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307E" w14:textId="60CFEABF" w:rsidR="00D70AF0" w:rsidRPr="004D1926" w:rsidRDefault="004D1926" w:rsidP="00194E00">
      <w:pPr>
        <w:pStyle w:val="DocTitle"/>
        <w:rPr>
          <w:lang w:val="fr-FR"/>
        </w:rPr>
        <w:sectPr w:rsidR="00D70AF0" w:rsidRPr="004D1926" w:rsidSect="00EE1C9F">
          <w:headerReference w:type="default" r:id="rId11"/>
          <w:footerReference w:type="default" r:id="rId12"/>
          <w:headerReference w:type="first" r:id="rId13"/>
          <w:footerReference w:type="first" r:id="rId14"/>
          <w:pgSz w:w="11906" w:h="16838" w:code="9"/>
          <w:pgMar w:top="1134" w:right="720" w:bottom="1134" w:left="720" w:header="567" w:footer="284" w:gutter="0"/>
          <w:cols w:space="708"/>
          <w:docGrid w:linePitch="360"/>
        </w:sectPr>
      </w:pPr>
      <w:r w:rsidRPr="004E121B">
        <w:rPr>
          <w:lang w:val="fr-CA"/>
        </w:rPr>
        <w:t>Description du poste</w:t>
      </w:r>
      <w:r w:rsidR="00F261BA" w:rsidRPr="004D1926">
        <w:rPr>
          <w:lang w:val="fr-FR"/>
        </w:rPr>
        <w:t xml:space="preserve"> </w:t>
      </w:r>
      <w:r w:rsidR="00C2322F" w:rsidRPr="004D1926">
        <w:rPr>
          <w:lang w:val="fr-FR"/>
        </w:rPr>
        <w:t>–</w:t>
      </w:r>
      <w:r w:rsidR="00F261BA" w:rsidRPr="004D1926">
        <w:rPr>
          <w:lang w:val="fr-FR"/>
        </w:rPr>
        <w:t xml:space="preserve"> </w:t>
      </w:r>
      <w:r w:rsidR="00E01011" w:rsidRPr="004D1926">
        <w:rPr>
          <w:lang w:val="fr-FR"/>
        </w:rPr>
        <w:br/>
      </w:r>
      <w:r w:rsidR="007B38BF">
        <w:rPr>
          <w:rStyle w:val="Strong"/>
          <w:b/>
          <w:bCs w:val="0"/>
          <w:lang w:val="fr-FR"/>
        </w:rPr>
        <w:t>Professionnel(le)</w:t>
      </w:r>
      <w:r w:rsidR="00F53AD8" w:rsidRPr="003E622B">
        <w:rPr>
          <w:rStyle w:val="Strong"/>
          <w:b/>
          <w:bCs w:val="0"/>
          <w:lang w:val="fr-FR"/>
        </w:rPr>
        <w:t xml:space="preserve"> des services de réadaptation – </w:t>
      </w:r>
      <w:r w:rsidR="003E622B">
        <w:rPr>
          <w:rStyle w:val="Strong"/>
          <w:b/>
          <w:bCs w:val="0"/>
          <w:lang w:val="fr-FR"/>
        </w:rPr>
        <w:t>vocationnel</w:t>
      </w:r>
      <w:r w:rsidR="00F53AD8" w:rsidRPr="003E622B">
        <w:rPr>
          <w:rStyle w:val="Strong"/>
          <w:b/>
          <w:bCs w:val="0"/>
          <w:lang w:val="fr-FR"/>
        </w:rPr>
        <w:t xml:space="preserve"> (</w:t>
      </w:r>
      <w:r w:rsidR="003E622B">
        <w:rPr>
          <w:rStyle w:val="Strong"/>
          <w:b/>
          <w:bCs w:val="0"/>
          <w:lang w:val="fr-FR"/>
        </w:rPr>
        <w:t>PSR</w:t>
      </w:r>
      <w:r w:rsidR="00F53AD8" w:rsidRPr="003E622B">
        <w:rPr>
          <w:rStyle w:val="Strong"/>
          <w:b/>
          <w:bCs w:val="0"/>
          <w:lang w:val="fr-FR"/>
        </w:rPr>
        <w:t xml:space="preserve"> </w:t>
      </w:r>
      <w:proofErr w:type="spellStart"/>
      <w:r w:rsidR="00F53AD8" w:rsidRPr="003E622B">
        <w:rPr>
          <w:rStyle w:val="Strong"/>
          <w:b/>
          <w:bCs w:val="0"/>
          <w:lang w:val="fr-FR"/>
        </w:rPr>
        <w:t>Voc</w:t>
      </w:r>
      <w:proofErr w:type="spellEnd"/>
      <w:r w:rsidR="00F53AD8" w:rsidRPr="003E622B">
        <w:rPr>
          <w:rStyle w:val="Strong"/>
          <w:b/>
          <w:bCs w:val="0"/>
          <w:lang w:val="fr-FR"/>
        </w:rPr>
        <w:t>)</w:t>
      </w:r>
      <w:r w:rsidR="00F53AD8" w:rsidRPr="004D1926">
        <w:rPr>
          <w:lang w:val="fr-FR"/>
        </w:rPr>
        <w:t xml:space="preserve"> </w:t>
      </w:r>
    </w:p>
    <w:p w14:paraId="6ED91D4C" w14:textId="77777777" w:rsidR="00F261BA" w:rsidRPr="004D1926" w:rsidRDefault="004D1926" w:rsidP="005A0647">
      <w:pPr>
        <w:pStyle w:val="Heading3"/>
        <w:rPr>
          <w:lang w:val="fr-FR"/>
        </w:rPr>
      </w:pPr>
      <w:r w:rsidRPr="004E121B">
        <w:rPr>
          <w:lang w:val="fr-CA"/>
        </w:rPr>
        <w:t>Description du poste</w:t>
      </w:r>
      <w:r w:rsidR="00F261BA" w:rsidRPr="004D1926">
        <w:rPr>
          <w:lang w:val="fr-FR"/>
        </w:rPr>
        <w:t xml:space="preserve"> </w:t>
      </w:r>
    </w:p>
    <w:tbl>
      <w:tblPr>
        <w:tblStyle w:val="TableGrid"/>
        <w:tblW w:w="10485" w:type="dxa"/>
        <w:tblLook w:val="04A0" w:firstRow="1" w:lastRow="0" w:firstColumn="1" w:lastColumn="0" w:noHBand="0" w:noVBand="1"/>
      </w:tblPr>
      <w:tblGrid>
        <w:gridCol w:w="2689"/>
        <w:gridCol w:w="7796"/>
      </w:tblGrid>
      <w:tr w:rsidR="00F261BA" w:rsidRPr="004A0E71" w14:paraId="02F7C6D0" w14:textId="77777777" w:rsidTr="00EE1C9F">
        <w:tc>
          <w:tcPr>
            <w:tcW w:w="2689" w:type="dxa"/>
            <w:shd w:val="clear" w:color="auto" w:fill="F2F2F2" w:themeFill="background1" w:themeFillShade="F2"/>
          </w:tcPr>
          <w:p w14:paraId="1A45F069" w14:textId="77777777" w:rsidR="00F261BA" w:rsidRPr="008A1265" w:rsidRDefault="004D1926" w:rsidP="0068734F">
            <w:pPr>
              <w:rPr>
                <w:b/>
              </w:rPr>
            </w:pPr>
            <w:r>
              <w:rPr>
                <w:b/>
              </w:rPr>
              <w:t xml:space="preserve">Titre </w:t>
            </w:r>
            <w:proofErr w:type="spellStart"/>
            <w:r>
              <w:rPr>
                <w:b/>
              </w:rPr>
              <w:t>d’emploi</w:t>
            </w:r>
            <w:proofErr w:type="spellEnd"/>
          </w:p>
        </w:tc>
        <w:tc>
          <w:tcPr>
            <w:tcW w:w="7796" w:type="dxa"/>
          </w:tcPr>
          <w:p w14:paraId="0824B31B" w14:textId="3B1FE61A" w:rsidR="00F261BA" w:rsidRPr="003E622B" w:rsidRDefault="007B38BF" w:rsidP="0068734F">
            <w:pPr>
              <w:rPr>
                <w:b/>
                <w:bCs/>
                <w:lang w:val="fr-FR"/>
              </w:rPr>
            </w:pPr>
            <w:r>
              <w:rPr>
                <w:rStyle w:val="Strong"/>
                <w:b w:val="0"/>
                <w:bCs w:val="0"/>
                <w:lang w:val="fr-FR"/>
              </w:rPr>
              <w:t>Professionnel(le)</w:t>
            </w:r>
            <w:r w:rsidR="00000169" w:rsidRPr="003E622B">
              <w:rPr>
                <w:rStyle w:val="Strong"/>
                <w:b w:val="0"/>
                <w:bCs w:val="0"/>
                <w:lang w:val="fr-FR"/>
              </w:rPr>
              <w:t xml:space="preserve"> des services de réadaptation – </w:t>
            </w:r>
            <w:r w:rsidR="003E622B">
              <w:rPr>
                <w:rStyle w:val="Strong"/>
                <w:b w:val="0"/>
                <w:bCs w:val="0"/>
                <w:lang w:val="fr-FR"/>
              </w:rPr>
              <w:t xml:space="preserve">PSR </w:t>
            </w:r>
            <w:proofErr w:type="spellStart"/>
            <w:r w:rsidR="003E622B">
              <w:rPr>
                <w:rStyle w:val="Strong"/>
                <w:b w:val="0"/>
                <w:bCs w:val="0"/>
                <w:lang w:val="fr-FR"/>
              </w:rPr>
              <w:t>Voc</w:t>
            </w:r>
            <w:proofErr w:type="spellEnd"/>
          </w:p>
        </w:tc>
      </w:tr>
      <w:tr w:rsidR="00F261BA" w:rsidRPr="008A1265" w14:paraId="692E6B85" w14:textId="77777777" w:rsidTr="00EE1C9F">
        <w:tc>
          <w:tcPr>
            <w:tcW w:w="2689" w:type="dxa"/>
            <w:shd w:val="clear" w:color="auto" w:fill="F2F2F2" w:themeFill="background1" w:themeFillShade="F2"/>
          </w:tcPr>
          <w:p w14:paraId="7692CF48" w14:textId="77777777" w:rsidR="00F261BA" w:rsidRPr="008A1265" w:rsidRDefault="004D1926" w:rsidP="0068734F">
            <w:pPr>
              <w:rPr>
                <w:b/>
              </w:rPr>
            </w:pPr>
            <w:r>
              <w:rPr>
                <w:b/>
              </w:rPr>
              <w:t>Emplacement</w:t>
            </w:r>
          </w:p>
        </w:tc>
        <w:tc>
          <w:tcPr>
            <w:tcW w:w="7796" w:type="dxa"/>
          </w:tcPr>
          <w:p w14:paraId="7927066D" w14:textId="2F682A52" w:rsidR="00F261BA" w:rsidRPr="008A1265" w:rsidRDefault="00401878" w:rsidP="0068734F">
            <w:proofErr w:type="spellStart"/>
            <w:r>
              <w:t>Télétravail</w:t>
            </w:r>
            <w:proofErr w:type="spellEnd"/>
          </w:p>
        </w:tc>
      </w:tr>
      <w:tr w:rsidR="00F261BA" w:rsidRPr="007B38BF" w14:paraId="3AB5DECD" w14:textId="77777777" w:rsidTr="00EE1C9F">
        <w:tc>
          <w:tcPr>
            <w:tcW w:w="2689" w:type="dxa"/>
            <w:shd w:val="clear" w:color="auto" w:fill="F2F2F2" w:themeFill="background1" w:themeFillShade="F2"/>
          </w:tcPr>
          <w:p w14:paraId="34DFCB1F" w14:textId="77777777" w:rsidR="00F261BA" w:rsidRPr="008A1265" w:rsidRDefault="004D1926" w:rsidP="0068734F">
            <w:pPr>
              <w:rPr>
                <w:b/>
              </w:rPr>
            </w:pPr>
            <w:r>
              <w:rPr>
                <w:b/>
              </w:rPr>
              <w:t xml:space="preserve">Sous la </w:t>
            </w:r>
            <w:proofErr w:type="spellStart"/>
            <w:r>
              <w:rPr>
                <w:b/>
              </w:rPr>
              <w:t>responsabilité</w:t>
            </w:r>
            <w:proofErr w:type="spellEnd"/>
            <w:r>
              <w:rPr>
                <w:b/>
              </w:rPr>
              <w:t xml:space="preserve"> de</w:t>
            </w:r>
          </w:p>
        </w:tc>
        <w:tc>
          <w:tcPr>
            <w:tcW w:w="7796" w:type="dxa"/>
          </w:tcPr>
          <w:p w14:paraId="08803D21" w14:textId="3481BB58" w:rsidR="00F261BA" w:rsidRPr="003E622B" w:rsidRDefault="00860857" w:rsidP="0068734F">
            <w:pPr>
              <w:rPr>
                <w:lang w:val="fr-FR"/>
              </w:rPr>
            </w:pPr>
            <w:r w:rsidRPr="003E622B">
              <w:rPr>
                <w:lang w:val="fr-FR"/>
              </w:rPr>
              <w:t xml:space="preserve">Gestionnaire d’équipe </w:t>
            </w:r>
            <w:r w:rsidR="007B38BF">
              <w:rPr>
                <w:lang w:val="fr-FR"/>
              </w:rPr>
              <w:t>PSR</w:t>
            </w:r>
            <w:r w:rsidRPr="003E622B">
              <w:rPr>
                <w:lang w:val="fr-FR"/>
              </w:rPr>
              <w:t xml:space="preserve"> </w:t>
            </w:r>
            <w:proofErr w:type="spellStart"/>
            <w:r w:rsidR="003E622B" w:rsidRPr="003E622B">
              <w:rPr>
                <w:lang w:val="fr-FR"/>
              </w:rPr>
              <w:t>Voc</w:t>
            </w:r>
            <w:proofErr w:type="spellEnd"/>
          </w:p>
        </w:tc>
      </w:tr>
      <w:tr w:rsidR="00F261BA" w:rsidRPr="008A1265" w14:paraId="14188835" w14:textId="77777777" w:rsidTr="00EE1C9F">
        <w:tc>
          <w:tcPr>
            <w:tcW w:w="2689" w:type="dxa"/>
            <w:shd w:val="clear" w:color="auto" w:fill="F2F2F2" w:themeFill="background1" w:themeFillShade="F2"/>
          </w:tcPr>
          <w:p w14:paraId="6E3120B5" w14:textId="7D0DD86A" w:rsidR="00F261BA" w:rsidRPr="008A1265" w:rsidRDefault="007B38BF" w:rsidP="0068734F">
            <w:pPr>
              <w:rPr>
                <w:b/>
              </w:rPr>
            </w:pPr>
            <w:proofErr w:type="spellStart"/>
            <w:r>
              <w:rPr>
                <w:b/>
              </w:rPr>
              <w:t>Subordonnés</w:t>
            </w:r>
            <w:proofErr w:type="spellEnd"/>
            <w:r w:rsidR="004D1926">
              <w:rPr>
                <w:b/>
              </w:rPr>
              <w:t xml:space="preserve"> directs</w:t>
            </w:r>
          </w:p>
        </w:tc>
        <w:tc>
          <w:tcPr>
            <w:tcW w:w="7796" w:type="dxa"/>
          </w:tcPr>
          <w:p w14:paraId="6DC0AF78" w14:textId="66013522" w:rsidR="00F261BA" w:rsidRPr="008A1265" w:rsidRDefault="00860857" w:rsidP="0068734F">
            <w:proofErr w:type="spellStart"/>
            <w:r>
              <w:t>Aucun</w:t>
            </w:r>
            <w:proofErr w:type="spellEnd"/>
          </w:p>
        </w:tc>
      </w:tr>
      <w:tr w:rsidR="00F261BA" w:rsidRPr="0006662D" w14:paraId="4F7EEF7B" w14:textId="77777777" w:rsidTr="00EE1C9F">
        <w:tc>
          <w:tcPr>
            <w:tcW w:w="2689" w:type="dxa"/>
            <w:shd w:val="clear" w:color="auto" w:fill="F2F2F2" w:themeFill="background1" w:themeFillShade="F2"/>
          </w:tcPr>
          <w:p w14:paraId="05573EFB" w14:textId="77777777" w:rsidR="00F261BA" w:rsidRPr="004D1926" w:rsidRDefault="004D1926" w:rsidP="0068734F">
            <w:pPr>
              <w:rPr>
                <w:b/>
                <w:lang w:val="fr-FR"/>
              </w:rPr>
            </w:pPr>
            <w:r w:rsidRPr="00517DDE">
              <w:rPr>
                <w:b/>
                <w:lang w:val="fr-CA"/>
              </w:rPr>
              <w:t>Exigences en matière de déplacements</w:t>
            </w:r>
          </w:p>
        </w:tc>
        <w:tc>
          <w:tcPr>
            <w:tcW w:w="7796" w:type="dxa"/>
          </w:tcPr>
          <w:p w14:paraId="7F17CF76" w14:textId="4A7D2958" w:rsidR="00E441BB" w:rsidRPr="004D1926" w:rsidRDefault="00860857" w:rsidP="0068734F">
            <w:pPr>
              <w:rPr>
                <w:lang w:val="fr-FR"/>
              </w:rPr>
            </w:pPr>
            <w:proofErr w:type="spellStart"/>
            <w:r>
              <w:t>Aucun</w:t>
            </w:r>
            <w:r w:rsidR="007B38BF">
              <w:t>e</w:t>
            </w:r>
            <w:proofErr w:type="spellEnd"/>
            <w:r w:rsidR="007B38BF">
              <w:t xml:space="preserve"> exigence</w:t>
            </w:r>
          </w:p>
        </w:tc>
      </w:tr>
    </w:tbl>
    <w:p w14:paraId="7D40E5E5" w14:textId="77777777" w:rsidR="003E622B" w:rsidRDefault="004D1926" w:rsidP="003E622B">
      <w:pPr>
        <w:pStyle w:val="Heading3"/>
        <w:rPr>
          <w:lang w:val="fr-FR"/>
        </w:rPr>
      </w:pPr>
      <w:r w:rsidRPr="004D1926">
        <w:rPr>
          <w:lang w:val="fr-FR"/>
        </w:rPr>
        <w:t>Résumé des fonctions :</w:t>
      </w:r>
    </w:p>
    <w:p w14:paraId="5CEF28D8" w14:textId="0124D679" w:rsidR="00AE6C9B" w:rsidRPr="003E622B" w:rsidRDefault="003E622B" w:rsidP="003E622B">
      <w:pPr>
        <w:pStyle w:val="NormalWeb"/>
        <w:rPr>
          <w:rFonts w:ascii="Gadugi" w:hAnsi="Gadugi"/>
          <w:sz w:val="20"/>
          <w:szCs w:val="20"/>
          <w:lang w:val="fr-FR"/>
        </w:rPr>
      </w:pPr>
      <w:r w:rsidRPr="008E0DB0">
        <w:rPr>
          <w:rFonts w:ascii="Gadugi" w:hAnsi="Gadugi"/>
          <w:sz w:val="20"/>
          <w:szCs w:val="20"/>
          <w:lang w:val="fr-FR"/>
        </w:rPr>
        <w:t>Le</w:t>
      </w:r>
      <w:r w:rsidR="007B38BF" w:rsidRPr="008E0DB0">
        <w:rPr>
          <w:rFonts w:ascii="Gadugi" w:hAnsi="Gadugi"/>
          <w:sz w:val="20"/>
          <w:szCs w:val="20"/>
          <w:lang w:val="fr-FR"/>
        </w:rPr>
        <w:t>/la</w:t>
      </w:r>
      <w:r w:rsidRPr="008E0DB0">
        <w:rPr>
          <w:rFonts w:ascii="Gadugi" w:hAnsi="Gadugi"/>
          <w:sz w:val="20"/>
          <w:szCs w:val="20"/>
          <w:lang w:val="fr-FR"/>
        </w:rPr>
        <w:t xml:space="preserve"> </w:t>
      </w:r>
      <w:r w:rsidR="007B38BF" w:rsidRPr="008E0DB0">
        <w:rPr>
          <w:rFonts w:ascii="Gadugi" w:hAnsi="Gadugi"/>
          <w:sz w:val="20"/>
          <w:szCs w:val="20"/>
          <w:lang w:val="fr-FR"/>
        </w:rPr>
        <w:t>Professionnel(le)</w:t>
      </w:r>
      <w:r w:rsidRPr="008E0DB0">
        <w:rPr>
          <w:rFonts w:ascii="Gadugi" w:hAnsi="Gadugi"/>
          <w:sz w:val="20"/>
          <w:szCs w:val="20"/>
          <w:lang w:val="fr-FR"/>
        </w:rPr>
        <w:t xml:space="preserve"> des services de réadaptation (PSR </w:t>
      </w:r>
      <w:proofErr w:type="spellStart"/>
      <w:r w:rsidRPr="008E0DB0">
        <w:rPr>
          <w:rFonts w:ascii="Gadugi" w:hAnsi="Gadugi"/>
          <w:sz w:val="20"/>
          <w:szCs w:val="20"/>
          <w:lang w:val="fr-FR"/>
        </w:rPr>
        <w:t>Voc</w:t>
      </w:r>
      <w:proofErr w:type="spellEnd"/>
      <w:r w:rsidRPr="008E0DB0">
        <w:rPr>
          <w:rFonts w:ascii="Gadugi" w:hAnsi="Gadugi"/>
          <w:sz w:val="20"/>
          <w:szCs w:val="20"/>
          <w:lang w:val="fr-FR"/>
        </w:rPr>
        <w:t>)</w:t>
      </w:r>
      <w:r w:rsidR="00AE6C9B" w:rsidRPr="008E0DB0">
        <w:rPr>
          <w:rFonts w:ascii="Gadugi" w:hAnsi="Gadugi"/>
          <w:sz w:val="20"/>
          <w:szCs w:val="20"/>
          <w:lang w:val="fr-FR"/>
        </w:rPr>
        <w:t xml:space="preserve"> a pour responsabilité d’aider les personnes à accéder à des activités </w:t>
      </w:r>
      <w:r w:rsidR="004A0E71" w:rsidRPr="008E0DB0">
        <w:rPr>
          <w:rFonts w:ascii="Gadugi" w:hAnsi="Gadugi"/>
          <w:sz w:val="20"/>
          <w:szCs w:val="20"/>
          <w:lang w:val="fr-FR"/>
        </w:rPr>
        <w:t>p</w:t>
      </w:r>
      <w:r w:rsidR="007B38BF" w:rsidRPr="008E0DB0">
        <w:rPr>
          <w:rFonts w:ascii="Gadugi" w:hAnsi="Gadugi"/>
          <w:sz w:val="20"/>
          <w:szCs w:val="20"/>
          <w:lang w:val="fr-FR"/>
        </w:rPr>
        <w:t>rofessionnel</w:t>
      </w:r>
      <w:r w:rsidR="004A0E71" w:rsidRPr="008E0DB0">
        <w:rPr>
          <w:rFonts w:ascii="Gadugi" w:hAnsi="Gadugi"/>
          <w:sz w:val="20"/>
          <w:szCs w:val="20"/>
          <w:lang w:val="fr-FR"/>
        </w:rPr>
        <w:t>les</w:t>
      </w:r>
      <w:r w:rsidR="00AE6C9B" w:rsidRPr="008E0DB0">
        <w:rPr>
          <w:rFonts w:ascii="Gadugi" w:hAnsi="Gadugi"/>
          <w:sz w:val="20"/>
          <w:szCs w:val="20"/>
          <w:lang w:val="fr-FR"/>
        </w:rPr>
        <w:t xml:space="preserve"> appropriées, à les maintenir ou à y retourner, afin qu’elles soient utiles, rémunératrices et significatives. </w:t>
      </w:r>
      <w:r w:rsidR="007B38BF" w:rsidRPr="008E0DB0">
        <w:rPr>
          <w:rFonts w:ascii="Gadugi" w:hAnsi="Gadugi"/>
          <w:sz w:val="20"/>
          <w:szCs w:val="20"/>
          <w:lang w:val="fr-FR"/>
        </w:rPr>
        <w:t xml:space="preserve">Le/la PSR </w:t>
      </w:r>
      <w:proofErr w:type="spellStart"/>
      <w:r w:rsidR="007B38BF" w:rsidRPr="008E0DB0">
        <w:rPr>
          <w:rFonts w:ascii="Gadugi" w:hAnsi="Gadugi"/>
          <w:sz w:val="20"/>
          <w:szCs w:val="20"/>
          <w:lang w:val="fr-FR"/>
        </w:rPr>
        <w:t>Voc</w:t>
      </w:r>
      <w:proofErr w:type="spellEnd"/>
      <w:r w:rsidR="00AE6C9B" w:rsidRPr="008E0DB0">
        <w:rPr>
          <w:rFonts w:ascii="Gadugi" w:hAnsi="Gadugi"/>
          <w:sz w:val="20"/>
          <w:szCs w:val="20"/>
          <w:lang w:val="fr-FR"/>
        </w:rPr>
        <w:t xml:space="preserve"> détermine les objectifs </w:t>
      </w:r>
      <w:r w:rsidR="004A0E71" w:rsidRPr="008E0DB0">
        <w:rPr>
          <w:rFonts w:ascii="Gadugi" w:hAnsi="Gadugi"/>
          <w:sz w:val="20"/>
          <w:szCs w:val="20"/>
          <w:lang w:val="fr-FR"/>
        </w:rPr>
        <w:t>p</w:t>
      </w:r>
      <w:r w:rsidR="007B38BF" w:rsidRPr="008E0DB0">
        <w:rPr>
          <w:rFonts w:ascii="Gadugi" w:hAnsi="Gadugi"/>
          <w:sz w:val="20"/>
          <w:szCs w:val="20"/>
          <w:lang w:val="fr-FR"/>
        </w:rPr>
        <w:t>rofessionnel</w:t>
      </w:r>
      <w:r w:rsidR="00AE6C9B" w:rsidRPr="008E0DB0">
        <w:rPr>
          <w:rFonts w:ascii="Gadugi" w:hAnsi="Gadugi"/>
          <w:sz w:val="20"/>
          <w:szCs w:val="20"/>
          <w:lang w:val="fr-FR"/>
        </w:rPr>
        <w:t xml:space="preserve">s appropriés et identifie les besoins en matière de réadaptation </w:t>
      </w:r>
      <w:r w:rsidR="004A0E71" w:rsidRPr="008E0DB0">
        <w:rPr>
          <w:rFonts w:ascii="Gadugi" w:hAnsi="Gadugi"/>
          <w:sz w:val="20"/>
          <w:szCs w:val="20"/>
          <w:lang w:val="fr-FR"/>
        </w:rPr>
        <w:t>p</w:t>
      </w:r>
      <w:r w:rsidR="007B38BF" w:rsidRPr="008E0DB0">
        <w:rPr>
          <w:rFonts w:ascii="Gadugi" w:hAnsi="Gadugi"/>
          <w:sz w:val="20"/>
          <w:szCs w:val="20"/>
          <w:lang w:val="fr-FR"/>
        </w:rPr>
        <w:t>rofessionnel</w:t>
      </w:r>
      <w:r w:rsidR="00AE6C9B" w:rsidRPr="008E0DB0">
        <w:rPr>
          <w:rFonts w:ascii="Gadugi" w:hAnsi="Gadugi"/>
          <w:sz w:val="20"/>
          <w:szCs w:val="20"/>
          <w:lang w:val="fr-FR"/>
        </w:rPr>
        <w:t xml:space="preserve">le et/ou de services de soutien pour atteindre ces objectifs. Il évalue les capacités </w:t>
      </w:r>
      <w:r w:rsidR="004A0E71" w:rsidRPr="008E0DB0">
        <w:rPr>
          <w:rFonts w:ascii="Gadugi" w:hAnsi="Gadugi"/>
          <w:sz w:val="20"/>
          <w:szCs w:val="20"/>
          <w:lang w:val="fr-FR"/>
        </w:rPr>
        <w:t>p</w:t>
      </w:r>
      <w:r w:rsidR="007B38BF" w:rsidRPr="008E0DB0">
        <w:rPr>
          <w:rFonts w:ascii="Gadugi" w:hAnsi="Gadugi"/>
          <w:sz w:val="20"/>
          <w:szCs w:val="20"/>
          <w:lang w:val="fr-FR"/>
        </w:rPr>
        <w:t>rofessionnel</w:t>
      </w:r>
      <w:r w:rsidR="00AE6C9B" w:rsidRPr="008E0DB0">
        <w:rPr>
          <w:rFonts w:ascii="Gadugi" w:hAnsi="Gadugi"/>
          <w:sz w:val="20"/>
          <w:szCs w:val="20"/>
          <w:lang w:val="fr-FR"/>
        </w:rPr>
        <w:t xml:space="preserve">les actuelles et potentielles du </w:t>
      </w:r>
      <w:r w:rsidR="004A0E71" w:rsidRPr="008E0DB0">
        <w:rPr>
          <w:rFonts w:ascii="Gadugi" w:hAnsi="Gadugi"/>
          <w:sz w:val="20"/>
          <w:szCs w:val="20"/>
          <w:lang w:val="fr-FR"/>
        </w:rPr>
        <w:t xml:space="preserve">ou de la </w:t>
      </w:r>
      <w:r w:rsidR="00AE6C9B" w:rsidRPr="008E0DB0">
        <w:rPr>
          <w:rFonts w:ascii="Gadugi" w:hAnsi="Gadugi"/>
          <w:sz w:val="20"/>
          <w:szCs w:val="20"/>
          <w:lang w:val="fr-FR"/>
        </w:rPr>
        <w:t>participant</w:t>
      </w:r>
      <w:r w:rsidR="004A0E71" w:rsidRPr="008E0DB0">
        <w:rPr>
          <w:rFonts w:ascii="Gadugi" w:hAnsi="Gadugi"/>
          <w:sz w:val="20"/>
          <w:szCs w:val="20"/>
          <w:lang w:val="fr-FR"/>
        </w:rPr>
        <w:t>(e)</w:t>
      </w:r>
      <w:r w:rsidR="00AE6C9B" w:rsidRPr="008E0DB0">
        <w:rPr>
          <w:rFonts w:ascii="Gadugi" w:hAnsi="Gadugi"/>
          <w:sz w:val="20"/>
          <w:szCs w:val="20"/>
          <w:lang w:val="fr-FR"/>
        </w:rPr>
        <w:t xml:space="preserve"> en analysant ses aptitudes physiques, cognitives et psychologiques afin de créer un profil </w:t>
      </w:r>
      <w:r w:rsidR="004A0E71" w:rsidRPr="008E0DB0">
        <w:rPr>
          <w:rFonts w:ascii="Gadugi" w:hAnsi="Gadugi"/>
          <w:sz w:val="20"/>
          <w:szCs w:val="20"/>
          <w:lang w:val="fr-FR"/>
        </w:rPr>
        <w:t>p</w:t>
      </w:r>
      <w:r w:rsidR="007B38BF" w:rsidRPr="008E0DB0">
        <w:rPr>
          <w:rFonts w:ascii="Gadugi" w:hAnsi="Gadugi"/>
          <w:sz w:val="20"/>
          <w:szCs w:val="20"/>
          <w:lang w:val="fr-FR"/>
        </w:rPr>
        <w:t>rofessionnel</w:t>
      </w:r>
      <w:r w:rsidR="004A0E71" w:rsidRPr="008E0DB0">
        <w:rPr>
          <w:rFonts w:ascii="Gadugi" w:hAnsi="Gadugi"/>
          <w:sz w:val="20"/>
          <w:szCs w:val="20"/>
          <w:lang w:val="fr-FR"/>
        </w:rPr>
        <w:t>.</w:t>
      </w:r>
      <w:r w:rsidR="004A0E71">
        <w:rPr>
          <w:rFonts w:ascii="Gadugi" w:hAnsi="Gadugi"/>
          <w:sz w:val="20"/>
          <w:szCs w:val="20"/>
          <w:lang w:val="fr-FR"/>
        </w:rPr>
        <w:t xml:space="preserve"> </w:t>
      </w:r>
    </w:p>
    <w:p w14:paraId="5DFEC759" w14:textId="079588C6" w:rsidR="00AE6C9B" w:rsidRPr="003E622B" w:rsidRDefault="007B38BF" w:rsidP="00AE6C9B">
      <w:pPr>
        <w:pStyle w:val="NormalWeb"/>
        <w:rPr>
          <w:rFonts w:ascii="Gadugi" w:hAnsi="Gadugi"/>
          <w:sz w:val="20"/>
          <w:szCs w:val="20"/>
          <w:lang w:val="fr-FR"/>
        </w:rPr>
      </w:pPr>
      <w:r w:rsidRPr="008E0DB0">
        <w:rPr>
          <w:rFonts w:ascii="Gadugi" w:hAnsi="Gadugi"/>
          <w:sz w:val="20"/>
          <w:szCs w:val="20"/>
          <w:lang w:val="fr-FR"/>
        </w:rPr>
        <w:t xml:space="preserve">Le/la PSR </w:t>
      </w:r>
      <w:proofErr w:type="spellStart"/>
      <w:r w:rsidRPr="008E0DB0">
        <w:rPr>
          <w:rFonts w:ascii="Gadugi" w:hAnsi="Gadugi"/>
          <w:sz w:val="20"/>
          <w:szCs w:val="20"/>
          <w:lang w:val="fr-FR"/>
        </w:rPr>
        <w:t>Voc</w:t>
      </w:r>
      <w:proofErr w:type="spellEnd"/>
      <w:r w:rsidR="00AE6C9B" w:rsidRPr="008E0DB0">
        <w:rPr>
          <w:rFonts w:ascii="Gadugi" w:hAnsi="Gadugi"/>
          <w:sz w:val="20"/>
          <w:szCs w:val="20"/>
          <w:lang w:val="fr-FR"/>
        </w:rPr>
        <w:t xml:space="preserve"> collabore avec les spécialistes des services de réadaptation (SSR) et d’autres RSP, au besoin, pour recueillir des preuves permettant d’évaluer la capacité globale du participant à occuper un emploi et s</w:t>
      </w:r>
      <w:r w:rsidR="004A0E71" w:rsidRPr="008E0DB0">
        <w:rPr>
          <w:rFonts w:ascii="Gadugi" w:hAnsi="Gadugi"/>
          <w:sz w:val="20"/>
          <w:szCs w:val="20"/>
          <w:lang w:val="fr-FR"/>
        </w:rPr>
        <w:t>a capacité à gagner un revenu</w:t>
      </w:r>
      <w:r w:rsidR="00AE6C9B" w:rsidRPr="008E0DB0">
        <w:rPr>
          <w:rFonts w:ascii="Gadugi" w:hAnsi="Gadugi"/>
          <w:sz w:val="20"/>
          <w:szCs w:val="20"/>
          <w:lang w:val="fr-FR"/>
        </w:rPr>
        <w:t xml:space="preserve"> en utilisant la hiérarchie de retour au travail pour o</w:t>
      </w:r>
      <w:r w:rsidR="004A0E71" w:rsidRPr="008E0DB0">
        <w:rPr>
          <w:rFonts w:ascii="Gadugi" w:hAnsi="Gadugi"/>
          <w:sz w:val="20"/>
          <w:szCs w:val="20"/>
          <w:lang w:val="fr-FR"/>
        </w:rPr>
        <w:t>rienter son opinion professionnelle</w:t>
      </w:r>
      <w:r w:rsidR="00AE6C9B" w:rsidRPr="008E0DB0">
        <w:rPr>
          <w:rFonts w:ascii="Gadugi" w:hAnsi="Gadugi"/>
          <w:sz w:val="20"/>
          <w:szCs w:val="20"/>
          <w:lang w:val="fr-FR"/>
        </w:rPr>
        <w:t xml:space="preserve">. </w:t>
      </w:r>
      <w:r w:rsidRPr="008E0DB0">
        <w:rPr>
          <w:rFonts w:ascii="Gadugi" w:hAnsi="Gadugi"/>
          <w:sz w:val="20"/>
          <w:szCs w:val="20"/>
          <w:lang w:val="fr-FR"/>
        </w:rPr>
        <w:t xml:space="preserve">Le/la PSR </w:t>
      </w:r>
      <w:proofErr w:type="spellStart"/>
      <w:r w:rsidRPr="008E0DB0">
        <w:rPr>
          <w:rFonts w:ascii="Gadugi" w:hAnsi="Gadugi"/>
          <w:sz w:val="20"/>
          <w:szCs w:val="20"/>
          <w:lang w:val="fr-FR"/>
        </w:rPr>
        <w:t>Voc</w:t>
      </w:r>
      <w:proofErr w:type="spellEnd"/>
      <w:r w:rsidR="00AE6C9B" w:rsidRPr="008E0DB0">
        <w:rPr>
          <w:rFonts w:ascii="Gadugi" w:hAnsi="Gadugi"/>
          <w:sz w:val="20"/>
          <w:szCs w:val="20"/>
          <w:lang w:val="fr-FR"/>
        </w:rPr>
        <w:t xml:space="preserve"> rédige un rapport complet résumant les preuves et les recommandations concernant la capacité globale du</w:t>
      </w:r>
      <w:r w:rsidR="004A0E71" w:rsidRPr="008E0DB0">
        <w:rPr>
          <w:rFonts w:ascii="Gadugi" w:hAnsi="Gadugi"/>
          <w:sz w:val="20"/>
          <w:szCs w:val="20"/>
          <w:lang w:val="fr-FR"/>
        </w:rPr>
        <w:t xml:space="preserve"> ou de la</w:t>
      </w:r>
      <w:r w:rsidR="00AE6C9B" w:rsidRPr="008E0DB0">
        <w:rPr>
          <w:rFonts w:ascii="Gadugi" w:hAnsi="Gadugi"/>
          <w:sz w:val="20"/>
          <w:szCs w:val="20"/>
          <w:lang w:val="fr-FR"/>
        </w:rPr>
        <w:t xml:space="preserve"> participant</w:t>
      </w:r>
      <w:r w:rsidR="004A0E71" w:rsidRPr="008E0DB0">
        <w:rPr>
          <w:rFonts w:ascii="Gadugi" w:hAnsi="Gadugi"/>
          <w:sz w:val="20"/>
          <w:szCs w:val="20"/>
          <w:lang w:val="fr-FR"/>
        </w:rPr>
        <w:t>(e)</w:t>
      </w:r>
      <w:r w:rsidR="00AE6C9B" w:rsidRPr="008E0DB0">
        <w:rPr>
          <w:rFonts w:ascii="Gadugi" w:hAnsi="Gadugi"/>
          <w:sz w:val="20"/>
          <w:szCs w:val="20"/>
          <w:lang w:val="fr-FR"/>
        </w:rPr>
        <w:t xml:space="preserve"> à travailler. Ces évaluations peuvent servir à orienter les objectifs du plan de réadaptation ainsi qu’à déterminer l’admissibilité aux programmes de prestations financières d’Anciens Combattants Canada (ACC), tels que la prestation de remplacement de revenu et la prestation de soutien du revenu des Forces canadiennes</w:t>
      </w:r>
      <w:r w:rsidR="008E0DB0">
        <w:rPr>
          <w:rFonts w:ascii="Gadugi" w:hAnsi="Gadugi"/>
          <w:sz w:val="20"/>
          <w:szCs w:val="20"/>
          <w:lang w:val="fr-FR"/>
        </w:rPr>
        <w:t>.</w:t>
      </w:r>
    </w:p>
    <w:p w14:paraId="5C049E07" w14:textId="77777777" w:rsidR="000432CD" w:rsidRPr="004D1926" w:rsidRDefault="004D1926" w:rsidP="00C82057">
      <w:pPr>
        <w:pStyle w:val="Heading3"/>
        <w:rPr>
          <w:lang w:val="fr-FR"/>
        </w:rPr>
      </w:pPr>
      <w:r w:rsidRPr="004D1926">
        <w:rPr>
          <w:lang w:val="fr-FR"/>
        </w:rPr>
        <w:t>Mesures de succès</w:t>
      </w:r>
    </w:p>
    <w:tbl>
      <w:tblPr>
        <w:tblStyle w:val="TableGrid"/>
        <w:tblW w:w="5082" w:type="pct"/>
        <w:tblLook w:val="04A0" w:firstRow="1" w:lastRow="0" w:firstColumn="1" w:lastColumn="0" w:noHBand="0" w:noVBand="1"/>
      </w:tblPr>
      <w:tblGrid>
        <w:gridCol w:w="3265"/>
        <w:gridCol w:w="7362"/>
      </w:tblGrid>
      <w:tr w:rsidR="000432CD" w:rsidRPr="004A0E71" w14:paraId="728E9D76" w14:textId="77777777" w:rsidTr="00EE1C9F">
        <w:tc>
          <w:tcPr>
            <w:tcW w:w="3265" w:type="dxa"/>
            <w:tcBorders>
              <w:top w:val="single" w:sz="4" w:space="0" w:color="auto"/>
              <w:bottom w:val="single" w:sz="4" w:space="0" w:color="auto"/>
            </w:tcBorders>
            <w:shd w:val="clear" w:color="auto" w:fill="F2F2F2" w:themeFill="background1" w:themeFillShade="F2"/>
          </w:tcPr>
          <w:p w14:paraId="382F54DA" w14:textId="77777777" w:rsidR="00EE1C9F" w:rsidRPr="00B54463" w:rsidRDefault="00B54463" w:rsidP="00EE1C9F">
            <w:pPr>
              <w:pStyle w:val="TableParagraph"/>
              <w:spacing w:line="256" w:lineRule="auto"/>
              <w:ind w:left="0" w:right="926"/>
              <w:rPr>
                <w:b/>
                <w:sz w:val="20"/>
                <w:szCs w:val="20"/>
                <w:lang w:val="fr-FR"/>
              </w:rPr>
            </w:pPr>
            <w:bookmarkStart w:id="0" w:name="_Hlk527624162"/>
            <w:r w:rsidRPr="00B54463">
              <w:rPr>
                <w:b/>
                <w:bCs/>
                <w:sz w:val="20"/>
                <w:szCs w:val="20"/>
                <w:lang w:val="fr-FR"/>
              </w:rPr>
              <w:t>Satisfaction des clients et des collaborateurs communautaires</w:t>
            </w:r>
          </w:p>
        </w:tc>
        <w:tc>
          <w:tcPr>
            <w:tcW w:w="7362" w:type="dxa"/>
            <w:tcBorders>
              <w:top w:val="single" w:sz="4" w:space="0" w:color="auto"/>
              <w:left w:val="nil"/>
              <w:bottom w:val="single" w:sz="4" w:space="0" w:color="auto"/>
              <w:right w:val="single" w:sz="4" w:space="0" w:color="auto"/>
            </w:tcBorders>
          </w:tcPr>
          <w:p w14:paraId="0AD6EEAA" w14:textId="5B6F8FCC" w:rsidR="00E84F8B" w:rsidRPr="00B54463" w:rsidRDefault="00181D0D" w:rsidP="00EE1C9F">
            <w:pPr>
              <w:pStyle w:val="Bullets-left"/>
              <w:numPr>
                <w:ilvl w:val="0"/>
                <w:numId w:val="11"/>
              </w:numPr>
              <w:rPr>
                <w:rFonts w:cstheme="minorHAnsi"/>
                <w:lang w:val="fr-FR"/>
              </w:rPr>
            </w:pPr>
            <w:r w:rsidRPr="00E47A0F">
              <w:rPr>
                <w:lang w:val="fr-FR"/>
              </w:rPr>
              <w:t>Offre un service axé sur le</w:t>
            </w:r>
            <w:r w:rsidR="004A0E71" w:rsidRPr="00E47A0F">
              <w:rPr>
                <w:lang w:val="fr-FR"/>
              </w:rPr>
              <w:t xml:space="preserve">s besoins du ou de la </w:t>
            </w:r>
            <w:r w:rsidRPr="00E47A0F">
              <w:rPr>
                <w:lang w:val="fr-FR"/>
              </w:rPr>
              <w:t>participan</w:t>
            </w:r>
            <w:r w:rsidR="004A0E71" w:rsidRPr="00E47A0F">
              <w:rPr>
                <w:lang w:val="fr-FR"/>
              </w:rPr>
              <w:t>t(e)</w:t>
            </w:r>
            <w:r w:rsidRPr="00E47A0F">
              <w:rPr>
                <w:lang w:val="fr-FR"/>
              </w:rPr>
              <w:t xml:space="preserve"> en collaboration avec l</w:t>
            </w:r>
            <w:r w:rsidR="004A0E71" w:rsidRPr="00E47A0F">
              <w:rPr>
                <w:lang w:val="fr-FR"/>
              </w:rPr>
              <w:t>ui/elle</w:t>
            </w:r>
            <w:r w:rsidRPr="00E47A0F">
              <w:rPr>
                <w:lang w:val="fr-FR"/>
              </w:rPr>
              <w:t xml:space="preserve"> et les spécialistes des services de réadaptation (SSR) afin d’obtenir des résultats positifs dans le cadre du programme.</w:t>
            </w:r>
          </w:p>
        </w:tc>
      </w:tr>
      <w:bookmarkEnd w:id="0"/>
      <w:tr w:rsidR="00EE1C9F" w:rsidRPr="004A0E71" w14:paraId="5F000C07" w14:textId="77777777" w:rsidTr="00EE1C9F">
        <w:tc>
          <w:tcPr>
            <w:tcW w:w="3265" w:type="dxa"/>
            <w:tcBorders>
              <w:top w:val="single" w:sz="4" w:space="0" w:color="auto"/>
              <w:bottom w:val="single" w:sz="4" w:space="0" w:color="auto"/>
            </w:tcBorders>
            <w:shd w:val="clear" w:color="auto" w:fill="F2F2F2" w:themeFill="background1" w:themeFillShade="F2"/>
          </w:tcPr>
          <w:p w14:paraId="643BB06D" w14:textId="77777777" w:rsidR="00EE1C9F" w:rsidRPr="00882663" w:rsidRDefault="00B54463" w:rsidP="00EE1C9F">
            <w:pPr>
              <w:pStyle w:val="TableParagraph"/>
              <w:spacing w:line="256" w:lineRule="auto"/>
              <w:ind w:left="0" w:right="926"/>
              <w:rPr>
                <w:b/>
                <w:sz w:val="20"/>
                <w:szCs w:val="20"/>
              </w:rPr>
            </w:pPr>
            <w:r w:rsidRPr="00B54463">
              <w:rPr>
                <w:b/>
                <w:bCs/>
                <w:sz w:val="20"/>
                <w:szCs w:val="20"/>
              </w:rPr>
              <w:t>Performance financière</w:t>
            </w:r>
          </w:p>
        </w:tc>
        <w:tc>
          <w:tcPr>
            <w:tcW w:w="7362" w:type="dxa"/>
            <w:tcBorders>
              <w:top w:val="single" w:sz="4" w:space="0" w:color="auto"/>
              <w:left w:val="nil"/>
              <w:bottom w:val="single" w:sz="4" w:space="0" w:color="auto"/>
              <w:right w:val="single" w:sz="4" w:space="0" w:color="auto"/>
            </w:tcBorders>
          </w:tcPr>
          <w:p w14:paraId="60EC297A" w14:textId="1229C883" w:rsidR="00EE1C9F" w:rsidRPr="00E47A0F" w:rsidRDefault="00C742FB" w:rsidP="00EE1C9F">
            <w:pPr>
              <w:pStyle w:val="Bullets-left"/>
              <w:numPr>
                <w:ilvl w:val="0"/>
                <w:numId w:val="11"/>
              </w:numPr>
              <w:rPr>
                <w:lang w:val="fr-FR"/>
              </w:rPr>
            </w:pPr>
            <w:r w:rsidRPr="00E47A0F">
              <w:rPr>
                <w:lang w:val="fr-FR"/>
              </w:rPr>
              <w:t>Respecte l</w:t>
            </w:r>
            <w:r w:rsidR="004A0E71" w:rsidRPr="00E47A0F">
              <w:rPr>
                <w:lang w:val="fr-FR"/>
              </w:rPr>
              <w:t xml:space="preserve">’objectif mensuel d’heures facturables. </w:t>
            </w:r>
          </w:p>
        </w:tc>
      </w:tr>
      <w:tr w:rsidR="00EE1C9F" w:rsidRPr="004A0E71" w14:paraId="5FF0C494" w14:textId="77777777" w:rsidTr="00EE1C9F">
        <w:tc>
          <w:tcPr>
            <w:tcW w:w="3265" w:type="dxa"/>
            <w:tcBorders>
              <w:top w:val="single" w:sz="4" w:space="0" w:color="auto"/>
              <w:bottom w:val="single" w:sz="4" w:space="0" w:color="auto"/>
            </w:tcBorders>
            <w:shd w:val="clear" w:color="auto" w:fill="F2F2F2" w:themeFill="background1" w:themeFillShade="F2"/>
          </w:tcPr>
          <w:p w14:paraId="1FDA592A" w14:textId="77777777" w:rsidR="00EE1C9F" w:rsidRPr="00B54463" w:rsidRDefault="00B54463" w:rsidP="00EE1C9F">
            <w:pPr>
              <w:pStyle w:val="TableParagraph"/>
              <w:spacing w:line="256" w:lineRule="auto"/>
              <w:ind w:left="0" w:right="926"/>
              <w:rPr>
                <w:b/>
                <w:sz w:val="20"/>
                <w:szCs w:val="20"/>
                <w:lang w:val="fr-FR"/>
              </w:rPr>
            </w:pPr>
            <w:r w:rsidRPr="00B54463">
              <w:rPr>
                <w:b/>
                <w:bCs/>
                <w:sz w:val="20"/>
                <w:szCs w:val="20"/>
                <w:lang w:val="fr-FR"/>
              </w:rPr>
              <w:t>Satisfaction des personnes et des équipes</w:t>
            </w:r>
          </w:p>
        </w:tc>
        <w:tc>
          <w:tcPr>
            <w:tcW w:w="7362" w:type="dxa"/>
            <w:tcBorders>
              <w:top w:val="single" w:sz="4" w:space="0" w:color="auto"/>
              <w:left w:val="nil"/>
              <w:bottom w:val="single" w:sz="4" w:space="0" w:color="auto"/>
              <w:right w:val="single" w:sz="4" w:space="0" w:color="auto"/>
            </w:tcBorders>
          </w:tcPr>
          <w:p w14:paraId="7FEEE94D" w14:textId="63D09BF5" w:rsidR="00EE1C9F" w:rsidRPr="00E47A0F" w:rsidRDefault="004A0E71" w:rsidP="00EE1C9F">
            <w:pPr>
              <w:pStyle w:val="Bullets-left"/>
              <w:numPr>
                <w:ilvl w:val="0"/>
                <w:numId w:val="11"/>
              </w:numPr>
              <w:rPr>
                <w:lang w:val="fr-FR"/>
              </w:rPr>
            </w:pPr>
            <w:r w:rsidRPr="00E47A0F">
              <w:rPr>
                <w:lang w:val="fr-FR"/>
              </w:rPr>
              <w:t xml:space="preserve">Répond promptement </w:t>
            </w:r>
            <w:r w:rsidR="00891AF6" w:rsidRPr="00E47A0F">
              <w:rPr>
                <w:lang w:val="fr-FR"/>
              </w:rPr>
              <w:t xml:space="preserve">aux demandes </w:t>
            </w:r>
            <w:r w:rsidR="00342566" w:rsidRPr="00E47A0F">
              <w:rPr>
                <w:lang w:val="fr-FR"/>
              </w:rPr>
              <w:t xml:space="preserve">et </w:t>
            </w:r>
            <w:r w:rsidRPr="00E47A0F">
              <w:rPr>
                <w:lang w:val="fr-FR"/>
              </w:rPr>
              <w:t xml:space="preserve">gère efficacement son temps </w:t>
            </w:r>
            <w:r w:rsidR="00342566" w:rsidRPr="00E47A0F">
              <w:rPr>
                <w:lang w:val="fr-FR"/>
              </w:rPr>
              <w:t>afin d’atteindre les objectifs et cibles du programme.</w:t>
            </w:r>
          </w:p>
          <w:p w14:paraId="169B53F6" w14:textId="2C0BA7F3" w:rsidR="00342566" w:rsidRPr="00B54463" w:rsidRDefault="002C6FEE" w:rsidP="00EE1C9F">
            <w:pPr>
              <w:pStyle w:val="Bullets-left"/>
              <w:numPr>
                <w:ilvl w:val="0"/>
                <w:numId w:val="11"/>
              </w:numPr>
              <w:rPr>
                <w:lang w:val="fr-FR"/>
              </w:rPr>
            </w:pPr>
            <w:r w:rsidRPr="00E47A0F">
              <w:rPr>
                <w:lang w:val="fr-FR"/>
              </w:rPr>
              <w:t>Fournit des conclusions objectives et fondées sur des preuves, conformes aux normes et lignes directrices du programme.</w:t>
            </w:r>
          </w:p>
        </w:tc>
      </w:tr>
      <w:tr w:rsidR="00EE1C9F" w:rsidRPr="004A0E71" w14:paraId="1D36D54B" w14:textId="77777777" w:rsidTr="003E622B">
        <w:tc>
          <w:tcPr>
            <w:tcW w:w="3265" w:type="dxa"/>
            <w:tcBorders>
              <w:top w:val="single" w:sz="4" w:space="0" w:color="auto"/>
              <w:bottom w:val="single" w:sz="4" w:space="0" w:color="auto"/>
            </w:tcBorders>
            <w:shd w:val="clear" w:color="auto" w:fill="F2F2F2" w:themeFill="background1" w:themeFillShade="F2"/>
          </w:tcPr>
          <w:p w14:paraId="32B25528" w14:textId="77777777" w:rsidR="00EE1C9F" w:rsidRPr="003E622B" w:rsidRDefault="00B54463" w:rsidP="00EE1C9F">
            <w:pPr>
              <w:pStyle w:val="TableParagraph"/>
              <w:spacing w:line="256" w:lineRule="auto"/>
              <w:ind w:left="0" w:right="926"/>
              <w:rPr>
                <w:b/>
                <w:sz w:val="20"/>
                <w:szCs w:val="20"/>
              </w:rPr>
            </w:pPr>
            <w:r w:rsidRPr="003E622B">
              <w:rPr>
                <w:b/>
                <w:bCs/>
                <w:sz w:val="20"/>
                <w:szCs w:val="20"/>
              </w:rPr>
              <w:t xml:space="preserve">Performance </w:t>
            </w:r>
            <w:proofErr w:type="spellStart"/>
            <w:r w:rsidRPr="003E622B">
              <w:rPr>
                <w:b/>
                <w:bCs/>
                <w:sz w:val="20"/>
                <w:szCs w:val="20"/>
              </w:rPr>
              <w:t>opérationnelle</w:t>
            </w:r>
            <w:proofErr w:type="spellEnd"/>
          </w:p>
        </w:tc>
        <w:tc>
          <w:tcPr>
            <w:tcW w:w="7362" w:type="dxa"/>
            <w:tcBorders>
              <w:top w:val="single" w:sz="4" w:space="0" w:color="auto"/>
              <w:left w:val="nil"/>
              <w:bottom w:val="single" w:sz="4" w:space="0" w:color="auto"/>
              <w:right w:val="single" w:sz="4" w:space="0" w:color="auto"/>
            </w:tcBorders>
          </w:tcPr>
          <w:p w14:paraId="7E79AEE0" w14:textId="48AC9790" w:rsidR="00EE1C9F" w:rsidRPr="003E622B" w:rsidRDefault="00C2240D" w:rsidP="00EE1C9F">
            <w:pPr>
              <w:pStyle w:val="Bullets-left"/>
              <w:numPr>
                <w:ilvl w:val="0"/>
                <w:numId w:val="11"/>
              </w:numPr>
              <w:rPr>
                <w:szCs w:val="20"/>
                <w:lang w:val="fr-FR"/>
              </w:rPr>
            </w:pPr>
            <w:r w:rsidRPr="00E47A0F">
              <w:rPr>
                <w:szCs w:val="20"/>
                <w:lang w:val="fr-FR"/>
              </w:rPr>
              <w:t>Rédige des rapports complets</w:t>
            </w:r>
            <w:r w:rsidR="00B86452" w:rsidRPr="00E47A0F">
              <w:rPr>
                <w:szCs w:val="20"/>
                <w:lang w:val="fr-FR"/>
              </w:rPr>
              <w:t xml:space="preserve"> et</w:t>
            </w:r>
            <w:r w:rsidRPr="00E47A0F">
              <w:rPr>
                <w:szCs w:val="20"/>
                <w:lang w:val="fr-FR"/>
              </w:rPr>
              <w:t xml:space="preserve"> précis afin d’identifier la capacité globale des </w:t>
            </w:r>
            <w:r w:rsidR="00891AF6" w:rsidRPr="00E47A0F">
              <w:rPr>
                <w:szCs w:val="20"/>
                <w:lang w:val="fr-FR"/>
              </w:rPr>
              <w:t xml:space="preserve">participant(e)s </w:t>
            </w:r>
            <w:r w:rsidRPr="00E47A0F">
              <w:rPr>
                <w:szCs w:val="20"/>
                <w:lang w:val="fr-FR"/>
              </w:rPr>
              <w:t>à travailler</w:t>
            </w:r>
            <w:r w:rsidR="00891AF6" w:rsidRPr="00E47A0F">
              <w:rPr>
                <w:szCs w:val="20"/>
                <w:lang w:val="fr-FR"/>
              </w:rPr>
              <w:t>.</w:t>
            </w:r>
            <w:r w:rsidR="00891AF6">
              <w:rPr>
                <w:szCs w:val="20"/>
                <w:lang w:val="fr-FR"/>
              </w:rPr>
              <w:t xml:space="preserve"> </w:t>
            </w:r>
          </w:p>
        </w:tc>
      </w:tr>
      <w:tr w:rsidR="00EE1C9F" w:rsidRPr="004A0E71" w14:paraId="5B40EA61" w14:textId="77777777" w:rsidTr="003E622B">
        <w:tc>
          <w:tcPr>
            <w:tcW w:w="3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152EB" w14:textId="77777777" w:rsidR="00EE1C9F" w:rsidRPr="003E622B" w:rsidRDefault="00B54463" w:rsidP="00EE1C9F">
            <w:pPr>
              <w:pStyle w:val="TableParagraph"/>
              <w:spacing w:line="256" w:lineRule="auto"/>
              <w:ind w:left="0" w:right="926"/>
              <w:rPr>
                <w:b/>
                <w:sz w:val="20"/>
                <w:szCs w:val="20"/>
              </w:rPr>
            </w:pPr>
            <w:proofErr w:type="spellStart"/>
            <w:r w:rsidRPr="003E622B">
              <w:rPr>
                <w:b/>
                <w:bCs/>
                <w:sz w:val="20"/>
                <w:szCs w:val="20"/>
              </w:rPr>
              <w:lastRenderedPageBreak/>
              <w:t>Résultats</w:t>
            </w:r>
            <w:proofErr w:type="spellEnd"/>
            <w:r w:rsidRPr="003E622B">
              <w:rPr>
                <w:b/>
                <w:bCs/>
                <w:sz w:val="20"/>
                <w:szCs w:val="20"/>
              </w:rPr>
              <w:t xml:space="preserve"> du programme</w:t>
            </w:r>
          </w:p>
        </w:tc>
        <w:tc>
          <w:tcPr>
            <w:tcW w:w="7362" w:type="dxa"/>
            <w:tcBorders>
              <w:top w:val="single" w:sz="4" w:space="0" w:color="auto"/>
              <w:left w:val="single" w:sz="4" w:space="0" w:color="auto"/>
              <w:bottom w:val="single" w:sz="4" w:space="0" w:color="auto"/>
              <w:right w:val="single" w:sz="4" w:space="0" w:color="auto"/>
            </w:tcBorders>
          </w:tcPr>
          <w:p w14:paraId="56F6F5CF" w14:textId="7960B093" w:rsidR="00EE1C9F" w:rsidRPr="003E622B" w:rsidRDefault="00891AF6" w:rsidP="00EE1C9F">
            <w:pPr>
              <w:pStyle w:val="Bullets-left"/>
              <w:numPr>
                <w:ilvl w:val="0"/>
                <w:numId w:val="11"/>
              </w:numPr>
              <w:rPr>
                <w:szCs w:val="20"/>
                <w:lang w:val="fr-FR"/>
              </w:rPr>
            </w:pPr>
            <w:r w:rsidRPr="00E47A0F">
              <w:rPr>
                <w:szCs w:val="20"/>
                <w:lang w:val="fr-FR"/>
              </w:rPr>
              <w:t>Complète</w:t>
            </w:r>
            <w:r w:rsidR="0007684E" w:rsidRPr="00E47A0F">
              <w:rPr>
                <w:szCs w:val="20"/>
                <w:lang w:val="fr-FR"/>
              </w:rPr>
              <w:t xml:space="preserve"> des </w:t>
            </w:r>
            <w:r w:rsidRPr="00E47A0F">
              <w:rPr>
                <w:szCs w:val="20"/>
                <w:lang w:val="fr-FR"/>
              </w:rPr>
              <w:t>analyses</w:t>
            </w:r>
            <w:r w:rsidR="0007684E" w:rsidRPr="00E47A0F">
              <w:rPr>
                <w:szCs w:val="20"/>
                <w:lang w:val="fr-FR"/>
              </w:rPr>
              <w:t xml:space="preserve"> des compétences transférables et d</w:t>
            </w:r>
            <w:r w:rsidRPr="00E47A0F">
              <w:rPr>
                <w:szCs w:val="20"/>
                <w:lang w:val="fr-FR"/>
              </w:rPr>
              <w:t>es évaluations de</w:t>
            </w:r>
            <w:r w:rsidR="0007684E" w:rsidRPr="00E47A0F">
              <w:rPr>
                <w:szCs w:val="20"/>
                <w:lang w:val="fr-FR"/>
              </w:rPr>
              <w:t xml:space="preserve"> l’employabilité afin d’identifier des options d’emploi appropriées et </w:t>
            </w:r>
            <w:r w:rsidRPr="00E47A0F">
              <w:rPr>
                <w:szCs w:val="20"/>
                <w:lang w:val="fr-FR"/>
              </w:rPr>
              <w:t>déterminer la capacité à gagner un revenu.</w:t>
            </w:r>
            <w:r>
              <w:rPr>
                <w:szCs w:val="20"/>
                <w:lang w:val="fr-FR"/>
              </w:rPr>
              <w:t xml:space="preserve"> </w:t>
            </w:r>
          </w:p>
        </w:tc>
      </w:tr>
    </w:tbl>
    <w:p w14:paraId="34DAA7C7" w14:textId="77777777" w:rsidR="004D1926" w:rsidRPr="003E622B" w:rsidRDefault="004D1926" w:rsidP="004D1926">
      <w:pPr>
        <w:keepNext/>
        <w:keepLines/>
        <w:spacing w:before="240" w:after="120"/>
        <w:outlineLvl w:val="2"/>
        <w:rPr>
          <w:rFonts w:eastAsia="Times New Roman" w:cs="Times New Roman"/>
          <w:b/>
          <w:color w:val="1F355E"/>
          <w:szCs w:val="20"/>
          <w:lang w:val="en-GB"/>
        </w:rPr>
      </w:pPr>
      <w:proofErr w:type="spellStart"/>
      <w:r w:rsidRPr="003E622B">
        <w:rPr>
          <w:rFonts w:eastAsia="Times New Roman" w:cs="Times New Roman"/>
          <w:b/>
          <w:color w:val="1F355E"/>
          <w:szCs w:val="20"/>
          <w:lang w:val="en-GB"/>
        </w:rPr>
        <w:t>Principales</w:t>
      </w:r>
      <w:proofErr w:type="spellEnd"/>
      <w:r w:rsidRPr="003E622B">
        <w:rPr>
          <w:rFonts w:eastAsia="Times New Roman" w:cs="Times New Roman"/>
          <w:b/>
          <w:color w:val="1F355E"/>
          <w:szCs w:val="20"/>
          <w:lang w:val="en-GB"/>
        </w:rPr>
        <w:t xml:space="preserve"> </w:t>
      </w:r>
      <w:proofErr w:type="spellStart"/>
      <w:r w:rsidRPr="003E622B">
        <w:rPr>
          <w:rFonts w:eastAsia="Times New Roman" w:cs="Times New Roman"/>
          <w:b/>
          <w:color w:val="1F355E"/>
          <w:szCs w:val="20"/>
          <w:lang w:val="en-GB"/>
        </w:rPr>
        <w:t>responsabilités</w:t>
      </w:r>
      <w:proofErr w:type="spellEnd"/>
    </w:p>
    <w:p w14:paraId="436355C9" w14:textId="77777777" w:rsidR="004D1926" w:rsidRPr="003E622B" w:rsidRDefault="004D1926" w:rsidP="004D1926">
      <w:pPr>
        <w:rPr>
          <w:szCs w:val="20"/>
          <w:lang w:val="en-GB"/>
        </w:rPr>
      </w:pPr>
    </w:p>
    <w:tbl>
      <w:tblPr>
        <w:tblStyle w:val="TableGrid"/>
        <w:tblW w:w="5082" w:type="pct"/>
        <w:tblLook w:val="04A0" w:firstRow="1" w:lastRow="0" w:firstColumn="1" w:lastColumn="0" w:noHBand="0" w:noVBand="1"/>
      </w:tblPr>
      <w:tblGrid>
        <w:gridCol w:w="2431"/>
        <w:gridCol w:w="8196"/>
      </w:tblGrid>
      <w:tr w:rsidR="004212F0" w:rsidRPr="004A0E71" w14:paraId="0981C5C9" w14:textId="77777777" w:rsidTr="0092076F">
        <w:trPr>
          <w:trHeight w:val="953"/>
        </w:trPr>
        <w:tc>
          <w:tcPr>
            <w:tcW w:w="2431" w:type="dxa"/>
            <w:tcBorders>
              <w:top w:val="single" w:sz="4" w:space="0" w:color="auto"/>
              <w:bottom w:val="single" w:sz="4" w:space="0" w:color="auto"/>
            </w:tcBorders>
            <w:shd w:val="clear" w:color="auto" w:fill="F2F2F2"/>
          </w:tcPr>
          <w:p w14:paraId="54DEC75A" w14:textId="66354856" w:rsidR="004212F0" w:rsidRPr="003E622B" w:rsidRDefault="004212F0" w:rsidP="009B2131">
            <w:pPr>
              <w:pStyle w:val="TableParagraph"/>
              <w:spacing w:line="256" w:lineRule="auto"/>
              <w:ind w:left="0" w:right="926"/>
              <w:rPr>
                <w:sz w:val="20"/>
                <w:szCs w:val="20"/>
                <w:highlight w:val="yellow"/>
              </w:rPr>
            </w:pPr>
          </w:p>
          <w:p w14:paraId="01929E8B" w14:textId="1ACF3577" w:rsidR="004212F0" w:rsidRPr="003E622B" w:rsidRDefault="009B2131" w:rsidP="0092076F">
            <w:pPr>
              <w:autoSpaceDE w:val="0"/>
              <w:autoSpaceDN w:val="0"/>
              <w:adjustRightInd w:val="0"/>
              <w:jc w:val="both"/>
              <w:rPr>
                <w:rFonts w:eastAsia="Calibri" w:cs="Gadugi"/>
                <w:b/>
                <w:bCs/>
                <w:color w:val="000000"/>
                <w:szCs w:val="20"/>
                <w:highlight w:val="yellow"/>
                <w:lang w:val="en-GB"/>
              </w:rPr>
            </w:pPr>
            <w:proofErr w:type="spellStart"/>
            <w:r w:rsidRPr="003E622B">
              <w:rPr>
                <w:b/>
                <w:bCs/>
                <w:szCs w:val="20"/>
              </w:rPr>
              <w:t>Évaluation</w:t>
            </w:r>
            <w:proofErr w:type="spellEnd"/>
          </w:p>
        </w:tc>
        <w:tc>
          <w:tcPr>
            <w:tcW w:w="8196" w:type="dxa"/>
            <w:tcBorders>
              <w:top w:val="single" w:sz="4" w:space="0" w:color="auto"/>
              <w:left w:val="nil"/>
              <w:bottom w:val="single" w:sz="4" w:space="0" w:color="auto"/>
              <w:right w:val="single" w:sz="4" w:space="0" w:color="auto"/>
            </w:tcBorders>
          </w:tcPr>
          <w:p w14:paraId="3F7A8C6E" w14:textId="4F799F4A" w:rsidR="004212F0" w:rsidRPr="00440A9F" w:rsidRDefault="00366051" w:rsidP="0078652A">
            <w:pPr>
              <w:pStyle w:val="Bullet1stLevel"/>
              <w:numPr>
                <w:ilvl w:val="0"/>
                <w:numId w:val="9"/>
              </w:numPr>
              <w:spacing w:before="60" w:after="60" w:line="256" w:lineRule="auto"/>
              <w:rPr>
                <w:rFonts w:ascii="Gadugi" w:hAnsi="Gadugi"/>
                <w:bCs/>
                <w:sz w:val="20"/>
                <w:szCs w:val="20"/>
                <w:lang w:val="fr-FR"/>
              </w:rPr>
            </w:pPr>
            <w:r w:rsidRPr="00440A9F">
              <w:rPr>
                <w:rFonts w:ascii="Gadugi" w:hAnsi="Gadugi"/>
                <w:sz w:val="20"/>
                <w:szCs w:val="20"/>
                <w:lang w:val="fr-FR"/>
              </w:rPr>
              <w:t xml:space="preserve">Effectue des évaluations </w:t>
            </w:r>
            <w:r w:rsidR="00891AF6" w:rsidRPr="00440A9F">
              <w:rPr>
                <w:rFonts w:ascii="Gadugi" w:hAnsi="Gadugi"/>
                <w:sz w:val="20"/>
                <w:szCs w:val="20"/>
                <w:lang w:val="fr-FR"/>
              </w:rPr>
              <w:t>p</w:t>
            </w:r>
            <w:r w:rsidR="007B38BF" w:rsidRPr="00440A9F">
              <w:rPr>
                <w:rFonts w:ascii="Gadugi" w:hAnsi="Gadugi"/>
                <w:sz w:val="20"/>
                <w:szCs w:val="20"/>
                <w:lang w:val="fr-FR"/>
              </w:rPr>
              <w:t>rofessionnel</w:t>
            </w:r>
            <w:r w:rsidRPr="00440A9F">
              <w:rPr>
                <w:rFonts w:ascii="Gadugi" w:hAnsi="Gadugi"/>
                <w:sz w:val="20"/>
                <w:szCs w:val="20"/>
                <w:lang w:val="fr-FR"/>
              </w:rPr>
              <w:t xml:space="preserve">les pouvant inclure des évaluations </w:t>
            </w:r>
            <w:r w:rsidR="00891AF6" w:rsidRPr="00440A9F">
              <w:rPr>
                <w:rFonts w:ascii="Gadugi" w:hAnsi="Gadugi"/>
                <w:sz w:val="20"/>
                <w:szCs w:val="20"/>
                <w:lang w:val="fr-FR"/>
              </w:rPr>
              <w:t xml:space="preserve">professionnelles </w:t>
            </w:r>
            <w:r w:rsidRPr="00440A9F">
              <w:rPr>
                <w:rFonts w:ascii="Gadugi" w:hAnsi="Gadugi"/>
                <w:sz w:val="20"/>
                <w:szCs w:val="20"/>
                <w:lang w:val="fr-FR"/>
              </w:rPr>
              <w:t>initiales, des analyses des compétences transférables, des évaluations de l</w:t>
            </w:r>
            <w:r w:rsidR="00891AF6" w:rsidRPr="00440A9F">
              <w:rPr>
                <w:rFonts w:ascii="Gadugi" w:hAnsi="Gadugi"/>
                <w:sz w:val="20"/>
                <w:szCs w:val="20"/>
                <w:lang w:val="fr-FR"/>
              </w:rPr>
              <w:t xml:space="preserve">’employabilité et de la </w:t>
            </w:r>
            <w:r w:rsidRPr="00440A9F">
              <w:rPr>
                <w:rFonts w:ascii="Gadugi" w:hAnsi="Gadugi"/>
                <w:sz w:val="20"/>
                <w:szCs w:val="20"/>
                <w:lang w:val="fr-FR"/>
              </w:rPr>
              <w:t xml:space="preserve">capacité </w:t>
            </w:r>
            <w:r w:rsidR="00891AF6" w:rsidRPr="00440A9F">
              <w:rPr>
                <w:rFonts w:ascii="Gadugi" w:hAnsi="Gadugi"/>
                <w:sz w:val="20"/>
                <w:szCs w:val="20"/>
                <w:lang w:val="fr-FR"/>
              </w:rPr>
              <w:t>à gagner un revenu</w:t>
            </w:r>
            <w:r w:rsidRPr="00440A9F">
              <w:rPr>
                <w:rFonts w:ascii="Gadugi" w:hAnsi="Gadugi"/>
                <w:sz w:val="20"/>
                <w:szCs w:val="20"/>
                <w:lang w:val="fr-FR"/>
              </w:rPr>
              <w:t xml:space="preserve">, des évaluations </w:t>
            </w:r>
            <w:r w:rsidR="00891AF6" w:rsidRPr="00440A9F">
              <w:rPr>
                <w:rFonts w:ascii="Gadugi" w:hAnsi="Gadugi"/>
                <w:sz w:val="20"/>
                <w:szCs w:val="20"/>
                <w:lang w:val="fr-FR"/>
              </w:rPr>
              <w:t>p</w:t>
            </w:r>
            <w:r w:rsidR="007B38BF" w:rsidRPr="00440A9F">
              <w:rPr>
                <w:rFonts w:ascii="Gadugi" w:hAnsi="Gadugi"/>
                <w:sz w:val="20"/>
                <w:szCs w:val="20"/>
                <w:lang w:val="fr-FR"/>
              </w:rPr>
              <w:t>rofessionnel</w:t>
            </w:r>
            <w:r w:rsidRPr="00440A9F">
              <w:rPr>
                <w:rFonts w:ascii="Gadugi" w:hAnsi="Gadugi"/>
                <w:sz w:val="20"/>
                <w:szCs w:val="20"/>
                <w:lang w:val="fr-FR"/>
              </w:rPr>
              <w:t>les basées sur l’</w:t>
            </w:r>
            <w:r w:rsidR="00891AF6" w:rsidRPr="00440A9F">
              <w:rPr>
                <w:rFonts w:ascii="Gadugi" w:hAnsi="Gadugi"/>
                <w:sz w:val="20"/>
                <w:szCs w:val="20"/>
                <w:lang w:val="fr-FR"/>
              </w:rPr>
              <w:t>analyse</w:t>
            </w:r>
            <w:r w:rsidR="00440A9F" w:rsidRPr="00440A9F">
              <w:rPr>
                <w:rFonts w:ascii="Gadugi" w:hAnsi="Gadugi"/>
                <w:sz w:val="20"/>
                <w:szCs w:val="20"/>
                <w:lang w:val="fr-FR"/>
              </w:rPr>
              <w:t>,</w:t>
            </w:r>
            <w:r w:rsidRPr="00440A9F">
              <w:rPr>
                <w:rFonts w:ascii="Gadugi" w:hAnsi="Gadugi"/>
                <w:sz w:val="20"/>
                <w:szCs w:val="20"/>
                <w:lang w:val="fr-FR"/>
              </w:rPr>
              <w:t xml:space="preserve"> de l’éducation et de l’expérience</w:t>
            </w:r>
            <w:r w:rsidR="00891AF6" w:rsidRPr="00440A9F">
              <w:rPr>
                <w:rFonts w:ascii="Gadugi" w:hAnsi="Gadugi"/>
                <w:sz w:val="20"/>
                <w:szCs w:val="20"/>
                <w:lang w:val="fr-FR"/>
              </w:rPr>
              <w:t xml:space="preserve"> de travail</w:t>
            </w:r>
            <w:r w:rsidRPr="00440A9F">
              <w:rPr>
                <w:rFonts w:ascii="Gadugi" w:hAnsi="Gadugi"/>
                <w:sz w:val="20"/>
                <w:szCs w:val="20"/>
                <w:lang w:val="fr-FR"/>
              </w:rPr>
              <w:t xml:space="preserve"> des participant</w:t>
            </w:r>
            <w:r w:rsidR="00891AF6" w:rsidRPr="00440A9F">
              <w:rPr>
                <w:rFonts w:ascii="Gadugi" w:hAnsi="Gadugi"/>
                <w:sz w:val="20"/>
                <w:szCs w:val="20"/>
                <w:lang w:val="fr-FR"/>
              </w:rPr>
              <w:t>(e)s</w:t>
            </w:r>
            <w:r w:rsidRPr="00440A9F">
              <w:rPr>
                <w:rFonts w:ascii="Gadugi" w:hAnsi="Gadugi"/>
                <w:sz w:val="20"/>
                <w:szCs w:val="20"/>
                <w:lang w:val="fr-FR"/>
              </w:rPr>
              <w:t xml:space="preserve">, en tenant compte des limitations </w:t>
            </w:r>
            <w:r w:rsidR="00891AF6" w:rsidRPr="00440A9F">
              <w:rPr>
                <w:rFonts w:ascii="Gadugi" w:hAnsi="Gadugi"/>
                <w:sz w:val="20"/>
                <w:szCs w:val="20"/>
                <w:lang w:val="fr-FR"/>
              </w:rPr>
              <w:t>et/</w:t>
            </w:r>
            <w:r w:rsidRPr="00440A9F">
              <w:rPr>
                <w:rFonts w:ascii="Gadugi" w:hAnsi="Gadugi"/>
                <w:sz w:val="20"/>
                <w:szCs w:val="20"/>
                <w:lang w:val="fr-FR"/>
              </w:rPr>
              <w:t>ou restrictions fonctionnelles.</w:t>
            </w:r>
          </w:p>
          <w:p w14:paraId="2E4433BE" w14:textId="3D498C33" w:rsidR="00366051" w:rsidRPr="003E622B" w:rsidRDefault="00E54F29" w:rsidP="0078652A">
            <w:pPr>
              <w:pStyle w:val="Bullet1stLevel"/>
              <w:numPr>
                <w:ilvl w:val="0"/>
                <w:numId w:val="9"/>
              </w:numPr>
              <w:spacing w:before="60" w:after="60" w:line="256" w:lineRule="auto"/>
              <w:rPr>
                <w:rFonts w:ascii="Gadugi" w:hAnsi="Gadugi"/>
                <w:bCs/>
                <w:sz w:val="20"/>
                <w:szCs w:val="20"/>
                <w:lang w:val="fr-FR"/>
              </w:rPr>
            </w:pPr>
            <w:r w:rsidRPr="00440A9F">
              <w:rPr>
                <w:rFonts w:ascii="Gadugi" w:hAnsi="Gadugi"/>
                <w:sz w:val="20"/>
                <w:szCs w:val="20"/>
                <w:lang w:val="fr-FR"/>
              </w:rPr>
              <w:t>Détermine, au besoin, la nécessité et le type d’évaluations spécialisées qui pourraient être requises pour évaluer avec précision l’employabilité globale du</w:t>
            </w:r>
            <w:r w:rsidR="00891AF6" w:rsidRPr="00440A9F">
              <w:rPr>
                <w:rFonts w:ascii="Gadugi" w:hAnsi="Gadugi"/>
                <w:sz w:val="20"/>
                <w:szCs w:val="20"/>
                <w:lang w:val="fr-FR"/>
              </w:rPr>
              <w:t xml:space="preserve"> ou de la</w:t>
            </w:r>
            <w:r w:rsidRPr="00440A9F">
              <w:rPr>
                <w:rFonts w:ascii="Gadugi" w:hAnsi="Gadugi"/>
                <w:sz w:val="20"/>
                <w:szCs w:val="20"/>
                <w:lang w:val="fr-FR"/>
              </w:rPr>
              <w:t xml:space="preserve"> </w:t>
            </w:r>
            <w:r w:rsidR="00891AF6" w:rsidRPr="00440A9F">
              <w:rPr>
                <w:rFonts w:ascii="Gadugi" w:hAnsi="Gadugi"/>
                <w:sz w:val="20"/>
                <w:szCs w:val="20"/>
                <w:lang w:val="fr-FR"/>
              </w:rPr>
              <w:t>participant(e),</w:t>
            </w:r>
            <w:r w:rsidRPr="00440A9F">
              <w:rPr>
                <w:rFonts w:ascii="Gadugi" w:hAnsi="Gadugi"/>
                <w:sz w:val="20"/>
                <w:szCs w:val="20"/>
                <w:lang w:val="fr-FR"/>
              </w:rPr>
              <w:t xml:space="preserve"> et présente des preuves à l’appui de la recommandation</w:t>
            </w:r>
            <w:r w:rsidRPr="003E622B">
              <w:rPr>
                <w:rFonts w:ascii="Gadugi" w:hAnsi="Gadugi"/>
                <w:sz w:val="20"/>
                <w:szCs w:val="20"/>
                <w:lang w:val="fr-FR"/>
              </w:rPr>
              <w:t>.</w:t>
            </w:r>
          </w:p>
        </w:tc>
      </w:tr>
      <w:tr w:rsidR="004212F0" w:rsidRPr="004A0E71" w14:paraId="0C9F954F" w14:textId="77777777" w:rsidTr="0092076F">
        <w:tc>
          <w:tcPr>
            <w:tcW w:w="2431" w:type="dxa"/>
            <w:tcBorders>
              <w:top w:val="single" w:sz="4" w:space="0" w:color="auto"/>
              <w:bottom w:val="single" w:sz="4" w:space="0" w:color="auto"/>
            </w:tcBorders>
            <w:shd w:val="clear" w:color="auto" w:fill="F2F2F2"/>
          </w:tcPr>
          <w:p w14:paraId="528D679E" w14:textId="7EE912C3" w:rsidR="004212F0" w:rsidRPr="003E622B" w:rsidRDefault="00C01538" w:rsidP="0092076F">
            <w:pPr>
              <w:autoSpaceDE w:val="0"/>
              <w:autoSpaceDN w:val="0"/>
              <w:adjustRightInd w:val="0"/>
              <w:rPr>
                <w:rFonts w:eastAsia="Calibri" w:cs="Gadugi"/>
                <w:b/>
                <w:bCs/>
                <w:color w:val="000000"/>
                <w:szCs w:val="20"/>
                <w:highlight w:val="yellow"/>
              </w:rPr>
            </w:pPr>
            <w:r w:rsidRPr="003E622B">
              <w:rPr>
                <w:b/>
                <w:bCs/>
                <w:szCs w:val="20"/>
              </w:rPr>
              <w:t xml:space="preserve">Travail </w:t>
            </w:r>
            <w:proofErr w:type="spellStart"/>
            <w:r w:rsidRPr="003E622B">
              <w:rPr>
                <w:b/>
                <w:bCs/>
                <w:szCs w:val="20"/>
              </w:rPr>
              <w:t>d’équipe</w:t>
            </w:r>
            <w:proofErr w:type="spellEnd"/>
          </w:p>
        </w:tc>
        <w:tc>
          <w:tcPr>
            <w:tcW w:w="8196" w:type="dxa"/>
            <w:tcBorders>
              <w:top w:val="single" w:sz="4" w:space="0" w:color="auto"/>
              <w:left w:val="nil"/>
              <w:bottom w:val="single" w:sz="4" w:space="0" w:color="auto"/>
              <w:right w:val="single" w:sz="4" w:space="0" w:color="auto"/>
            </w:tcBorders>
          </w:tcPr>
          <w:p w14:paraId="5AB44B56" w14:textId="12B32BEC" w:rsidR="004212F0" w:rsidRPr="003E622B" w:rsidRDefault="00CC5CB3" w:rsidP="0078652A">
            <w:pPr>
              <w:pStyle w:val="Bullet1stLevel"/>
              <w:numPr>
                <w:ilvl w:val="0"/>
                <w:numId w:val="9"/>
              </w:numPr>
              <w:spacing w:before="60" w:after="60" w:line="256" w:lineRule="auto"/>
              <w:rPr>
                <w:rFonts w:ascii="Gadugi" w:hAnsi="Gadugi"/>
                <w:sz w:val="20"/>
                <w:szCs w:val="20"/>
                <w:lang w:val="fr-FR"/>
              </w:rPr>
            </w:pPr>
            <w:r w:rsidRPr="003E622B">
              <w:rPr>
                <w:rFonts w:ascii="Gadugi" w:hAnsi="Gadugi"/>
                <w:sz w:val="20"/>
                <w:szCs w:val="20"/>
                <w:lang w:val="fr-FR"/>
              </w:rPr>
              <w:t xml:space="preserve">Consulte les </w:t>
            </w:r>
            <w:r w:rsidR="007B38BF">
              <w:rPr>
                <w:rFonts w:ascii="Gadugi" w:hAnsi="Gadugi"/>
                <w:sz w:val="20"/>
                <w:szCs w:val="20"/>
                <w:lang w:val="fr-FR"/>
              </w:rPr>
              <w:t>Professionnel(le)</w:t>
            </w:r>
            <w:r w:rsidRPr="003E622B">
              <w:rPr>
                <w:rFonts w:ascii="Gadugi" w:hAnsi="Gadugi"/>
                <w:sz w:val="20"/>
                <w:szCs w:val="20"/>
                <w:lang w:val="fr-FR"/>
              </w:rPr>
              <w:t>s des services de réadaptation (RSP) afin de confirmer la présence ou l’absence d’une déficience fonctionnelle ayant une incidence sur le bien-être global du participant.</w:t>
            </w:r>
          </w:p>
          <w:p w14:paraId="6CB8E7C0" w14:textId="6D505CA3" w:rsidR="00CC5CB3" w:rsidRPr="003E622B" w:rsidRDefault="00ED5EF1" w:rsidP="0078652A">
            <w:pPr>
              <w:pStyle w:val="Bullet1stLevel"/>
              <w:numPr>
                <w:ilvl w:val="0"/>
                <w:numId w:val="9"/>
              </w:numPr>
              <w:spacing w:before="60" w:after="60" w:line="256" w:lineRule="auto"/>
              <w:rPr>
                <w:rFonts w:ascii="Gadugi" w:hAnsi="Gadugi"/>
                <w:sz w:val="20"/>
                <w:szCs w:val="20"/>
                <w:lang w:val="fr-FR"/>
              </w:rPr>
            </w:pPr>
            <w:r w:rsidRPr="00423C18">
              <w:rPr>
                <w:rFonts w:ascii="Gadugi" w:hAnsi="Gadugi"/>
                <w:sz w:val="20"/>
                <w:szCs w:val="20"/>
                <w:lang w:val="fr-FR"/>
              </w:rPr>
              <w:t xml:space="preserve">Évalue si des évaluations complémentaires sont nécessaires </w:t>
            </w:r>
            <w:r w:rsidR="00891AF6" w:rsidRPr="00423C18">
              <w:rPr>
                <w:rFonts w:ascii="Gadugi" w:hAnsi="Gadugi"/>
                <w:sz w:val="20"/>
                <w:szCs w:val="20"/>
                <w:lang w:val="fr-FR"/>
              </w:rPr>
              <w:t xml:space="preserve">afin d’obtenir des preuves </w:t>
            </w:r>
            <w:r w:rsidRPr="00423C18">
              <w:rPr>
                <w:rFonts w:ascii="Gadugi" w:hAnsi="Gadugi"/>
                <w:sz w:val="20"/>
                <w:szCs w:val="20"/>
                <w:lang w:val="fr-FR"/>
              </w:rPr>
              <w:t>pou</w:t>
            </w:r>
            <w:r w:rsidR="00891AF6" w:rsidRPr="00423C18">
              <w:rPr>
                <w:rFonts w:ascii="Gadugi" w:hAnsi="Gadugi"/>
                <w:sz w:val="20"/>
                <w:szCs w:val="20"/>
                <w:lang w:val="fr-FR"/>
              </w:rPr>
              <w:t>r formuler une recommandation</w:t>
            </w:r>
            <w:r w:rsidRPr="00423C18">
              <w:rPr>
                <w:rFonts w:ascii="Gadugi" w:hAnsi="Gadugi"/>
                <w:sz w:val="20"/>
                <w:szCs w:val="20"/>
                <w:lang w:val="fr-FR"/>
              </w:rPr>
              <w:t xml:space="preserve"> sur l</w:t>
            </w:r>
            <w:r w:rsidR="00891AF6" w:rsidRPr="00423C18">
              <w:rPr>
                <w:rFonts w:ascii="Gadugi" w:hAnsi="Gadugi"/>
                <w:sz w:val="20"/>
                <w:szCs w:val="20"/>
                <w:lang w:val="fr-FR"/>
              </w:rPr>
              <w:t>’employabilité et la</w:t>
            </w:r>
            <w:r w:rsidRPr="00423C18">
              <w:rPr>
                <w:rFonts w:ascii="Gadugi" w:hAnsi="Gadugi"/>
                <w:sz w:val="20"/>
                <w:szCs w:val="20"/>
                <w:lang w:val="fr-FR"/>
              </w:rPr>
              <w:t xml:space="preserve"> capacité </w:t>
            </w:r>
            <w:r w:rsidR="00891AF6" w:rsidRPr="00423C18">
              <w:rPr>
                <w:rFonts w:ascii="Gadugi" w:hAnsi="Gadugi"/>
                <w:sz w:val="20"/>
                <w:szCs w:val="20"/>
                <w:lang w:val="fr-FR"/>
              </w:rPr>
              <w:t>du ou de la participant(e) à gagner un revenu.</w:t>
            </w:r>
            <w:r w:rsidR="00891AF6">
              <w:rPr>
                <w:rFonts w:ascii="Gadugi" w:hAnsi="Gadugi"/>
                <w:sz w:val="20"/>
                <w:szCs w:val="20"/>
                <w:lang w:val="fr-FR"/>
              </w:rPr>
              <w:t xml:space="preserve"> </w:t>
            </w:r>
          </w:p>
        </w:tc>
      </w:tr>
      <w:tr w:rsidR="004212F0" w:rsidRPr="004A0E71" w14:paraId="1C1F86C9" w14:textId="77777777" w:rsidTr="0092076F">
        <w:tc>
          <w:tcPr>
            <w:tcW w:w="2431" w:type="dxa"/>
            <w:tcBorders>
              <w:top w:val="single" w:sz="4" w:space="0" w:color="auto"/>
              <w:bottom w:val="single" w:sz="4" w:space="0" w:color="auto"/>
            </w:tcBorders>
            <w:shd w:val="clear" w:color="auto" w:fill="F2F2F2"/>
          </w:tcPr>
          <w:p w14:paraId="612FA22F" w14:textId="3134E095" w:rsidR="004212F0" w:rsidRPr="003E622B" w:rsidRDefault="002B1847" w:rsidP="0092076F">
            <w:pPr>
              <w:autoSpaceDE w:val="0"/>
              <w:autoSpaceDN w:val="0"/>
              <w:adjustRightInd w:val="0"/>
              <w:rPr>
                <w:b/>
                <w:bCs/>
                <w:szCs w:val="20"/>
              </w:rPr>
            </w:pPr>
            <w:r w:rsidRPr="003E622B">
              <w:rPr>
                <w:b/>
                <w:bCs/>
                <w:szCs w:val="20"/>
              </w:rPr>
              <w:t>Analyse</w:t>
            </w:r>
          </w:p>
        </w:tc>
        <w:tc>
          <w:tcPr>
            <w:tcW w:w="8196" w:type="dxa"/>
            <w:tcBorders>
              <w:top w:val="single" w:sz="4" w:space="0" w:color="auto"/>
              <w:left w:val="nil"/>
              <w:bottom w:val="single" w:sz="4" w:space="0" w:color="auto"/>
              <w:right w:val="single" w:sz="4" w:space="0" w:color="auto"/>
            </w:tcBorders>
          </w:tcPr>
          <w:p w14:paraId="3EDC1507" w14:textId="69EFB8D5" w:rsidR="004212F0" w:rsidRPr="003E622B" w:rsidRDefault="00B05FBF" w:rsidP="0078652A">
            <w:pPr>
              <w:pStyle w:val="Bullet1stLevel"/>
              <w:numPr>
                <w:ilvl w:val="0"/>
                <w:numId w:val="9"/>
              </w:numPr>
              <w:spacing w:before="60" w:after="60" w:line="256" w:lineRule="auto"/>
              <w:rPr>
                <w:rFonts w:ascii="Gadugi" w:eastAsia="Gadugi" w:hAnsi="Gadugi" w:cstheme="minorHAnsi"/>
                <w:sz w:val="20"/>
                <w:szCs w:val="20"/>
                <w:lang w:val="fr-FR"/>
              </w:rPr>
            </w:pPr>
            <w:r w:rsidRPr="004839C7">
              <w:rPr>
                <w:rFonts w:ascii="Gadugi" w:eastAsia="Gadugi" w:hAnsi="Gadugi" w:cstheme="minorHAnsi"/>
                <w:sz w:val="20"/>
                <w:szCs w:val="20"/>
                <w:lang w:val="fr-FR"/>
              </w:rPr>
              <w:t>S</w:t>
            </w:r>
            <w:r w:rsidR="00891AF6" w:rsidRPr="004839C7">
              <w:rPr>
                <w:rFonts w:ascii="Gadugi" w:eastAsia="Gadugi" w:hAnsi="Gadugi" w:cstheme="minorHAnsi"/>
                <w:sz w:val="20"/>
                <w:szCs w:val="20"/>
                <w:lang w:val="fr-FR"/>
              </w:rPr>
              <w:t>e conforme aux</w:t>
            </w:r>
            <w:r w:rsidRPr="004839C7">
              <w:rPr>
                <w:rFonts w:ascii="Gadugi" w:eastAsia="Gadugi" w:hAnsi="Gadugi" w:cstheme="minorHAnsi"/>
                <w:sz w:val="20"/>
                <w:szCs w:val="20"/>
                <w:lang w:val="fr-FR"/>
              </w:rPr>
              <w:t xml:space="preserve"> </w:t>
            </w:r>
            <w:r w:rsidR="00891AF6" w:rsidRPr="004839C7">
              <w:rPr>
                <w:rFonts w:ascii="Gadugi" w:eastAsia="Gadugi" w:hAnsi="Gadugi" w:cstheme="minorHAnsi"/>
                <w:sz w:val="20"/>
                <w:szCs w:val="20"/>
                <w:lang w:val="fr-FR"/>
              </w:rPr>
              <w:t xml:space="preserve">procédures </w:t>
            </w:r>
            <w:r w:rsidRPr="004839C7">
              <w:rPr>
                <w:rFonts w:ascii="Gadugi" w:eastAsia="Gadugi" w:hAnsi="Gadugi" w:cstheme="minorHAnsi"/>
                <w:sz w:val="20"/>
                <w:szCs w:val="20"/>
                <w:lang w:val="fr-FR"/>
              </w:rPr>
              <w:t xml:space="preserve">et </w:t>
            </w:r>
            <w:r w:rsidR="00891AF6" w:rsidRPr="004839C7">
              <w:rPr>
                <w:rFonts w:ascii="Gadugi" w:eastAsia="Gadugi" w:hAnsi="Gadugi" w:cstheme="minorHAnsi"/>
                <w:sz w:val="20"/>
                <w:szCs w:val="20"/>
                <w:lang w:val="fr-FR"/>
              </w:rPr>
              <w:t>aux</w:t>
            </w:r>
            <w:r w:rsidRPr="004839C7">
              <w:rPr>
                <w:rFonts w:ascii="Gadugi" w:eastAsia="Gadugi" w:hAnsi="Gadugi" w:cstheme="minorHAnsi"/>
                <w:sz w:val="20"/>
                <w:szCs w:val="20"/>
                <w:lang w:val="fr-FR"/>
              </w:rPr>
              <w:t xml:space="preserve"> exigences du programme afin de soutenir la réalisation des analyses et des recommandations.</w:t>
            </w:r>
          </w:p>
        </w:tc>
      </w:tr>
      <w:tr w:rsidR="0078652A" w:rsidRPr="004A0E71" w14:paraId="630BC4A8" w14:textId="77777777" w:rsidTr="0092076F">
        <w:tc>
          <w:tcPr>
            <w:tcW w:w="2431" w:type="dxa"/>
            <w:tcBorders>
              <w:top w:val="single" w:sz="4" w:space="0" w:color="auto"/>
              <w:bottom w:val="single" w:sz="4" w:space="0" w:color="auto"/>
            </w:tcBorders>
            <w:shd w:val="clear" w:color="auto" w:fill="F2F2F2"/>
          </w:tcPr>
          <w:p w14:paraId="2E37D975" w14:textId="72195EEE" w:rsidR="0078652A" w:rsidRPr="003E622B" w:rsidRDefault="0078652A" w:rsidP="0092076F">
            <w:pPr>
              <w:autoSpaceDE w:val="0"/>
              <w:autoSpaceDN w:val="0"/>
              <w:adjustRightInd w:val="0"/>
              <w:rPr>
                <w:b/>
                <w:bCs/>
                <w:szCs w:val="20"/>
              </w:rPr>
            </w:pPr>
            <w:r w:rsidRPr="003E622B">
              <w:rPr>
                <w:rFonts w:eastAsia="Calibri" w:cs="Times New Roman"/>
                <w:b/>
                <w:szCs w:val="20"/>
              </w:rPr>
              <w:t>Documentation</w:t>
            </w:r>
          </w:p>
        </w:tc>
        <w:tc>
          <w:tcPr>
            <w:tcW w:w="8196" w:type="dxa"/>
            <w:tcBorders>
              <w:top w:val="single" w:sz="4" w:space="0" w:color="auto"/>
              <w:left w:val="nil"/>
              <w:bottom w:val="single" w:sz="4" w:space="0" w:color="auto"/>
              <w:right w:val="single" w:sz="4" w:space="0" w:color="auto"/>
            </w:tcBorders>
          </w:tcPr>
          <w:p w14:paraId="72E2D106" w14:textId="77777777" w:rsidR="0078652A" w:rsidRPr="003E622B" w:rsidRDefault="00E37749" w:rsidP="004212F0">
            <w:pPr>
              <w:pStyle w:val="Bullet1stLevel"/>
              <w:numPr>
                <w:ilvl w:val="0"/>
                <w:numId w:val="9"/>
              </w:numPr>
              <w:spacing w:before="60" w:after="60" w:line="256" w:lineRule="auto"/>
              <w:rPr>
                <w:rFonts w:ascii="Gadugi" w:hAnsi="Gadugi"/>
                <w:sz w:val="20"/>
                <w:szCs w:val="20"/>
                <w:lang w:val="fr-FR"/>
              </w:rPr>
            </w:pPr>
            <w:r w:rsidRPr="003E622B">
              <w:rPr>
                <w:rFonts w:ascii="Gadugi" w:hAnsi="Gadugi"/>
                <w:sz w:val="20"/>
                <w:szCs w:val="20"/>
                <w:lang w:val="fr-FR"/>
              </w:rPr>
              <w:t>Rédige des notes de dossier complètes pour toutes les consultations et les informations obtenues lors des évaluations.</w:t>
            </w:r>
          </w:p>
          <w:p w14:paraId="5F0FA6DB" w14:textId="3976C6ED" w:rsidR="00E37749" w:rsidRPr="003E622B" w:rsidRDefault="00C71F11" w:rsidP="004212F0">
            <w:pPr>
              <w:pStyle w:val="Bullet1stLevel"/>
              <w:numPr>
                <w:ilvl w:val="0"/>
                <w:numId w:val="9"/>
              </w:numPr>
              <w:spacing w:before="60" w:after="60" w:line="256" w:lineRule="auto"/>
              <w:rPr>
                <w:rFonts w:ascii="Gadugi" w:hAnsi="Gadugi"/>
                <w:sz w:val="20"/>
                <w:szCs w:val="20"/>
                <w:lang w:val="fr-FR"/>
              </w:rPr>
            </w:pPr>
            <w:r w:rsidRPr="003E622B">
              <w:rPr>
                <w:rFonts w:ascii="Gadugi" w:hAnsi="Gadugi"/>
                <w:sz w:val="20"/>
                <w:szCs w:val="20"/>
                <w:lang w:val="fr-FR"/>
              </w:rPr>
              <w:t>Prépare des résumés des évaluations spécialisées conformément aux exigences contractuelles.</w:t>
            </w:r>
          </w:p>
          <w:p w14:paraId="4D256EE7" w14:textId="56D440ED" w:rsidR="00C71F11" w:rsidRPr="00C06200" w:rsidRDefault="00C71F11" w:rsidP="004212F0">
            <w:pPr>
              <w:pStyle w:val="Bullet1stLevel"/>
              <w:numPr>
                <w:ilvl w:val="0"/>
                <w:numId w:val="9"/>
              </w:numPr>
              <w:spacing w:before="60" w:after="60" w:line="256" w:lineRule="auto"/>
              <w:rPr>
                <w:rFonts w:ascii="Gadugi" w:hAnsi="Gadugi"/>
                <w:sz w:val="20"/>
                <w:szCs w:val="20"/>
                <w:lang w:val="fr-FR"/>
              </w:rPr>
            </w:pPr>
            <w:r w:rsidRPr="00C06200">
              <w:rPr>
                <w:rFonts w:ascii="Gadugi" w:hAnsi="Gadugi"/>
                <w:sz w:val="20"/>
                <w:szCs w:val="20"/>
                <w:lang w:val="fr-FR"/>
              </w:rPr>
              <w:t xml:space="preserve">Rédige des rapports finaux qui répondent clairement aux questions de la demande, avec des preuves objectives à l’appui des conclusions et </w:t>
            </w:r>
            <w:r w:rsidR="00B86452" w:rsidRPr="00C06200">
              <w:rPr>
                <w:rFonts w:ascii="Gadugi" w:hAnsi="Gadugi"/>
                <w:sz w:val="20"/>
                <w:szCs w:val="20"/>
                <w:lang w:val="fr-FR"/>
              </w:rPr>
              <w:t>recommandations.</w:t>
            </w:r>
          </w:p>
          <w:p w14:paraId="363F2CD8" w14:textId="77777777" w:rsidR="00C71F11" w:rsidRPr="003E622B" w:rsidRDefault="00B80500" w:rsidP="004212F0">
            <w:pPr>
              <w:pStyle w:val="Bullet1stLevel"/>
              <w:numPr>
                <w:ilvl w:val="0"/>
                <w:numId w:val="9"/>
              </w:numPr>
              <w:spacing w:before="60" w:after="60" w:line="256" w:lineRule="auto"/>
              <w:rPr>
                <w:rFonts w:ascii="Gadugi" w:hAnsi="Gadugi"/>
                <w:sz w:val="20"/>
                <w:szCs w:val="20"/>
                <w:lang w:val="fr-FR"/>
              </w:rPr>
            </w:pPr>
            <w:r w:rsidRPr="003E622B">
              <w:rPr>
                <w:rFonts w:ascii="Gadugi" w:hAnsi="Gadugi"/>
                <w:sz w:val="20"/>
                <w:szCs w:val="20"/>
                <w:lang w:val="fr-FR"/>
              </w:rPr>
              <w:t>Soumet les rapports appropriés selon les normes et délais établis.</w:t>
            </w:r>
          </w:p>
          <w:p w14:paraId="2F9E32B3" w14:textId="0550A551" w:rsidR="00B80500" w:rsidRPr="003E622B" w:rsidRDefault="00B80500" w:rsidP="004212F0">
            <w:pPr>
              <w:pStyle w:val="Bullet1stLevel"/>
              <w:numPr>
                <w:ilvl w:val="0"/>
                <w:numId w:val="9"/>
              </w:numPr>
              <w:spacing w:before="60" w:after="60" w:line="256" w:lineRule="auto"/>
              <w:rPr>
                <w:rFonts w:ascii="Gadugi" w:hAnsi="Gadugi"/>
                <w:sz w:val="20"/>
                <w:szCs w:val="20"/>
                <w:lang w:val="fr-FR"/>
              </w:rPr>
            </w:pPr>
            <w:r w:rsidRPr="003E622B">
              <w:rPr>
                <w:rFonts w:ascii="Gadugi" w:hAnsi="Gadugi"/>
                <w:sz w:val="20"/>
                <w:szCs w:val="20"/>
                <w:lang w:val="fr-FR"/>
              </w:rPr>
              <w:t>Respecte les exigences du programme en matière de confidentialité.</w:t>
            </w:r>
          </w:p>
        </w:tc>
      </w:tr>
      <w:tr w:rsidR="004212F0" w:rsidRPr="004A0E71" w14:paraId="2B73E3B2" w14:textId="77777777" w:rsidTr="0092076F">
        <w:tc>
          <w:tcPr>
            <w:tcW w:w="10627" w:type="dxa"/>
            <w:gridSpan w:val="2"/>
          </w:tcPr>
          <w:p w14:paraId="00828D50" w14:textId="240DD799" w:rsidR="004212F0" w:rsidRPr="007B38BF" w:rsidRDefault="007B38BF" w:rsidP="0092076F">
            <w:pPr>
              <w:pStyle w:val="TableParagraph"/>
              <w:tabs>
                <w:tab w:val="left" w:pos="468"/>
              </w:tabs>
              <w:spacing w:before="1" w:line="246" w:lineRule="exact"/>
              <w:rPr>
                <w:sz w:val="20"/>
                <w:szCs w:val="20"/>
                <w:lang w:val="fr-FR"/>
              </w:rPr>
            </w:pPr>
            <w:r w:rsidRPr="00124FF0">
              <w:rPr>
                <w:i/>
                <w:iCs/>
                <w:sz w:val="20"/>
                <w:szCs w:val="20"/>
                <w:lang w:val="fr-FR"/>
              </w:rPr>
              <w:t xml:space="preserve">Autres responsabilités </w:t>
            </w:r>
            <w:r w:rsidR="00B86452" w:rsidRPr="00124FF0">
              <w:rPr>
                <w:i/>
                <w:iCs/>
                <w:sz w:val="20"/>
                <w:szCs w:val="20"/>
                <w:lang w:val="fr-FR"/>
              </w:rPr>
              <w:t xml:space="preserve">et tâches </w:t>
            </w:r>
            <w:r w:rsidRPr="00124FF0">
              <w:rPr>
                <w:i/>
                <w:iCs/>
                <w:sz w:val="20"/>
                <w:szCs w:val="20"/>
                <w:lang w:val="fr-FR"/>
              </w:rPr>
              <w:t>dépassant le cadre</w:t>
            </w:r>
            <w:r w:rsidRPr="007B38BF">
              <w:rPr>
                <w:i/>
                <w:iCs/>
                <w:sz w:val="20"/>
                <w:szCs w:val="20"/>
                <w:lang w:val="fr-FR"/>
              </w:rPr>
              <w:t xml:space="preserve"> de la description du poste, selon les besoins.</w:t>
            </w:r>
          </w:p>
        </w:tc>
      </w:tr>
    </w:tbl>
    <w:p w14:paraId="7183ADB9" w14:textId="77777777" w:rsidR="0059257C" w:rsidRDefault="0059257C" w:rsidP="004D1926">
      <w:pPr>
        <w:spacing w:after="120"/>
        <w:rPr>
          <w:rFonts w:eastAsiaTheme="majorEastAsia" w:cstheme="majorBidi"/>
          <w:b/>
          <w:color w:val="1F355E" w:themeColor="accent2"/>
          <w:sz w:val="24"/>
          <w:szCs w:val="24"/>
          <w:lang w:val="fr-CA"/>
        </w:rPr>
      </w:pPr>
    </w:p>
    <w:p w14:paraId="3D635DC3" w14:textId="599984AC" w:rsidR="004D1926" w:rsidRPr="004D1926" w:rsidRDefault="004D1926" w:rsidP="004D1926">
      <w:pPr>
        <w:spacing w:after="120"/>
        <w:rPr>
          <w:rFonts w:eastAsiaTheme="majorEastAsia" w:cstheme="majorBidi"/>
          <w:b/>
          <w:color w:val="1F355E" w:themeColor="accent2"/>
          <w:sz w:val="24"/>
          <w:szCs w:val="24"/>
          <w:lang w:val="fr-CA"/>
        </w:rPr>
      </w:pPr>
      <w:r w:rsidRPr="004D1926">
        <w:rPr>
          <w:rFonts w:eastAsiaTheme="majorEastAsia" w:cstheme="majorBidi"/>
          <w:b/>
          <w:color w:val="1F355E" w:themeColor="accent2"/>
          <w:sz w:val="24"/>
          <w:szCs w:val="24"/>
          <w:lang w:val="fr-CA"/>
        </w:rPr>
        <w:t xml:space="preserve">Capacités et expérience </w:t>
      </w:r>
    </w:p>
    <w:p w14:paraId="31644D20" w14:textId="77777777" w:rsidR="00FA3BCF" w:rsidRPr="003E622B" w:rsidRDefault="00FA3BCF" w:rsidP="00FA3BCF">
      <w:pPr>
        <w:pStyle w:val="Heading3"/>
        <w:rPr>
          <w:rFonts w:ascii="Times New Roman" w:hAnsi="Times New Roman"/>
          <w:lang w:val="fr-FR"/>
        </w:rPr>
      </w:pPr>
      <w:r w:rsidRPr="003E622B">
        <w:rPr>
          <w:rStyle w:val="Strong"/>
          <w:b/>
          <w:bCs w:val="0"/>
          <w:lang w:val="fr-FR"/>
        </w:rPr>
        <w:t>Exigences essentielles :</w:t>
      </w:r>
    </w:p>
    <w:p w14:paraId="0090E2F1" w14:textId="4214CA12" w:rsidR="008605F2" w:rsidRPr="003E622B" w:rsidRDefault="00FA3BCF" w:rsidP="008605F2">
      <w:pPr>
        <w:pStyle w:val="NormalWeb"/>
        <w:numPr>
          <w:ilvl w:val="0"/>
          <w:numId w:val="11"/>
        </w:numPr>
        <w:rPr>
          <w:rStyle w:val="Strong"/>
          <w:rFonts w:ascii="Gadugi" w:hAnsi="Gadugi"/>
          <w:b w:val="0"/>
          <w:bCs w:val="0"/>
          <w:sz w:val="20"/>
          <w:szCs w:val="20"/>
          <w:lang w:val="fr-FR"/>
        </w:rPr>
      </w:pPr>
      <w:r w:rsidRPr="003E622B">
        <w:rPr>
          <w:rStyle w:val="Strong"/>
          <w:rFonts w:ascii="Gadugi" w:hAnsi="Gadugi"/>
          <w:b w:val="0"/>
          <w:bCs w:val="0"/>
          <w:sz w:val="20"/>
          <w:szCs w:val="20"/>
          <w:lang w:val="fr-FR"/>
        </w:rPr>
        <w:t>Un baccalauréat en psychologie, en counseling, en réadaptation ou dans un domaine connexe</w:t>
      </w:r>
      <w:r w:rsidR="00B86452">
        <w:rPr>
          <w:rStyle w:val="Strong"/>
          <w:rFonts w:ascii="Gadugi" w:hAnsi="Gadugi"/>
          <w:b w:val="0"/>
          <w:bCs w:val="0"/>
          <w:sz w:val="20"/>
          <w:szCs w:val="20"/>
          <w:lang w:val="fr-FR"/>
        </w:rPr>
        <w:t>.</w:t>
      </w:r>
    </w:p>
    <w:p w14:paraId="7657EF7B" w14:textId="77777777" w:rsidR="00C87988" w:rsidRPr="003E622B" w:rsidRDefault="00FA3BCF" w:rsidP="00C87988">
      <w:pPr>
        <w:pStyle w:val="NormalWeb"/>
        <w:numPr>
          <w:ilvl w:val="0"/>
          <w:numId w:val="11"/>
        </w:numPr>
        <w:rPr>
          <w:rFonts w:ascii="Gadugi" w:hAnsi="Gadugi"/>
          <w:sz w:val="20"/>
          <w:szCs w:val="20"/>
          <w:lang w:val="fr-FR"/>
        </w:rPr>
      </w:pPr>
      <w:r w:rsidRPr="003E622B">
        <w:rPr>
          <w:rStyle w:val="Strong"/>
          <w:rFonts w:ascii="Gadugi" w:hAnsi="Gadugi"/>
          <w:b w:val="0"/>
          <w:bCs w:val="0"/>
          <w:sz w:val="20"/>
          <w:szCs w:val="20"/>
          <w:lang w:val="fr-FR"/>
        </w:rPr>
        <w:t>Doit détenir l’une des désignations suivantes :</w:t>
      </w:r>
      <w:r w:rsidRPr="003E622B">
        <w:rPr>
          <w:rFonts w:ascii="Gadugi" w:hAnsi="Gadugi"/>
          <w:sz w:val="20"/>
          <w:szCs w:val="20"/>
          <w:lang w:val="fr-FR"/>
        </w:rPr>
        <w:br/>
      </w:r>
    </w:p>
    <w:p w14:paraId="32F5982D" w14:textId="0EF4FE74" w:rsidR="00EE2CDE" w:rsidRPr="003E622B" w:rsidRDefault="00FA3BCF" w:rsidP="00DE1630">
      <w:pPr>
        <w:pStyle w:val="NormalWeb"/>
        <w:numPr>
          <w:ilvl w:val="1"/>
          <w:numId w:val="11"/>
        </w:numPr>
        <w:rPr>
          <w:rFonts w:ascii="Gadugi" w:hAnsi="Gadugi"/>
          <w:sz w:val="20"/>
          <w:szCs w:val="20"/>
          <w:lang w:val="fr-FR"/>
        </w:rPr>
      </w:pPr>
      <w:r w:rsidRPr="003E622B">
        <w:rPr>
          <w:rFonts w:ascii="Gadugi" w:hAnsi="Gadugi"/>
          <w:sz w:val="20"/>
          <w:szCs w:val="20"/>
          <w:lang w:val="fr-FR"/>
        </w:rPr>
        <w:t xml:space="preserve">Une désignation actuelle comme </w:t>
      </w:r>
      <w:r w:rsidR="007B38BF">
        <w:rPr>
          <w:rStyle w:val="Strong"/>
          <w:rFonts w:ascii="Gadugi" w:hAnsi="Gadugi"/>
          <w:b w:val="0"/>
          <w:bCs w:val="0"/>
          <w:sz w:val="20"/>
          <w:szCs w:val="20"/>
          <w:lang w:val="fr-FR"/>
        </w:rPr>
        <w:t>Professionnel(le)</w:t>
      </w:r>
      <w:r w:rsidRPr="003E622B">
        <w:rPr>
          <w:rStyle w:val="Strong"/>
          <w:rFonts w:ascii="Gadugi" w:hAnsi="Gadugi"/>
          <w:b w:val="0"/>
          <w:bCs w:val="0"/>
          <w:sz w:val="20"/>
          <w:szCs w:val="20"/>
          <w:lang w:val="fr-FR"/>
        </w:rPr>
        <w:t xml:space="preserve"> certifié en services de réadaptation </w:t>
      </w:r>
      <w:r w:rsidR="007B38BF">
        <w:rPr>
          <w:rStyle w:val="Strong"/>
          <w:rFonts w:ascii="Gadugi" w:hAnsi="Gadugi"/>
          <w:b w:val="0"/>
          <w:bCs w:val="0"/>
          <w:sz w:val="20"/>
          <w:szCs w:val="20"/>
          <w:lang w:val="fr-FR"/>
        </w:rPr>
        <w:t>Professionnel(le)</w:t>
      </w:r>
      <w:r w:rsidRPr="003E622B">
        <w:rPr>
          <w:rStyle w:val="Strong"/>
          <w:rFonts w:ascii="Gadugi" w:hAnsi="Gadugi"/>
          <w:b w:val="0"/>
          <w:bCs w:val="0"/>
          <w:sz w:val="20"/>
          <w:szCs w:val="20"/>
          <w:lang w:val="fr-FR"/>
        </w:rPr>
        <w:t>le (CVRP)</w:t>
      </w:r>
      <w:r w:rsidRPr="003E622B">
        <w:rPr>
          <w:rFonts w:ascii="Gadugi" w:hAnsi="Gadugi"/>
          <w:sz w:val="20"/>
          <w:szCs w:val="20"/>
          <w:lang w:val="fr-FR"/>
        </w:rPr>
        <w:t xml:space="preserve"> ou </w:t>
      </w:r>
      <w:r w:rsidR="007B38BF">
        <w:rPr>
          <w:rStyle w:val="Strong"/>
          <w:rFonts w:ascii="Gadugi" w:hAnsi="Gadugi"/>
          <w:b w:val="0"/>
          <w:bCs w:val="0"/>
          <w:sz w:val="20"/>
          <w:szCs w:val="20"/>
          <w:lang w:val="fr-FR"/>
        </w:rPr>
        <w:t>Professionnel(le)</w:t>
      </w:r>
      <w:r w:rsidRPr="003E622B">
        <w:rPr>
          <w:rStyle w:val="Strong"/>
          <w:rFonts w:ascii="Gadugi" w:hAnsi="Gadugi"/>
          <w:b w:val="0"/>
          <w:bCs w:val="0"/>
          <w:sz w:val="20"/>
          <w:szCs w:val="20"/>
          <w:lang w:val="fr-FR"/>
        </w:rPr>
        <w:t xml:space="preserve"> certifié en services de réadaptation </w:t>
      </w:r>
      <w:r w:rsidR="007B38BF">
        <w:rPr>
          <w:rStyle w:val="Strong"/>
          <w:rFonts w:ascii="Gadugi" w:hAnsi="Gadugi"/>
          <w:b w:val="0"/>
          <w:bCs w:val="0"/>
          <w:sz w:val="20"/>
          <w:szCs w:val="20"/>
          <w:lang w:val="fr-FR"/>
        </w:rPr>
        <w:t>Professionnel(le)</w:t>
      </w:r>
      <w:r w:rsidRPr="003E622B">
        <w:rPr>
          <w:rStyle w:val="Strong"/>
          <w:rFonts w:ascii="Gadugi" w:hAnsi="Gadugi"/>
          <w:b w:val="0"/>
          <w:bCs w:val="0"/>
          <w:sz w:val="20"/>
          <w:szCs w:val="20"/>
          <w:lang w:val="fr-FR"/>
        </w:rPr>
        <w:t xml:space="preserve">le – </w:t>
      </w:r>
      <w:proofErr w:type="spellStart"/>
      <w:r w:rsidRPr="003E622B">
        <w:rPr>
          <w:rStyle w:val="Strong"/>
          <w:rFonts w:ascii="Gadugi" w:hAnsi="Gadugi"/>
          <w:b w:val="0"/>
          <w:bCs w:val="0"/>
          <w:sz w:val="20"/>
          <w:szCs w:val="20"/>
          <w:lang w:val="fr-FR"/>
        </w:rPr>
        <w:t>Fellow</w:t>
      </w:r>
      <w:proofErr w:type="spellEnd"/>
      <w:r w:rsidRPr="003E622B">
        <w:rPr>
          <w:rStyle w:val="Strong"/>
          <w:rFonts w:ascii="Gadugi" w:hAnsi="Gadugi"/>
          <w:b w:val="0"/>
          <w:bCs w:val="0"/>
          <w:sz w:val="20"/>
          <w:szCs w:val="20"/>
          <w:lang w:val="fr-FR"/>
        </w:rPr>
        <w:t xml:space="preserve"> (CVRP-F)</w:t>
      </w:r>
      <w:r w:rsidRPr="003E622B">
        <w:rPr>
          <w:rFonts w:ascii="Gadugi" w:hAnsi="Gadugi"/>
          <w:sz w:val="20"/>
          <w:szCs w:val="20"/>
          <w:lang w:val="fr-FR"/>
        </w:rPr>
        <w:t xml:space="preserve"> avec la certification </w:t>
      </w:r>
      <w:r w:rsidRPr="003E622B">
        <w:rPr>
          <w:rStyle w:val="Strong"/>
          <w:rFonts w:ascii="Gadugi" w:hAnsi="Gadugi"/>
          <w:b w:val="0"/>
          <w:bCs w:val="0"/>
          <w:sz w:val="20"/>
          <w:szCs w:val="20"/>
          <w:lang w:val="fr-FR"/>
        </w:rPr>
        <w:t>CVRP-TSA</w:t>
      </w:r>
    </w:p>
    <w:p w14:paraId="2295D72D" w14:textId="50299BF8" w:rsidR="00EE2CDE" w:rsidRPr="003E622B" w:rsidRDefault="00B86452" w:rsidP="00DE1630">
      <w:pPr>
        <w:pStyle w:val="NormalWeb"/>
        <w:numPr>
          <w:ilvl w:val="1"/>
          <w:numId w:val="11"/>
        </w:numPr>
        <w:rPr>
          <w:rStyle w:val="Strong"/>
          <w:rFonts w:ascii="Gadugi" w:hAnsi="Gadugi"/>
          <w:b w:val="0"/>
          <w:bCs w:val="0"/>
          <w:sz w:val="20"/>
          <w:szCs w:val="20"/>
          <w:lang w:val="fr-FR"/>
        </w:rPr>
      </w:pPr>
      <w:r w:rsidRPr="00B86452">
        <w:rPr>
          <w:rStyle w:val="Strong"/>
          <w:rFonts w:ascii="Gadugi" w:hAnsi="Gadugi"/>
          <w:b w:val="0"/>
          <w:bCs w:val="0"/>
          <w:sz w:val="20"/>
          <w:szCs w:val="20"/>
          <w:lang w:val="fr-FR"/>
        </w:rPr>
        <w:lastRenderedPageBreak/>
        <w:t>Conseillers et conseillères d'orientation (</w:t>
      </w:r>
      <w:proofErr w:type="spellStart"/>
      <w:r w:rsidRPr="00B86452">
        <w:rPr>
          <w:rStyle w:val="Strong"/>
          <w:rFonts w:ascii="Gadugi" w:hAnsi="Gadugi"/>
          <w:b w:val="0"/>
          <w:bCs w:val="0"/>
          <w:sz w:val="20"/>
          <w:szCs w:val="20"/>
          <w:lang w:val="fr-FR"/>
        </w:rPr>
        <w:t>c.o</w:t>
      </w:r>
      <w:proofErr w:type="spellEnd"/>
      <w:r w:rsidRPr="00B86452">
        <w:rPr>
          <w:rStyle w:val="Strong"/>
          <w:rFonts w:ascii="Gadugi" w:hAnsi="Gadugi"/>
          <w:b w:val="0"/>
          <w:bCs w:val="0"/>
          <w:sz w:val="20"/>
          <w:szCs w:val="20"/>
          <w:lang w:val="fr-FR"/>
        </w:rPr>
        <w:t>.)</w:t>
      </w:r>
      <w:r>
        <w:rPr>
          <w:rStyle w:val="Strong"/>
          <w:rFonts w:ascii="Gadugi" w:hAnsi="Gadugi"/>
          <w:b w:val="0"/>
          <w:bCs w:val="0"/>
          <w:sz w:val="20"/>
          <w:szCs w:val="20"/>
          <w:lang w:val="fr-FR"/>
        </w:rPr>
        <w:t xml:space="preserve"> </w:t>
      </w:r>
      <w:r w:rsidR="00FA3BCF" w:rsidRPr="003E622B">
        <w:rPr>
          <w:rStyle w:val="Strong"/>
          <w:rFonts w:ascii="Gadugi" w:hAnsi="Gadugi"/>
          <w:b w:val="0"/>
          <w:bCs w:val="0"/>
          <w:sz w:val="20"/>
          <w:szCs w:val="20"/>
          <w:lang w:val="fr-FR"/>
        </w:rPr>
        <w:t>inscrits à l’Ordre des conseillers et conseillères d’orientation du Québec</w:t>
      </w:r>
      <w:r w:rsidR="00EE2CDE" w:rsidRPr="003E622B">
        <w:rPr>
          <w:rStyle w:val="Strong"/>
          <w:rFonts w:ascii="Gadugi" w:hAnsi="Gadugi"/>
          <w:b w:val="0"/>
          <w:bCs w:val="0"/>
          <w:sz w:val="20"/>
          <w:szCs w:val="20"/>
          <w:lang w:val="fr-FR"/>
        </w:rPr>
        <w:t xml:space="preserve"> </w:t>
      </w:r>
    </w:p>
    <w:p w14:paraId="4319776F" w14:textId="033D20A0" w:rsidR="00EE2CDE" w:rsidRPr="00226A53" w:rsidRDefault="00FA3BCF" w:rsidP="00EE2CDE">
      <w:pPr>
        <w:pStyle w:val="NormalWeb"/>
        <w:numPr>
          <w:ilvl w:val="0"/>
          <w:numId w:val="12"/>
        </w:numPr>
        <w:rPr>
          <w:rStyle w:val="Strong"/>
          <w:rFonts w:ascii="Gadugi" w:hAnsi="Gadugi"/>
          <w:b w:val="0"/>
          <w:bCs w:val="0"/>
          <w:sz w:val="20"/>
          <w:szCs w:val="20"/>
          <w:lang w:val="fr-FR"/>
        </w:rPr>
      </w:pPr>
      <w:r w:rsidRPr="003E622B">
        <w:rPr>
          <w:rStyle w:val="Strong"/>
          <w:rFonts w:ascii="Gadugi" w:hAnsi="Gadugi"/>
          <w:b w:val="0"/>
          <w:bCs w:val="0"/>
          <w:sz w:val="20"/>
          <w:szCs w:val="20"/>
          <w:lang w:val="fr-FR"/>
        </w:rPr>
        <w:t xml:space="preserve">Un minimum de trois (3) années d’expérience dans la prestation directe de services de réadaptation </w:t>
      </w:r>
      <w:r w:rsidR="00B86452" w:rsidRPr="00226A53">
        <w:rPr>
          <w:rStyle w:val="Strong"/>
          <w:rFonts w:ascii="Gadugi" w:hAnsi="Gadugi"/>
          <w:b w:val="0"/>
          <w:bCs w:val="0"/>
          <w:sz w:val="20"/>
          <w:szCs w:val="20"/>
          <w:lang w:val="fr-FR"/>
        </w:rPr>
        <w:t>p</w:t>
      </w:r>
      <w:r w:rsidR="007B38BF" w:rsidRPr="00226A53">
        <w:rPr>
          <w:rStyle w:val="Strong"/>
          <w:rFonts w:ascii="Gadugi" w:hAnsi="Gadugi"/>
          <w:b w:val="0"/>
          <w:bCs w:val="0"/>
          <w:sz w:val="20"/>
          <w:szCs w:val="20"/>
          <w:lang w:val="fr-FR"/>
        </w:rPr>
        <w:t>rofessionnel</w:t>
      </w:r>
      <w:r w:rsidRPr="00226A53">
        <w:rPr>
          <w:rStyle w:val="Strong"/>
          <w:rFonts w:ascii="Gadugi" w:hAnsi="Gadugi"/>
          <w:b w:val="0"/>
          <w:bCs w:val="0"/>
          <w:sz w:val="20"/>
          <w:szCs w:val="20"/>
          <w:lang w:val="fr-FR"/>
        </w:rPr>
        <w:t xml:space="preserve">le (ou une combinaison équivalente) </w:t>
      </w:r>
      <w:r w:rsidRPr="00226A53">
        <w:rPr>
          <w:rStyle w:val="Strong"/>
          <w:rFonts w:ascii="Gadugi" w:hAnsi="Gadugi"/>
          <w:b w:val="0"/>
          <w:bCs w:val="0"/>
          <w:strike/>
          <w:sz w:val="20"/>
          <w:szCs w:val="20"/>
          <w:lang w:val="fr-FR"/>
        </w:rPr>
        <w:t>aux participants</w:t>
      </w:r>
      <w:r w:rsidRPr="00226A53">
        <w:rPr>
          <w:rStyle w:val="Strong"/>
          <w:rFonts w:ascii="Gadugi" w:hAnsi="Gadugi"/>
          <w:b w:val="0"/>
          <w:bCs w:val="0"/>
          <w:sz w:val="20"/>
          <w:szCs w:val="20"/>
          <w:lang w:val="fr-FR"/>
        </w:rPr>
        <w:t>, incluant :</w:t>
      </w:r>
    </w:p>
    <w:p w14:paraId="112A3065" w14:textId="70575CB7" w:rsidR="0092389E" w:rsidRPr="00226A53" w:rsidRDefault="00FA3BCF" w:rsidP="00EE2CDE">
      <w:pPr>
        <w:pStyle w:val="NormalWeb"/>
        <w:numPr>
          <w:ilvl w:val="0"/>
          <w:numId w:val="13"/>
        </w:numPr>
        <w:rPr>
          <w:rFonts w:ascii="Gadugi" w:hAnsi="Gadugi"/>
          <w:sz w:val="20"/>
          <w:szCs w:val="20"/>
          <w:lang w:val="fr-FR"/>
        </w:rPr>
      </w:pPr>
      <w:r w:rsidRPr="00226A53">
        <w:rPr>
          <w:rFonts w:ascii="Gadugi" w:hAnsi="Gadugi"/>
          <w:sz w:val="20"/>
          <w:szCs w:val="20"/>
          <w:lang w:val="fr-FR"/>
        </w:rPr>
        <w:t xml:space="preserve">Expérience dans la réalisation d’évaluations médicales, psychosociales ou de réadaptation </w:t>
      </w:r>
      <w:r w:rsidR="00B86452" w:rsidRPr="00226A53">
        <w:rPr>
          <w:rFonts w:ascii="Gadugi" w:hAnsi="Gadugi"/>
          <w:sz w:val="20"/>
          <w:szCs w:val="20"/>
          <w:lang w:val="fr-FR"/>
        </w:rPr>
        <w:t>p</w:t>
      </w:r>
      <w:r w:rsidR="007B38BF" w:rsidRPr="00226A53">
        <w:rPr>
          <w:rFonts w:ascii="Gadugi" w:hAnsi="Gadugi"/>
          <w:sz w:val="20"/>
          <w:szCs w:val="20"/>
          <w:lang w:val="fr-FR"/>
        </w:rPr>
        <w:t>rofessionnel</w:t>
      </w:r>
      <w:r w:rsidRPr="00226A53">
        <w:rPr>
          <w:rFonts w:ascii="Gadugi" w:hAnsi="Gadugi"/>
          <w:sz w:val="20"/>
          <w:szCs w:val="20"/>
          <w:lang w:val="fr-FR"/>
        </w:rPr>
        <w:t>le</w:t>
      </w:r>
      <w:r w:rsidR="00EE2CDE" w:rsidRPr="00226A53">
        <w:rPr>
          <w:rFonts w:ascii="Gadugi" w:hAnsi="Gadugi"/>
          <w:sz w:val="20"/>
          <w:szCs w:val="20"/>
          <w:lang w:val="fr-FR"/>
        </w:rPr>
        <w:t xml:space="preserve"> </w:t>
      </w:r>
    </w:p>
    <w:p w14:paraId="1D838017" w14:textId="77777777" w:rsidR="0092389E" w:rsidRPr="003E622B" w:rsidRDefault="00FA3BCF" w:rsidP="00EE2CDE">
      <w:pPr>
        <w:pStyle w:val="NormalWeb"/>
        <w:numPr>
          <w:ilvl w:val="0"/>
          <w:numId w:val="13"/>
        </w:numPr>
        <w:rPr>
          <w:rFonts w:ascii="Gadugi" w:hAnsi="Gadugi"/>
          <w:sz w:val="20"/>
          <w:szCs w:val="20"/>
          <w:lang w:val="fr-FR"/>
        </w:rPr>
      </w:pPr>
      <w:r w:rsidRPr="003E622B">
        <w:rPr>
          <w:rFonts w:ascii="Gadugi" w:hAnsi="Gadugi"/>
          <w:sz w:val="20"/>
          <w:szCs w:val="20"/>
          <w:lang w:val="fr-FR"/>
        </w:rPr>
        <w:t>Expérience auprès de personnes vivant avec des problèmes de santé mentale ou physique créant des obstacles à la vie civile</w:t>
      </w:r>
    </w:p>
    <w:p w14:paraId="570F2105" w14:textId="19B48A05" w:rsidR="0057179F" w:rsidRPr="00642944" w:rsidRDefault="00FA3BCF" w:rsidP="00EE2CDE">
      <w:pPr>
        <w:pStyle w:val="NormalWeb"/>
        <w:numPr>
          <w:ilvl w:val="0"/>
          <w:numId w:val="13"/>
        </w:numPr>
        <w:rPr>
          <w:rFonts w:ascii="Gadugi" w:hAnsi="Gadugi"/>
          <w:sz w:val="20"/>
          <w:szCs w:val="20"/>
          <w:lang w:val="fr-FR"/>
        </w:rPr>
      </w:pPr>
      <w:r w:rsidRPr="00642944">
        <w:rPr>
          <w:rFonts w:ascii="Gadugi" w:hAnsi="Gadugi"/>
          <w:sz w:val="20"/>
          <w:szCs w:val="20"/>
          <w:lang w:val="fr-FR"/>
        </w:rPr>
        <w:t xml:space="preserve">Expérience dans l’analyse et l’interprétation d’évaluations médicales, psychosociales ou </w:t>
      </w:r>
      <w:r w:rsidR="00B86452" w:rsidRPr="00642944">
        <w:rPr>
          <w:rFonts w:ascii="Gadugi" w:hAnsi="Gadugi"/>
          <w:sz w:val="20"/>
          <w:szCs w:val="20"/>
          <w:lang w:val="fr-FR"/>
        </w:rPr>
        <w:t>p</w:t>
      </w:r>
      <w:r w:rsidR="007B38BF" w:rsidRPr="00642944">
        <w:rPr>
          <w:rFonts w:ascii="Gadugi" w:hAnsi="Gadugi"/>
          <w:sz w:val="20"/>
          <w:szCs w:val="20"/>
          <w:lang w:val="fr-FR"/>
        </w:rPr>
        <w:t>rofessionnel</w:t>
      </w:r>
      <w:r w:rsidRPr="00642944">
        <w:rPr>
          <w:rFonts w:ascii="Gadugi" w:hAnsi="Gadugi"/>
          <w:sz w:val="20"/>
          <w:szCs w:val="20"/>
          <w:lang w:val="fr-FR"/>
        </w:rPr>
        <w:t xml:space="preserve">les et dans la formulation de recommandations basées sur une analyse critique des informations menant à l’élaboration d’un plan </w:t>
      </w:r>
      <w:r w:rsidR="00B86452" w:rsidRPr="00642944">
        <w:rPr>
          <w:rFonts w:ascii="Gadugi" w:hAnsi="Gadugi"/>
          <w:sz w:val="20"/>
          <w:szCs w:val="20"/>
          <w:lang w:val="fr-FR"/>
        </w:rPr>
        <w:t xml:space="preserve">de réadaptation </w:t>
      </w:r>
      <w:r w:rsidRPr="00642944">
        <w:rPr>
          <w:rFonts w:ascii="Gadugi" w:hAnsi="Gadugi"/>
          <w:sz w:val="20"/>
          <w:szCs w:val="20"/>
          <w:lang w:val="fr-FR"/>
        </w:rPr>
        <w:t>et d’un programme de soins complets</w:t>
      </w:r>
    </w:p>
    <w:p w14:paraId="403758E9" w14:textId="17E7FA3A" w:rsidR="0057179F" w:rsidRPr="003E622B" w:rsidRDefault="00B86452" w:rsidP="008605F2">
      <w:pPr>
        <w:pStyle w:val="NormalWeb"/>
        <w:numPr>
          <w:ilvl w:val="0"/>
          <w:numId w:val="11"/>
        </w:numPr>
        <w:rPr>
          <w:rFonts w:ascii="Gadugi" w:hAnsi="Gadugi"/>
          <w:b/>
          <w:bCs/>
          <w:sz w:val="20"/>
          <w:szCs w:val="20"/>
        </w:rPr>
      </w:pPr>
      <w:proofErr w:type="spellStart"/>
      <w:r>
        <w:rPr>
          <w:rStyle w:val="Strong"/>
          <w:rFonts w:ascii="Gadugi" w:hAnsi="Gadugi"/>
          <w:b w:val="0"/>
          <w:bCs w:val="0"/>
          <w:sz w:val="20"/>
          <w:szCs w:val="20"/>
        </w:rPr>
        <w:t>Excellentes</w:t>
      </w:r>
      <w:proofErr w:type="spellEnd"/>
      <w:r>
        <w:rPr>
          <w:rStyle w:val="Strong"/>
          <w:rFonts w:ascii="Gadugi" w:hAnsi="Gadugi"/>
          <w:b w:val="0"/>
          <w:bCs w:val="0"/>
          <w:sz w:val="20"/>
          <w:szCs w:val="20"/>
        </w:rPr>
        <w:t xml:space="preserve"> </w:t>
      </w:r>
      <w:proofErr w:type="spellStart"/>
      <w:r>
        <w:rPr>
          <w:rStyle w:val="Strong"/>
          <w:rFonts w:ascii="Gadugi" w:hAnsi="Gadugi"/>
          <w:b w:val="0"/>
          <w:bCs w:val="0"/>
          <w:sz w:val="20"/>
          <w:szCs w:val="20"/>
        </w:rPr>
        <w:t>c</w:t>
      </w:r>
      <w:r w:rsidR="00FA3BCF" w:rsidRPr="003E622B">
        <w:rPr>
          <w:rStyle w:val="Strong"/>
          <w:rFonts w:ascii="Gadugi" w:hAnsi="Gadugi"/>
          <w:b w:val="0"/>
          <w:bCs w:val="0"/>
          <w:sz w:val="20"/>
          <w:szCs w:val="20"/>
        </w:rPr>
        <w:t>ompétences</w:t>
      </w:r>
      <w:proofErr w:type="spellEnd"/>
      <w:r w:rsidR="00FA3BCF" w:rsidRPr="003E622B">
        <w:rPr>
          <w:rStyle w:val="Strong"/>
          <w:rFonts w:ascii="Gadugi" w:hAnsi="Gadugi"/>
          <w:b w:val="0"/>
          <w:bCs w:val="0"/>
          <w:sz w:val="20"/>
          <w:szCs w:val="20"/>
        </w:rPr>
        <w:t xml:space="preserve"> </w:t>
      </w:r>
      <w:proofErr w:type="spellStart"/>
      <w:r w:rsidR="00FA3BCF" w:rsidRPr="003E622B">
        <w:rPr>
          <w:rStyle w:val="Strong"/>
          <w:rFonts w:ascii="Gadugi" w:hAnsi="Gadugi"/>
          <w:b w:val="0"/>
          <w:bCs w:val="0"/>
          <w:sz w:val="20"/>
          <w:szCs w:val="20"/>
        </w:rPr>
        <w:t>informatiques</w:t>
      </w:r>
      <w:proofErr w:type="spellEnd"/>
      <w:r w:rsidR="007B38BF">
        <w:rPr>
          <w:rStyle w:val="Strong"/>
          <w:rFonts w:ascii="Gadugi" w:hAnsi="Gadugi"/>
          <w:b w:val="0"/>
          <w:bCs w:val="0"/>
          <w:sz w:val="20"/>
          <w:szCs w:val="20"/>
        </w:rPr>
        <w:t xml:space="preserve"> </w:t>
      </w:r>
      <w:proofErr w:type="spellStart"/>
      <w:r w:rsidR="007B38BF" w:rsidRPr="00B86452">
        <w:rPr>
          <w:rStyle w:val="Strong"/>
          <w:rFonts w:ascii="Gadugi" w:hAnsi="Gadugi"/>
          <w:b w:val="0"/>
          <w:bCs w:val="0"/>
          <w:strike/>
          <w:sz w:val="20"/>
          <w:szCs w:val="20"/>
        </w:rPr>
        <w:t>solides</w:t>
      </w:r>
      <w:proofErr w:type="spellEnd"/>
    </w:p>
    <w:p w14:paraId="10A4DDEA" w14:textId="77777777" w:rsidR="0057179F" w:rsidRPr="003E622B" w:rsidRDefault="00FA3BCF" w:rsidP="008605F2">
      <w:pPr>
        <w:pStyle w:val="NormalWeb"/>
        <w:numPr>
          <w:ilvl w:val="0"/>
          <w:numId w:val="11"/>
        </w:numPr>
        <w:rPr>
          <w:rFonts w:ascii="Gadugi" w:hAnsi="Gadugi"/>
          <w:b/>
          <w:bCs/>
          <w:sz w:val="20"/>
          <w:szCs w:val="20"/>
          <w:lang w:val="fr-FR"/>
        </w:rPr>
      </w:pPr>
      <w:r w:rsidRPr="003E622B">
        <w:rPr>
          <w:rStyle w:val="Strong"/>
          <w:rFonts w:ascii="Gadugi" w:hAnsi="Gadugi"/>
          <w:b w:val="0"/>
          <w:bCs w:val="0"/>
          <w:sz w:val="20"/>
          <w:szCs w:val="20"/>
          <w:lang w:val="fr-FR"/>
        </w:rPr>
        <w:t>Connaissance approfondie des marchés du travail locaux</w:t>
      </w:r>
    </w:p>
    <w:p w14:paraId="1ECAF75F" w14:textId="6E0EBF85" w:rsidR="0057179F" w:rsidRPr="003E622B" w:rsidRDefault="00FA3BCF" w:rsidP="008605F2">
      <w:pPr>
        <w:pStyle w:val="NormalWeb"/>
        <w:numPr>
          <w:ilvl w:val="0"/>
          <w:numId w:val="11"/>
        </w:numPr>
        <w:rPr>
          <w:rFonts w:ascii="Gadugi" w:hAnsi="Gadugi"/>
          <w:b/>
          <w:bCs/>
          <w:sz w:val="20"/>
          <w:szCs w:val="20"/>
          <w:lang w:val="fr-FR"/>
        </w:rPr>
      </w:pPr>
      <w:r w:rsidRPr="003E622B">
        <w:rPr>
          <w:rStyle w:val="Strong"/>
          <w:rFonts w:ascii="Gadugi" w:hAnsi="Gadugi"/>
          <w:b w:val="0"/>
          <w:bCs w:val="0"/>
          <w:sz w:val="20"/>
          <w:szCs w:val="20"/>
          <w:lang w:val="fr-FR"/>
        </w:rPr>
        <w:t>Emploi conditionnel à l’obtention d’une cote de sécurité fédérale – Niveau</w:t>
      </w:r>
      <w:r w:rsidR="007B38BF">
        <w:rPr>
          <w:rStyle w:val="Strong"/>
          <w:rFonts w:ascii="Gadugi" w:hAnsi="Gadugi"/>
          <w:b w:val="0"/>
          <w:bCs w:val="0"/>
          <w:sz w:val="20"/>
          <w:szCs w:val="20"/>
          <w:lang w:val="fr-FR"/>
        </w:rPr>
        <w:t xml:space="preserve"> de</w:t>
      </w:r>
      <w:r w:rsidRPr="003E622B">
        <w:rPr>
          <w:rStyle w:val="Strong"/>
          <w:rFonts w:ascii="Gadugi" w:hAnsi="Gadugi"/>
          <w:b w:val="0"/>
          <w:bCs w:val="0"/>
          <w:sz w:val="20"/>
          <w:szCs w:val="20"/>
          <w:lang w:val="fr-FR"/>
        </w:rPr>
        <w:t xml:space="preserve"> fiabilité</w:t>
      </w:r>
    </w:p>
    <w:p w14:paraId="6FEF904D" w14:textId="7AD37F63" w:rsidR="00FA3BCF" w:rsidRPr="003E622B" w:rsidRDefault="00FA3BCF" w:rsidP="008605F2">
      <w:pPr>
        <w:pStyle w:val="NormalWeb"/>
        <w:numPr>
          <w:ilvl w:val="0"/>
          <w:numId w:val="11"/>
        </w:numPr>
        <w:rPr>
          <w:rStyle w:val="Strong"/>
          <w:rFonts w:ascii="Gadugi" w:hAnsi="Gadugi"/>
          <w:sz w:val="20"/>
          <w:szCs w:val="20"/>
          <w:lang w:val="fr-FR"/>
        </w:rPr>
      </w:pPr>
      <w:r w:rsidRPr="003E622B">
        <w:rPr>
          <w:rStyle w:val="Strong"/>
          <w:rFonts w:ascii="Gadugi" w:hAnsi="Gadugi"/>
          <w:b w:val="0"/>
          <w:bCs w:val="0"/>
          <w:sz w:val="20"/>
          <w:szCs w:val="20"/>
          <w:lang w:val="fr-FR"/>
        </w:rPr>
        <w:t>Véhicule fiable et capacité de se déplacer</w:t>
      </w:r>
    </w:p>
    <w:p w14:paraId="404C167A" w14:textId="77777777" w:rsidR="0059257C" w:rsidRPr="003E622B" w:rsidRDefault="0059257C" w:rsidP="0059257C">
      <w:pPr>
        <w:pStyle w:val="NormalWeb"/>
        <w:rPr>
          <w:b/>
          <w:bCs/>
          <w:lang w:val="fr-FR"/>
        </w:rPr>
      </w:pPr>
    </w:p>
    <w:p w14:paraId="289CFD38" w14:textId="77777777" w:rsidR="0059257C" w:rsidRDefault="00000169" w:rsidP="00F261BA">
      <w:pPr>
        <w:rPr>
          <w:rStyle w:val="Strong"/>
        </w:rPr>
      </w:pPr>
      <w:proofErr w:type="spellStart"/>
      <w:r>
        <w:rPr>
          <w:rStyle w:val="Strong"/>
        </w:rPr>
        <w:t>Critères</w:t>
      </w:r>
      <w:proofErr w:type="spellEnd"/>
      <w:r>
        <w:rPr>
          <w:rStyle w:val="Strong"/>
        </w:rPr>
        <w:t xml:space="preserve"> </w:t>
      </w:r>
      <w:proofErr w:type="spellStart"/>
      <w:proofErr w:type="gramStart"/>
      <w:r>
        <w:rPr>
          <w:rStyle w:val="Strong"/>
        </w:rPr>
        <w:t>privilégiés</w:t>
      </w:r>
      <w:proofErr w:type="spellEnd"/>
      <w:r>
        <w:rPr>
          <w:rStyle w:val="Strong"/>
        </w:rPr>
        <w:t xml:space="preserve"> :</w:t>
      </w:r>
      <w:proofErr w:type="gramEnd"/>
    </w:p>
    <w:p w14:paraId="3D3D97AD" w14:textId="7DA39C70" w:rsidR="00F261BA" w:rsidRPr="0059257C" w:rsidRDefault="00000169" w:rsidP="0059257C">
      <w:pPr>
        <w:pStyle w:val="ListParagraph"/>
        <w:numPr>
          <w:ilvl w:val="0"/>
          <w:numId w:val="16"/>
        </w:numPr>
        <w:rPr>
          <w:rStyle w:val="Strong"/>
          <w:b w:val="0"/>
          <w:bCs w:val="0"/>
        </w:rPr>
      </w:pPr>
      <w:r w:rsidRPr="0059257C">
        <w:rPr>
          <w:rStyle w:val="Strong"/>
          <w:b w:val="0"/>
          <w:bCs w:val="0"/>
        </w:rPr>
        <w:t xml:space="preserve">Bilingue (français / anglais) – </w:t>
      </w:r>
      <w:proofErr w:type="spellStart"/>
      <w:r w:rsidRPr="0059257C">
        <w:rPr>
          <w:rStyle w:val="Strong"/>
          <w:b w:val="0"/>
          <w:bCs w:val="0"/>
        </w:rPr>
        <w:t>exigé</w:t>
      </w:r>
      <w:proofErr w:type="spellEnd"/>
    </w:p>
    <w:p w14:paraId="553CD723" w14:textId="77777777" w:rsidR="00000169" w:rsidRPr="00B54463" w:rsidRDefault="00000169" w:rsidP="00F261BA">
      <w:pPr>
        <w:rPr>
          <w:i/>
          <w:sz w:val="16"/>
          <w:lang w:val="fr-FR"/>
        </w:rPr>
      </w:pPr>
    </w:p>
    <w:p w14:paraId="7EF0A6A1" w14:textId="77777777" w:rsidR="00AC2CC3" w:rsidRDefault="00B54463" w:rsidP="00FC3E53">
      <w:r>
        <w:rPr>
          <w:noProof/>
        </w:rPr>
        <mc:AlternateContent>
          <mc:Choice Requires="wps">
            <w:drawing>
              <wp:anchor distT="45720" distB="45720" distL="114300" distR="114300" simplePos="0" relativeHeight="251658752" behindDoc="0" locked="0" layoutInCell="1" allowOverlap="1" wp14:anchorId="2899BCD9" wp14:editId="2CEE917F">
                <wp:simplePos x="0" y="0"/>
                <wp:positionH relativeFrom="margin">
                  <wp:align>left</wp:align>
                </wp:positionH>
                <wp:positionV relativeFrom="paragraph">
                  <wp:posOffset>651510</wp:posOffset>
                </wp:positionV>
                <wp:extent cx="6657975" cy="1181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181100"/>
                        </a:xfrm>
                        <a:prstGeom prst="rect">
                          <a:avLst/>
                        </a:prstGeom>
                        <a:solidFill>
                          <a:srgbClr val="FFFFFF"/>
                        </a:solidFill>
                        <a:ln w="9525">
                          <a:solidFill>
                            <a:srgbClr val="000000"/>
                          </a:solidFill>
                          <a:miter lim="800000"/>
                          <a:headEnd/>
                          <a:tailEnd/>
                        </a:ln>
                      </wps:spPr>
                      <wps:txbx>
                        <w:txbxContent>
                          <w:p w14:paraId="08C4FDA4" w14:textId="77777777" w:rsidR="003E6F7D" w:rsidRPr="00A12464" w:rsidRDefault="003E6F7D" w:rsidP="003E6F7D">
                            <w:pPr>
                              <w:pStyle w:val="NormalWeb"/>
                              <w:shd w:val="clear" w:color="auto" w:fill="FFFFFF"/>
                              <w:spacing w:before="0" w:after="225"/>
                              <w:rPr>
                                <w:rFonts w:ascii="Gadugi" w:eastAsiaTheme="minorHAnsi" w:hAnsi="Gadugi" w:cstheme="minorBidi"/>
                                <w:sz w:val="16"/>
                                <w:szCs w:val="18"/>
                                <w:lang w:val="fr-CA" w:eastAsia="en-US"/>
                              </w:rPr>
                            </w:pPr>
                            <w:r w:rsidRPr="00A12464">
                              <w:rPr>
                                <w:rFonts w:ascii="Gadugi" w:eastAsiaTheme="minorHAnsi" w:hAnsi="Gadugi" w:cstheme="minorBidi"/>
                                <w:sz w:val="16"/>
                                <w:szCs w:val="18"/>
                                <w:lang w:val="fr-CA" w:eastAsia="en-US"/>
                              </w:rPr>
                              <w:t xml:space="preserve">Le WCG est renforcé par la diversité. Nous nous engageons à créer un lieu de travail équitable et représentatif de la population diversifiée du Canada. Nous nous efforçons activement d'attirer, de développer et de retenir des employés issus de milieux divers et méritant l'équité, qui ont des capacités exceptionnelles et le désir de faire la différence. Nous nous efforçons en permanence de répondre aux besoins individuels et aux différences dans un environnement de travail fondé sur l'inclusion et le respect de chacun. </w:t>
                            </w:r>
                          </w:p>
                          <w:p w14:paraId="08433022" w14:textId="77777777" w:rsidR="003E6F7D" w:rsidRPr="00A12464" w:rsidRDefault="003E6F7D" w:rsidP="003E6F7D">
                            <w:pPr>
                              <w:pStyle w:val="NormalWeb"/>
                              <w:shd w:val="clear" w:color="auto" w:fill="FFFFFF"/>
                              <w:spacing w:before="0" w:beforeAutospacing="0" w:after="225" w:afterAutospacing="0"/>
                              <w:rPr>
                                <w:rFonts w:ascii="Gadugi" w:eastAsiaTheme="minorHAnsi" w:hAnsi="Gadugi" w:cstheme="minorBidi"/>
                                <w:sz w:val="16"/>
                                <w:szCs w:val="18"/>
                                <w:lang w:val="fr-CA" w:eastAsia="en-US"/>
                              </w:rPr>
                            </w:pPr>
                            <w:r w:rsidRPr="00A12464">
                              <w:rPr>
                                <w:rFonts w:ascii="Gadugi" w:eastAsiaTheme="minorHAnsi" w:hAnsi="Gadugi" w:cstheme="minorBidi"/>
                                <w:sz w:val="16"/>
                                <w:szCs w:val="18"/>
                                <w:lang w:val="fr-CA" w:eastAsia="en-US"/>
                              </w:rPr>
                              <w:t>WCG s'engage à fournir un processus de recrutement et de sélection accessible et sans obstacle. Si vous êtes contacté(e) pour une opportunité d'emploi, veuillez nous informer si vous avez besoin d'aménagements avant toute partie du processus de recrutement et de sélection.</w:t>
                            </w:r>
                          </w:p>
                          <w:p w14:paraId="149A3AA2" w14:textId="77777777" w:rsidR="005F563C" w:rsidRPr="003E6F7D" w:rsidRDefault="005F563C" w:rsidP="00B54463">
                            <w:pPr>
                              <w:pStyle w:val="NormalWeb"/>
                              <w:shd w:val="clear" w:color="auto" w:fill="FFFFFF"/>
                              <w:spacing w:before="0" w:after="225"/>
                              <w:rPr>
                                <w:rFonts w:ascii="Gadugi" w:eastAsiaTheme="minorHAnsi" w:hAnsi="Gadugi" w:cstheme="minorBidi"/>
                                <w:sz w:val="16"/>
                                <w:szCs w:val="18"/>
                                <w:lang w:val="fr-CA"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9BCD9" id="_x0000_t202" coordsize="21600,21600" o:spt="202" path="m,l,21600r21600,l21600,xe">
                <v:stroke joinstyle="miter"/>
                <v:path gradientshapeok="t" o:connecttype="rect"/>
              </v:shapetype>
              <v:shape id="Text Box 2" o:spid="_x0000_s1026" type="#_x0000_t202" style="position:absolute;margin-left:0;margin-top:51.3pt;width:524.25pt;height:93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">
                <v:textbox>
                  <w:txbxContent>
                    <w:p w14:paraId="08C4FDA4" w14:textId="77777777" w:rsidR="003E6F7D" w:rsidRPr="00A12464" w:rsidRDefault="003E6F7D" w:rsidP="003E6F7D">
                      <w:pPr>
                        <w:pStyle w:val="NormalWeb"/>
                        <w:shd w:val="clear" w:color="auto" w:fill="FFFFFF"/>
                        <w:spacing w:before="0" w:after="225"/>
                        <w:rPr>
                          <w:rFonts w:ascii="Gadugi" w:eastAsiaTheme="minorHAnsi" w:hAnsi="Gadugi" w:cstheme="minorBidi"/>
                          <w:sz w:val="16"/>
                          <w:szCs w:val="18"/>
                          <w:lang w:val="fr-CA" w:eastAsia="en-US"/>
                        </w:rPr>
                      </w:pPr>
                      <w:r w:rsidRPr="00A12464">
                        <w:rPr>
                          <w:rFonts w:ascii="Gadugi" w:eastAsiaTheme="minorHAnsi" w:hAnsi="Gadugi" w:cstheme="minorBidi"/>
                          <w:sz w:val="16"/>
                          <w:szCs w:val="18"/>
                          <w:lang w:val="fr-CA" w:eastAsia="en-US"/>
                        </w:rPr>
                        <w:t xml:space="preserve">Le WCG est renforcé par la diversité. Nous nous engageons à créer un lieu de travail équitable et représentatif de la population diversifiée du Canada. Nous nous efforçons activement d'attirer, de développer et de retenir des employés issus de milieux divers et méritant l'équité, qui ont des capacités exceptionnelles et le désir de faire la différence. Nous nous efforçons en permanence de répondre aux besoins individuels et aux différences dans un environnement de travail fondé sur l'inclusion et le respect de chacun. </w:t>
                      </w:r>
                    </w:p>
                    <w:p w14:paraId="08433022" w14:textId="77777777" w:rsidR="003E6F7D" w:rsidRPr="00A12464" w:rsidRDefault="003E6F7D" w:rsidP="003E6F7D">
                      <w:pPr>
                        <w:pStyle w:val="NormalWeb"/>
                        <w:shd w:val="clear" w:color="auto" w:fill="FFFFFF"/>
                        <w:spacing w:before="0" w:beforeAutospacing="0" w:after="225" w:afterAutospacing="0"/>
                        <w:rPr>
                          <w:rFonts w:ascii="Gadugi" w:eastAsiaTheme="minorHAnsi" w:hAnsi="Gadugi" w:cstheme="minorBidi"/>
                          <w:sz w:val="16"/>
                          <w:szCs w:val="18"/>
                          <w:lang w:val="fr-CA" w:eastAsia="en-US"/>
                        </w:rPr>
                      </w:pPr>
                      <w:r w:rsidRPr="00A12464">
                        <w:rPr>
                          <w:rFonts w:ascii="Gadugi" w:eastAsiaTheme="minorHAnsi" w:hAnsi="Gadugi" w:cstheme="minorBidi"/>
                          <w:sz w:val="16"/>
                          <w:szCs w:val="18"/>
                          <w:lang w:val="fr-CA" w:eastAsia="en-US"/>
                        </w:rPr>
                        <w:t>WCG s'engage à fournir un processus de recrutement et de sélection accessible et sans obstacle. Si vous êtes contacté(e) pour une opportunité d'emploi, veuillez nous informer si vous avez besoin d'aménagements avant toute partie du processus de recrutement et de sélection.</w:t>
                      </w:r>
                    </w:p>
                    <w:p w14:paraId="149A3AA2" w14:textId="77777777" w:rsidR="005F563C" w:rsidRPr="003E6F7D" w:rsidRDefault="005F563C" w:rsidP="00B54463">
                      <w:pPr>
                        <w:pStyle w:val="NormalWeb"/>
                        <w:shd w:val="clear" w:color="auto" w:fill="FFFFFF"/>
                        <w:spacing w:before="0" w:after="225"/>
                        <w:rPr>
                          <w:rFonts w:ascii="Gadugi" w:eastAsiaTheme="minorHAnsi" w:hAnsi="Gadugi" w:cstheme="minorBidi"/>
                          <w:sz w:val="16"/>
                          <w:szCs w:val="18"/>
                          <w:lang w:val="fr-CA" w:eastAsia="en-US"/>
                        </w:rPr>
                      </w:pPr>
                    </w:p>
                  </w:txbxContent>
                </v:textbox>
                <w10:wrap type="square" anchorx="margin"/>
              </v:shape>
            </w:pict>
          </mc:Fallback>
        </mc:AlternateContent>
      </w:r>
      <w:r w:rsidR="005F563C">
        <w:rPr>
          <w:noProof/>
        </w:rPr>
        <w:drawing>
          <wp:inline distT="0" distB="0" distL="0" distR="0" wp14:anchorId="5750859C" wp14:editId="2934CA4E">
            <wp:extent cx="6645910" cy="581025"/>
            <wp:effectExtent l="0" t="0" r="2540" b="9525"/>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37797"/>
                    <a:stretch/>
                  </pic:blipFill>
                  <pic:spPr bwMode="auto">
                    <a:xfrm>
                      <a:off x="0" y="0"/>
                      <a:ext cx="6645910" cy="581025"/>
                    </a:xfrm>
                    <a:prstGeom prst="rect">
                      <a:avLst/>
                    </a:prstGeom>
                    <a:noFill/>
                    <a:ln>
                      <a:noFill/>
                    </a:ln>
                    <a:extLst>
                      <a:ext uri="{53640926-AAD7-44D8-BBD7-CCE9431645EC}">
                        <a14:shadowObscured xmlns:a14="http://schemas.microsoft.com/office/drawing/2010/main"/>
                      </a:ext>
                    </a:extLst>
                  </pic:spPr>
                </pic:pic>
              </a:graphicData>
            </a:graphic>
          </wp:inline>
        </w:drawing>
      </w:r>
    </w:p>
    <w:p w14:paraId="71356612" w14:textId="77777777" w:rsidR="00E92D24" w:rsidRPr="001510F1" w:rsidRDefault="00E92D24" w:rsidP="00FC3E53"/>
    <w:sectPr w:rsidR="00E92D24" w:rsidRPr="001510F1" w:rsidSect="00EE1C9F">
      <w:headerReference w:type="default" r:id="rId16"/>
      <w:type w:val="continuous"/>
      <w:pgSz w:w="11906" w:h="16838" w:code="9"/>
      <w:pgMar w:top="1134" w:right="720" w:bottom="1134"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F832" w14:textId="77777777" w:rsidR="0025398E" w:rsidRDefault="0025398E" w:rsidP="00030E35">
      <w:pPr>
        <w:spacing w:line="240" w:lineRule="auto"/>
      </w:pPr>
      <w:r>
        <w:separator/>
      </w:r>
    </w:p>
  </w:endnote>
  <w:endnote w:type="continuationSeparator" w:id="0">
    <w:p w14:paraId="50FB207B" w14:textId="77777777" w:rsidR="0025398E" w:rsidRDefault="0025398E" w:rsidP="00030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5349"/>
      <w:gridCol w:w="1918"/>
      <w:gridCol w:w="1769"/>
      <w:gridCol w:w="1420"/>
    </w:tblGrid>
    <w:tr w:rsidR="00AD3277" w:rsidRPr="00DC52DF" w14:paraId="65765BB2" w14:textId="77777777" w:rsidTr="00AD3277">
      <w:trPr>
        <w:jc w:val="center"/>
      </w:trPr>
      <w:tc>
        <w:tcPr>
          <w:tcW w:w="2558" w:type="pct"/>
          <w:vAlign w:val="center"/>
        </w:tcPr>
        <w:p w14:paraId="689237BC" w14:textId="77777777" w:rsidR="00AD3277" w:rsidRPr="003E622B" w:rsidRDefault="00AD3277" w:rsidP="00AD3277">
          <w:pPr>
            <w:tabs>
              <w:tab w:val="center" w:pos="4513"/>
              <w:tab w:val="right" w:pos="9026"/>
            </w:tabs>
            <w:spacing w:before="0" w:line="276" w:lineRule="auto"/>
            <w:rPr>
              <w:lang w:val="fr-FR"/>
            </w:rPr>
          </w:pPr>
          <w:proofErr w:type="gramStart"/>
          <w:r w:rsidRPr="003E622B">
            <w:rPr>
              <w:bCs/>
              <w:color w:val="000000" w:themeColor="text1"/>
              <w:sz w:val="18"/>
              <w:szCs w:val="18"/>
              <w:lang w:val="fr-FR"/>
            </w:rPr>
            <w:t>Pos</w:t>
          </w:r>
          <w:r w:rsidR="004D1926" w:rsidRPr="003E622B">
            <w:rPr>
              <w:bCs/>
              <w:color w:val="000000" w:themeColor="text1"/>
              <w:sz w:val="18"/>
              <w:szCs w:val="18"/>
              <w:lang w:val="fr-FR"/>
            </w:rPr>
            <w:t>te</w:t>
          </w:r>
          <w:r w:rsidRPr="003E622B">
            <w:rPr>
              <w:bCs/>
              <w:color w:val="000000" w:themeColor="text1"/>
              <w:sz w:val="18"/>
              <w:szCs w:val="18"/>
              <w:lang w:val="fr-FR"/>
            </w:rPr>
            <w:t>:</w:t>
          </w:r>
          <w:proofErr w:type="gramEnd"/>
          <w:r w:rsidRPr="003E622B">
            <w:rPr>
              <w:lang w:val="fr-FR"/>
            </w:rPr>
            <w:t xml:space="preserve"> </w:t>
          </w:r>
        </w:p>
        <w:p w14:paraId="4C71143E" w14:textId="013825FC" w:rsidR="00AD3277" w:rsidRPr="003E622B" w:rsidRDefault="007B38BF" w:rsidP="00AD3277">
          <w:pPr>
            <w:tabs>
              <w:tab w:val="center" w:pos="4513"/>
              <w:tab w:val="right" w:pos="9026"/>
            </w:tabs>
            <w:spacing w:before="0" w:line="276" w:lineRule="auto"/>
            <w:rPr>
              <w:color w:val="000000" w:themeColor="text1"/>
              <w:sz w:val="18"/>
              <w:szCs w:val="18"/>
              <w:lang w:val="fr-FR"/>
            </w:rPr>
          </w:pPr>
          <w:r>
            <w:rPr>
              <w:rStyle w:val="Strong"/>
              <w:lang w:val="fr-FR"/>
            </w:rPr>
            <w:t>Professionnel(le)</w:t>
          </w:r>
          <w:r w:rsidR="003E622B" w:rsidRPr="003E622B">
            <w:rPr>
              <w:rStyle w:val="Strong"/>
              <w:lang w:val="fr-FR"/>
            </w:rPr>
            <w:t xml:space="preserve"> des services de réadaptation – PSR </w:t>
          </w:r>
          <w:proofErr w:type="spellStart"/>
          <w:r w:rsidR="003E622B" w:rsidRPr="003E622B">
            <w:rPr>
              <w:rStyle w:val="Strong"/>
              <w:lang w:val="fr-FR"/>
            </w:rPr>
            <w:t>Voc</w:t>
          </w:r>
          <w:proofErr w:type="spellEnd"/>
        </w:p>
      </w:tc>
      <w:tc>
        <w:tcPr>
          <w:tcW w:w="0" w:type="auto"/>
          <w:vAlign w:val="center"/>
        </w:tcPr>
        <w:p w14:paraId="29226C69" w14:textId="39DC2C45" w:rsidR="00AD3277" w:rsidRPr="00204CB9" w:rsidRDefault="004D1926" w:rsidP="00AD3277">
          <w:pPr>
            <w:tabs>
              <w:tab w:val="center" w:pos="4513"/>
              <w:tab w:val="right" w:pos="9026"/>
            </w:tabs>
            <w:spacing w:before="0" w:line="276" w:lineRule="auto"/>
            <w:rPr>
              <w:color w:val="FF0000"/>
              <w:sz w:val="18"/>
              <w:szCs w:val="18"/>
            </w:rPr>
          </w:pPr>
          <w:proofErr w:type="spellStart"/>
          <w:r>
            <w:rPr>
              <w:sz w:val="18"/>
              <w:szCs w:val="18"/>
            </w:rPr>
            <w:t>Responsable</w:t>
          </w:r>
          <w:proofErr w:type="spellEnd"/>
          <w:r w:rsidR="00AD3277" w:rsidRPr="00204CB9">
            <w:rPr>
              <w:sz w:val="18"/>
              <w:szCs w:val="18"/>
            </w:rPr>
            <w:t>:</w:t>
          </w:r>
          <w:r w:rsidR="00AD3277" w:rsidRPr="003F5D78">
            <w:rPr>
              <w:b/>
              <w:bCs/>
              <w:sz w:val="18"/>
              <w:szCs w:val="18"/>
            </w:rPr>
            <w:t xml:space="preserve"> </w:t>
          </w:r>
          <w:r w:rsidR="00AD3277">
            <w:rPr>
              <w:b/>
              <w:bCs/>
              <w:sz w:val="18"/>
              <w:szCs w:val="18"/>
            </w:rPr>
            <w:br/>
          </w:r>
          <w:proofErr w:type="spellStart"/>
          <w:r w:rsidR="00AD3277" w:rsidRPr="001F37EF">
            <w:rPr>
              <w:b/>
              <w:bCs/>
              <w:sz w:val="18"/>
              <w:szCs w:val="18"/>
            </w:rPr>
            <w:t>Pe</w:t>
          </w:r>
          <w:r w:rsidR="00340D2E">
            <w:rPr>
              <w:b/>
              <w:bCs/>
              <w:sz w:val="18"/>
              <w:szCs w:val="18"/>
            </w:rPr>
            <w:t>rson</w:t>
          </w:r>
          <w:r w:rsidR="003E622B">
            <w:rPr>
              <w:b/>
              <w:bCs/>
              <w:sz w:val="18"/>
              <w:szCs w:val="18"/>
            </w:rPr>
            <w:t>n</w:t>
          </w:r>
          <w:r w:rsidR="00340D2E">
            <w:rPr>
              <w:b/>
              <w:bCs/>
              <w:sz w:val="18"/>
              <w:szCs w:val="18"/>
            </w:rPr>
            <w:t>es</w:t>
          </w:r>
          <w:proofErr w:type="spellEnd"/>
          <w:r w:rsidR="00340D2E">
            <w:rPr>
              <w:b/>
              <w:bCs/>
              <w:sz w:val="18"/>
              <w:szCs w:val="18"/>
            </w:rPr>
            <w:t xml:space="preserve"> </w:t>
          </w:r>
          <w:r w:rsidR="00C451D8">
            <w:rPr>
              <w:b/>
              <w:bCs/>
              <w:sz w:val="18"/>
              <w:szCs w:val="18"/>
            </w:rPr>
            <w:t>et Culture</w:t>
          </w:r>
        </w:p>
      </w:tc>
      <w:tc>
        <w:tcPr>
          <w:tcW w:w="0" w:type="auto"/>
          <w:vAlign w:val="center"/>
        </w:tcPr>
        <w:p w14:paraId="28A5C27A" w14:textId="77777777" w:rsidR="00AD3277" w:rsidRPr="0006662D" w:rsidRDefault="004D1926" w:rsidP="00AD3277">
          <w:pPr>
            <w:tabs>
              <w:tab w:val="center" w:pos="4513"/>
              <w:tab w:val="right" w:pos="9026"/>
            </w:tabs>
            <w:spacing w:before="0" w:line="276" w:lineRule="auto"/>
            <w:rPr>
              <w:b/>
              <w:bCs/>
              <w:sz w:val="18"/>
              <w:szCs w:val="18"/>
              <w:lang w:val="fr-FR"/>
            </w:rPr>
          </w:pPr>
          <w:r w:rsidRPr="0006662D">
            <w:rPr>
              <w:sz w:val="18"/>
              <w:szCs w:val="18"/>
              <w:lang w:val="fr-FR"/>
            </w:rPr>
            <w:t xml:space="preserve">Date de </w:t>
          </w:r>
          <w:proofErr w:type="gramStart"/>
          <w:r w:rsidRPr="0006662D">
            <w:rPr>
              <w:sz w:val="18"/>
              <w:szCs w:val="18"/>
              <w:lang w:val="fr-FR"/>
            </w:rPr>
            <w:t>publication:</w:t>
          </w:r>
          <w:proofErr w:type="gramEnd"/>
        </w:p>
        <w:p w14:paraId="7A227CFC" w14:textId="777B0198" w:rsidR="00EE1C9F" w:rsidRPr="0006662D" w:rsidRDefault="001B543E" w:rsidP="00AD3277">
          <w:pPr>
            <w:tabs>
              <w:tab w:val="center" w:pos="4513"/>
              <w:tab w:val="right" w:pos="9026"/>
            </w:tabs>
            <w:spacing w:before="0" w:line="276" w:lineRule="auto"/>
            <w:rPr>
              <w:color w:val="FF0000"/>
              <w:sz w:val="18"/>
              <w:szCs w:val="18"/>
              <w:lang w:val="fr-FR"/>
            </w:rPr>
          </w:pPr>
          <w:r w:rsidRPr="007D2F4A">
            <w:rPr>
              <w:b/>
              <w:bCs/>
              <w:sz w:val="18"/>
              <w:szCs w:val="18"/>
              <w:lang w:val="fr-FR"/>
            </w:rPr>
            <w:t>2025</w:t>
          </w:r>
          <w:r w:rsidR="00EE1C9F" w:rsidRPr="007D2F4A">
            <w:rPr>
              <w:b/>
              <w:bCs/>
              <w:sz w:val="18"/>
              <w:szCs w:val="18"/>
              <w:lang w:val="fr-FR"/>
            </w:rPr>
            <w:t>-</w:t>
          </w:r>
          <w:r w:rsidRPr="007D2F4A">
            <w:rPr>
              <w:b/>
              <w:bCs/>
              <w:sz w:val="18"/>
              <w:szCs w:val="18"/>
              <w:lang w:val="fr-FR"/>
            </w:rPr>
            <w:t>1</w:t>
          </w:r>
          <w:r w:rsidR="007D2F4A" w:rsidRPr="007D2F4A">
            <w:rPr>
              <w:b/>
              <w:bCs/>
              <w:sz w:val="18"/>
              <w:szCs w:val="18"/>
              <w:lang w:val="fr-FR"/>
            </w:rPr>
            <w:t>2-</w:t>
          </w:r>
          <w:r w:rsidR="007D2F4A">
            <w:rPr>
              <w:b/>
              <w:bCs/>
              <w:sz w:val="18"/>
              <w:szCs w:val="18"/>
              <w:lang w:val="fr-FR"/>
            </w:rPr>
            <w:t>01</w:t>
          </w:r>
        </w:p>
      </w:tc>
      <w:tc>
        <w:tcPr>
          <w:tcW w:w="679" w:type="pct"/>
          <w:vAlign w:val="center"/>
        </w:tcPr>
        <w:p w14:paraId="1821D85E" w14:textId="77777777" w:rsidR="00AD3277" w:rsidRPr="001C4454" w:rsidRDefault="00AD3277" w:rsidP="001F37EF">
          <w:pPr>
            <w:tabs>
              <w:tab w:val="center" w:pos="4513"/>
              <w:tab w:val="right" w:pos="9026"/>
            </w:tabs>
            <w:spacing w:before="0" w:line="276" w:lineRule="auto"/>
            <w:jc w:val="center"/>
            <w:rPr>
              <w:color w:val="1F355E" w:themeColor="accent2"/>
              <w:sz w:val="18"/>
              <w:szCs w:val="18"/>
            </w:rPr>
          </w:pPr>
          <w:r w:rsidRPr="001C4454">
            <w:rPr>
              <w:b/>
              <w:color w:val="1F355E" w:themeColor="accent2"/>
              <w:sz w:val="18"/>
              <w:szCs w:val="18"/>
            </w:rPr>
            <w:t xml:space="preserve">Page </w:t>
          </w:r>
          <w:r w:rsidRPr="001C4454">
            <w:rPr>
              <w:b/>
              <w:color w:val="1F355E" w:themeColor="accent2"/>
              <w:sz w:val="18"/>
              <w:szCs w:val="18"/>
            </w:rPr>
            <w:fldChar w:fldCharType="begin"/>
          </w:r>
          <w:r w:rsidRPr="001C4454">
            <w:rPr>
              <w:b/>
              <w:color w:val="1F355E" w:themeColor="accent2"/>
              <w:sz w:val="18"/>
              <w:szCs w:val="18"/>
            </w:rPr>
            <w:instrText xml:space="preserve"> PAGE   \* MERGEFORMAT </w:instrText>
          </w:r>
          <w:r w:rsidRPr="001C4454">
            <w:rPr>
              <w:b/>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r w:rsidRPr="001C4454">
            <w:rPr>
              <w:b/>
              <w:noProof/>
              <w:color w:val="1F355E" w:themeColor="accent2"/>
              <w:sz w:val="18"/>
              <w:szCs w:val="18"/>
            </w:rPr>
            <w:t xml:space="preserve"> of </w:t>
          </w:r>
          <w:r w:rsidRPr="001C4454">
            <w:rPr>
              <w:b/>
              <w:noProof/>
              <w:color w:val="1F355E" w:themeColor="accent2"/>
              <w:sz w:val="18"/>
              <w:szCs w:val="18"/>
            </w:rPr>
            <w:fldChar w:fldCharType="begin"/>
          </w:r>
          <w:r w:rsidRPr="001C4454">
            <w:rPr>
              <w:b/>
              <w:noProof/>
              <w:color w:val="1F355E" w:themeColor="accent2"/>
              <w:sz w:val="18"/>
              <w:szCs w:val="18"/>
            </w:rPr>
            <w:instrText xml:space="preserve"> NUMPAGES   \* MERGEFORMAT </w:instrText>
          </w:r>
          <w:r w:rsidRPr="001C4454">
            <w:rPr>
              <w:b/>
              <w:noProof/>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p>
      </w:tc>
    </w:tr>
  </w:tbl>
  <w:p w14:paraId="08A8BBCC" w14:textId="77777777" w:rsidR="00CB512A" w:rsidRDefault="00CB512A" w:rsidP="000E2DCF">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795"/>
      <w:gridCol w:w="2298"/>
      <w:gridCol w:w="2903"/>
      <w:gridCol w:w="1996"/>
      <w:gridCol w:w="1168"/>
    </w:tblGrid>
    <w:tr w:rsidR="00CB512A" w:rsidRPr="00DC52DF" w14:paraId="5B3C1399" w14:textId="77777777" w:rsidTr="00D952FE">
      <w:trPr>
        <w:jc w:val="center"/>
      </w:trPr>
      <w:tc>
        <w:tcPr>
          <w:tcW w:w="0" w:type="auto"/>
        </w:tcPr>
        <w:p w14:paraId="49CB2992" w14:textId="77777777" w:rsidR="00CB512A" w:rsidRPr="00DA46FE" w:rsidRDefault="00CB512A" w:rsidP="00CB512A">
          <w:pPr>
            <w:tabs>
              <w:tab w:val="center" w:pos="4513"/>
              <w:tab w:val="right" w:pos="9026"/>
            </w:tabs>
            <w:spacing w:line="276" w:lineRule="auto"/>
            <w:rPr>
              <w:color w:val="000000" w:themeColor="text1"/>
              <w:sz w:val="18"/>
              <w:szCs w:val="18"/>
            </w:rPr>
          </w:pPr>
          <w:r w:rsidRPr="00DA46FE">
            <w:rPr>
              <w:color w:val="000000" w:themeColor="text1"/>
              <w:sz w:val="18"/>
              <w:szCs w:val="18"/>
            </w:rPr>
            <w:t>(ref no)</w:t>
          </w:r>
          <w:r>
            <w:rPr>
              <w:rFonts w:cs="Gadugi"/>
              <w:sz w:val="16"/>
              <w:szCs w:val="16"/>
            </w:rPr>
            <w:t xml:space="preserve"> </w:t>
          </w:r>
        </w:p>
      </w:tc>
      <w:tc>
        <w:tcPr>
          <w:tcW w:w="0" w:type="auto"/>
        </w:tcPr>
        <w:p w14:paraId="1206A6A0"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Owner: </w:t>
          </w:r>
          <w:r w:rsidRPr="00204CB9">
            <w:rPr>
              <w:b/>
              <w:sz w:val="18"/>
              <w:szCs w:val="18"/>
            </w:rPr>
            <w:t>GM Communities</w:t>
          </w:r>
        </w:p>
      </w:tc>
      <w:tc>
        <w:tcPr>
          <w:tcW w:w="0" w:type="auto"/>
        </w:tcPr>
        <w:p w14:paraId="243300C6"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Publish</w:t>
          </w:r>
          <w:r>
            <w:rPr>
              <w:sz w:val="18"/>
              <w:szCs w:val="18"/>
            </w:rPr>
            <w:t xml:space="preserve"> Date</w:t>
          </w:r>
          <w:r w:rsidRPr="00204CB9">
            <w:rPr>
              <w:sz w:val="18"/>
              <w:szCs w:val="18"/>
            </w:rPr>
            <w:t xml:space="preserve">: </w:t>
          </w:r>
          <w:r>
            <w:rPr>
              <w:rFonts w:cs="Gadugi"/>
              <w:sz w:val="16"/>
              <w:szCs w:val="16"/>
            </w:rPr>
            <w:t xml:space="preserve">TBA by </w:t>
          </w:r>
          <w:proofErr w:type="spellStart"/>
          <w:r>
            <w:rPr>
              <w:rFonts w:cs="Gadugi"/>
              <w:sz w:val="16"/>
              <w:szCs w:val="16"/>
            </w:rPr>
            <w:t>Promaster</w:t>
          </w:r>
          <w:proofErr w:type="spellEnd"/>
          <w:r>
            <w:rPr>
              <w:rFonts w:cs="Gadugi"/>
              <w:sz w:val="16"/>
              <w:szCs w:val="16"/>
            </w:rPr>
            <w:t xml:space="preserve"> only</w:t>
          </w:r>
        </w:p>
      </w:tc>
      <w:tc>
        <w:tcPr>
          <w:tcW w:w="0" w:type="auto"/>
        </w:tcPr>
        <w:p w14:paraId="53B16BB1"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Classification: </w:t>
          </w:r>
          <w:r w:rsidRPr="00204CB9">
            <w:rPr>
              <w:b/>
              <w:bCs/>
              <w:sz w:val="18"/>
              <w:szCs w:val="18"/>
            </w:rPr>
            <w:t>Internal</w:t>
          </w:r>
        </w:p>
      </w:tc>
      <w:tc>
        <w:tcPr>
          <w:tcW w:w="0" w:type="auto"/>
        </w:tcPr>
        <w:p w14:paraId="587D553E" w14:textId="77777777" w:rsidR="00CB512A" w:rsidRPr="00204CB9" w:rsidRDefault="00CB512A" w:rsidP="00CB512A">
          <w:pPr>
            <w:tabs>
              <w:tab w:val="center" w:pos="4513"/>
              <w:tab w:val="right" w:pos="9026"/>
            </w:tabs>
            <w:spacing w:line="276" w:lineRule="auto"/>
            <w:rPr>
              <w:sz w:val="18"/>
              <w:szCs w:val="18"/>
            </w:rPr>
          </w:pPr>
          <w:r w:rsidRPr="00204CB9">
            <w:rPr>
              <w:b/>
              <w:color w:val="1F355E"/>
              <w:sz w:val="18"/>
              <w:szCs w:val="18"/>
            </w:rPr>
            <w:t xml:space="preserve">Page </w:t>
          </w:r>
          <w:r w:rsidRPr="00204CB9">
            <w:rPr>
              <w:b/>
              <w:color w:val="1F355E"/>
              <w:sz w:val="18"/>
              <w:szCs w:val="18"/>
            </w:rPr>
            <w:fldChar w:fldCharType="begin"/>
          </w:r>
          <w:r w:rsidRPr="00204CB9">
            <w:rPr>
              <w:b/>
              <w:color w:val="1F355E"/>
              <w:sz w:val="18"/>
              <w:szCs w:val="18"/>
            </w:rPr>
            <w:instrText xml:space="preserve"> PAGE   \* MERGEFORMAT </w:instrText>
          </w:r>
          <w:r w:rsidRPr="00204CB9">
            <w:rPr>
              <w:b/>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r w:rsidRPr="00204CB9">
            <w:rPr>
              <w:b/>
              <w:noProof/>
              <w:color w:val="1F355E"/>
              <w:sz w:val="18"/>
              <w:szCs w:val="18"/>
            </w:rPr>
            <w:t xml:space="preserve"> of </w:t>
          </w:r>
          <w:r w:rsidRPr="00204CB9">
            <w:rPr>
              <w:b/>
              <w:noProof/>
              <w:color w:val="1F355E"/>
              <w:sz w:val="18"/>
              <w:szCs w:val="18"/>
            </w:rPr>
            <w:fldChar w:fldCharType="begin"/>
          </w:r>
          <w:r w:rsidRPr="00204CB9">
            <w:rPr>
              <w:b/>
              <w:noProof/>
              <w:color w:val="1F355E"/>
              <w:sz w:val="18"/>
              <w:szCs w:val="18"/>
            </w:rPr>
            <w:instrText xml:space="preserve"> NUMPAGES   \* MERGEFORMAT </w:instrText>
          </w:r>
          <w:r w:rsidRPr="00204CB9">
            <w:rPr>
              <w:b/>
              <w:noProof/>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p>
      </w:tc>
    </w:tr>
  </w:tbl>
  <w:p w14:paraId="2AC8B9E3" w14:textId="77777777" w:rsidR="00CB512A" w:rsidRDefault="00CB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D054" w14:textId="77777777" w:rsidR="0025398E" w:rsidRDefault="0025398E" w:rsidP="00030E35">
      <w:pPr>
        <w:spacing w:line="240" w:lineRule="auto"/>
      </w:pPr>
      <w:r>
        <w:separator/>
      </w:r>
    </w:p>
  </w:footnote>
  <w:footnote w:type="continuationSeparator" w:id="0">
    <w:p w14:paraId="36889D23" w14:textId="77777777" w:rsidR="0025398E" w:rsidRDefault="0025398E" w:rsidP="00030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159" w14:textId="77777777" w:rsidR="000E3F95" w:rsidRPr="00F3171F" w:rsidRDefault="008116B1" w:rsidP="00D81CF2">
    <w:pPr>
      <w:pStyle w:val="Header"/>
      <w:jc w:val="right"/>
      <w:rPr>
        <w:sz w:val="18"/>
        <w:szCs w:val="18"/>
      </w:rPr>
    </w:pPr>
    <w:r>
      <w:rPr>
        <w:noProof/>
      </w:rPr>
      <w:drawing>
        <wp:anchor distT="0" distB="0" distL="114300" distR="114300" simplePos="0" relativeHeight="251663360" behindDoc="0" locked="0" layoutInCell="1" allowOverlap="1" wp14:anchorId="744F8F74" wp14:editId="2B3F48D5">
          <wp:simplePos x="0" y="0"/>
          <wp:positionH relativeFrom="margin">
            <wp:posOffset>5438775</wp:posOffset>
          </wp:positionH>
          <wp:positionV relativeFrom="paragraph">
            <wp:posOffset>-152400</wp:posOffset>
          </wp:positionV>
          <wp:extent cx="1390015" cy="409575"/>
          <wp:effectExtent l="0" t="0" r="635" b="9525"/>
          <wp:wrapSquare wrapText="bothSides"/>
          <wp:docPr id="303357467" name="Picture 30335746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8A4A" w14:textId="77777777" w:rsidR="00122AEA" w:rsidRDefault="00566B74">
    <w:pPr>
      <w:pStyle w:val="Header"/>
    </w:pPr>
    <w:r>
      <w:rPr>
        <w:noProof/>
        <w:sz w:val="18"/>
        <w:szCs w:val="18"/>
        <w:lang w:eastAsia="en-AU"/>
      </w:rPr>
      <w:drawing>
        <wp:anchor distT="0" distB="0" distL="114300" distR="114300" simplePos="0" relativeHeight="251658752" behindDoc="0" locked="0" layoutInCell="1" allowOverlap="1" wp14:anchorId="35D9D83D" wp14:editId="0149733B">
          <wp:simplePos x="0" y="0"/>
          <wp:positionH relativeFrom="margin">
            <wp:posOffset>5705475</wp:posOffset>
          </wp:positionH>
          <wp:positionV relativeFrom="paragraph">
            <wp:posOffset>-283827</wp:posOffset>
          </wp:positionV>
          <wp:extent cx="921734" cy="560725"/>
          <wp:effectExtent l="0" t="0" r="0" b="0"/>
          <wp:wrapNone/>
          <wp:docPr id="1572674868" name="Picture 157267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Communities_16.5.18-(7664).png"/>
                  <pic:cNvPicPr/>
                </pic:nvPicPr>
                <pic:blipFill>
                  <a:blip r:embed="rId1">
                    <a:extLst>
                      <a:ext uri="{28A0092B-C50C-407E-A947-70E740481C1C}">
                        <a14:useLocalDpi xmlns:a14="http://schemas.microsoft.com/office/drawing/2010/main" val="0"/>
                      </a:ext>
                    </a:extLst>
                  </a:blip>
                  <a:stretch>
                    <a:fillRect/>
                  </a:stretch>
                </pic:blipFill>
                <pic:spPr>
                  <a:xfrm>
                    <a:off x="0" y="0"/>
                    <a:ext cx="921734" cy="560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84F1" w14:textId="7F952747" w:rsidR="00D70AF0" w:rsidRPr="003E622B" w:rsidRDefault="000115FB" w:rsidP="0018205C">
    <w:pPr>
      <w:rPr>
        <w:b/>
        <w:bCs/>
        <w:sz w:val="18"/>
        <w:szCs w:val="18"/>
        <w:lang w:val="fr-FR"/>
      </w:rPr>
    </w:pPr>
    <w:r>
      <w:rPr>
        <w:noProof/>
      </w:rPr>
      <w:drawing>
        <wp:anchor distT="0" distB="0" distL="114300" distR="114300" simplePos="0" relativeHeight="251661312" behindDoc="0" locked="0" layoutInCell="1" allowOverlap="1" wp14:anchorId="79D65474" wp14:editId="2E72E4EC">
          <wp:simplePos x="0" y="0"/>
          <wp:positionH relativeFrom="margin">
            <wp:align>right</wp:align>
          </wp:positionH>
          <wp:positionV relativeFrom="paragraph">
            <wp:posOffset>-170180</wp:posOffset>
          </wp:positionV>
          <wp:extent cx="1390015" cy="409575"/>
          <wp:effectExtent l="0" t="0" r="635" b="952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r w:rsidR="00F53AD8" w:rsidRPr="003E622B">
      <w:rPr>
        <w:lang w:val="fr-FR"/>
      </w:rPr>
      <w:t xml:space="preserve">Description de </w:t>
    </w:r>
    <w:proofErr w:type="gramStart"/>
    <w:r w:rsidR="00F53AD8" w:rsidRPr="003E622B">
      <w:rPr>
        <w:lang w:val="fr-FR"/>
      </w:rPr>
      <w:t>Poste:</w:t>
    </w:r>
    <w:proofErr w:type="gramEnd"/>
    <w:r w:rsidR="00F53AD8" w:rsidRPr="003E622B">
      <w:rPr>
        <w:lang w:val="fr-FR"/>
      </w:rPr>
      <w:t xml:space="preserve"> </w:t>
    </w:r>
    <w:r w:rsidR="007B38BF">
      <w:rPr>
        <w:rStyle w:val="Strong"/>
        <w:b w:val="0"/>
        <w:bCs w:val="0"/>
        <w:lang w:val="fr-FR"/>
      </w:rPr>
      <w:t>Professionnel(le)</w:t>
    </w:r>
    <w:r w:rsidR="003E622B" w:rsidRPr="003E622B">
      <w:rPr>
        <w:rStyle w:val="Strong"/>
        <w:b w:val="0"/>
        <w:bCs w:val="0"/>
        <w:lang w:val="fr-FR"/>
      </w:rPr>
      <w:t xml:space="preserve"> des services de réadaptation – </w:t>
    </w:r>
    <w:r w:rsidR="003E622B">
      <w:rPr>
        <w:rStyle w:val="Strong"/>
        <w:b w:val="0"/>
        <w:bCs w:val="0"/>
        <w:lang w:val="fr-FR"/>
      </w:rPr>
      <w:t>PSR Voc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D36"/>
    <w:multiLevelType w:val="hybridMultilevel"/>
    <w:tmpl w:val="3F10B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336771"/>
    <w:multiLevelType w:val="hybridMultilevel"/>
    <w:tmpl w:val="65969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7363A5"/>
    <w:multiLevelType w:val="hybridMultilevel"/>
    <w:tmpl w:val="CE66C668"/>
    <w:lvl w:ilvl="0" w:tplc="0100C1E2">
      <w:start w:val="1"/>
      <w:numFmt w:val="bullet"/>
      <w:lvlText w:val=""/>
      <w:lvlJc w:val="left"/>
      <w:pPr>
        <w:ind w:left="1800" w:hanging="360"/>
      </w:pPr>
      <w:rPr>
        <w:rFonts w:ascii="Symbol" w:hAnsi="Symbol" w:hint="default"/>
        <w:color w:val="1F355E" w:themeColor="accent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A0B1DB9"/>
    <w:multiLevelType w:val="multilevel"/>
    <w:tmpl w:val="C9A69C14"/>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48621A10"/>
    <w:multiLevelType w:val="hybridMultilevel"/>
    <w:tmpl w:val="04EE95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B251A6"/>
    <w:multiLevelType w:val="hybridMultilevel"/>
    <w:tmpl w:val="36FE2E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F937438"/>
    <w:multiLevelType w:val="multilevel"/>
    <w:tmpl w:val="0C09001D"/>
    <w:styleLink w:val="NumberList"/>
    <w:lvl w:ilvl="0">
      <w:start w:val="1"/>
      <w:numFmt w:val="decimal"/>
      <w:lvlText w:val="%1"/>
      <w:lvlJc w:val="left"/>
      <w:pPr>
        <w:ind w:left="360" w:hanging="360"/>
      </w:pPr>
      <w:rPr>
        <w:rFonts w:ascii="Gadugi" w:hAnsi="Gadugi" w:hint="default"/>
      </w:rPr>
    </w:lvl>
    <w:lvl w:ilvl="1">
      <w:start w:val="1"/>
      <w:numFmt w:val="lowerLetter"/>
      <w:lvlText w:val="%2"/>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6"/>
      <w:lvlJc w:val="left"/>
      <w:pPr>
        <w:ind w:left="2160" w:hanging="360"/>
      </w:pPr>
      <w:rPr>
        <w:rFonts w:ascii="Gadugi" w:hAnsi="Gadugi" w:hint="default"/>
      </w:rPr>
    </w:lvl>
    <w:lvl w:ilvl="6">
      <w:start w:val="1"/>
      <w:numFmt w:val="none"/>
      <w:lvlText w:val="%7"/>
      <w:lvlJc w:val="left"/>
      <w:pPr>
        <w:ind w:left="2520" w:hanging="360"/>
      </w:pPr>
      <w:rPr>
        <w:rFonts w:ascii="Gadugi" w:hAnsi="Gadugi" w:hint="default"/>
      </w:rPr>
    </w:lvl>
    <w:lvl w:ilvl="7">
      <w:start w:val="1"/>
      <w:numFmt w:val="none"/>
      <w:lvlText w:val="%8."/>
      <w:lvlJc w:val="left"/>
      <w:pPr>
        <w:ind w:left="2880" w:hanging="360"/>
      </w:pPr>
    </w:lvl>
    <w:lvl w:ilvl="8">
      <w:start w:val="1"/>
      <w:numFmt w:val="none"/>
      <w:lvlText w:val="%9"/>
      <w:lvlJc w:val="left"/>
      <w:pPr>
        <w:ind w:left="3240" w:hanging="360"/>
      </w:pPr>
      <w:rPr>
        <w:rFonts w:ascii="Gadugi" w:hAnsi="Gadugi" w:hint="default"/>
      </w:rPr>
    </w:lvl>
  </w:abstractNum>
  <w:abstractNum w:abstractNumId="7" w15:restartNumberingAfterBreak="0">
    <w:nsid w:val="56887077"/>
    <w:multiLevelType w:val="hybridMultilevel"/>
    <w:tmpl w:val="25E88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624CB8"/>
    <w:multiLevelType w:val="hybridMultilevel"/>
    <w:tmpl w:val="098EE138"/>
    <w:lvl w:ilvl="0" w:tplc="10090001">
      <w:start w:val="1"/>
      <w:numFmt w:val="bullet"/>
      <w:lvlText w:val=""/>
      <w:lvlJc w:val="left"/>
      <w:pPr>
        <w:ind w:left="2220" w:hanging="360"/>
      </w:pPr>
      <w:rPr>
        <w:rFonts w:ascii="Symbol"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9" w15:restartNumberingAfterBreak="0">
    <w:nsid w:val="76056FB8"/>
    <w:multiLevelType w:val="hybridMultilevel"/>
    <w:tmpl w:val="8E4EE7E2"/>
    <w:lvl w:ilvl="0" w:tplc="47A6FDC0">
      <w:numFmt w:val="bullet"/>
      <w:lvlText w:val=""/>
      <w:lvlJc w:val="left"/>
      <w:pPr>
        <w:ind w:left="852" w:hanging="356"/>
      </w:pPr>
      <w:rPr>
        <w:rFonts w:ascii="Symbol" w:eastAsia="Symbol" w:hAnsi="Symbol" w:cs="Symbol" w:hint="default"/>
        <w:color w:val="1F355E"/>
        <w:w w:val="99"/>
        <w:sz w:val="20"/>
        <w:szCs w:val="20"/>
        <w:lang w:val="en-AU" w:eastAsia="en-US" w:bidi="ar-SA"/>
      </w:rPr>
    </w:lvl>
    <w:lvl w:ilvl="1" w:tplc="53CC2560">
      <w:numFmt w:val="bullet"/>
      <w:lvlText w:val="•"/>
      <w:lvlJc w:val="left"/>
      <w:pPr>
        <w:ind w:left="1848" w:hanging="356"/>
      </w:pPr>
      <w:rPr>
        <w:lang w:val="en-AU" w:eastAsia="en-US" w:bidi="ar-SA"/>
      </w:rPr>
    </w:lvl>
    <w:lvl w:ilvl="2" w:tplc="3CA4EDB6">
      <w:numFmt w:val="bullet"/>
      <w:lvlText w:val="•"/>
      <w:lvlJc w:val="left"/>
      <w:pPr>
        <w:ind w:left="2837" w:hanging="356"/>
      </w:pPr>
      <w:rPr>
        <w:lang w:val="en-AU" w:eastAsia="en-US" w:bidi="ar-SA"/>
      </w:rPr>
    </w:lvl>
    <w:lvl w:ilvl="3" w:tplc="EF927562">
      <w:numFmt w:val="bullet"/>
      <w:lvlText w:val="•"/>
      <w:lvlJc w:val="left"/>
      <w:pPr>
        <w:ind w:left="3825" w:hanging="356"/>
      </w:pPr>
      <w:rPr>
        <w:lang w:val="en-AU" w:eastAsia="en-US" w:bidi="ar-SA"/>
      </w:rPr>
    </w:lvl>
    <w:lvl w:ilvl="4" w:tplc="9DE87322">
      <w:numFmt w:val="bullet"/>
      <w:lvlText w:val="•"/>
      <w:lvlJc w:val="left"/>
      <w:pPr>
        <w:ind w:left="4814" w:hanging="356"/>
      </w:pPr>
      <w:rPr>
        <w:lang w:val="en-AU" w:eastAsia="en-US" w:bidi="ar-SA"/>
      </w:rPr>
    </w:lvl>
    <w:lvl w:ilvl="5" w:tplc="72BE3FA8">
      <w:numFmt w:val="bullet"/>
      <w:lvlText w:val="•"/>
      <w:lvlJc w:val="left"/>
      <w:pPr>
        <w:ind w:left="5803" w:hanging="356"/>
      </w:pPr>
      <w:rPr>
        <w:lang w:val="en-AU" w:eastAsia="en-US" w:bidi="ar-SA"/>
      </w:rPr>
    </w:lvl>
    <w:lvl w:ilvl="6" w:tplc="63BEDCCE">
      <w:numFmt w:val="bullet"/>
      <w:lvlText w:val="•"/>
      <w:lvlJc w:val="left"/>
      <w:pPr>
        <w:ind w:left="6791" w:hanging="356"/>
      </w:pPr>
      <w:rPr>
        <w:lang w:val="en-AU" w:eastAsia="en-US" w:bidi="ar-SA"/>
      </w:rPr>
    </w:lvl>
    <w:lvl w:ilvl="7" w:tplc="694E6390">
      <w:numFmt w:val="bullet"/>
      <w:lvlText w:val="•"/>
      <w:lvlJc w:val="left"/>
      <w:pPr>
        <w:ind w:left="7780" w:hanging="356"/>
      </w:pPr>
      <w:rPr>
        <w:lang w:val="en-AU" w:eastAsia="en-US" w:bidi="ar-SA"/>
      </w:rPr>
    </w:lvl>
    <w:lvl w:ilvl="8" w:tplc="25DA9584">
      <w:numFmt w:val="bullet"/>
      <w:lvlText w:val="•"/>
      <w:lvlJc w:val="left"/>
      <w:pPr>
        <w:ind w:left="8769" w:hanging="356"/>
      </w:pPr>
      <w:rPr>
        <w:lang w:val="en-AU" w:eastAsia="en-US" w:bidi="ar-SA"/>
      </w:rPr>
    </w:lvl>
  </w:abstractNum>
  <w:abstractNum w:abstractNumId="10" w15:restartNumberingAfterBreak="0">
    <w:nsid w:val="76E21DDE"/>
    <w:multiLevelType w:val="hybridMultilevel"/>
    <w:tmpl w:val="B16C01B0"/>
    <w:lvl w:ilvl="0" w:tplc="F648D96A">
      <w:start w:val="1"/>
      <w:numFmt w:val="bullet"/>
      <w:pStyle w:val="Bullet-leftWide"/>
      <w:lvlText w:val=""/>
      <w:lvlJc w:val="left"/>
      <w:pPr>
        <w:ind w:left="720" w:hanging="360"/>
      </w:pPr>
      <w:rPr>
        <w:rFonts w:ascii="Symbol" w:hAnsi="Symbol" w:hint="default"/>
        <w:color w:val="1F355E"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A03B4A"/>
    <w:multiLevelType w:val="multilevel"/>
    <w:tmpl w:val="DDF6DB92"/>
    <w:lvl w:ilvl="0">
      <w:start w:val="1"/>
      <w:numFmt w:val="decimal"/>
      <w:pStyle w:val="Heading1-numbered"/>
      <w:lvlText w:val="%1."/>
      <w:lvlJc w:val="left"/>
      <w:pPr>
        <w:ind w:left="720" w:hanging="360"/>
      </w:pPr>
    </w:lvl>
    <w:lvl w:ilvl="1">
      <w:start w:val="1"/>
      <w:numFmt w:val="decimal"/>
      <w:pStyle w:val="Heading2b-numbered"/>
      <w:isLgl/>
      <w:lvlText w:val="%1.%2"/>
      <w:lvlJc w:val="left"/>
      <w:pPr>
        <w:ind w:left="1080" w:hanging="720"/>
      </w:pPr>
      <w:rPr>
        <w:rFonts w:hint="default"/>
      </w:rPr>
    </w:lvl>
    <w:lvl w:ilvl="2">
      <w:start w:val="1"/>
      <w:numFmt w:val="decimal"/>
      <w:pStyle w:val="Heading3-numbere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B000798"/>
    <w:multiLevelType w:val="hybridMultilevel"/>
    <w:tmpl w:val="A688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172AD"/>
    <w:multiLevelType w:val="multilevel"/>
    <w:tmpl w:val="07B4E060"/>
    <w:styleLink w:val="NumbersList"/>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none"/>
      <w:lvlText w:val=""/>
      <w:lvlJc w:val="left"/>
      <w:pPr>
        <w:ind w:left="1800" w:hanging="360"/>
      </w:pPr>
      <w:rPr>
        <w:rFont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14" w15:restartNumberingAfterBreak="0">
    <w:nsid w:val="7F8C7AFF"/>
    <w:multiLevelType w:val="hybridMultilevel"/>
    <w:tmpl w:val="C1600A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7FFC2B33"/>
    <w:multiLevelType w:val="hybridMultilevel"/>
    <w:tmpl w:val="0E005172"/>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148135491">
    <w:abstractNumId w:val="3"/>
  </w:num>
  <w:num w:numId="2" w16cid:durableId="1902520420">
    <w:abstractNumId w:val="6"/>
  </w:num>
  <w:num w:numId="3" w16cid:durableId="1713340376">
    <w:abstractNumId w:val="13"/>
  </w:num>
  <w:num w:numId="4" w16cid:durableId="104011130">
    <w:abstractNumId w:val="2"/>
  </w:num>
  <w:num w:numId="5" w16cid:durableId="1562248688">
    <w:abstractNumId w:val="10"/>
  </w:num>
  <w:num w:numId="6" w16cid:durableId="2145734071">
    <w:abstractNumId w:val="11"/>
  </w:num>
  <w:num w:numId="7" w16cid:durableId="789053919">
    <w:abstractNumId w:val="7"/>
  </w:num>
  <w:num w:numId="8" w16cid:durableId="445779334">
    <w:abstractNumId w:val="0"/>
  </w:num>
  <w:num w:numId="9" w16cid:durableId="212889030">
    <w:abstractNumId w:val="12"/>
  </w:num>
  <w:num w:numId="10" w16cid:durableId="1293830599">
    <w:abstractNumId w:val="9"/>
  </w:num>
  <w:num w:numId="11" w16cid:durableId="353727964">
    <w:abstractNumId w:val="5"/>
  </w:num>
  <w:num w:numId="12" w16cid:durableId="1216309641">
    <w:abstractNumId w:val="14"/>
  </w:num>
  <w:num w:numId="13" w16cid:durableId="1944797207">
    <w:abstractNumId w:val="15"/>
  </w:num>
  <w:num w:numId="14" w16cid:durableId="982468751">
    <w:abstractNumId w:val="4"/>
  </w:num>
  <w:num w:numId="15" w16cid:durableId="125053296">
    <w:abstractNumId w:val="8"/>
  </w:num>
  <w:num w:numId="16" w16cid:durableId="6206922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59"/>
    <w:rsid w:val="00000169"/>
    <w:rsid w:val="000023CF"/>
    <w:rsid w:val="000115FB"/>
    <w:rsid w:val="000256FB"/>
    <w:rsid w:val="00030E35"/>
    <w:rsid w:val="00040685"/>
    <w:rsid w:val="000432CD"/>
    <w:rsid w:val="0006662D"/>
    <w:rsid w:val="00067403"/>
    <w:rsid w:val="0007684E"/>
    <w:rsid w:val="00081D11"/>
    <w:rsid w:val="00090C93"/>
    <w:rsid w:val="000A5C00"/>
    <w:rsid w:val="000A7D43"/>
    <w:rsid w:val="000B3D6C"/>
    <w:rsid w:val="000C0414"/>
    <w:rsid w:val="000C6B9A"/>
    <w:rsid w:val="000E2401"/>
    <w:rsid w:val="000E2DCF"/>
    <w:rsid w:val="000E3F95"/>
    <w:rsid w:val="000F0D9B"/>
    <w:rsid w:val="00103AD1"/>
    <w:rsid w:val="00105C47"/>
    <w:rsid w:val="00106E6A"/>
    <w:rsid w:val="0011025F"/>
    <w:rsid w:val="00115AC7"/>
    <w:rsid w:val="001163F6"/>
    <w:rsid w:val="00122340"/>
    <w:rsid w:val="00122AEA"/>
    <w:rsid w:val="00123FFA"/>
    <w:rsid w:val="00124FF0"/>
    <w:rsid w:val="00130BA5"/>
    <w:rsid w:val="001510F1"/>
    <w:rsid w:val="00163483"/>
    <w:rsid w:val="00167814"/>
    <w:rsid w:val="00181D0D"/>
    <w:rsid w:val="0018205C"/>
    <w:rsid w:val="00184744"/>
    <w:rsid w:val="00194E00"/>
    <w:rsid w:val="001A6125"/>
    <w:rsid w:val="001B4E50"/>
    <w:rsid w:val="001B543E"/>
    <w:rsid w:val="001C4454"/>
    <w:rsid w:val="001C45A9"/>
    <w:rsid w:val="001D2AE1"/>
    <w:rsid w:val="001D382C"/>
    <w:rsid w:val="001E3F34"/>
    <w:rsid w:val="001E6C5F"/>
    <w:rsid w:val="001F36FD"/>
    <w:rsid w:val="001F37EF"/>
    <w:rsid w:val="001F67EF"/>
    <w:rsid w:val="002128EE"/>
    <w:rsid w:val="00226A53"/>
    <w:rsid w:val="00227B3F"/>
    <w:rsid w:val="00237EB3"/>
    <w:rsid w:val="00243D58"/>
    <w:rsid w:val="002463DA"/>
    <w:rsid w:val="0025070E"/>
    <w:rsid w:val="0025398E"/>
    <w:rsid w:val="00254825"/>
    <w:rsid w:val="002645AA"/>
    <w:rsid w:val="002B1847"/>
    <w:rsid w:val="002C2E16"/>
    <w:rsid w:val="002C4347"/>
    <w:rsid w:val="002C541B"/>
    <w:rsid w:val="002C6FEE"/>
    <w:rsid w:val="002D2656"/>
    <w:rsid w:val="002E5941"/>
    <w:rsid w:val="00316AB1"/>
    <w:rsid w:val="0033301E"/>
    <w:rsid w:val="00335A0D"/>
    <w:rsid w:val="00340D2E"/>
    <w:rsid w:val="00342566"/>
    <w:rsid w:val="00347FDE"/>
    <w:rsid w:val="00352AA0"/>
    <w:rsid w:val="003553CB"/>
    <w:rsid w:val="00357E49"/>
    <w:rsid w:val="00366051"/>
    <w:rsid w:val="0036628C"/>
    <w:rsid w:val="00373C5F"/>
    <w:rsid w:val="00375328"/>
    <w:rsid w:val="003A3E74"/>
    <w:rsid w:val="003A6096"/>
    <w:rsid w:val="003B5621"/>
    <w:rsid w:val="003C4149"/>
    <w:rsid w:val="003C5EAD"/>
    <w:rsid w:val="003D0A82"/>
    <w:rsid w:val="003D1F4D"/>
    <w:rsid w:val="003E2343"/>
    <w:rsid w:val="003E622B"/>
    <w:rsid w:val="003E6F7D"/>
    <w:rsid w:val="003F4DE8"/>
    <w:rsid w:val="003F5D78"/>
    <w:rsid w:val="00400FB6"/>
    <w:rsid w:val="00401878"/>
    <w:rsid w:val="00402C46"/>
    <w:rsid w:val="00407455"/>
    <w:rsid w:val="004132B2"/>
    <w:rsid w:val="0041349F"/>
    <w:rsid w:val="00414114"/>
    <w:rsid w:val="004208A9"/>
    <w:rsid w:val="004212F0"/>
    <w:rsid w:val="00423C18"/>
    <w:rsid w:val="00431C9F"/>
    <w:rsid w:val="00440A9F"/>
    <w:rsid w:val="0045034F"/>
    <w:rsid w:val="004605B3"/>
    <w:rsid w:val="00471776"/>
    <w:rsid w:val="00477C25"/>
    <w:rsid w:val="004839C7"/>
    <w:rsid w:val="00492573"/>
    <w:rsid w:val="004A0E71"/>
    <w:rsid w:val="004A596E"/>
    <w:rsid w:val="004A6626"/>
    <w:rsid w:val="004B1CCF"/>
    <w:rsid w:val="004B55D7"/>
    <w:rsid w:val="004C6D62"/>
    <w:rsid w:val="004D1926"/>
    <w:rsid w:val="004D7D0F"/>
    <w:rsid w:val="004E55B0"/>
    <w:rsid w:val="004F2172"/>
    <w:rsid w:val="00502E4F"/>
    <w:rsid w:val="00504444"/>
    <w:rsid w:val="00513E69"/>
    <w:rsid w:val="005332F4"/>
    <w:rsid w:val="0053692B"/>
    <w:rsid w:val="005420BE"/>
    <w:rsid w:val="00546009"/>
    <w:rsid w:val="00566B74"/>
    <w:rsid w:val="0057179F"/>
    <w:rsid w:val="00576E6E"/>
    <w:rsid w:val="005779A7"/>
    <w:rsid w:val="005825F9"/>
    <w:rsid w:val="0058400E"/>
    <w:rsid w:val="0059257C"/>
    <w:rsid w:val="00594A99"/>
    <w:rsid w:val="005A0647"/>
    <w:rsid w:val="005B081A"/>
    <w:rsid w:val="005D7827"/>
    <w:rsid w:val="005E28D5"/>
    <w:rsid w:val="005F563C"/>
    <w:rsid w:val="00601C5F"/>
    <w:rsid w:val="00605E63"/>
    <w:rsid w:val="00624271"/>
    <w:rsid w:val="00626370"/>
    <w:rsid w:val="006263E1"/>
    <w:rsid w:val="00626879"/>
    <w:rsid w:val="006359D6"/>
    <w:rsid w:val="00642944"/>
    <w:rsid w:val="006512CE"/>
    <w:rsid w:val="00660920"/>
    <w:rsid w:val="00662E87"/>
    <w:rsid w:val="00671EA0"/>
    <w:rsid w:val="0069707E"/>
    <w:rsid w:val="006A0E74"/>
    <w:rsid w:val="006A7506"/>
    <w:rsid w:val="006E6974"/>
    <w:rsid w:val="006F0627"/>
    <w:rsid w:val="00702DBB"/>
    <w:rsid w:val="00706E39"/>
    <w:rsid w:val="00714282"/>
    <w:rsid w:val="00720C17"/>
    <w:rsid w:val="00721269"/>
    <w:rsid w:val="007237A3"/>
    <w:rsid w:val="007247E9"/>
    <w:rsid w:val="007278C0"/>
    <w:rsid w:val="007355CD"/>
    <w:rsid w:val="0073698B"/>
    <w:rsid w:val="007509CB"/>
    <w:rsid w:val="0075298A"/>
    <w:rsid w:val="007702D1"/>
    <w:rsid w:val="00772CF8"/>
    <w:rsid w:val="00783E3E"/>
    <w:rsid w:val="0078605A"/>
    <w:rsid w:val="0078652A"/>
    <w:rsid w:val="007929C9"/>
    <w:rsid w:val="00795AB1"/>
    <w:rsid w:val="007A1208"/>
    <w:rsid w:val="007B38BF"/>
    <w:rsid w:val="007C6851"/>
    <w:rsid w:val="007D1C49"/>
    <w:rsid w:val="007D2F4A"/>
    <w:rsid w:val="007F2592"/>
    <w:rsid w:val="008013DF"/>
    <w:rsid w:val="0080787D"/>
    <w:rsid w:val="0081088F"/>
    <w:rsid w:val="008116B1"/>
    <w:rsid w:val="00811BFC"/>
    <w:rsid w:val="008120D1"/>
    <w:rsid w:val="00815935"/>
    <w:rsid w:val="00824348"/>
    <w:rsid w:val="00860050"/>
    <w:rsid w:val="0086005B"/>
    <w:rsid w:val="008604AF"/>
    <w:rsid w:val="008605F2"/>
    <w:rsid w:val="00860857"/>
    <w:rsid w:val="00864EEE"/>
    <w:rsid w:val="008734DF"/>
    <w:rsid w:val="00873C9B"/>
    <w:rsid w:val="00875078"/>
    <w:rsid w:val="00882663"/>
    <w:rsid w:val="00891AF6"/>
    <w:rsid w:val="00892D7D"/>
    <w:rsid w:val="008955DD"/>
    <w:rsid w:val="00896BF4"/>
    <w:rsid w:val="008A0922"/>
    <w:rsid w:val="008A2979"/>
    <w:rsid w:val="008A3FA8"/>
    <w:rsid w:val="008B3FAD"/>
    <w:rsid w:val="008B5211"/>
    <w:rsid w:val="008C3BB6"/>
    <w:rsid w:val="008E0DB0"/>
    <w:rsid w:val="008E265E"/>
    <w:rsid w:val="008F1AB9"/>
    <w:rsid w:val="008F270B"/>
    <w:rsid w:val="008F3CFE"/>
    <w:rsid w:val="008F43DA"/>
    <w:rsid w:val="008F707B"/>
    <w:rsid w:val="00905248"/>
    <w:rsid w:val="0091762F"/>
    <w:rsid w:val="0092389E"/>
    <w:rsid w:val="00930BC6"/>
    <w:rsid w:val="00931FE6"/>
    <w:rsid w:val="009431E9"/>
    <w:rsid w:val="0094347E"/>
    <w:rsid w:val="009451B2"/>
    <w:rsid w:val="009451F4"/>
    <w:rsid w:val="0094580F"/>
    <w:rsid w:val="009574ED"/>
    <w:rsid w:val="00965F3D"/>
    <w:rsid w:val="009663E3"/>
    <w:rsid w:val="009702DF"/>
    <w:rsid w:val="009803B9"/>
    <w:rsid w:val="00980DB5"/>
    <w:rsid w:val="009A0C45"/>
    <w:rsid w:val="009A3CAD"/>
    <w:rsid w:val="009A6CBB"/>
    <w:rsid w:val="009B2131"/>
    <w:rsid w:val="009C241C"/>
    <w:rsid w:val="009C61A8"/>
    <w:rsid w:val="009D3798"/>
    <w:rsid w:val="009D4C78"/>
    <w:rsid w:val="009D52A1"/>
    <w:rsid w:val="009D70FF"/>
    <w:rsid w:val="009E0254"/>
    <w:rsid w:val="009E1042"/>
    <w:rsid w:val="009E6761"/>
    <w:rsid w:val="009E7967"/>
    <w:rsid w:val="00A15062"/>
    <w:rsid w:val="00A16137"/>
    <w:rsid w:val="00A209FB"/>
    <w:rsid w:val="00A34085"/>
    <w:rsid w:val="00A4795E"/>
    <w:rsid w:val="00A52265"/>
    <w:rsid w:val="00A554BF"/>
    <w:rsid w:val="00A61623"/>
    <w:rsid w:val="00A702D0"/>
    <w:rsid w:val="00A7483B"/>
    <w:rsid w:val="00A7538F"/>
    <w:rsid w:val="00A76357"/>
    <w:rsid w:val="00A85628"/>
    <w:rsid w:val="00A86A69"/>
    <w:rsid w:val="00A91600"/>
    <w:rsid w:val="00A9379D"/>
    <w:rsid w:val="00AA6072"/>
    <w:rsid w:val="00AC0A96"/>
    <w:rsid w:val="00AC2CC3"/>
    <w:rsid w:val="00AD3277"/>
    <w:rsid w:val="00AE6010"/>
    <w:rsid w:val="00AE6C9B"/>
    <w:rsid w:val="00B05FBF"/>
    <w:rsid w:val="00B22165"/>
    <w:rsid w:val="00B303AA"/>
    <w:rsid w:val="00B344F6"/>
    <w:rsid w:val="00B3484C"/>
    <w:rsid w:val="00B3553C"/>
    <w:rsid w:val="00B35FC9"/>
    <w:rsid w:val="00B410F3"/>
    <w:rsid w:val="00B47FC0"/>
    <w:rsid w:val="00B54463"/>
    <w:rsid w:val="00B62EEE"/>
    <w:rsid w:val="00B64400"/>
    <w:rsid w:val="00B7080B"/>
    <w:rsid w:val="00B7127A"/>
    <w:rsid w:val="00B7362E"/>
    <w:rsid w:val="00B760E1"/>
    <w:rsid w:val="00B80500"/>
    <w:rsid w:val="00B80ABC"/>
    <w:rsid w:val="00B820B7"/>
    <w:rsid w:val="00B86452"/>
    <w:rsid w:val="00B90458"/>
    <w:rsid w:val="00B93D9D"/>
    <w:rsid w:val="00BB3461"/>
    <w:rsid w:val="00C01538"/>
    <w:rsid w:val="00C06200"/>
    <w:rsid w:val="00C06257"/>
    <w:rsid w:val="00C21B03"/>
    <w:rsid w:val="00C2240D"/>
    <w:rsid w:val="00C2322F"/>
    <w:rsid w:val="00C253B2"/>
    <w:rsid w:val="00C31B59"/>
    <w:rsid w:val="00C35A79"/>
    <w:rsid w:val="00C37BF1"/>
    <w:rsid w:val="00C416BE"/>
    <w:rsid w:val="00C451D8"/>
    <w:rsid w:val="00C511BE"/>
    <w:rsid w:val="00C62009"/>
    <w:rsid w:val="00C71A13"/>
    <w:rsid w:val="00C71F11"/>
    <w:rsid w:val="00C742FB"/>
    <w:rsid w:val="00C82057"/>
    <w:rsid w:val="00C87988"/>
    <w:rsid w:val="00C9522A"/>
    <w:rsid w:val="00C971AF"/>
    <w:rsid w:val="00CB4ED6"/>
    <w:rsid w:val="00CB512A"/>
    <w:rsid w:val="00CC4817"/>
    <w:rsid w:val="00CC5CB3"/>
    <w:rsid w:val="00CD01BE"/>
    <w:rsid w:val="00CD3A31"/>
    <w:rsid w:val="00CD69E4"/>
    <w:rsid w:val="00CE0632"/>
    <w:rsid w:val="00D11226"/>
    <w:rsid w:val="00D12151"/>
    <w:rsid w:val="00D17CB5"/>
    <w:rsid w:val="00D17DC5"/>
    <w:rsid w:val="00D231B2"/>
    <w:rsid w:val="00D36C11"/>
    <w:rsid w:val="00D50B55"/>
    <w:rsid w:val="00D70AF0"/>
    <w:rsid w:val="00D70FA8"/>
    <w:rsid w:val="00D81CF2"/>
    <w:rsid w:val="00D9292E"/>
    <w:rsid w:val="00DB3A74"/>
    <w:rsid w:val="00DC28C8"/>
    <w:rsid w:val="00DC52DF"/>
    <w:rsid w:val="00DD5B20"/>
    <w:rsid w:val="00DE6390"/>
    <w:rsid w:val="00DF5F4A"/>
    <w:rsid w:val="00DF7D8F"/>
    <w:rsid w:val="00E01011"/>
    <w:rsid w:val="00E031A7"/>
    <w:rsid w:val="00E247F3"/>
    <w:rsid w:val="00E345A4"/>
    <w:rsid w:val="00E35179"/>
    <w:rsid w:val="00E37749"/>
    <w:rsid w:val="00E441BB"/>
    <w:rsid w:val="00E47A0F"/>
    <w:rsid w:val="00E52758"/>
    <w:rsid w:val="00E54F29"/>
    <w:rsid w:val="00E56793"/>
    <w:rsid w:val="00E63F07"/>
    <w:rsid w:val="00E71676"/>
    <w:rsid w:val="00E718BE"/>
    <w:rsid w:val="00E76EAE"/>
    <w:rsid w:val="00E813AC"/>
    <w:rsid w:val="00E84F8B"/>
    <w:rsid w:val="00E87604"/>
    <w:rsid w:val="00E87FE9"/>
    <w:rsid w:val="00E92D24"/>
    <w:rsid w:val="00E974BD"/>
    <w:rsid w:val="00EA4274"/>
    <w:rsid w:val="00EA5787"/>
    <w:rsid w:val="00EA71EC"/>
    <w:rsid w:val="00EB54CC"/>
    <w:rsid w:val="00EC05F0"/>
    <w:rsid w:val="00EC3F38"/>
    <w:rsid w:val="00ED153F"/>
    <w:rsid w:val="00ED5EF1"/>
    <w:rsid w:val="00ED6060"/>
    <w:rsid w:val="00EE1C9F"/>
    <w:rsid w:val="00EE2CDE"/>
    <w:rsid w:val="00EE50FB"/>
    <w:rsid w:val="00EF4069"/>
    <w:rsid w:val="00F23760"/>
    <w:rsid w:val="00F242B7"/>
    <w:rsid w:val="00F261BA"/>
    <w:rsid w:val="00F27E4E"/>
    <w:rsid w:val="00F3171F"/>
    <w:rsid w:val="00F405DA"/>
    <w:rsid w:val="00F52251"/>
    <w:rsid w:val="00F531DA"/>
    <w:rsid w:val="00F53AD8"/>
    <w:rsid w:val="00F65860"/>
    <w:rsid w:val="00F71A7F"/>
    <w:rsid w:val="00F72522"/>
    <w:rsid w:val="00F851C9"/>
    <w:rsid w:val="00F940EA"/>
    <w:rsid w:val="00FA3BCF"/>
    <w:rsid w:val="00FA563C"/>
    <w:rsid w:val="00FB5137"/>
    <w:rsid w:val="00FB513F"/>
    <w:rsid w:val="00FB5AE3"/>
    <w:rsid w:val="00FC3E53"/>
    <w:rsid w:val="00FD6E8C"/>
    <w:rsid w:val="00FE4818"/>
    <w:rsid w:val="00FE7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6DCBE"/>
  <w15:chartTrackingRefBased/>
  <w15:docId w15:val="{7B806FBF-96C5-43D3-8A07-50716B0C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00"/>
    <w:pPr>
      <w:spacing w:before="60" w:after="60"/>
    </w:pPr>
    <w:rPr>
      <w:rFonts w:ascii="Gadugi" w:hAnsi="Gadugi"/>
      <w:sz w:val="20"/>
    </w:rPr>
  </w:style>
  <w:style w:type="paragraph" w:styleId="Heading1">
    <w:name w:val="heading 1"/>
    <w:basedOn w:val="Normal"/>
    <w:next w:val="Normal"/>
    <w:link w:val="Heading1Char"/>
    <w:uiPriority w:val="9"/>
    <w:qFormat/>
    <w:rsid w:val="00B7127A"/>
    <w:pPr>
      <w:keepNext/>
      <w:keepLines/>
      <w:spacing w:before="240"/>
      <w:outlineLvl w:val="0"/>
    </w:pPr>
    <w:rPr>
      <w:rFonts w:eastAsiaTheme="majorEastAsia" w:cstheme="majorBidi"/>
      <w:b/>
      <w:color w:val="1F355E" w:themeColor="accent2"/>
      <w:sz w:val="32"/>
      <w:szCs w:val="32"/>
    </w:rPr>
  </w:style>
  <w:style w:type="paragraph" w:styleId="Heading2">
    <w:name w:val="heading 2"/>
    <w:basedOn w:val="Normal"/>
    <w:next w:val="Normal"/>
    <w:link w:val="Heading2Char"/>
    <w:uiPriority w:val="9"/>
    <w:unhideWhenUsed/>
    <w:qFormat/>
    <w:rsid w:val="00B7127A"/>
    <w:pPr>
      <w:keepNext/>
      <w:keepLines/>
      <w:spacing w:before="240"/>
      <w:outlineLvl w:val="1"/>
    </w:pPr>
    <w:rPr>
      <w:rFonts w:eastAsiaTheme="majorEastAsia" w:cstheme="majorBidi"/>
      <w:b/>
      <w:color w:val="7030A0" w:themeColor="accent1"/>
      <w:sz w:val="26"/>
      <w:szCs w:val="26"/>
    </w:rPr>
  </w:style>
  <w:style w:type="paragraph" w:styleId="Heading3">
    <w:name w:val="heading 3"/>
    <w:basedOn w:val="Normal"/>
    <w:next w:val="Normal"/>
    <w:link w:val="Heading3Char"/>
    <w:uiPriority w:val="9"/>
    <w:unhideWhenUsed/>
    <w:qFormat/>
    <w:rsid w:val="0053692B"/>
    <w:pPr>
      <w:keepNext/>
      <w:keepLines/>
      <w:spacing w:before="240" w:after="120"/>
      <w:outlineLvl w:val="2"/>
    </w:pPr>
    <w:rPr>
      <w:rFonts w:eastAsiaTheme="majorEastAsia" w:cstheme="majorBidi"/>
      <w:b/>
      <w:color w:val="1F355E" w:themeColor="accent2"/>
      <w:sz w:val="24"/>
      <w:szCs w:val="24"/>
    </w:rPr>
  </w:style>
  <w:style w:type="paragraph" w:styleId="Heading4">
    <w:name w:val="heading 4"/>
    <w:basedOn w:val="Normal"/>
    <w:next w:val="Normal"/>
    <w:link w:val="Heading4Char"/>
    <w:uiPriority w:val="9"/>
    <w:unhideWhenUsed/>
    <w:qFormat/>
    <w:rsid w:val="004B55D7"/>
    <w:pPr>
      <w:keepNext/>
      <w:keepLines/>
      <w:spacing w:before="40"/>
      <w:outlineLvl w:val="3"/>
    </w:pPr>
    <w:rPr>
      <w:rFonts w:eastAsiaTheme="majorEastAsia" w:cstheme="majorBidi"/>
      <w:i/>
      <w:iCs/>
      <w:color w:val="7030A0" w:themeColor="accent1"/>
    </w:rPr>
  </w:style>
  <w:style w:type="paragraph" w:styleId="Heading5">
    <w:name w:val="heading 5"/>
    <w:basedOn w:val="Normal"/>
    <w:next w:val="Normal"/>
    <w:link w:val="Heading5Char"/>
    <w:uiPriority w:val="9"/>
    <w:unhideWhenUsed/>
    <w:rsid w:val="008F1AB9"/>
    <w:pPr>
      <w:keepNext/>
      <w:keepLines/>
      <w:spacing w:before="40"/>
      <w:outlineLvl w:val="4"/>
    </w:pPr>
    <w:rPr>
      <w:rFonts w:eastAsiaTheme="majorEastAsia" w:cstheme="majorBidi"/>
      <w:color w:val="0083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7A"/>
    <w:rPr>
      <w:rFonts w:ascii="Gadugi" w:eastAsiaTheme="majorEastAsia" w:hAnsi="Gadugi" w:cstheme="majorBidi"/>
      <w:b/>
      <w:color w:val="1F355E" w:themeColor="accent2"/>
      <w:sz w:val="32"/>
      <w:szCs w:val="32"/>
    </w:rPr>
  </w:style>
  <w:style w:type="table" w:styleId="TableGrid">
    <w:name w:val="Table Grid"/>
    <w:basedOn w:val="TableNormal"/>
    <w:uiPriority w:val="39"/>
    <w:rsid w:val="0062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26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30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30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30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30A0" w:themeFill="accent1"/>
      </w:tcPr>
    </w:tblStylePr>
    <w:tblStylePr w:type="band1Vert">
      <w:tblPr/>
      <w:tcPr>
        <w:shd w:val="clear" w:color="auto" w:fill="C6A1E3" w:themeFill="accent1" w:themeFillTint="66"/>
      </w:tcPr>
    </w:tblStylePr>
    <w:tblStylePr w:type="band1Horz">
      <w:tblPr/>
      <w:tcPr>
        <w:shd w:val="clear" w:color="auto" w:fill="C6A1E3" w:themeFill="accent1" w:themeFillTint="66"/>
      </w:tcPr>
    </w:tblStylePr>
  </w:style>
  <w:style w:type="character" w:customStyle="1" w:styleId="Heading2Char">
    <w:name w:val="Heading 2 Char"/>
    <w:basedOn w:val="DefaultParagraphFont"/>
    <w:link w:val="Heading2"/>
    <w:uiPriority w:val="9"/>
    <w:rsid w:val="00B7127A"/>
    <w:rPr>
      <w:rFonts w:ascii="Gadugi" w:eastAsiaTheme="majorEastAsia" w:hAnsi="Gadugi" w:cstheme="majorBidi"/>
      <w:b/>
      <w:color w:val="7030A0" w:themeColor="accent1"/>
      <w:sz w:val="26"/>
      <w:szCs w:val="26"/>
    </w:rPr>
  </w:style>
  <w:style w:type="character" w:customStyle="1" w:styleId="Heading3Char">
    <w:name w:val="Heading 3 Char"/>
    <w:basedOn w:val="DefaultParagraphFont"/>
    <w:link w:val="Heading3"/>
    <w:uiPriority w:val="9"/>
    <w:rsid w:val="0053692B"/>
    <w:rPr>
      <w:rFonts w:ascii="Gadugi" w:eastAsiaTheme="majorEastAsia" w:hAnsi="Gadugi" w:cstheme="majorBidi"/>
      <w:b/>
      <w:color w:val="1F355E" w:themeColor="accent2"/>
      <w:sz w:val="24"/>
      <w:szCs w:val="24"/>
    </w:rPr>
  </w:style>
  <w:style w:type="paragraph" w:styleId="Header">
    <w:name w:val="header"/>
    <w:basedOn w:val="Normal"/>
    <w:link w:val="HeaderChar"/>
    <w:uiPriority w:val="99"/>
    <w:unhideWhenUsed/>
    <w:rsid w:val="00030E35"/>
    <w:pPr>
      <w:tabs>
        <w:tab w:val="center" w:pos="4513"/>
        <w:tab w:val="right" w:pos="9026"/>
      </w:tabs>
      <w:spacing w:line="240" w:lineRule="auto"/>
    </w:pPr>
  </w:style>
  <w:style w:type="character" w:customStyle="1" w:styleId="HeaderChar">
    <w:name w:val="Header Char"/>
    <w:basedOn w:val="DefaultParagraphFont"/>
    <w:link w:val="Header"/>
    <w:uiPriority w:val="99"/>
    <w:rsid w:val="00030E35"/>
    <w:rPr>
      <w:rFonts w:ascii="Gadugi" w:hAnsi="Gadugi"/>
    </w:rPr>
  </w:style>
  <w:style w:type="paragraph" w:styleId="Footer">
    <w:name w:val="footer"/>
    <w:basedOn w:val="Normal"/>
    <w:link w:val="FooterChar"/>
    <w:uiPriority w:val="99"/>
    <w:unhideWhenUsed/>
    <w:rsid w:val="00030E35"/>
    <w:pPr>
      <w:tabs>
        <w:tab w:val="center" w:pos="4513"/>
        <w:tab w:val="right" w:pos="9026"/>
      </w:tabs>
      <w:spacing w:line="240" w:lineRule="auto"/>
    </w:pPr>
  </w:style>
  <w:style w:type="character" w:customStyle="1" w:styleId="FooterChar">
    <w:name w:val="Footer Char"/>
    <w:basedOn w:val="DefaultParagraphFont"/>
    <w:link w:val="Footer"/>
    <w:uiPriority w:val="99"/>
    <w:rsid w:val="00030E35"/>
    <w:rPr>
      <w:rFonts w:ascii="Gadugi" w:hAnsi="Gadugi"/>
    </w:rPr>
  </w:style>
  <w:style w:type="table" w:styleId="GridTable5Dark-Accent2">
    <w:name w:val="Grid Table 5 Dark Accent 2"/>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2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355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355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355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355E" w:themeFill="accent2"/>
      </w:tcPr>
    </w:tblStylePr>
    <w:tblStylePr w:type="band1Vert">
      <w:tblPr/>
      <w:tcPr>
        <w:shd w:val="clear" w:color="auto" w:fill="8BA6D8" w:themeFill="accent2" w:themeFillTint="66"/>
      </w:tcPr>
    </w:tblStylePr>
    <w:tblStylePr w:type="band1Horz">
      <w:tblPr/>
      <w:tcPr>
        <w:shd w:val="clear" w:color="auto" w:fill="8BA6D8" w:themeFill="accent2" w:themeFillTint="66"/>
      </w:tcPr>
    </w:tblStylePr>
  </w:style>
  <w:style w:type="table" w:styleId="GridTable5Dark">
    <w:name w:val="Grid Table 5 Dark"/>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alloonText">
    <w:name w:val="Balloon Text"/>
    <w:basedOn w:val="Normal"/>
    <w:link w:val="BalloonTextChar"/>
    <w:uiPriority w:val="99"/>
    <w:semiHidden/>
    <w:unhideWhenUsed/>
    <w:rsid w:val="00030E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35"/>
    <w:rPr>
      <w:rFonts w:ascii="Segoe UI" w:hAnsi="Segoe UI" w:cs="Segoe UI"/>
      <w:sz w:val="18"/>
      <w:szCs w:val="18"/>
    </w:rPr>
  </w:style>
  <w:style w:type="table" w:styleId="GridTable4">
    <w:name w:val="Grid Table 4"/>
    <w:basedOn w:val="TableNormal"/>
    <w:uiPriority w:val="49"/>
    <w:rsid w:val="00C35A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C35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9E7967"/>
    <w:pPr>
      <w:spacing w:after="0" w:line="240" w:lineRule="auto"/>
    </w:pPr>
    <w:rPr>
      <w:rFonts w:ascii="Gadugi" w:hAnsi="Gadugi"/>
      <w:sz w:val="20"/>
    </w:rPr>
  </w:style>
  <w:style w:type="character" w:customStyle="1" w:styleId="Heading4Char">
    <w:name w:val="Heading 4 Char"/>
    <w:basedOn w:val="DefaultParagraphFont"/>
    <w:link w:val="Heading4"/>
    <w:uiPriority w:val="9"/>
    <w:rsid w:val="004B55D7"/>
    <w:rPr>
      <w:rFonts w:ascii="Gadugi" w:eastAsiaTheme="majorEastAsia" w:hAnsi="Gadugi" w:cstheme="majorBidi"/>
      <w:i/>
      <w:iCs/>
      <w:color w:val="7030A0" w:themeColor="accent1"/>
      <w:sz w:val="20"/>
    </w:rPr>
  </w:style>
  <w:style w:type="character" w:customStyle="1" w:styleId="Heading5Char">
    <w:name w:val="Heading 5 Char"/>
    <w:basedOn w:val="DefaultParagraphFont"/>
    <w:link w:val="Heading5"/>
    <w:uiPriority w:val="9"/>
    <w:rsid w:val="008F1AB9"/>
    <w:rPr>
      <w:rFonts w:ascii="Gadugi" w:eastAsiaTheme="majorEastAsia" w:hAnsi="Gadugi" w:cstheme="majorBidi"/>
      <w:color w:val="008345"/>
      <w:sz w:val="20"/>
    </w:rPr>
  </w:style>
  <w:style w:type="character" w:styleId="IntenseEmphasis">
    <w:name w:val="Intense Emphasis"/>
    <w:basedOn w:val="DefaultParagraphFont"/>
    <w:uiPriority w:val="21"/>
    <w:qFormat/>
    <w:rsid w:val="007278C0"/>
    <w:rPr>
      <w:i/>
      <w:iCs/>
      <w:color w:val="693278"/>
    </w:rPr>
  </w:style>
  <w:style w:type="paragraph" w:styleId="IntenseQuote">
    <w:name w:val="Intense Quote"/>
    <w:basedOn w:val="Normal"/>
    <w:next w:val="Normal"/>
    <w:link w:val="IntenseQuoteChar"/>
    <w:uiPriority w:val="30"/>
    <w:qFormat/>
    <w:rsid w:val="007278C0"/>
    <w:pPr>
      <w:pBdr>
        <w:top w:val="single" w:sz="4" w:space="10" w:color="7030A0" w:themeColor="accent1"/>
        <w:bottom w:val="single" w:sz="4" w:space="10" w:color="7030A0" w:themeColor="accent1"/>
      </w:pBdr>
      <w:spacing w:before="360" w:after="360"/>
      <w:ind w:left="864" w:right="864"/>
      <w:jc w:val="center"/>
    </w:pPr>
    <w:rPr>
      <w:i/>
      <w:iCs/>
      <w:color w:val="693278"/>
    </w:rPr>
  </w:style>
  <w:style w:type="character" w:customStyle="1" w:styleId="IntenseQuoteChar">
    <w:name w:val="Intense Quote Char"/>
    <w:basedOn w:val="DefaultParagraphFont"/>
    <w:link w:val="IntenseQuote"/>
    <w:uiPriority w:val="30"/>
    <w:rsid w:val="007278C0"/>
    <w:rPr>
      <w:rFonts w:ascii="Gadugi" w:hAnsi="Gadugi"/>
      <w:i/>
      <w:iCs/>
      <w:color w:val="693278"/>
      <w:sz w:val="20"/>
    </w:rPr>
  </w:style>
  <w:style w:type="character" w:styleId="IntenseReference">
    <w:name w:val="Intense Reference"/>
    <w:basedOn w:val="DefaultParagraphFont"/>
    <w:uiPriority w:val="32"/>
    <w:qFormat/>
    <w:rsid w:val="007278C0"/>
    <w:rPr>
      <w:b/>
      <w:bCs/>
      <w:smallCaps/>
      <w:color w:val="693278"/>
      <w:spacing w:val="5"/>
    </w:rPr>
  </w:style>
  <w:style w:type="character" w:styleId="BookTitle">
    <w:name w:val="Book Title"/>
    <w:basedOn w:val="DefaultParagraphFont"/>
    <w:uiPriority w:val="33"/>
    <w:qFormat/>
    <w:rsid w:val="000023CF"/>
    <w:rPr>
      <w:rFonts w:asciiTheme="majorHAnsi" w:hAnsiTheme="majorHAnsi"/>
      <w:b/>
      <w:bCs/>
      <w:i/>
      <w:iCs/>
      <w:spacing w:val="5"/>
    </w:rPr>
  </w:style>
  <w:style w:type="paragraph" w:styleId="ListParagraph">
    <w:name w:val="List Paragraph"/>
    <w:basedOn w:val="Normal"/>
    <w:link w:val="ListParagraphChar"/>
    <w:uiPriority w:val="1"/>
    <w:qFormat/>
    <w:rsid w:val="000023CF"/>
    <w:pPr>
      <w:ind w:left="720"/>
      <w:contextualSpacing/>
    </w:pPr>
  </w:style>
  <w:style w:type="numbering" w:customStyle="1" w:styleId="BulletList">
    <w:name w:val="Bullet List"/>
    <w:uiPriority w:val="99"/>
    <w:rsid w:val="00D70FA8"/>
    <w:pPr>
      <w:numPr>
        <w:numId w:val="1"/>
      </w:numPr>
    </w:pPr>
  </w:style>
  <w:style w:type="numbering" w:customStyle="1" w:styleId="NumberList">
    <w:name w:val="Number List"/>
    <w:uiPriority w:val="99"/>
    <w:rsid w:val="000256FB"/>
    <w:pPr>
      <w:numPr>
        <w:numId w:val="2"/>
      </w:numPr>
    </w:pPr>
  </w:style>
  <w:style w:type="numbering" w:customStyle="1" w:styleId="NumbersList">
    <w:name w:val="Numbers List"/>
    <w:uiPriority w:val="99"/>
    <w:rsid w:val="000256FB"/>
    <w:pPr>
      <w:numPr>
        <w:numId w:val="3"/>
      </w:numPr>
    </w:pPr>
  </w:style>
  <w:style w:type="paragraph" w:customStyle="1" w:styleId="DocTitle">
    <w:name w:val="DocTitle"/>
    <w:basedOn w:val="Normal"/>
    <w:link w:val="DocTitleChar"/>
    <w:qFormat/>
    <w:rsid w:val="006263E1"/>
    <w:pPr>
      <w:pBdr>
        <w:bottom w:val="single" w:sz="18" w:space="1" w:color="7030A0" w:themeColor="accent1"/>
      </w:pBdr>
      <w:spacing w:before="240"/>
    </w:pPr>
    <w:rPr>
      <w:b/>
      <w:color w:val="1F355E" w:themeColor="accent2"/>
      <w:sz w:val="36"/>
    </w:rPr>
  </w:style>
  <w:style w:type="character" w:customStyle="1" w:styleId="DocTitleChar">
    <w:name w:val="DocTitle Char"/>
    <w:basedOn w:val="Heading1Char"/>
    <w:link w:val="DocTitle"/>
    <w:rsid w:val="006263E1"/>
    <w:rPr>
      <w:rFonts w:ascii="Gadugi" w:eastAsiaTheme="majorEastAsia" w:hAnsi="Gadugi" w:cstheme="majorBidi"/>
      <w:b/>
      <w:color w:val="1F355E" w:themeColor="accent2"/>
      <w:sz w:val="36"/>
      <w:szCs w:val="32"/>
    </w:rPr>
  </w:style>
  <w:style w:type="paragraph" w:customStyle="1" w:styleId="Bullets-left">
    <w:name w:val="Bullets-left"/>
    <w:basedOn w:val="ListParagraph"/>
    <w:link w:val="Bullets-leftChar"/>
    <w:qFormat/>
    <w:rsid w:val="00B7127A"/>
    <w:pPr>
      <w:ind w:left="0"/>
      <w:contextualSpacing w:val="0"/>
    </w:pPr>
  </w:style>
  <w:style w:type="character" w:customStyle="1" w:styleId="ListParagraphChar">
    <w:name w:val="List Paragraph Char"/>
    <w:basedOn w:val="DefaultParagraphFont"/>
    <w:link w:val="ListParagraph"/>
    <w:uiPriority w:val="34"/>
    <w:rsid w:val="0018205C"/>
    <w:rPr>
      <w:rFonts w:ascii="Gadugi" w:hAnsi="Gadugi"/>
      <w:sz w:val="20"/>
    </w:rPr>
  </w:style>
  <w:style w:type="character" w:customStyle="1" w:styleId="Bullets-leftChar">
    <w:name w:val="Bullets-left Char"/>
    <w:basedOn w:val="ListParagraphChar"/>
    <w:link w:val="Bullets-left"/>
    <w:rsid w:val="00B7127A"/>
    <w:rPr>
      <w:rFonts w:ascii="Gadugi" w:hAnsi="Gadugi"/>
      <w:sz w:val="20"/>
    </w:rPr>
  </w:style>
  <w:style w:type="paragraph" w:customStyle="1" w:styleId="Bullet-leftWide">
    <w:name w:val="Bullet-leftWide"/>
    <w:basedOn w:val="ListParagraph"/>
    <w:link w:val="Bullet-leftWideChar"/>
    <w:qFormat/>
    <w:rsid w:val="00B7127A"/>
    <w:pPr>
      <w:numPr>
        <w:numId w:val="5"/>
      </w:numPr>
      <w:spacing w:line="240" w:lineRule="auto"/>
      <w:ind w:hanging="720"/>
      <w:contextualSpacing w:val="0"/>
    </w:pPr>
    <w:rPr>
      <w:rFonts w:cs="Arial"/>
      <w:szCs w:val="20"/>
    </w:rPr>
  </w:style>
  <w:style w:type="character" w:customStyle="1" w:styleId="Bullet-leftWideChar">
    <w:name w:val="Bullet-leftWide Char"/>
    <w:basedOn w:val="ListParagraphChar"/>
    <w:link w:val="Bullet-leftWide"/>
    <w:rsid w:val="00B7127A"/>
    <w:rPr>
      <w:rFonts w:ascii="Gadugi" w:hAnsi="Gadugi" w:cs="Arial"/>
      <w:sz w:val="20"/>
      <w:szCs w:val="20"/>
    </w:rPr>
  </w:style>
  <w:style w:type="paragraph" w:customStyle="1" w:styleId="Bullets-indented">
    <w:name w:val="Bullets-indented"/>
    <w:basedOn w:val="Bullets-left"/>
    <w:link w:val="Bullets-indentedChar"/>
    <w:qFormat/>
    <w:rsid w:val="00B7127A"/>
    <w:pPr>
      <w:ind w:left="714"/>
    </w:pPr>
  </w:style>
  <w:style w:type="character" w:customStyle="1" w:styleId="Bullets-indentedChar">
    <w:name w:val="Bullets-indented Char"/>
    <w:basedOn w:val="Bullets-leftChar"/>
    <w:link w:val="Bullets-indented"/>
    <w:rsid w:val="00B7127A"/>
    <w:rPr>
      <w:rFonts w:ascii="Gadugi" w:hAnsi="Gadugi"/>
      <w:sz w:val="20"/>
    </w:rPr>
  </w:style>
  <w:style w:type="paragraph" w:customStyle="1" w:styleId="TableParagraph">
    <w:name w:val="Table Paragraph"/>
    <w:basedOn w:val="Normal"/>
    <w:uiPriority w:val="1"/>
    <w:qFormat/>
    <w:rsid w:val="00AC2CC3"/>
    <w:pPr>
      <w:widowControl w:val="0"/>
      <w:autoSpaceDE w:val="0"/>
      <w:autoSpaceDN w:val="0"/>
      <w:spacing w:before="0" w:line="240" w:lineRule="auto"/>
      <w:ind w:left="107"/>
    </w:pPr>
    <w:rPr>
      <w:rFonts w:eastAsia="Gadugi" w:cs="Gadugi"/>
      <w:sz w:val="22"/>
      <w:lang w:eastAsia="en-AU" w:bidi="en-AU"/>
    </w:rPr>
  </w:style>
  <w:style w:type="paragraph" w:customStyle="1" w:styleId="Heading1-numbered">
    <w:name w:val="Heading1-numbered"/>
    <w:basedOn w:val="Normal"/>
    <w:next w:val="Normal"/>
    <w:link w:val="Heading1-numberedChar"/>
    <w:qFormat/>
    <w:rsid w:val="00A34085"/>
    <w:pPr>
      <w:keepNext/>
      <w:numPr>
        <w:numId w:val="6"/>
      </w:numPr>
      <w:spacing w:before="240" w:line="240" w:lineRule="auto"/>
      <w:ind w:hanging="720"/>
    </w:pPr>
    <w:rPr>
      <w:rFonts w:cs="Arial"/>
      <w:b/>
      <w:bCs/>
      <w:color w:val="1F355E" w:themeColor="accent2"/>
      <w:sz w:val="32"/>
      <w:szCs w:val="32"/>
      <w:lang w:bidi="en-AU"/>
    </w:rPr>
  </w:style>
  <w:style w:type="character" w:customStyle="1" w:styleId="Heading1-numberedChar">
    <w:name w:val="Heading1-numbered Char"/>
    <w:basedOn w:val="DefaultParagraphFont"/>
    <w:link w:val="Heading1-numbered"/>
    <w:rsid w:val="00A34085"/>
    <w:rPr>
      <w:rFonts w:ascii="Gadugi" w:hAnsi="Gadugi" w:cs="Arial"/>
      <w:b/>
      <w:bCs/>
      <w:color w:val="1F355E" w:themeColor="accent2"/>
      <w:sz w:val="32"/>
      <w:szCs w:val="32"/>
      <w:lang w:bidi="en-AU"/>
    </w:rPr>
  </w:style>
  <w:style w:type="paragraph" w:customStyle="1" w:styleId="Heading2b-numbered">
    <w:name w:val="Heading2b-numbered"/>
    <w:basedOn w:val="Heading1-numbered"/>
    <w:link w:val="Heading2b-numberedChar"/>
    <w:qFormat/>
    <w:rsid w:val="00A34085"/>
    <w:pPr>
      <w:numPr>
        <w:ilvl w:val="1"/>
      </w:numPr>
      <w:spacing w:after="120"/>
      <w:ind w:left="720"/>
    </w:pPr>
    <w:rPr>
      <w:color w:val="7030A0" w:themeColor="accent1"/>
      <w:sz w:val="26"/>
      <w:szCs w:val="26"/>
    </w:rPr>
  </w:style>
  <w:style w:type="character" w:customStyle="1" w:styleId="Heading2b-numberedChar">
    <w:name w:val="Heading2b-numbered Char"/>
    <w:basedOn w:val="Heading1-numberedChar"/>
    <w:link w:val="Heading2b-numbered"/>
    <w:rsid w:val="00A34085"/>
    <w:rPr>
      <w:rFonts w:ascii="Gadugi" w:hAnsi="Gadugi" w:cs="Arial"/>
      <w:b/>
      <w:bCs/>
      <w:color w:val="7030A0" w:themeColor="accent1"/>
      <w:sz w:val="26"/>
      <w:szCs w:val="26"/>
      <w:lang w:bidi="en-AU"/>
    </w:rPr>
  </w:style>
  <w:style w:type="paragraph" w:customStyle="1" w:styleId="Heading3-numbered">
    <w:name w:val="Heading3-numbered"/>
    <w:basedOn w:val="ListParagraph"/>
    <w:next w:val="Normal"/>
    <w:link w:val="Heading3-numberedChar"/>
    <w:qFormat/>
    <w:rsid w:val="00A34085"/>
    <w:pPr>
      <w:keepNext/>
      <w:numPr>
        <w:ilvl w:val="2"/>
        <w:numId w:val="6"/>
      </w:numPr>
      <w:spacing w:before="180"/>
      <w:ind w:left="720"/>
      <w:contextualSpacing w:val="0"/>
    </w:pPr>
    <w:rPr>
      <w:b/>
      <w:bCs/>
      <w:color w:val="1F355E" w:themeColor="accent2"/>
      <w:sz w:val="24"/>
      <w:szCs w:val="24"/>
    </w:rPr>
  </w:style>
  <w:style w:type="character" w:customStyle="1" w:styleId="Heading3-numberedChar">
    <w:name w:val="Heading3-numbered Char"/>
    <w:basedOn w:val="DefaultParagraphFont"/>
    <w:link w:val="Heading3-numbered"/>
    <w:rsid w:val="00A34085"/>
    <w:rPr>
      <w:rFonts w:ascii="Gadugi" w:hAnsi="Gadugi"/>
      <w:b/>
      <w:bCs/>
      <w:color w:val="1F355E" w:themeColor="accent2"/>
      <w:sz w:val="24"/>
      <w:szCs w:val="24"/>
    </w:rPr>
  </w:style>
  <w:style w:type="paragraph" w:styleId="TOC2">
    <w:name w:val="toc 2"/>
    <w:basedOn w:val="Normal"/>
    <w:next w:val="Normal"/>
    <w:autoRedefine/>
    <w:uiPriority w:val="39"/>
    <w:unhideWhenUsed/>
    <w:rsid w:val="00C62009"/>
    <w:pPr>
      <w:ind w:left="198"/>
    </w:pPr>
  </w:style>
  <w:style w:type="paragraph" w:styleId="TOC1">
    <w:name w:val="toc 1"/>
    <w:basedOn w:val="Normal"/>
    <w:next w:val="Normal"/>
    <w:autoRedefine/>
    <w:uiPriority w:val="39"/>
    <w:unhideWhenUsed/>
    <w:rsid w:val="00A7538F"/>
    <w:pPr>
      <w:tabs>
        <w:tab w:val="right" w:leader="dot" w:pos="10456"/>
      </w:tabs>
    </w:pPr>
  </w:style>
  <w:style w:type="character" w:styleId="Hyperlink">
    <w:name w:val="Hyperlink"/>
    <w:basedOn w:val="DefaultParagraphFont"/>
    <w:uiPriority w:val="99"/>
    <w:unhideWhenUsed/>
    <w:rsid w:val="00C62009"/>
    <w:rPr>
      <w:color w:val="0563C1" w:themeColor="hyperlink"/>
      <w:u w:val="single"/>
    </w:rPr>
  </w:style>
  <w:style w:type="character" w:styleId="FollowedHyperlink">
    <w:name w:val="FollowedHyperlink"/>
    <w:basedOn w:val="DefaultParagraphFont"/>
    <w:uiPriority w:val="99"/>
    <w:semiHidden/>
    <w:unhideWhenUsed/>
    <w:rsid w:val="00194E00"/>
    <w:rPr>
      <w:color w:val="954F72" w:themeColor="followedHyperlink"/>
      <w:u w:val="single"/>
    </w:rPr>
  </w:style>
  <w:style w:type="paragraph" w:customStyle="1" w:styleId="Default">
    <w:name w:val="Default"/>
    <w:rsid w:val="00662E87"/>
    <w:pPr>
      <w:autoSpaceDE w:val="0"/>
      <w:autoSpaceDN w:val="0"/>
      <w:adjustRightInd w:val="0"/>
      <w:spacing w:after="0" w:line="240" w:lineRule="auto"/>
    </w:pPr>
    <w:rPr>
      <w:rFonts w:ascii="Gadugi" w:hAnsi="Gadugi" w:cs="Gadugi"/>
      <w:color w:val="000000"/>
      <w:sz w:val="24"/>
      <w:szCs w:val="24"/>
    </w:rPr>
  </w:style>
  <w:style w:type="character" w:styleId="CommentReference">
    <w:name w:val="annotation reference"/>
    <w:basedOn w:val="DefaultParagraphFont"/>
    <w:unhideWhenUsed/>
    <w:rsid w:val="00721269"/>
    <w:rPr>
      <w:sz w:val="16"/>
      <w:szCs w:val="16"/>
    </w:rPr>
  </w:style>
  <w:style w:type="paragraph" w:styleId="CommentText">
    <w:name w:val="annotation text"/>
    <w:basedOn w:val="Normal"/>
    <w:link w:val="CommentTextChar"/>
    <w:uiPriority w:val="99"/>
    <w:unhideWhenUsed/>
    <w:rsid w:val="00721269"/>
    <w:pPr>
      <w:spacing w:line="240" w:lineRule="auto"/>
    </w:pPr>
    <w:rPr>
      <w:szCs w:val="20"/>
    </w:rPr>
  </w:style>
  <w:style w:type="character" w:customStyle="1" w:styleId="CommentTextChar">
    <w:name w:val="Comment Text Char"/>
    <w:basedOn w:val="DefaultParagraphFont"/>
    <w:link w:val="CommentText"/>
    <w:uiPriority w:val="99"/>
    <w:rsid w:val="00721269"/>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721269"/>
    <w:rPr>
      <w:b/>
      <w:bCs/>
    </w:rPr>
  </w:style>
  <w:style w:type="character" w:customStyle="1" w:styleId="CommentSubjectChar">
    <w:name w:val="Comment Subject Char"/>
    <w:basedOn w:val="CommentTextChar"/>
    <w:link w:val="CommentSubject"/>
    <w:uiPriority w:val="99"/>
    <w:semiHidden/>
    <w:rsid w:val="00721269"/>
    <w:rPr>
      <w:rFonts w:ascii="Gadugi" w:hAnsi="Gadugi"/>
      <w:b/>
      <w:bCs/>
      <w:sz w:val="20"/>
      <w:szCs w:val="20"/>
    </w:rPr>
  </w:style>
  <w:style w:type="paragraph" w:customStyle="1" w:styleId="Bullet1stLevel">
    <w:name w:val="Bullet (1st Level)"/>
    <w:basedOn w:val="Normal"/>
    <w:link w:val="Bullet1stLevelChar"/>
    <w:qFormat/>
    <w:rsid w:val="002D2656"/>
    <w:pPr>
      <w:spacing w:before="120" w:after="240" w:line="240" w:lineRule="auto"/>
    </w:pPr>
    <w:rPr>
      <w:rFonts w:ascii="Calibri" w:eastAsia="Calibri" w:hAnsi="Calibri" w:cs="Arial"/>
      <w:sz w:val="24"/>
      <w:lang w:val="en"/>
    </w:rPr>
  </w:style>
  <w:style w:type="character" w:customStyle="1" w:styleId="Bullet1stLevelChar">
    <w:name w:val="Bullet (1st Level) Char"/>
    <w:basedOn w:val="DefaultParagraphFont"/>
    <w:link w:val="Bullet1stLevel"/>
    <w:rsid w:val="002D2656"/>
    <w:rPr>
      <w:rFonts w:ascii="Calibri" w:eastAsia="Calibri" w:hAnsi="Calibri" w:cs="Arial"/>
      <w:sz w:val="24"/>
      <w:lang w:val="en"/>
    </w:rPr>
  </w:style>
  <w:style w:type="character" w:styleId="UnresolvedMention">
    <w:name w:val="Unresolved Mention"/>
    <w:basedOn w:val="DefaultParagraphFont"/>
    <w:uiPriority w:val="99"/>
    <w:semiHidden/>
    <w:unhideWhenUsed/>
    <w:rsid w:val="005F563C"/>
    <w:rPr>
      <w:color w:val="605E5C"/>
      <w:shd w:val="clear" w:color="auto" w:fill="E1DFDD"/>
    </w:rPr>
  </w:style>
  <w:style w:type="paragraph" w:styleId="NormalWeb">
    <w:name w:val="Normal (Web)"/>
    <w:basedOn w:val="Normal"/>
    <w:uiPriority w:val="99"/>
    <w:unhideWhenUsed/>
    <w:rsid w:val="005F56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5F563C"/>
    <w:rPr>
      <w:i/>
      <w:iCs/>
    </w:rPr>
  </w:style>
  <w:style w:type="paragraph" w:styleId="Revision">
    <w:name w:val="Revision"/>
    <w:hidden/>
    <w:uiPriority w:val="99"/>
    <w:semiHidden/>
    <w:rsid w:val="00AC0A96"/>
    <w:pPr>
      <w:spacing w:after="0" w:line="240" w:lineRule="auto"/>
    </w:pPr>
    <w:rPr>
      <w:rFonts w:ascii="Gadugi" w:hAnsi="Gadugi"/>
      <w:sz w:val="20"/>
    </w:rPr>
  </w:style>
  <w:style w:type="paragraph" w:styleId="BodyText">
    <w:name w:val="Body Text"/>
    <w:basedOn w:val="Normal"/>
    <w:link w:val="BodyTextChar"/>
    <w:uiPriority w:val="1"/>
    <w:unhideWhenUsed/>
    <w:qFormat/>
    <w:rsid w:val="004212F0"/>
    <w:pPr>
      <w:widowControl w:val="0"/>
      <w:autoSpaceDE w:val="0"/>
      <w:autoSpaceDN w:val="0"/>
      <w:spacing w:before="0" w:after="0" w:line="240" w:lineRule="auto"/>
    </w:pPr>
    <w:rPr>
      <w:rFonts w:eastAsia="Gadugi" w:cs="Gadugi"/>
      <w:szCs w:val="20"/>
      <w:lang w:val="en-US"/>
    </w:rPr>
  </w:style>
  <w:style w:type="character" w:customStyle="1" w:styleId="BodyTextChar">
    <w:name w:val="Body Text Char"/>
    <w:basedOn w:val="DefaultParagraphFont"/>
    <w:link w:val="BodyText"/>
    <w:uiPriority w:val="1"/>
    <w:rsid w:val="004212F0"/>
    <w:rPr>
      <w:rFonts w:ascii="Gadugi" w:eastAsia="Gadugi" w:hAnsi="Gadugi" w:cs="Gadugi"/>
      <w:sz w:val="20"/>
      <w:szCs w:val="20"/>
      <w:lang w:val="en-US"/>
    </w:rPr>
  </w:style>
  <w:style w:type="character" w:styleId="Strong">
    <w:name w:val="Strong"/>
    <w:basedOn w:val="DefaultParagraphFont"/>
    <w:uiPriority w:val="22"/>
    <w:qFormat/>
    <w:rsid w:val="00AE6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6809">
      <w:bodyDiv w:val="1"/>
      <w:marLeft w:val="0"/>
      <w:marRight w:val="0"/>
      <w:marTop w:val="0"/>
      <w:marBottom w:val="0"/>
      <w:divBdr>
        <w:top w:val="none" w:sz="0" w:space="0" w:color="auto"/>
        <w:left w:val="none" w:sz="0" w:space="0" w:color="auto"/>
        <w:bottom w:val="none" w:sz="0" w:space="0" w:color="auto"/>
        <w:right w:val="none" w:sz="0" w:space="0" w:color="auto"/>
      </w:divBdr>
    </w:div>
    <w:div w:id="363942835">
      <w:bodyDiv w:val="1"/>
      <w:marLeft w:val="0"/>
      <w:marRight w:val="0"/>
      <w:marTop w:val="0"/>
      <w:marBottom w:val="0"/>
      <w:divBdr>
        <w:top w:val="none" w:sz="0" w:space="0" w:color="auto"/>
        <w:left w:val="none" w:sz="0" w:space="0" w:color="auto"/>
        <w:bottom w:val="none" w:sz="0" w:space="0" w:color="auto"/>
        <w:right w:val="none" w:sz="0" w:space="0" w:color="auto"/>
      </w:divBdr>
    </w:div>
    <w:div w:id="430707906">
      <w:bodyDiv w:val="1"/>
      <w:marLeft w:val="0"/>
      <w:marRight w:val="0"/>
      <w:marTop w:val="0"/>
      <w:marBottom w:val="0"/>
      <w:divBdr>
        <w:top w:val="none" w:sz="0" w:space="0" w:color="auto"/>
        <w:left w:val="none" w:sz="0" w:space="0" w:color="auto"/>
        <w:bottom w:val="none" w:sz="0" w:space="0" w:color="auto"/>
        <w:right w:val="none" w:sz="0" w:space="0" w:color="auto"/>
      </w:divBdr>
    </w:div>
    <w:div w:id="468858579">
      <w:bodyDiv w:val="1"/>
      <w:marLeft w:val="0"/>
      <w:marRight w:val="0"/>
      <w:marTop w:val="0"/>
      <w:marBottom w:val="0"/>
      <w:divBdr>
        <w:top w:val="none" w:sz="0" w:space="0" w:color="auto"/>
        <w:left w:val="none" w:sz="0" w:space="0" w:color="auto"/>
        <w:bottom w:val="none" w:sz="0" w:space="0" w:color="auto"/>
        <w:right w:val="none" w:sz="0" w:space="0" w:color="auto"/>
      </w:divBdr>
    </w:div>
    <w:div w:id="496464342">
      <w:bodyDiv w:val="1"/>
      <w:marLeft w:val="0"/>
      <w:marRight w:val="0"/>
      <w:marTop w:val="0"/>
      <w:marBottom w:val="0"/>
      <w:divBdr>
        <w:top w:val="none" w:sz="0" w:space="0" w:color="auto"/>
        <w:left w:val="none" w:sz="0" w:space="0" w:color="auto"/>
        <w:bottom w:val="none" w:sz="0" w:space="0" w:color="auto"/>
        <w:right w:val="none" w:sz="0" w:space="0" w:color="auto"/>
      </w:divBdr>
    </w:div>
    <w:div w:id="556084919">
      <w:bodyDiv w:val="1"/>
      <w:marLeft w:val="0"/>
      <w:marRight w:val="0"/>
      <w:marTop w:val="0"/>
      <w:marBottom w:val="0"/>
      <w:divBdr>
        <w:top w:val="none" w:sz="0" w:space="0" w:color="auto"/>
        <w:left w:val="none" w:sz="0" w:space="0" w:color="auto"/>
        <w:bottom w:val="none" w:sz="0" w:space="0" w:color="auto"/>
        <w:right w:val="none" w:sz="0" w:space="0" w:color="auto"/>
      </w:divBdr>
    </w:div>
    <w:div w:id="685249256">
      <w:bodyDiv w:val="1"/>
      <w:marLeft w:val="0"/>
      <w:marRight w:val="0"/>
      <w:marTop w:val="0"/>
      <w:marBottom w:val="0"/>
      <w:divBdr>
        <w:top w:val="none" w:sz="0" w:space="0" w:color="auto"/>
        <w:left w:val="none" w:sz="0" w:space="0" w:color="auto"/>
        <w:bottom w:val="none" w:sz="0" w:space="0" w:color="auto"/>
        <w:right w:val="none" w:sz="0" w:space="0" w:color="auto"/>
      </w:divBdr>
    </w:div>
    <w:div w:id="738747536">
      <w:bodyDiv w:val="1"/>
      <w:marLeft w:val="0"/>
      <w:marRight w:val="0"/>
      <w:marTop w:val="0"/>
      <w:marBottom w:val="0"/>
      <w:divBdr>
        <w:top w:val="none" w:sz="0" w:space="0" w:color="auto"/>
        <w:left w:val="none" w:sz="0" w:space="0" w:color="auto"/>
        <w:bottom w:val="none" w:sz="0" w:space="0" w:color="auto"/>
        <w:right w:val="none" w:sz="0" w:space="0" w:color="auto"/>
      </w:divBdr>
    </w:div>
    <w:div w:id="968709412">
      <w:bodyDiv w:val="1"/>
      <w:marLeft w:val="0"/>
      <w:marRight w:val="0"/>
      <w:marTop w:val="0"/>
      <w:marBottom w:val="0"/>
      <w:divBdr>
        <w:top w:val="none" w:sz="0" w:space="0" w:color="auto"/>
        <w:left w:val="none" w:sz="0" w:space="0" w:color="auto"/>
        <w:bottom w:val="none" w:sz="0" w:space="0" w:color="auto"/>
        <w:right w:val="none" w:sz="0" w:space="0" w:color="auto"/>
      </w:divBdr>
    </w:div>
    <w:div w:id="1081953074">
      <w:bodyDiv w:val="1"/>
      <w:marLeft w:val="0"/>
      <w:marRight w:val="0"/>
      <w:marTop w:val="0"/>
      <w:marBottom w:val="0"/>
      <w:divBdr>
        <w:top w:val="none" w:sz="0" w:space="0" w:color="auto"/>
        <w:left w:val="none" w:sz="0" w:space="0" w:color="auto"/>
        <w:bottom w:val="none" w:sz="0" w:space="0" w:color="auto"/>
        <w:right w:val="none" w:sz="0" w:space="0" w:color="auto"/>
      </w:divBdr>
    </w:div>
    <w:div w:id="1272783627">
      <w:bodyDiv w:val="1"/>
      <w:marLeft w:val="0"/>
      <w:marRight w:val="0"/>
      <w:marTop w:val="0"/>
      <w:marBottom w:val="0"/>
      <w:divBdr>
        <w:top w:val="none" w:sz="0" w:space="0" w:color="auto"/>
        <w:left w:val="none" w:sz="0" w:space="0" w:color="auto"/>
        <w:bottom w:val="none" w:sz="0" w:space="0" w:color="auto"/>
        <w:right w:val="none" w:sz="0" w:space="0" w:color="auto"/>
      </w:divBdr>
    </w:div>
    <w:div w:id="1309893309">
      <w:bodyDiv w:val="1"/>
      <w:marLeft w:val="0"/>
      <w:marRight w:val="0"/>
      <w:marTop w:val="0"/>
      <w:marBottom w:val="0"/>
      <w:divBdr>
        <w:top w:val="none" w:sz="0" w:space="0" w:color="auto"/>
        <w:left w:val="none" w:sz="0" w:space="0" w:color="auto"/>
        <w:bottom w:val="none" w:sz="0" w:space="0" w:color="auto"/>
        <w:right w:val="none" w:sz="0" w:space="0" w:color="auto"/>
      </w:divBdr>
    </w:div>
    <w:div w:id="1592884495">
      <w:bodyDiv w:val="1"/>
      <w:marLeft w:val="0"/>
      <w:marRight w:val="0"/>
      <w:marTop w:val="0"/>
      <w:marBottom w:val="0"/>
      <w:divBdr>
        <w:top w:val="none" w:sz="0" w:space="0" w:color="auto"/>
        <w:left w:val="none" w:sz="0" w:space="0" w:color="auto"/>
        <w:bottom w:val="none" w:sz="0" w:space="0" w:color="auto"/>
        <w:right w:val="none" w:sz="0" w:space="0" w:color="auto"/>
      </w:divBdr>
    </w:div>
    <w:div w:id="1743716374">
      <w:bodyDiv w:val="1"/>
      <w:marLeft w:val="0"/>
      <w:marRight w:val="0"/>
      <w:marTop w:val="0"/>
      <w:marBottom w:val="0"/>
      <w:divBdr>
        <w:top w:val="none" w:sz="0" w:space="0" w:color="auto"/>
        <w:left w:val="none" w:sz="0" w:space="0" w:color="auto"/>
        <w:bottom w:val="none" w:sz="0" w:space="0" w:color="auto"/>
        <w:right w:val="none" w:sz="0" w:space="0" w:color="auto"/>
      </w:divBdr>
    </w:div>
    <w:div w:id="1751996900">
      <w:bodyDiv w:val="1"/>
      <w:marLeft w:val="0"/>
      <w:marRight w:val="0"/>
      <w:marTop w:val="0"/>
      <w:marBottom w:val="0"/>
      <w:divBdr>
        <w:top w:val="none" w:sz="0" w:space="0" w:color="auto"/>
        <w:left w:val="none" w:sz="0" w:space="0" w:color="auto"/>
        <w:bottom w:val="none" w:sz="0" w:space="0" w:color="auto"/>
        <w:right w:val="none" w:sz="0" w:space="0" w:color="auto"/>
      </w:divBdr>
    </w:div>
    <w:div w:id="1880317211">
      <w:bodyDiv w:val="1"/>
      <w:marLeft w:val="0"/>
      <w:marRight w:val="0"/>
      <w:marTop w:val="0"/>
      <w:marBottom w:val="0"/>
      <w:divBdr>
        <w:top w:val="none" w:sz="0" w:space="0" w:color="auto"/>
        <w:left w:val="none" w:sz="0" w:space="0" w:color="auto"/>
        <w:bottom w:val="none" w:sz="0" w:space="0" w:color="auto"/>
        <w:right w:val="none" w:sz="0" w:space="0" w:color="auto"/>
      </w:divBdr>
    </w:div>
    <w:div w:id="1884097467">
      <w:bodyDiv w:val="1"/>
      <w:marLeft w:val="0"/>
      <w:marRight w:val="0"/>
      <w:marTop w:val="0"/>
      <w:marBottom w:val="0"/>
      <w:divBdr>
        <w:top w:val="none" w:sz="0" w:space="0" w:color="auto"/>
        <w:left w:val="none" w:sz="0" w:space="0" w:color="auto"/>
        <w:bottom w:val="none" w:sz="0" w:space="0" w:color="auto"/>
        <w:right w:val="none" w:sz="0" w:space="0" w:color="auto"/>
      </w:divBdr>
    </w:div>
    <w:div w:id="21115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3.0%20Organizational%20Effectiveness\3.2%20Job%20Descriptions%20&amp;%20Postings\Job%20Description%20Template%20-%20FRENCH%20-%20%202025%2005.dotx" TargetMode="External"/></Relationships>
</file>

<file path=word/theme/theme1.xml><?xml version="1.0" encoding="utf-8"?>
<a:theme xmlns:a="http://schemas.openxmlformats.org/drawingml/2006/main" name="Office Theme">
  <a:themeElements>
    <a:clrScheme name="Custom 5">
      <a:dk1>
        <a:srgbClr val="000000"/>
      </a:dk1>
      <a:lt1>
        <a:srgbClr val="FFFFFF"/>
      </a:lt1>
      <a:dk2>
        <a:srgbClr val="B3B2B1"/>
      </a:dk2>
      <a:lt2>
        <a:srgbClr val="F3F3F3"/>
      </a:lt2>
      <a:accent1>
        <a:srgbClr val="7030A0"/>
      </a:accent1>
      <a:accent2>
        <a:srgbClr val="1F355E"/>
      </a:accent2>
      <a:accent3>
        <a:srgbClr val="EC008C"/>
      </a:accent3>
      <a:accent4>
        <a:srgbClr val="48B2E8"/>
      </a:accent4>
      <a:accent5>
        <a:srgbClr val="00A19B"/>
      </a:accent5>
      <a:accent6>
        <a:srgbClr val="A4D55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C69FC138B41945821883ACE2371028" ma:contentTypeVersion="6" ma:contentTypeDescription="Create a new document." ma:contentTypeScope="" ma:versionID="d8d1724bfba937997ea8c8aff3e18568">
  <xsd:schema xmlns:xsd="http://www.w3.org/2001/XMLSchema" xmlns:xs="http://www.w3.org/2001/XMLSchema" xmlns:p="http://schemas.microsoft.com/office/2006/metadata/properties" xmlns:ns2="888f9ca7-67a5-4c89-8f75-12de191204bd" targetNamespace="http://schemas.microsoft.com/office/2006/metadata/properties" ma:root="true" ma:fieldsID="e5629629c1e57057e47f984054af9230" ns2:_="">
    <xsd:import namespace="888f9ca7-67a5-4c89-8f75-12de191204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f9ca7-67a5-4c89-8f75-12de19120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C2D5B-AE21-4E9A-A09E-FAAC62943EC4}">
  <ds:schemaRefs>
    <ds:schemaRef ds:uri="http://schemas.openxmlformats.org/officeDocument/2006/bibliography"/>
  </ds:schemaRefs>
</ds:datastoreItem>
</file>

<file path=customXml/itemProps2.xml><?xml version="1.0" encoding="utf-8"?>
<ds:datastoreItem xmlns:ds="http://schemas.openxmlformats.org/officeDocument/2006/customXml" ds:itemID="{2314CE81-52A6-4E85-877F-7E334F07A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AEFD6-5AEC-4932-BE38-AEBCC7A02268}">
  <ds:schemaRefs>
    <ds:schemaRef ds:uri="http://schemas.microsoft.com/sharepoint/v3/contenttype/forms"/>
  </ds:schemaRefs>
</ds:datastoreItem>
</file>

<file path=customXml/itemProps4.xml><?xml version="1.0" encoding="utf-8"?>
<ds:datastoreItem xmlns:ds="http://schemas.openxmlformats.org/officeDocument/2006/customXml" ds:itemID="{D329F000-FD5A-4355-B452-874F5720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f9ca7-67a5-4c89-8f75-12de19120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 FRENCH -  2025 05</Template>
  <TotalTime>17</TotalTime>
  <Pages>3</Pages>
  <Words>842</Words>
  <Characters>5396</Characters>
  <Application>Microsoft Office Word</Application>
  <DocSecurity>0</DocSecurity>
  <Lines>122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Weyer</dc:creator>
  <cp:keywords/>
  <dc:description/>
  <cp:lastModifiedBy>Katja Weyer</cp:lastModifiedBy>
  <cp:revision>13</cp:revision>
  <cp:lastPrinted>2020-04-16T03:30:00Z</cp:lastPrinted>
  <dcterms:created xsi:type="dcterms:W3CDTF">2025-12-02T20:12:00Z</dcterms:created>
  <dcterms:modified xsi:type="dcterms:W3CDTF">2025-12-03T15:57:00Z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0x01010018C69FC138B41945821883ACE2371028</vt:lpwstr>
  </property>
  <property fmtid="{D5CDD505-2E9C-101B-9397-08002B2CF9AE}" pid="3" name="MSIP_Label_d0053412-f5eb-4bc6-8302-a1055a10a887_Enabled">
    <vt:lpwstr>True</vt:lpwstr>
  </property>
  <property fmtid="{D5CDD505-2E9C-101B-9397-08002B2CF9AE}" pid="4" name="MSIP_Label_d0053412-f5eb-4bc6-8302-a1055a10a887_SiteId">
    <vt:lpwstr>fa7adf0d-de2d-4570-8f5f-4bca4772988f</vt:lpwstr>
  </property>
  <property fmtid="{D5CDD505-2E9C-101B-9397-08002B2CF9AE}" pid="5" name="MSIP_Label_d0053412-f5eb-4bc6-8302-a1055a10a887_Owner">
    <vt:lpwstr>Donna.Yates@apm.net.au</vt:lpwstr>
  </property>
  <property fmtid="{D5CDD505-2E9C-101B-9397-08002B2CF9AE}" pid="6" name="MSIP_Label_d0053412-f5eb-4bc6-8302-a1055a10a887_SetDate">
    <vt:lpwstr>2019-02-19T02:55:10.9957638Z</vt:lpwstr>
  </property>
  <property fmtid="{D5CDD505-2E9C-101B-9397-08002B2CF9AE}" pid="7" name="MSIP_Label_d0053412-f5eb-4bc6-8302-a1055a10a887_Name">
    <vt:lpwstr>APM Internal</vt:lpwstr>
  </property>
  <property fmtid="{D5CDD505-2E9C-101B-9397-08002B2CF9AE}" pid="8" name="MSIP_Label_d0053412-f5eb-4bc6-8302-a1055a10a887_Application">
    <vt:lpwstr>Microsoft Azure Information Protection</vt:lpwstr>
  </property>
  <property fmtid="{D5CDD505-2E9C-101B-9397-08002B2CF9AE}" pid="9" name="MSIP_Label_d0053412-f5eb-4bc6-8302-a1055a10a887_Extended_MSFT_Method">
    <vt:lpwstr>Automatic</vt:lpwstr>
  </property>
  <property fmtid="{D5CDD505-2E9C-101B-9397-08002B2CF9AE}" pid="10" name="Sensitivity">
    <vt:lpwstr>APM Internal</vt:lpwstr>
  </property>
</Properties>
</file>