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3C1A" w14:textId="7F2BEDDE" w:rsidR="00EF0F35" w:rsidRPr="00C1068A" w:rsidRDefault="00EF0F35">
      <w:pPr>
        <w:rPr>
          <w:lang w:val="fr-FR"/>
        </w:rPr>
      </w:pPr>
    </w:p>
    <w:p w14:paraId="0026A31E" w14:textId="77777777" w:rsidR="00176F2E" w:rsidRPr="00C1068A" w:rsidRDefault="00920D0B" w:rsidP="00972B1F">
      <w:pPr>
        <w:jc w:val="center"/>
        <w:rPr>
          <w:rFonts w:ascii="Times New Roman" w:hAnsi="Times New Roman" w:cs="Times New Roman"/>
          <w:b/>
          <w:bCs/>
          <w:color w:val="0070C0"/>
          <w:sz w:val="36"/>
          <w:szCs w:val="36"/>
          <w:lang w:val="fr-FR"/>
        </w:rPr>
      </w:pPr>
      <w:bookmarkStart w:id="0" w:name="_Hlk203939585"/>
      <w:r w:rsidRPr="00C1068A">
        <w:rPr>
          <w:noProof/>
          <w:lang w:val="fr-FR"/>
        </w:rPr>
        <w:drawing>
          <wp:anchor distT="0" distB="0" distL="114300" distR="114300" simplePos="0" relativeHeight="251658240" behindDoc="0" locked="0" layoutInCell="1" allowOverlap="1" wp14:anchorId="639A4089" wp14:editId="2FAAAA74">
            <wp:simplePos x="0" y="0"/>
            <wp:positionH relativeFrom="page">
              <wp:posOffset>264581</wp:posOffset>
            </wp:positionH>
            <wp:positionV relativeFrom="topMargin">
              <wp:posOffset>90237</wp:posOffset>
            </wp:positionV>
            <wp:extent cx="2214693" cy="1106972"/>
            <wp:effectExtent l="0" t="0" r="0" b="0"/>
            <wp:wrapNone/>
            <wp:docPr id="1947675831"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4693" cy="1106972"/>
                    </a:xfrm>
                    <a:prstGeom prst="rect">
                      <a:avLst/>
                    </a:prstGeom>
                  </pic:spPr>
                </pic:pic>
              </a:graphicData>
            </a:graphic>
            <wp14:sizeRelH relativeFrom="margin">
              <wp14:pctWidth>0</wp14:pctWidth>
            </wp14:sizeRelH>
            <wp14:sizeRelV relativeFrom="margin">
              <wp14:pctHeight>0</wp14:pctHeight>
            </wp14:sizeRelV>
          </wp:anchor>
        </w:drawing>
      </w:r>
    </w:p>
    <w:p w14:paraId="654C5810" w14:textId="77777777" w:rsidR="00972B1F" w:rsidRPr="00802190" w:rsidRDefault="00972B1F" w:rsidP="00972B1F">
      <w:pPr>
        <w:jc w:val="center"/>
        <w:rPr>
          <w:rFonts w:cstheme="minorHAnsi"/>
          <w:b/>
          <w:bCs/>
          <w:color w:val="0070C0"/>
          <w:sz w:val="36"/>
          <w:szCs w:val="36"/>
          <w:lang w:val="fr-FR"/>
        </w:rPr>
      </w:pPr>
      <w:r w:rsidRPr="00802190">
        <w:rPr>
          <w:rFonts w:cstheme="minorHAnsi"/>
          <w:b/>
          <w:bCs/>
          <w:color w:val="0070C0"/>
          <w:sz w:val="36"/>
          <w:szCs w:val="36"/>
          <w:lang w:val="fr-FR"/>
        </w:rPr>
        <w:t>Termes de référence</w:t>
      </w:r>
    </w:p>
    <w:p w14:paraId="3CDB576C" w14:textId="77777777" w:rsidR="00972B1F" w:rsidRPr="00802190" w:rsidRDefault="00972B1F" w:rsidP="00972B1F">
      <w:pPr>
        <w:jc w:val="center"/>
        <w:rPr>
          <w:rFonts w:cstheme="minorHAnsi"/>
          <w:color w:val="0070C0"/>
          <w:sz w:val="36"/>
          <w:szCs w:val="36"/>
          <w:lang w:val="fr-FR"/>
        </w:rPr>
      </w:pPr>
      <w:r w:rsidRPr="00802190">
        <w:rPr>
          <w:rFonts w:cstheme="minorHAnsi"/>
          <w:b/>
          <w:bCs/>
          <w:color w:val="0070C0"/>
          <w:sz w:val="36"/>
          <w:szCs w:val="36"/>
          <w:lang w:val="fr-FR"/>
        </w:rPr>
        <w:t>Spécialiste en développement communautaire participatif – Fertilité des sols</w:t>
      </w:r>
    </w:p>
    <w:p w14:paraId="45B5AAE4" w14:textId="77777777" w:rsidR="00972B1F" w:rsidRPr="00802190" w:rsidRDefault="00972B1F" w:rsidP="00AE7A1E">
      <w:pPr>
        <w:keepNext/>
        <w:spacing w:line="240" w:lineRule="auto"/>
        <w:ind w:left="431" w:hanging="431"/>
        <w:jc w:val="both"/>
        <w:outlineLvl w:val="0"/>
        <w:rPr>
          <w:rFonts w:ascii="Times New Roman" w:eastAsia="MS Gothic" w:hAnsi="Times New Roman" w:cs="Times New Roman"/>
          <w:b/>
          <w:bCs/>
          <w:color w:val="0070C0"/>
          <w:sz w:val="22"/>
          <w:szCs w:val="22"/>
          <w:lang w:val="fr-FR" w:eastAsia="en-GB"/>
        </w:rPr>
      </w:pPr>
    </w:p>
    <w:p w14:paraId="6569D2CE" w14:textId="77777777" w:rsidR="0029444C" w:rsidRDefault="0029444C" w:rsidP="00AE7A1E">
      <w:pPr>
        <w:keepNext/>
        <w:spacing w:line="240" w:lineRule="auto"/>
        <w:ind w:left="431" w:hanging="431"/>
        <w:jc w:val="both"/>
        <w:outlineLvl w:val="0"/>
        <w:rPr>
          <w:rFonts w:eastAsia="MS Gothic" w:cstheme="minorHAnsi"/>
          <w:b/>
          <w:bCs/>
          <w:color w:val="0070C0"/>
          <w:sz w:val="22"/>
          <w:szCs w:val="22"/>
          <w:lang w:val="fr-FR" w:eastAsia="en-GB"/>
        </w:rPr>
      </w:pPr>
      <w:r w:rsidRPr="00C1068A">
        <w:rPr>
          <w:rFonts w:eastAsia="MS Gothic" w:cstheme="minorHAnsi"/>
          <w:b/>
          <w:bCs/>
          <w:color w:val="0070C0"/>
          <w:sz w:val="22"/>
          <w:szCs w:val="22"/>
          <w:lang w:val="fr-FR" w:eastAsia="en-GB"/>
        </w:rPr>
        <w:t>Informations sur la mission récapitulative</w:t>
      </w:r>
    </w:p>
    <w:p w14:paraId="1F94EE6E" w14:textId="77777777" w:rsidR="00951049" w:rsidRPr="00C1068A" w:rsidRDefault="00951049" w:rsidP="00AE7A1E">
      <w:pPr>
        <w:keepNext/>
        <w:spacing w:line="240" w:lineRule="auto"/>
        <w:ind w:left="431" w:hanging="431"/>
        <w:jc w:val="both"/>
        <w:outlineLvl w:val="0"/>
        <w:rPr>
          <w:rFonts w:eastAsia="MS Gothic" w:cstheme="minorHAnsi"/>
          <w:b/>
          <w:bCs/>
          <w:color w:val="0070C0"/>
          <w:sz w:val="22"/>
          <w:szCs w:val="22"/>
          <w:lang w:val="fr-FR" w:eastAsia="en-G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5928"/>
      </w:tblGrid>
      <w:tr w:rsidR="00651D0F" w:rsidRPr="00802190" w14:paraId="4DAF75CA" w14:textId="77777777" w:rsidTr="00DC0375">
        <w:tc>
          <w:tcPr>
            <w:tcW w:w="2977" w:type="dxa"/>
          </w:tcPr>
          <w:p w14:paraId="27C90AD8" w14:textId="77777777" w:rsidR="0029444C" w:rsidRPr="00C1068A" w:rsidRDefault="0029444C" w:rsidP="00AE7A1E">
            <w:pPr>
              <w:spacing w:line="240" w:lineRule="auto"/>
              <w:jc w:val="both"/>
              <w:rPr>
                <w:rFonts w:eastAsia="MS Gothic" w:cstheme="minorHAnsi"/>
                <w:b/>
                <w:bCs/>
                <w:sz w:val="20"/>
                <w:lang w:val="fr-FR"/>
              </w:rPr>
            </w:pPr>
            <w:r w:rsidRPr="00C1068A">
              <w:rPr>
                <w:rFonts w:eastAsia="MS Gothic" w:cstheme="minorHAnsi"/>
                <w:b/>
                <w:bCs/>
                <w:sz w:val="20"/>
                <w:lang w:val="fr-FR"/>
              </w:rPr>
              <w:t>Nom du projet :</w:t>
            </w:r>
          </w:p>
        </w:tc>
        <w:tc>
          <w:tcPr>
            <w:tcW w:w="5928" w:type="dxa"/>
          </w:tcPr>
          <w:p w14:paraId="66B1CA6C" w14:textId="38C3A69D" w:rsidR="0029444C" w:rsidRPr="00802190" w:rsidRDefault="00A221EE" w:rsidP="00AE7A1E">
            <w:pPr>
              <w:spacing w:line="240" w:lineRule="auto"/>
              <w:jc w:val="both"/>
              <w:rPr>
                <w:rFonts w:eastAsia="Calibri" w:cstheme="minorHAnsi"/>
                <w:sz w:val="20"/>
                <w:lang w:val="fr-FR" w:eastAsia="en-GB"/>
              </w:rPr>
            </w:pPr>
            <w:r w:rsidRPr="00802190">
              <w:rPr>
                <w:rFonts w:eastAsia="Calibri" w:cstheme="minorHAnsi"/>
                <w:sz w:val="20"/>
                <w:lang w:val="fr-FR" w:eastAsia="en-GB"/>
              </w:rPr>
              <w:t xml:space="preserve">Soil Values </w:t>
            </w:r>
          </w:p>
        </w:tc>
      </w:tr>
      <w:tr w:rsidR="00651D0F" w:rsidRPr="00EC60FE" w14:paraId="628AF7F7" w14:textId="77777777" w:rsidTr="00DC0375">
        <w:tc>
          <w:tcPr>
            <w:tcW w:w="2977" w:type="dxa"/>
          </w:tcPr>
          <w:p w14:paraId="5F469714" w14:textId="685B6282" w:rsidR="0029444C" w:rsidRPr="00C1068A" w:rsidRDefault="0029444C" w:rsidP="00056453">
            <w:pPr>
              <w:spacing w:line="240" w:lineRule="auto"/>
              <w:jc w:val="both"/>
              <w:rPr>
                <w:rFonts w:eastAsia="Calibri" w:cstheme="minorHAnsi"/>
                <w:b/>
                <w:bCs/>
                <w:sz w:val="20"/>
                <w:lang w:val="fr-FR" w:eastAsia="en-GB"/>
              </w:rPr>
            </w:pPr>
            <w:r w:rsidRPr="00C1068A">
              <w:rPr>
                <w:rFonts w:eastAsia="MS Gothic" w:cstheme="minorHAnsi"/>
                <w:b/>
                <w:bCs/>
                <w:iCs/>
                <w:sz w:val="20"/>
                <w:lang w:val="fr-FR"/>
              </w:rPr>
              <w:t xml:space="preserve">Nom de la </w:t>
            </w:r>
            <w:r w:rsidR="003A1224" w:rsidRPr="00C1068A">
              <w:rPr>
                <w:rFonts w:eastAsia="MS Gothic" w:cstheme="minorHAnsi"/>
                <w:b/>
                <w:bCs/>
                <w:iCs/>
                <w:sz w:val="20"/>
                <w:lang w:val="fr-FR"/>
              </w:rPr>
              <w:t>mission :</w:t>
            </w:r>
          </w:p>
        </w:tc>
        <w:tc>
          <w:tcPr>
            <w:tcW w:w="5928" w:type="dxa"/>
          </w:tcPr>
          <w:p w14:paraId="321ECC28" w14:textId="77E65803" w:rsidR="0029444C" w:rsidRPr="00802190" w:rsidRDefault="00A221EE" w:rsidP="00AE7A1E">
            <w:pPr>
              <w:spacing w:line="240" w:lineRule="auto"/>
              <w:jc w:val="both"/>
              <w:outlineLvl w:val="0"/>
              <w:rPr>
                <w:rFonts w:eastAsia="Calibri" w:cstheme="minorHAnsi"/>
                <w:sz w:val="20"/>
                <w:lang w:val="fr-FR" w:eastAsia="en-GB"/>
              </w:rPr>
            </w:pPr>
            <w:proofErr w:type="spellStart"/>
            <w:r w:rsidRPr="00802190">
              <w:rPr>
                <w:rFonts w:eastAsia="Calibri" w:cstheme="minorHAnsi"/>
                <w:sz w:val="20"/>
                <w:lang w:val="fr-FR" w:eastAsia="en-GB"/>
              </w:rPr>
              <w:t>Consultant</w:t>
            </w:r>
            <w:r w:rsidR="007D501D">
              <w:rPr>
                <w:rFonts w:eastAsia="Calibri" w:cstheme="minorHAnsi"/>
                <w:sz w:val="20"/>
                <w:lang w:val="fr-FR" w:eastAsia="en-GB"/>
              </w:rPr>
              <w:t>.e</w:t>
            </w:r>
            <w:proofErr w:type="spellEnd"/>
            <w:r w:rsidRPr="00802190">
              <w:rPr>
                <w:rFonts w:eastAsia="Calibri" w:cstheme="minorHAnsi"/>
                <w:sz w:val="20"/>
                <w:lang w:val="fr-FR" w:eastAsia="en-GB"/>
              </w:rPr>
              <w:t xml:space="preserve"> </w:t>
            </w:r>
            <w:r w:rsidR="00E76029" w:rsidRPr="00802190">
              <w:rPr>
                <w:rFonts w:eastAsia="Calibri" w:cstheme="minorHAnsi"/>
                <w:sz w:val="20"/>
                <w:lang w:val="fr-FR" w:eastAsia="en-GB"/>
              </w:rPr>
              <w:t>spécialiste du développement communautaire participatif</w:t>
            </w:r>
          </w:p>
        </w:tc>
      </w:tr>
      <w:tr w:rsidR="00651D0F" w:rsidRPr="00802190" w14:paraId="4E6A4330" w14:textId="77777777" w:rsidTr="00DC0375">
        <w:tc>
          <w:tcPr>
            <w:tcW w:w="2977" w:type="dxa"/>
          </w:tcPr>
          <w:p w14:paraId="0857ABFB" w14:textId="5ACB60A7" w:rsidR="0029444C" w:rsidRPr="00802190" w:rsidRDefault="0029444C" w:rsidP="00AE5E85">
            <w:pPr>
              <w:spacing w:line="240" w:lineRule="auto"/>
              <w:rPr>
                <w:rFonts w:eastAsia="MS Gothic" w:cstheme="minorHAnsi"/>
                <w:b/>
                <w:bCs/>
                <w:iCs/>
                <w:sz w:val="20"/>
                <w:lang w:val="fr-FR"/>
              </w:rPr>
            </w:pPr>
            <w:r w:rsidRPr="00802190">
              <w:rPr>
                <w:rFonts w:eastAsia="MS Gothic" w:cstheme="minorHAnsi"/>
                <w:b/>
                <w:bCs/>
                <w:iCs/>
                <w:sz w:val="20"/>
                <w:lang w:val="fr-FR"/>
              </w:rPr>
              <w:t xml:space="preserve">Date de lancement de </w:t>
            </w:r>
            <w:r w:rsidR="00A221EE" w:rsidRPr="00802190">
              <w:rPr>
                <w:rFonts w:eastAsia="MS Gothic" w:cstheme="minorHAnsi"/>
                <w:b/>
                <w:bCs/>
                <w:iCs/>
                <w:sz w:val="20"/>
                <w:lang w:val="fr-FR"/>
              </w:rPr>
              <w:t>l’appel d’offre</w:t>
            </w:r>
          </w:p>
        </w:tc>
        <w:tc>
          <w:tcPr>
            <w:tcW w:w="5928" w:type="dxa"/>
          </w:tcPr>
          <w:p w14:paraId="266D6938" w14:textId="5CFAE5AB" w:rsidR="0029444C" w:rsidRPr="009300B9" w:rsidRDefault="003A1224" w:rsidP="00AE7A1E">
            <w:pPr>
              <w:spacing w:line="240" w:lineRule="auto"/>
              <w:jc w:val="both"/>
              <w:outlineLvl w:val="0"/>
              <w:rPr>
                <w:rFonts w:eastAsia="Calibri" w:cstheme="minorHAnsi"/>
                <w:color w:val="FF0000"/>
                <w:sz w:val="20"/>
                <w:lang w:val="fr-FR" w:eastAsia="en-GB"/>
              </w:rPr>
            </w:pPr>
            <w:r w:rsidRPr="00C6034B">
              <w:rPr>
                <w:rFonts w:eastAsia="Calibri" w:cstheme="minorHAnsi"/>
                <w:color w:val="000000" w:themeColor="text1"/>
                <w:sz w:val="20"/>
                <w:lang w:val="fr-FR" w:eastAsia="en-GB"/>
              </w:rPr>
              <w:t>19 septembre</w:t>
            </w:r>
            <w:r w:rsidR="004430B6" w:rsidRPr="00C6034B">
              <w:rPr>
                <w:rFonts w:eastAsia="Calibri" w:cstheme="minorHAnsi"/>
                <w:color w:val="000000" w:themeColor="text1"/>
                <w:sz w:val="20"/>
                <w:lang w:val="fr-FR" w:eastAsia="en-GB"/>
              </w:rPr>
              <w:t xml:space="preserve"> </w:t>
            </w:r>
            <w:r w:rsidR="0064641C" w:rsidRPr="00C6034B">
              <w:rPr>
                <w:rFonts w:eastAsia="Calibri" w:cstheme="minorHAnsi"/>
                <w:color w:val="000000" w:themeColor="text1"/>
                <w:sz w:val="20"/>
                <w:lang w:val="fr-FR" w:eastAsia="en-GB"/>
              </w:rPr>
              <w:t>2025</w:t>
            </w:r>
          </w:p>
        </w:tc>
      </w:tr>
      <w:tr w:rsidR="00651D0F" w:rsidRPr="00802190" w14:paraId="6F311CEF" w14:textId="77777777" w:rsidTr="00DC0375">
        <w:tc>
          <w:tcPr>
            <w:tcW w:w="2977" w:type="dxa"/>
          </w:tcPr>
          <w:p w14:paraId="5DA06AF7" w14:textId="77777777" w:rsidR="0029444C" w:rsidRPr="00802190" w:rsidRDefault="0029444C" w:rsidP="00AE5E85">
            <w:pPr>
              <w:spacing w:line="240" w:lineRule="auto"/>
              <w:rPr>
                <w:rFonts w:eastAsia="MS Gothic" w:cstheme="minorHAnsi"/>
                <w:b/>
                <w:bCs/>
                <w:iCs/>
                <w:sz w:val="20"/>
                <w:lang w:val="fr-FR"/>
              </w:rPr>
            </w:pPr>
            <w:r w:rsidRPr="00802190">
              <w:rPr>
                <w:rFonts w:eastAsia="MS Gothic" w:cstheme="minorHAnsi"/>
                <w:b/>
                <w:bCs/>
                <w:iCs/>
                <w:sz w:val="20"/>
                <w:lang w:val="fr-FR"/>
              </w:rPr>
              <w:t>Date limite de soumission des propositions</w:t>
            </w:r>
          </w:p>
        </w:tc>
        <w:tc>
          <w:tcPr>
            <w:tcW w:w="5928" w:type="dxa"/>
          </w:tcPr>
          <w:p w14:paraId="6E348076" w14:textId="3D4210D1" w:rsidR="0029444C" w:rsidRPr="009300B9" w:rsidRDefault="003A1224" w:rsidP="00AE7A1E">
            <w:pPr>
              <w:spacing w:line="240" w:lineRule="auto"/>
              <w:jc w:val="both"/>
              <w:outlineLvl w:val="0"/>
              <w:rPr>
                <w:rFonts w:eastAsia="Calibri" w:cstheme="minorHAnsi"/>
                <w:color w:val="FF0000"/>
                <w:sz w:val="20"/>
                <w:lang w:val="fr-FR" w:eastAsia="en-GB"/>
              </w:rPr>
            </w:pPr>
            <w:r w:rsidRPr="00C6034B">
              <w:rPr>
                <w:rFonts w:eastAsia="Calibri" w:cstheme="minorHAnsi"/>
                <w:color w:val="000000" w:themeColor="text1"/>
                <w:sz w:val="20"/>
                <w:lang w:val="fr-FR" w:eastAsia="en-GB"/>
              </w:rPr>
              <w:t xml:space="preserve">29 septembre </w:t>
            </w:r>
            <w:r w:rsidR="007556AE" w:rsidRPr="00C6034B">
              <w:rPr>
                <w:rFonts w:eastAsia="Calibri" w:cstheme="minorHAnsi"/>
                <w:color w:val="000000" w:themeColor="text1"/>
                <w:sz w:val="20"/>
                <w:lang w:val="fr-FR" w:eastAsia="en-GB"/>
              </w:rPr>
              <w:t>2025</w:t>
            </w:r>
          </w:p>
        </w:tc>
      </w:tr>
      <w:tr w:rsidR="00651D0F" w:rsidRPr="00802190" w14:paraId="62E4AFA4" w14:textId="77777777" w:rsidTr="00DC0375">
        <w:tc>
          <w:tcPr>
            <w:tcW w:w="2977" w:type="dxa"/>
          </w:tcPr>
          <w:p w14:paraId="4A2FF695" w14:textId="67F57C66" w:rsidR="0029444C" w:rsidRPr="00C1068A" w:rsidRDefault="0029444C" w:rsidP="00056453">
            <w:pPr>
              <w:spacing w:line="240" w:lineRule="auto"/>
              <w:jc w:val="both"/>
              <w:rPr>
                <w:rFonts w:eastAsia="MS Gothic" w:cstheme="minorHAnsi"/>
                <w:b/>
                <w:bCs/>
                <w:iCs/>
                <w:sz w:val="20"/>
                <w:lang w:val="fr-FR"/>
              </w:rPr>
            </w:pPr>
            <w:r w:rsidRPr="00C1068A">
              <w:rPr>
                <w:rFonts w:eastAsia="MS Gothic" w:cstheme="minorHAnsi"/>
                <w:b/>
                <w:bCs/>
                <w:iCs/>
                <w:sz w:val="20"/>
                <w:lang w:val="fr-FR"/>
              </w:rPr>
              <w:t xml:space="preserve">Date de </w:t>
            </w:r>
            <w:r w:rsidR="003A1224" w:rsidRPr="00C1068A">
              <w:rPr>
                <w:rFonts w:eastAsia="MS Gothic" w:cstheme="minorHAnsi"/>
                <w:b/>
                <w:bCs/>
                <w:iCs/>
                <w:sz w:val="20"/>
                <w:lang w:val="fr-FR"/>
              </w:rPr>
              <w:t>début :</w:t>
            </w:r>
          </w:p>
        </w:tc>
        <w:tc>
          <w:tcPr>
            <w:tcW w:w="5928" w:type="dxa"/>
          </w:tcPr>
          <w:p w14:paraId="2D13926A" w14:textId="7ADC5A27" w:rsidR="0029444C" w:rsidRPr="009300B9" w:rsidRDefault="003A1224" w:rsidP="00AE7A1E">
            <w:pPr>
              <w:spacing w:line="240" w:lineRule="auto"/>
              <w:jc w:val="both"/>
              <w:outlineLvl w:val="0"/>
              <w:rPr>
                <w:rFonts w:eastAsia="Calibri" w:cstheme="minorHAnsi"/>
                <w:sz w:val="20"/>
                <w:lang w:val="fr-FR" w:eastAsia="en-GB"/>
              </w:rPr>
            </w:pPr>
            <w:r w:rsidRPr="00C6034B">
              <w:rPr>
                <w:rFonts w:eastAsia="Calibri" w:cstheme="minorHAnsi"/>
                <w:color w:val="000000" w:themeColor="text1"/>
                <w:sz w:val="20"/>
                <w:lang w:val="fr-FR" w:eastAsia="en-GB"/>
              </w:rPr>
              <w:t>13 octobre</w:t>
            </w:r>
            <w:r w:rsidR="00E17151" w:rsidRPr="00C6034B">
              <w:rPr>
                <w:rFonts w:eastAsia="Calibri" w:cstheme="minorHAnsi"/>
                <w:color w:val="000000" w:themeColor="text1"/>
                <w:sz w:val="20"/>
                <w:lang w:val="fr-FR" w:eastAsia="en-GB"/>
              </w:rPr>
              <w:t xml:space="preserve"> 2025</w:t>
            </w:r>
          </w:p>
        </w:tc>
      </w:tr>
      <w:tr w:rsidR="00E17151" w:rsidRPr="00EC60FE" w14:paraId="3FA2B60D" w14:textId="77777777" w:rsidTr="00DC0375">
        <w:tc>
          <w:tcPr>
            <w:tcW w:w="2977" w:type="dxa"/>
          </w:tcPr>
          <w:p w14:paraId="7A331D30" w14:textId="77777777" w:rsidR="00E17151" w:rsidRPr="00C1068A" w:rsidRDefault="00E17151" w:rsidP="00056453">
            <w:pPr>
              <w:spacing w:line="240" w:lineRule="auto"/>
              <w:jc w:val="both"/>
              <w:rPr>
                <w:rFonts w:eastAsia="MS Gothic" w:cstheme="minorHAnsi"/>
                <w:b/>
                <w:bCs/>
                <w:iCs/>
                <w:sz w:val="20"/>
                <w:lang w:val="fr-FR"/>
              </w:rPr>
            </w:pPr>
            <w:r w:rsidRPr="00C1068A">
              <w:rPr>
                <w:rFonts w:eastAsia="MS Gothic" w:cstheme="minorHAnsi"/>
                <w:b/>
                <w:bCs/>
                <w:iCs/>
                <w:sz w:val="20"/>
                <w:lang w:val="fr-FR"/>
              </w:rPr>
              <w:t>Durée</w:t>
            </w:r>
          </w:p>
        </w:tc>
        <w:tc>
          <w:tcPr>
            <w:tcW w:w="5928" w:type="dxa"/>
          </w:tcPr>
          <w:p w14:paraId="15F3A8E2" w14:textId="7A39B6BF" w:rsidR="00E17151" w:rsidRPr="00802190" w:rsidRDefault="00667F2B" w:rsidP="00AE7A1E">
            <w:pPr>
              <w:spacing w:line="240" w:lineRule="auto"/>
              <w:jc w:val="both"/>
              <w:outlineLvl w:val="0"/>
              <w:rPr>
                <w:rFonts w:eastAsia="Calibri" w:cstheme="minorHAnsi"/>
                <w:sz w:val="20"/>
                <w:lang w:val="fr-FR" w:eastAsia="en-GB"/>
              </w:rPr>
            </w:pPr>
            <w:r>
              <w:rPr>
                <w:rFonts w:eastAsia="Calibri" w:cstheme="minorHAnsi"/>
                <w:sz w:val="20"/>
                <w:lang w:val="fr-FR" w:eastAsia="en-GB"/>
              </w:rPr>
              <w:t>3</w:t>
            </w:r>
            <w:r w:rsidR="00E17151" w:rsidRPr="00802190">
              <w:rPr>
                <w:rFonts w:eastAsia="Calibri" w:cstheme="minorHAnsi"/>
                <w:sz w:val="20"/>
                <w:lang w:val="fr-FR" w:eastAsia="en-GB"/>
              </w:rPr>
              <w:t xml:space="preserve"> mois, renouvelable en fonction des performances et du financement</w:t>
            </w:r>
          </w:p>
        </w:tc>
      </w:tr>
      <w:tr w:rsidR="00651D0F" w:rsidRPr="00802190" w14:paraId="0698E88C" w14:textId="77777777" w:rsidTr="00DC0375">
        <w:tc>
          <w:tcPr>
            <w:tcW w:w="2977" w:type="dxa"/>
          </w:tcPr>
          <w:p w14:paraId="602EE34B" w14:textId="648A8755" w:rsidR="0029444C" w:rsidRPr="00C1068A" w:rsidRDefault="00E17151" w:rsidP="00056453">
            <w:pPr>
              <w:spacing w:line="240" w:lineRule="auto"/>
              <w:jc w:val="both"/>
              <w:rPr>
                <w:rFonts w:eastAsia="MS Gothic" w:cstheme="minorHAnsi"/>
                <w:b/>
                <w:bCs/>
                <w:iCs/>
                <w:sz w:val="20"/>
                <w:lang w:val="fr-FR"/>
              </w:rPr>
            </w:pPr>
            <w:r w:rsidRPr="00C1068A">
              <w:rPr>
                <w:rFonts w:eastAsia="MS Gothic" w:cstheme="minorHAnsi"/>
                <w:b/>
                <w:bCs/>
                <w:iCs/>
                <w:sz w:val="20"/>
                <w:lang w:val="fr-FR"/>
              </w:rPr>
              <w:t xml:space="preserve">Type de </w:t>
            </w:r>
            <w:r w:rsidR="004430B6" w:rsidRPr="00C1068A">
              <w:rPr>
                <w:rFonts w:eastAsia="MS Gothic" w:cstheme="minorHAnsi"/>
                <w:b/>
                <w:bCs/>
                <w:iCs/>
                <w:sz w:val="20"/>
                <w:lang w:val="fr-FR"/>
              </w:rPr>
              <w:t>contrat :</w:t>
            </w:r>
          </w:p>
        </w:tc>
        <w:tc>
          <w:tcPr>
            <w:tcW w:w="5928" w:type="dxa"/>
          </w:tcPr>
          <w:p w14:paraId="01D29488" w14:textId="77777777" w:rsidR="0029444C" w:rsidRPr="00C1068A" w:rsidRDefault="00E17151" w:rsidP="00AE7A1E">
            <w:pPr>
              <w:spacing w:line="240" w:lineRule="auto"/>
              <w:jc w:val="both"/>
              <w:outlineLvl w:val="0"/>
              <w:rPr>
                <w:rFonts w:eastAsia="MS Gothic" w:cstheme="minorHAnsi"/>
                <w:iCs/>
                <w:sz w:val="20"/>
                <w:lang w:val="fr-FR"/>
              </w:rPr>
            </w:pPr>
            <w:r w:rsidRPr="00C1068A">
              <w:rPr>
                <w:rFonts w:eastAsia="MS Gothic" w:cstheme="minorHAnsi"/>
                <w:iCs/>
                <w:sz w:val="20"/>
                <w:lang w:val="fr-FR"/>
              </w:rPr>
              <w:t>Conseil (national)</w:t>
            </w:r>
          </w:p>
        </w:tc>
      </w:tr>
      <w:tr w:rsidR="00651D0F" w:rsidRPr="00EC60FE" w14:paraId="6F9F9EB6" w14:textId="77777777" w:rsidTr="00DC0375">
        <w:tc>
          <w:tcPr>
            <w:tcW w:w="2977" w:type="dxa"/>
          </w:tcPr>
          <w:p w14:paraId="331DECBF" w14:textId="77777777" w:rsidR="0029444C" w:rsidRPr="00C1068A" w:rsidRDefault="0029444C" w:rsidP="00E17151">
            <w:pPr>
              <w:spacing w:line="240" w:lineRule="auto"/>
              <w:rPr>
                <w:rFonts w:eastAsia="MS Gothic" w:cstheme="minorHAnsi"/>
                <w:b/>
                <w:bCs/>
                <w:iCs/>
                <w:sz w:val="20"/>
                <w:lang w:val="fr-FR"/>
              </w:rPr>
            </w:pPr>
            <w:r w:rsidRPr="00C1068A">
              <w:rPr>
                <w:rFonts w:eastAsia="MS Gothic" w:cstheme="minorHAnsi"/>
                <w:b/>
                <w:bCs/>
                <w:sz w:val="20"/>
                <w:lang w:val="fr-FR"/>
              </w:rPr>
              <w:t>Durée (estimée) :</w:t>
            </w:r>
          </w:p>
        </w:tc>
        <w:tc>
          <w:tcPr>
            <w:tcW w:w="5928" w:type="dxa"/>
          </w:tcPr>
          <w:p w14:paraId="1E103A77" w14:textId="20109BB9" w:rsidR="0029444C" w:rsidRPr="00802190" w:rsidRDefault="003F01A7" w:rsidP="00AE7A1E">
            <w:pPr>
              <w:spacing w:line="240" w:lineRule="auto"/>
              <w:jc w:val="both"/>
              <w:outlineLvl w:val="0"/>
              <w:rPr>
                <w:rFonts w:eastAsia="Calibri" w:cstheme="minorHAnsi"/>
                <w:sz w:val="20"/>
                <w:lang w:val="fr-FR" w:eastAsia="en-GB"/>
              </w:rPr>
            </w:pPr>
            <w:r w:rsidRPr="00802190">
              <w:rPr>
                <w:rFonts w:eastAsia="Calibri" w:cstheme="minorHAnsi"/>
                <w:sz w:val="20"/>
                <w:lang w:val="fr-FR" w:eastAsia="en-GB"/>
              </w:rPr>
              <w:t xml:space="preserve">Jusqu'à </w:t>
            </w:r>
            <w:r w:rsidR="00667F2B">
              <w:rPr>
                <w:rFonts w:eastAsia="Calibri" w:cstheme="minorHAnsi"/>
                <w:sz w:val="20"/>
                <w:lang w:val="fr-FR" w:eastAsia="en-GB"/>
              </w:rPr>
              <w:t>6</w:t>
            </w:r>
            <w:r w:rsidR="004430B6">
              <w:rPr>
                <w:rFonts w:eastAsia="Calibri" w:cstheme="minorHAnsi"/>
                <w:sz w:val="20"/>
                <w:lang w:val="fr-FR" w:eastAsia="en-GB"/>
              </w:rPr>
              <w:t>0</w:t>
            </w:r>
            <w:r w:rsidR="004430B6" w:rsidRPr="00802190">
              <w:rPr>
                <w:rFonts w:eastAsia="Calibri" w:cstheme="minorHAnsi"/>
                <w:sz w:val="20"/>
                <w:lang w:val="fr-FR" w:eastAsia="en-GB"/>
              </w:rPr>
              <w:t xml:space="preserve"> </w:t>
            </w:r>
            <w:r w:rsidRPr="00802190">
              <w:rPr>
                <w:rFonts w:eastAsia="Calibri" w:cstheme="minorHAnsi"/>
                <w:sz w:val="20"/>
                <w:lang w:val="fr-FR" w:eastAsia="en-GB"/>
              </w:rPr>
              <w:t xml:space="preserve">jours ouvrables sur </w:t>
            </w:r>
            <w:r w:rsidR="00667F2B">
              <w:rPr>
                <w:rFonts w:eastAsia="Calibri" w:cstheme="minorHAnsi"/>
                <w:sz w:val="20"/>
                <w:lang w:val="fr-FR" w:eastAsia="en-GB"/>
              </w:rPr>
              <w:t>3</w:t>
            </w:r>
            <w:r w:rsidRPr="00802190">
              <w:rPr>
                <w:rFonts w:eastAsia="Calibri" w:cstheme="minorHAnsi"/>
                <w:sz w:val="20"/>
                <w:lang w:val="fr-FR" w:eastAsia="en-GB"/>
              </w:rPr>
              <w:t xml:space="preserve"> mois</w:t>
            </w:r>
          </w:p>
        </w:tc>
      </w:tr>
      <w:tr w:rsidR="00651D0F" w:rsidRPr="00EC60FE" w14:paraId="24CBDBEC" w14:textId="77777777" w:rsidTr="00DC0375">
        <w:tc>
          <w:tcPr>
            <w:tcW w:w="2977" w:type="dxa"/>
          </w:tcPr>
          <w:p w14:paraId="5998AC81" w14:textId="77777777" w:rsidR="0029444C" w:rsidRPr="00C1068A" w:rsidRDefault="0029444C" w:rsidP="00E17151">
            <w:pPr>
              <w:spacing w:line="240" w:lineRule="auto"/>
              <w:jc w:val="both"/>
              <w:rPr>
                <w:rFonts w:eastAsia="MS Gothic" w:cstheme="minorHAnsi"/>
                <w:b/>
                <w:bCs/>
                <w:iCs/>
                <w:sz w:val="20"/>
                <w:lang w:val="fr-FR"/>
              </w:rPr>
            </w:pPr>
            <w:r w:rsidRPr="00C1068A">
              <w:rPr>
                <w:rFonts w:eastAsia="MS Gothic" w:cstheme="minorHAnsi"/>
                <w:b/>
                <w:bCs/>
                <w:iCs/>
                <w:sz w:val="20"/>
                <w:lang w:val="fr-FR"/>
              </w:rPr>
              <w:t>Lieu d'affectation :</w:t>
            </w:r>
          </w:p>
        </w:tc>
        <w:tc>
          <w:tcPr>
            <w:tcW w:w="5928" w:type="dxa"/>
          </w:tcPr>
          <w:p w14:paraId="511EC72D" w14:textId="1BBC697E" w:rsidR="0029444C" w:rsidRPr="00C1068A" w:rsidRDefault="00667F2B" w:rsidP="00AE7A1E">
            <w:pPr>
              <w:spacing w:line="240" w:lineRule="auto"/>
              <w:jc w:val="both"/>
              <w:outlineLvl w:val="0"/>
              <w:rPr>
                <w:rFonts w:eastAsia="Calibri" w:cstheme="minorHAnsi"/>
                <w:sz w:val="20"/>
                <w:lang w:val="fr-FR" w:eastAsia="en-GB"/>
              </w:rPr>
            </w:pPr>
            <w:r>
              <w:rPr>
                <w:rFonts w:eastAsia="Calibri" w:cstheme="minorHAnsi"/>
                <w:sz w:val="20"/>
                <w:lang w:val="fr-FR" w:eastAsia="en-GB"/>
              </w:rPr>
              <w:t>Bamako</w:t>
            </w:r>
            <w:r w:rsidR="006B77C1" w:rsidRPr="00C1068A">
              <w:rPr>
                <w:rFonts w:eastAsia="Calibri" w:cstheme="minorHAnsi"/>
                <w:sz w:val="20"/>
                <w:lang w:val="fr-FR" w:eastAsia="en-GB"/>
              </w:rPr>
              <w:t xml:space="preserve">, avec des voyages fréquents dans les </w:t>
            </w:r>
            <w:r w:rsidR="00A221EE" w:rsidRPr="00C1068A">
              <w:rPr>
                <w:rFonts w:eastAsia="Calibri" w:cstheme="minorHAnsi"/>
                <w:sz w:val="20"/>
                <w:lang w:val="fr-FR" w:eastAsia="en-GB"/>
              </w:rPr>
              <w:t xml:space="preserve">bassins versants ou régions d’intervention du programme </w:t>
            </w:r>
            <w:r>
              <w:rPr>
                <w:rFonts w:eastAsia="Calibri" w:cstheme="minorHAnsi"/>
                <w:sz w:val="20"/>
                <w:lang w:val="fr-FR" w:eastAsia="en-GB"/>
              </w:rPr>
              <w:t>Soil Values</w:t>
            </w:r>
          </w:p>
        </w:tc>
      </w:tr>
      <w:tr w:rsidR="00651D0F" w:rsidRPr="00EC60FE" w14:paraId="2E3F7E18" w14:textId="77777777" w:rsidTr="00DC0375">
        <w:tc>
          <w:tcPr>
            <w:tcW w:w="2977" w:type="dxa"/>
          </w:tcPr>
          <w:p w14:paraId="3BC0A6A8" w14:textId="0586EDBD" w:rsidR="0029444C" w:rsidRPr="00C1068A" w:rsidRDefault="0029444C" w:rsidP="00AE7A1E">
            <w:pPr>
              <w:spacing w:line="240" w:lineRule="auto"/>
              <w:jc w:val="both"/>
              <w:rPr>
                <w:rFonts w:eastAsia="MS Gothic" w:cstheme="minorHAnsi"/>
                <w:b/>
                <w:bCs/>
                <w:iCs/>
                <w:sz w:val="20"/>
                <w:lang w:val="fr-FR"/>
              </w:rPr>
            </w:pPr>
            <w:r w:rsidRPr="00C1068A">
              <w:rPr>
                <w:rFonts w:eastAsia="MS Gothic" w:cstheme="minorHAnsi"/>
                <w:b/>
                <w:bCs/>
                <w:iCs/>
                <w:sz w:val="20"/>
                <w:lang w:val="fr-FR"/>
              </w:rPr>
              <w:t xml:space="preserve">Rapports </w:t>
            </w:r>
            <w:proofErr w:type="gramStart"/>
            <w:r w:rsidR="00A221EE" w:rsidRPr="00C1068A">
              <w:rPr>
                <w:rFonts w:eastAsia="MS Gothic" w:cstheme="minorHAnsi"/>
                <w:b/>
                <w:bCs/>
                <w:iCs/>
                <w:sz w:val="20"/>
                <w:lang w:val="fr-FR"/>
              </w:rPr>
              <w:t>à:</w:t>
            </w:r>
            <w:proofErr w:type="gramEnd"/>
          </w:p>
          <w:p w14:paraId="68C63E2A" w14:textId="77777777" w:rsidR="0029444C" w:rsidRPr="00C1068A" w:rsidRDefault="0029444C" w:rsidP="00AE7A1E">
            <w:pPr>
              <w:spacing w:line="240" w:lineRule="auto"/>
              <w:jc w:val="both"/>
              <w:rPr>
                <w:rFonts w:eastAsia="MS Gothic" w:cstheme="minorHAnsi"/>
                <w:b/>
                <w:bCs/>
                <w:iCs/>
                <w:sz w:val="20"/>
                <w:lang w:val="fr-FR"/>
              </w:rPr>
            </w:pPr>
          </w:p>
        </w:tc>
        <w:tc>
          <w:tcPr>
            <w:tcW w:w="5928" w:type="dxa"/>
          </w:tcPr>
          <w:p w14:paraId="184BC7DF" w14:textId="6CACF3A3" w:rsidR="0029444C" w:rsidRPr="00802190" w:rsidRDefault="007E6B07" w:rsidP="00AE7A1E">
            <w:pPr>
              <w:spacing w:line="240" w:lineRule="auto"/>
              <w:jc w:val="both"/>
              <w:outlineLvl w:val="0"/>
              <w:rPr>
                <w:rFonts w:eastAsia="Calibri" w:cstheme="minorHAnsi"/>
                <w:sz w:val="20"/>
                <w:lang w:val="fr-FR" w:eastAsia="en-GB"/>
              </w:rPr>
            </w:pPr>
            <w:r w:rsidRPr="00802190">
              <w:rPr>
                <w:rFonts w:eastAsia="Calibri" w:cstheme="minorHAnsi"/>
                <w:sz w:val="20"/>
                <w:lang w:val="fr-FR" w:eastAsia="en-GB"/>
              </w:rPr>
              <w:t>Le</w:t>
            </w:r>
            <w:r w:rsidR="00D64879">
              <w:rPr>
                <w:rFonts w:eastAsia="Calibri" w:cstheme="minorHAnsi"/>
                <w:sz w:val="20"/>
                <w:lang w:val="fr-FR" w:eastAsia="en-GB"/>
              </w:rPr>
              <w:t>/la</w:t>
            </w:r>
            <w:r w:rsidRPr="00802190">
              <w:rPr>
                <w:rFonts w:eastAsia="Calibri" w:cstheme="minorHAnsi"/>
                <w:sz w:val="20"/>
                <w:lang w:val="fr-FR" w:eastAsia="en-GB"/>
              </w:rPr>
              <w:t xml:space="preserve"> </w:t>
            </w:r>
            <w:proofErr w:type="spellStart"/>
            <w:proofErr w:type="gramStart"/>
            <w:r w:rsidRPr="00802190">
              <w:rPr>
                <w:rFonts w:eastAsia="Calibri" w:cstheme="minorHAnsi"/>
                <w:sz w:val="20"/>
                <w:lang w:val="fr-FR" w:eastAsia="en-GB"/>
              </w:rPr>
              <w:t>consultant</w:t>
            </w:r>
            <w:r w:rsidR="00D64879">
              <w:rPr>
                <w:rFonts w:eastAsia="Calibri" w:cstheme="minorHAnsi"/>
                <w:sz w:val="20"/>
                <w:lang w:val="fr-FR" w:eastAsia="en-GB"/>
              </w:rPr>
              <w:t>.e</w:t>
            </w:r>
            <w:proofErr w:type="spellEnd"/>
            <w:proofErr w:type="gramEnd"/>
            <w:r w:rsidRPr="00802190">
              <w:rPr>
                <w:rFonts w:eastAsia="Calibri" w:cstheme="minorHAnsi"/>
                <w:sz w:val="20"/>
                <w:lang w:val="fr-FR" w:eastAsia="en-GB"/>
              </w:rPr>
              <w:t xml:space="preserve"> sera rattaché au responsable pays sur le terrain </w:t>
            </w:r>
            <w:r w:rsidR="00667F2B">
              <w:rPr>
                <w:rFonts w:eastAsia="Calibri" w:cstheme="minorHAnsi"/>
                <w:sz w:val="20"/>
                <w:lang w:val="fr-FR" w:eastAsia="en-GB"/>
              </w:rPr>
              <w:t xml:space="preserve">(Field Lead) </w:t>
            </w:r>
            <w:r w:rsidRPr="00802190">
              <w:rPr>
                <w:rFonts w:eastAsia="Calibri" w:cstheme="minorHAnsi"/>
                <w:sz w:val="20"/>
                <w:lang w:val="fr-FR" w:eastAsia="en-GB"/>
              </w:rPr>
              <w:t>et travaillera en étroite collaboration avec l'équipe d'experts GESI et de l'unité de gestion de projet.</w:t>
            </w:r>
          </w:p>
        </w:tc>
      </w:tr>
    </w:tbl>
    <w:p w14:paraId="54D52E84" w14:textId="77777777" w:rsidR="0029444C" w:rsidRPr="00802190" w:rsidRDefault="0029444C" w:rsidP="00AE7A1E">
      <w:pPr>
        <w:keepNext/>
        <w:spacing w:line="240" w:lineRule="auto"/>
        <w:jc w:val="both"/>
        <w:outlineLvl w:val="0"/>
        <w:rPr>
          <w:rFonts w:eastAsia="MS Gothic" w:cstheme="minorHAnsi"/>
          <w:sz w:val="20"/>
          <w:lang w:val="fr-FR" w:eastAsia="en-GB"/>
        </w:rPr>
      </w:pPr>
    </w:p>
    <w:p w14:paraId="116668F4" w14:textId="5F46171D" w:rsidR="00ED45CE" w:rsidRPr="00802190" w:rsidRDefault="00E23341" w:rsidP="00AE7A1E">
      <w:pPr>
        <w:keepNext/>
        <w:spacing w:line="240" w:lineRule="auto"/>
        <w:jc w:val="both"/>
        <w:outlineLvl w:val="0"/>
        <w:rPr>
          <w:rFonts w:eastAsia="MS Gothic" w:cstheme="minorHAnsi"/>
          <w:b/>
          <w:bCs/>
          <w:color w:val="0070C0"/>
          <w:sz w:val="22"/>
          <w:szCs w:val="22"/>
          <w:lang w:val="fr-FR" w:eastAsia="en-GB"/>
        </w:rPr>
      </w:pPr>
      <w:r w:rsidRPr="00802190">
        <w:rPr>
          <w:rFonts w:eastAsia="MS Gothic" w:cstheme="minorHAnsi"/>
          <w:b/>
          <w:bCs/>
          <w:color w:val="0070C0"/>
          <w:sz w:val="22"/>
          <w:szCs w:val="22"/>
          <w:lang w:val="fr-FR" w:eastAsia="en-GB"/>
        </w:rPr>
        <w:t xml:space="preserve"> SNV</w:t>
      </w:r>
    </w:p>
    <w:p w14:paraId="20D51ACE" w14:textId="5B480E09" w:rsidR="004E2B9B" w:rsidRPr="00802190" w:rsidRDefault="00ED45CE" w:rsidP="00AE7A1E">
      <w:pPr>
        <w:keepNext/>
        <w:spacing w:line="240" w:lineRule="auto"/>
        <w:jc w:val="both"/>
        <w:outlineLvl w:val="0"/>
        <w:rPr>
          <w:rFonts w:eastAsia="MS Gothic" w:cstheme="minorHAnsi"/>
          <w:sz w:val="22"/>
          <w:szCs w:val="22"/>
          <w:lang w:val="fr-FR" w:eastAsia="en-GB"/>
        </w:rPr>
      </w:pPr>
      <w:r w:rsidRPr="00802190">
        <w:rPr>
          <w:rFonts w:cstheme="minorHAnsi"/>
          <w:sz w:val="22"/>
          <w:szCs w:val="22"/>
          <w:lang w:val="fr-FR"/>
        </w:rPr>
        <w:t xml:space="preserve">SNV est un partenaire de développement mondial, profondément ancré dans les pays où nous intervenons. Nous sommes animés par la vision d'un monde </w:t>
      </w:r>
      <w:r w:rsidR="009300B9" w:rsidRPr="00802190">
        <w:rPr>
          <w:rFonts w:cstheme="minorHAnsi"/>
          <w:sz w:val="22"/>
          <w:szCs w:val="22"/>
          <w:lang w:val="fr-FR"/>
        </w:rPr>
        <w:t>meilleur où</w:t>
      </w:r>
      <w:r w:rsidRPr="00802190">
        <w:rPr>
          <w:rFonts w:cstheme="minorHAnsi"/>
          <w:sz w:val="22"/>
          <w:szCs w:val="22"/>
          <w:lang w:val="fr-FR"/>
        </w:rPr>
        <w:t>, dans chaque société, chacun vit dans la dignité et bénéficie des mêmes chances de s'épanouir durablement. Pour concrétiser cette vision, des transformations sont nécessaires dans les systèmes vitaux de l'agroalimentaire, de l'énergie et de l'eau. SNV contribue en renforçant les capacités et en favorisant les partenariats dans ces secteurs. Nous contribuons à consolider les institutions et une gouvernance efficace, à réduire les inégalités entre les sexes et les obstacles à l'inclusion sociale, et à faciliter l'adaptation et l'atténuation des crises climatiques et de la biodiversité. Fort de 60 ans d'expérience, nous soutenons nos partenaires grâce à notre expertise technique et organisationnelle, ainsi qu'à notre rigueur méthodologique. Nous intervenons dans plus de 20 pays d'Afrique et d'Asie avec une équipe d'environ 1 600 collaborateurs. En nous adaptant et en adaptant nos approches à ces différents contextes, nous pouvons avoir un impact à grande échelle, contribuant ainsi à une vie plus équitable pour tous.</w:t>
      </w:r>
    </w:p>
    <w:p w14:paraId="2A721339" w14:textId="77777777" w:rsidR="004E2B9B" w:rsidRPr="00802190" w:rsidRDefault="004E2B9B" w:rsidP="00AE7A1E">
      <w:pPr>
        <w:keepNext/>
        <w:spacing w:line="240" w:lineRule="auto"/>
        <w:jc w:val="both"/>
        <w:outlineLvl w:val="0"/>
        <w:rPr>
          <w:rFonts w:eastAsia="MS Gothic" w:cstheme="minorHAnsi"/>
          <w:sz w:val="20"/>
          <w:lang w:val="fr-FR" w:eastAsia="en-GB"/>
        </w:rPr>
      </w:pPr>
    </w:p>
    <w:p w14:paraId="755848FF" w14:textId="77777777" w:rsidR="0025765D" w:rsidRPr="00802190" w:rsidRDefault="00073867" w:rsidP="00AE7A1E">
      <w:pPr>
        <w:keepNext/>
        <w:spacing w:line="240" w:lineRule="auto"/>
        <w:jc w:val="both"/>
        <w:outlineLvl w:val="0"/>
        <w:rPr>
          <w:rFonts w:eastAsia="MS Gothic" w:cstheme="minorHAnsi"/>
          <w:b/>
          <w:bCs/>
          <w:color w:val="0070C0"/>
          <w:sz w:val="22"/>
          <w:szCs w:val="22"/>
          <w:lang w:val="fr-FR" w:eastAsia="en-GB"/>
        </w:rPr>
      </w:pPr>
      <w:r w:rsidRPr="00802190">
        <w:rPr>
          <w:rFonts w:eastAsia="MS Gothic" w:cstheme="minorHAnsi"/>
          <w:b/>
          <w:bCs/>
          <w:color w:val="0070C0"/>
          <w:sz w:val="22"/>
          <w:szCs w:val="22"/>
          <w:lang w:val="fr-FR" w:eastAsia="en-GB"/>
        </w:rPr>
        <w:t>I. Contexte général du projet</w:t>
      </w:r>
    </w:p>
    <w:p w14:paraId="56F54FED" w14:textId="541BBC39" w:rsidR="008107A5" w:rsidRPr="00802190" w:rsidRDefault="008107A5" w:rsidP="00AE7A1E">
      <w:pPr>
        <w:spacing w:after="160" w:line="278" w:lineRule="auto"/>
        <w:jc w:val="both"/>
        <w:rPr>
          <w:rFonts w:eastAsia="Calibri" w:cstheme="minorHAnsi"/>
          <w:kern w:val="2"/>
          <w:sz w:val="22"/>
          <w:szCs w:val="22"/>
          <w:lang w:val="fr-FR" w:eastAsia="en-GB"/>
          <w14:ligatures w14:val="standardContextual"/>
        </w:rPr>
      </w:pPr>
      <w:r w:rsidRPr="00802190">
        <w:rPr>
          <w:rFonts w:eastAsia="Calibri" w:cstheme="minorHAnsi"/>
          <w:kern w:val="2"/>
          <w:sz w:val="22"/>
          <w:szCs w:val="22"/>
          <w:lang w:val="fr-FR" w:eastAsia="en-GB"/>
          <w14:ligatures w14:val="standardContextual"/>
        </w:rPr>
        <w:t xml:space="preserve">Le gouvernement néerlandais s'engage à améliorer la sécurité alimentaire et la gestion durable de la fertilité des sols dans le cadre du développement international, conformément à sa politique de développement durable. La Direction générale néerlandaise de la coopération internationale (DGIS) a élaboré un cadre politique qui intègre explicitement l'amélioration de la fertilité des sols dans une approche stratifiée prenant en compte les aspects agroécologiques et socio-économiques. Dans ce contexte, le consortium composé du Centre international de développement des engrais (IFDC), de l'Organisation néerlandaise de développement (SNV) et de l'Université de Wageningen (WUR) a obtenu un financement de la Direction générale néerlandaise de la coopération internationale (DGIS) </w:t>
      </w:r>
      <w:r w:rsidRPr="00802190">
        <w:rPr>
          <w:rFonts w:eastAsia="Calibri" w:cstheme="minorHAnsi"/>
          <w:kern w:val="2"/>
          <w:sz w:val="22"/>
          <w:szCs w:val="22"/>
          <w:lang w:val="fr-FR" w:eastAsia="en-GB"/>
          <w14:ligatures w14:val="standardContextual"/>
        </w:rPr>
        <w:lastRenderedPageBreak/>
        <w:t>pour le programme « </w:t>
      </w:r>
      <w:r w:rsidR="00A221EE" w:rsidRPr="00802190">
        <w:rPr>
          <w:rFonts w:eastAsia="Calibri" w:cstheme="minorHAnsi"/>
          <w:kern w:val="2"/>
          <w:sz w:val="22"/>
          <w:szCs w:val="22"/>
          <w:lang w:val="fr-FR" w:eastAsia="en-GB"/>
          <w14:ligatures w14:val="standardContextual"/>
        </w:rPr>
        <w:t>Soil Values</w:t>
      </w:r>
      <w:r w:rsidRPr="00802190">
        <w:rPr>
          <w:rFonts w:eastAsia="Calibri" w:cstheme="minorHAnsi"/>
          <w:kern w:val="2"/>
          <w:sz w:val="22"/>
          <w:szCs w:val="22"/>
          <w:lang w:val="fr-FR" w:eastAsia="en-GB"/>
          <w14:ligatures w14:val="standardContextual"/>
        </w:rPr>
        <w:t xml:space="preserve"> », qui sera mis en œuvre sur une période de dix (10) ans, de 2024 à 2033. Ce programme vise à gérer durablement la fertilité et la santé des sols afin d'améliorer la production agricole de manière écologiquement durable et de renforcer la résilience des petits exploitants agricoles du Sahel, notamment les femmes, les hommes, les jeunes et les autres groupes </w:t>
      </w:r>
      <w:r w:rsidR="00A221EE" w:rsidRPr="00802190">
        <w:rPr>
          <w:rFonts w:eastAsia="Calibri" w:cstheme="minorHAnsi"/>
          <w:kern w:val="2"/>
          <w:sz w:val="22"/>
          <w:szCs w:val="22"/>
          <w:lang w:val="fr-FR" w:eastAsia="en-GB"/>
          <w14:ligatures w14:val="standardContextual"/>
        </w:rPr>
        <w:t>vulnérables</w:t>
      </w:r>
      <w:r w:rsidRPr="00802190">
        <w:rPr>
          <w:rFonts w:eastAsia="Calibri" w:cstheme="minorHAnsi"/>
          <w:kern w:val="2"/>
          <w:sz w:val="22"/>
          <w:szCs w:val="22"/>
          <w:lang w:val="fr-FR" w:eastAsia="en-GB"/>
          <w14:ligatures w14:val="standardContextual"/>
        </w:rPr>
        <w:t>, face au changement climatique et aux chocs qui y sont associés.</w:t>
      </w:r>
    </w:p>
    <w:p w14:paraId="1C082984" w14:textId="719C725F" w:rsidR="00652594" w:rsidRPr="00802190" w:rsidRDefault="008107A5" w:rsidP="00AE7A1E">
      <w:pPr>
        <w:spacing w:after="160" w:line="278" w:lineRule="auto"/>
        <w:jc w:val="both"/>
        <w:rPr>
          <w:rFonts w:eastAsia="Calibri" w:cstheme="minorHAnsi"/>
          <w:kern w:val="2"/>
          <w:sz w:val="22"/>
          <w:szCs w:val="22"/>
          <w:lang w:val="fr-FR" w:eastAsia="en-GB"/>
          <w14:ligatures w14:val="standardContextual"/>
        </w:rPr>
      </w:pPr>
      <w:r w:rsidRPr="00802190">
        <w:rPr>
          <w:rFonts w:eastAsia="Calibri" w:cstheme="minorHAnsi"/>
          <w:kern w:val="2"/>
          <w:sz w:val="22"/>
          <w:szCs w:val="22"/>
          <w:lang w:val="fr-FR" w:eastAsia="en-GB"/>
          <w14:ligatures w14:val="standardContextual"/>
        </w:rPr>
        <w:t xml:space="preserve">Le programme </w:t>
      </w:r>
      <w:r w:rsidR="00A221EE" w:rsidRPr="00802190">
        <w:rPr>
          <w:rFonts w:eastAsia="Calibri" w:cstheme="minorHAnsi"/>
          <w:kern w:val="2"/>
          <w:sz w:val="22"/>
          <w:szCs w:val="22"/>
          <w:lang w:val="fr-FR" w:eastAsia="en-GB"/>
          <w14:ligatures w14:val="standardContextual"/>
        </w:rPr>
        <w:t>Soil Values </w:t>
      </w:r>
      <w:r w:rsidRPr="00802190">
        <w:rPr>
          <w:rFonts w:eastAsia="Calibri" w:cstheme="minorHAnsi"/>
          <w:kern w:val="2"/>
          <w:sz w:val="22"/>
          <w:szCs w:val="22"/>
          <w:lang w:val="fr-FR" w:eastAsia="en-GB"/>
          <w14:ligatures w14:val="standardContextual"/>
        </w:rPr>
        <w:t>se concentre sur trois axes de changement, chacun représentant un domaine d’action différent (1) l’agroécologie, (2) le développement de marchés inclusifs (marchés et finance) et (3) la mise en place d’un environnement favorable (institutions et stratégies).</w:t>
      </w:r>
    </w:p>
    <w:p w14:paraId="002D6E72" w14:textId="10C40982" w:rsidR="008107A5" w:rsidRPr="00C1068A" w:rsidRDefault="008107A5" w:rsidP="00200332">
      <w:pPr>
        <w:spacing w:after="160" w:line="240" w:lineRule="auto"/>
        <w:jc w:val="both"/>
        <w:rPr>
          <w:rFonts w:eastAsia="Calibri" w:cstheme="minorHAnsi"/>
          <w:kern w:val="2"/>
          <w:sz w:val="22"/>
          <w:szCs w:val="22"/>
          <w:lang w:val="fr-FR" w:eastAsia="en-GB"/>
          <w14:ligatures w14:val="standardContextual"/>
        </w:rPr>
      </w:pPr>
      <w:r w:rsidRPr="00802190">
        <w:rPr>
          <w:rFonts w:eastAsia="Calibri" w:cstheme="minorHAnsi"/>
          <w:kern w:val="2"/>
          <w:sz w:val="22"/>
          <w:szCs w:val="22"/>
          <w:lang w:val="fr-FR" w:eastAsia="en-GB"/>
          <w14:ligatures w14:val="standardContextual"/>
        </w:rPr>
        <w:t xml:space="preserve">Le programme </w:t>
      </w:r>
      <w:r w:rsidR="00793517" w:rsidRPr="00802190">
        <w:rPr>
          <w:rFonts w:eastAsia="Calibri" w:cstheme="minorHAnsi"/>
          <w:kern w:val="2"/>
          <w:sz w:val="22"/>
          <w:szCs w:val="22"/>
          <w:lang w:val="fr-FR" w:eastAsia="en-GB"/>
          <w14:ligatures w14:val="standardContextual"/>
        </w:rPr>
        <w:t>Soil Values </w:t>
      </w:r>
      <w:r w:rsidR="00793517" w:rsidRPr="00802190" w:rsidDel="00793517">
        <w:rPr>
          <w:rFonts w:eastAsia="Calibri" w:cstheme="minorHAnsi"/>
          <w:kern w:val="2"/>
          <w:sz w:val="22"/>
          <w:szCs w:val="22"/>
          <w:lang w:val="fr-FR" w:eastAsia="en-GB"/>
          <w14:ligatures w14:val="standardContextual"/>
        </w:rPr>
        <w:t xml:space="preserve"> </w:t>
      </w:r>
      <w:r w:rsidR="00793517" w:rsidRPr="00802190">
        <w:rPr>
          <w:rFonts w:eastAsia="Calibri" w:cstheme="minorHAnsi"/>
          <w:kern w:val="2"/>
          <w:sz w:val="22"/>
          <w:szCs w:val="22"/>
          <w:lang w:val="fr-FR" w:eastAsia="en-GB"/>
          <w14:ligatures w14:val="standardContextual"/>
        </w:rPr>
        <w:t>en plus des trois membres du consortium</w:t>
      </w:r>
      <w:r w:rsidRPr="00802190">
        <w:rPr>
          <w:rFonts w:eastAsia="Calibri" w:cstheme="minorHAnsi"/>
          <w:kern w:val="2"/>
          <w:sz w:val="22"/>
          <w:szCs w:val="22"/>
          <w:lang w:val="fr-FR" w:eastAsia="en-GB"/>
          <w14:ligatures w14:val="standardContextual"/>
        </w:rPr>
        <w:t xml:space="preserve"> travaille en collaboration avec cinq institutions techniques partenaires : l'Institut international d'agriculture tropicale (IITA), le Centre de recherche forestière internationale et d'agroforesterie mondiale (CIFOR-ICRAF), le Centre international de référence et d'information sur les sols (ISRIC) et l'Institut international de gestion de l'eau (IMWI), tous leaders reconnus dans leurs domaines respectifs et qui soutiendront les axes d'intervention du programme. </w:t>
      </w:r>
      <w:r w:rsidRPr="00C1068A">
        <w:rPr>
          <w:rFonts w:eastAsia="Calibri" w:cstheme="minorHAnsi"/>
          <w:kern w:val="2"/>
          <w:sz w:val="22"/>
          <w:szCs w:val="22"/>
          <w:lang w:val="fr-FR" w:eastAsia="en-GB"/>
          <w14:ligatures w14:val="standardContextual"/>
        </w:rPr>
        <w:t>Ces axes d'intervention sont :</w:t>
      </w:r>
    </w:p>
    <w:p w14:paraId="69F2B572" w14:textId="5A253C13" w:rsidR="008107A5" w:rsidRPr="00802190" w:rsidRDefault="008107A5" w:rsidP="00200332">
      <w:pPr>
        <w:pStyle w:val="ListParagraph"/>
        <w:numPr>
          <w:ilvl w:val="0"/>
          <w:numId w:val="14"/>
        </w:numPr>
        <w:spacing w:line="240" w:lineRule="auto"/>
        <w:jc w:val="both"/>
        <w:rPr>
          <w:rFonts w:asciiTheme="minorHAnsi" w:eastAsia="Calibri" w:hAnsiTheme="minorHAnsi" w:cstheme="minorHAnsi"/>
          <w:kern w:val="2"/>
          <w:sz w:val="22"/>
          <w:szCs w:val="22"/>
          <w:lang w:val="fr-FR" w:eastAsia="en-GB"/>
        </w:rPr>
      </w:pPr>
      <w:r w:rsidRPr="00802190">
        <w:rPr>
          <w:rFonts w:asciiTheme="minorHAnsi" w:eastAsia="Calibri" w:hAnsiTheme="minorHAnsi" w:cstheme="minorHAnsi"/>
          <w:kern w:val="2"/>
          <w:sz w:val="22"/>
          <w:szCs w:val="22"/>
          <w:lang w:val="fr-FR" w:eastAsia="en-GB"/>
        </w:rPr>
        <w:t xml:space="preserve">Regroupement d'interventions </w:t>
      </w:r>
      <w:r w:rsidR="00793517" w:rsidRPr="00802190">
        <w:rPr>
          <w:rFonts w:asciiTheme="minorHAnsi" w:eastAsia="Calibri" w:hAnsiTheme="minorHAnsi" w:cstheme="minorHAnsi"/>
          <w:kern w:val="2"/>
          <w:sz w:val="22"/>
          <w:szCs w:val="22"/>
          <w:lang w:val="fr-FR" w:eastAsia="en-GB"/>
        </w:rPr>
        <w:t>agro-techniques</w:t>
      </w:r>
      <w:r w:rsidRPr="00802190">
        <w:rPr>
          <w:rFonts w:asciiTheme="minorHAnsi" w:eastAsia="Calibri" w:hAnsiTheme="minorHAnsi" w:cstheme="minorHAnsi"/>
          <w:kern w:val="2"/>
          <w:sz w:val="22"/>
          <w:szCs w:val="22"/>
          <w:lang w:val="fr-FR" w:eastAsia="en-GB"/>
        </w:rPr>
        <w:t xml:space="preserve"> et socio-économiques dans des packages technologiques adaptés aux conditions agricoles pour une gestion durable de la fertilité et de la santé des sols</w:t>
      </w:r>
      <w:r w:rsidR="00793517" w:rsidRPr="00802190">
        <w:rPr>
          <w:rFonts w:asciiTheme="minorHAnsi" w:eastAsia="Calibri" w:hAnsiTheme="minorHAnsi" w:cstheme="minorHAnsi"/>
          <w:kern w:val="2"/>
          <w:sz w:val="22"/>
          <w:szCs w:val="22"/>
          <w:lang w:val="fr-FR" w:eastAsia="en-GB"/>
        </w:rPr>
        <w:t> ;</w:t>
      </w:r>
    </w:p>
    <w:p w14:paraId="1F27D2CC" w14:textId="617E9A9D" w:rsidR="008107A5" w:rsidRPr="00802190" w:rsidRDefault="008107A5" w:rsidP="00AE7A1E">
      <w:pPr>
        <w:pStyle w:val="ListParagraph"/>
        <w:numPr>
          <w:ilvl w:val="0"/>
          <w:numId w:val="14"/>
        </w:numPr>
        <w:spacing w:line="240" w:lineRule="auto"/>
        <w:jc w:val="both"/>
        <w:rPr>
          <w:rFonts w:asciiTheme="minorHAnsi" w:eastAsia="Calibri" w:hAnsiTheme="minorHAnsi" w:cstheme="minorHAnsi"/>
          <w:kern w:val="2"/>
          <w:sz w:val="22"/>
          <w:szCs w:val="22"/>
          <w:lang w:val="fr-FR" w:eastAsia="en-GB"/>
        </w:rPr>
      </w:pPr>
      <w:r w:rsidRPr="00802190">
        <w:rPr>
          <w:rFonts w:asciiTheme="minorHAnsi" w:eastAsia="Calibri" w:hAnsiTheme="minorHAnsi" w:cstheme="minorHAnsi"/>
          <w:kern w:val="2"/>
          <w:sz w:val="22"/>
          <w:szCs w:val="22"/>
          <w:lang w:val="fr-FR" w:eastAsia="en-GB"/>
        </w:rPr>
        <w:t>Intégrer les approches communautaires et la gestion des bassins versants par le biais d’une planification participative pour une utilisation efficace des sols, de l’eau et de la biodiversité</w:t>
      </w:r>
      <w:r w:rsidR="00793517" w:rsidRPr="00802190">
        <w:rPr>
          <w:rFonts w:asciiTheme="minorHAnsi" w:eastAsia="Calibri" w:hAnsiTheme="minorHAnsi" w:cstheme="minorHAnsi"/>
          <w:kern w:val="2"/>
          <w:sz w:val="22"/>
          <w:szCs w:val="22"/>
          <w:lang w:val="fr-FR" w:eastAsia="en-GB"/>
        </w:rPr>
        <w:t> ;</w:t>
      </w:r>
    </w:p>
    <w:p w14:paraId="55CEB20D" w14:textId="50FE6096" w:rsidR="008107A5" w:rsidRPr="00802190" w:rsidRDefault="008107A5" w:rsidP="00AE7A1E">
      <w:pPr>
        <w:pStyle w:val="ListParagraph"/>
        <w:numPr>
          <w:ilvl w:val="0"/>
          <w:numId w:val="14"/>
        </w:numPr>
        <w:spacing w:line="240" w:lineRule="auto"/>
        <w:jc w:val="both"/>
        <w:rPr>
          <w:rFonts w:asciiTheme="minorHAnsi" w:eastAsia="Calibri" w:hAnsiTheme="minorHAnsi" w:cstheme="minorHAnsi"/>
          <w:kern w:val="2"/>
          <w:sz w:val="22"/>
          <w:szCs w:val="22"/>
          <w:lang w:val="fr-FR" w:eastAsia="en-GB"/>
        </w:rPr>
      </w:pPr>
      <w:r w:rsidRPr="00802190">
        <w:rPr>
          <w:rFonts w:asciiTheme="minorHAnsi" w:eastAsia="Calibri" w:hAnsiTheme="minorHAnsi" w:cstheme="minorHAnsi"/>
          <w:kern w:val="2"/>
          <w:sz w:val="22"/>
          <w:szCs w:val="22"/>
          <w:lang w:val="fr-FR" w:eastAsia="en-GB"/>
        </w:rPr>
        <w:t>Courtage d’instruments financiers pour explorer et stimuler les opportunités de financement par et pour les agriculteurs, les agro-éleveurs et autres pour une gestion durable de la fertilité et de la santé des sols</w:t>
      </w:r>
      <w:r w:rsidR="00793517" w:rsidRPr="00802190">
        <w:rPr>
          <w:rFonts w:asciiTheme="minorHAnsi" w:eastAsia="Calibri" w:hAnsiTheme="minorHAnsi" w:cstheme="minorHAnsi"/>
          <w:kern w:val="2"/>
          <w:sz w:val="22"/>
          <w:szCs w:val="22"/>
          <w:lang w:val="fr-FR" w:eastAsia="en-GB"/>
        </w:rPr>
        <w:t> ;</w:t>
      </w:r>
    </w:p>
    <w:p w14:paraId="759183AC" w14:textId="49CC3561" w:rsidR="008107A5" w:rsidRPr="00802190" w:rsidRDefault="008107A5" w:rsidP="00AE7A1E">
      <w:pPr>
        <w:pStyle w:val="ListParagraph"/>
        <w:numPr>
          <w:ilvl w:val="0"/>
          <w:numId w:val="14"/>
        </w:numPr>
        <w:spacing w:line="240" w:lineRule="auto"/>
        <w:jc w:val="both"/>
        <w:rPr>
          <w:rFonts w:asciiTheme="minorHAnsi" w:eastAsia="Calibri" w:hAnsiTheme="minorHAnsi" w:cstheme="minorHAnsi"/>
          <w:kern w:val="2"/>
          <w:sz w:val="22"/>
          <w:szCs w:val="22"/>
          <w:lang w:val="fr-FR" w:eastAsia="en-GB"/>
        </w:rPr>
      </w:pPr>
      <w:r w:rsidRPr="00802190">
        <w:rPr>
          <w:rFonts w:asciiTheme="minorHAnsi" w:eastAsia="Calibri" w:hAnsiTheme="minorHAnsi" w:cstheme="minorHAnsi"/>
          <w:kern w:val="2"/>
          <w:sz w:val="22"/>
          <w:szCs w:val="22"/>
          <w:lang w:val="fr-FR" w:eastAsia="en-GB"/>
        </w:rPr>
        <w:t>Se réunir pour élaborer collectivement des politiques favorables aux parties prenantes afin d’intégrer efficacement les pratiques de gestion durable de la fertilité des sols</w:t>
      </w:r>
      <w:r w:rsidR="00793517" w:rsidRPr="00802190">
        <w:rPr>
          <w:rFonts w:asciiTheme="minorHAnsi" w:eastAsia="Calibri" w:hAnsiTheme="minorHAnsi" w:cstheme="minorHAnsi"/>
          <w:kern w:val="2"/>
          <w:sz w:val="22"/>
          <w:szCs w:val="22"/>
          <w:lang w:val="fr-FR" w:eastAsia="en-GB"/>
        </w:rPr>
        <w:t> ;</w:t>
      </w:r>
    </w:p>
    <w:p w14:paraId="6A754D5A" w14:textId="77777777" w:rsidR="008107A5" w:rsidRPr="00802190" w:rsidRDefault="008107A5" w:rsidP="00AE7A1E">
      <w:pPr>
        <w:pStyle w:val="ListParagraph"/>
        <w:numPr>
          <w:ilvl w:val="0"/>
          <w:numId w:val="14"/>
        </w:numPr>
        <w:spacing w:line="240" w:lineRule="auto"/>
        <w:jc w:val="both"/>
        <w:rPr>
          <w:rFonts w:asciiTheme="minorHAnsi" w:eastAsia="Calibri" w:hAnsiTheme="minorHAnsi" w:cstheme="minorHAnsi"/>
          <w:kern w:val="2"/>
          <w:sz w:val="22"/>
          <w:szCs w:val="22"/>
          <w:lang w:val="fr-FR" w:eastAsia="en-GB"/>
        </w:rPr>
      </w:pPr>
      <w:r w:rsidRPr="00802190">
        <w:rPr>
          <w:rFonts w:asciiTheme="minorHAnsi" w:eastAsia="Calibri" w:hAnsiTheme="minorHAnsi" w:cstheme="minorHAnsi"/>
          <w:kern w:val="2"/>
          <w:sz w:val="22"/>
          <w:szCs w:val="22"/>
          <w:lang w:val="fr-FR" w:eastAsia="en-GB"/>
        </w:rPr>
        <w:t>Cadrage des innovations et apprentissages à travers le programme.</w:t>
      </w:r>
    </w:p>
    <w:p w14:paraId="312556E1" w14:textId="77777777" w:rsidR="00B859CF" w:rsidRPr="00802190" w:rsidRDefault="00B859CF" w:rsidP="00AE7A1E">
      <w:pPr>
        <w:spacing w:line="240" w:lineRule="auto"/>
        <w:jc w:val="both"/>
        <w:rPr>
          <w:rFonts w:eastAsia="Calibri" w:cstheme="minorHAnsi"/>
          <w:kern w:val="2"/>
          <w:sz w:val="22"/>
          <w:szCs w:val="22"/>
          <w:lang w:val="fr-FR" w:eastAsia="en-GB"/>
          <w14:ligatures w14:val="standardContextual"/>
        </w:rPr>
      </w:pPr>
    </w:p>
    <w:p w14:paraId="0082BFC6" w14:textId="46112F15" w:rsidR="00622C46" w:rsidRPr="00802190" w:rsidRDefault="00622C46" w:rsidP="00AE7A1E">
      <w:pPr>
        <w:spacing w:line="240" w:lineRule="auto"/>
        <w:jc w:val="both"/>
        <w:rPr>
          <w:rFonts w:eastAsia="Calibri" w:cstheme="minorHAnsi"/>
          <w:kern w:val="2"/>
          <w:sz w:val="22"/>
          <w:szCs w:val="22"/>
          <w:lang w:val="fr-FR" w:eastAsia="en-GB"/>
          <w14:ligatures w14:val="standardContextual"/>
        </w:rPr>
      </w:pPr>
      <w:r w:rsidRPr="00802190">
        <w:rPr>
          <w:rFonts w:eastAsia="Calibri" w:cstheme="minorHAnsi"/>
          <w:kern w:val="2"/>
          <w:sz w:val="22"/>
          <w:szCs w:val="22"/>
          <w:lang w:val="fr-FR" w:eastAsia="en-GB"/>
          <w14:ligatures w14:val="standardContextual"/>
        </w:rPr>
        <w:t>Dans le cadre de la mise en œuvre du programme « </w:t>
      </w:r>
      <w:r w:rsidR="00793517" w:rsidRPr="00802190">
        <w:rPr>
          <w:rFonts w:eastAsia="Calibri" w:cstheme="minorHAnsi"/>
          <w:kern w:val="2"/>
          <w:sz w:val="22"/>
          <w:szCs w:val="22"/>
          <w:lang w:val="fr-FR" w:eastAsia="en-GB"/>
          <w14:ligatures w14:val="standardContextual"/>
        </w:rPr>
        <w:t>Soil Values </w:t>
      </w:r>
      <w:r w:rsidRPr="00802190">
        <w:rPr>
          <w:rFonts w:eastAsia="Calibri" w:cstheme="minorHAnsi"/>
          <w:kern w:val="2"/>
          <w:sz w:val="22"/>
          <w:szCs w:val="22"/>
          <w:lang w:val="fr-FR" w:eastAsia="en-GB"/>
          <w14:ligatures w14:val="standardContextual"/>
        </w:rPr>
        <w:t xml:space="preserve">», la SNV est responsable du domaine d'intervention 2 : « Intégration des approches communautaires et paysagères dans la gestion de la fertilité des sols ». Cette intervention vise à harmoniser les pratiques d'aménagement </w:t>
      </w:r>
      <w:r w:rsidR="00793517" w:rsidRPr="00802190">
        <w:rPr>
          <w:rFonts w:eastAsia="Calibri" w:cstheme="minorHAnsi"/>
          <w:kern w:val="2"/>
          <w:sz w:val="22"/>
          <w:szCs w:val="22"/>
          <w:lang w:val="fr-FR" w:eastAsia="en-GB"/>
          <w14:ligatures w14:val="standardContextual"/>
        </w:rPr>
        <w:t xml:space="preserve">communautaire </w:t>
      </w:r>
      <w:r w:rsidRPr="00802190">
        <w:rPr>
          <w:rFonts w:eastAsia="Calibri" w:cstheme="minorHAnsi"/>
          <w:kern w:val="2"/>
          <w:sz w:val="22"/>
          <w:szCs w:val="22"/>
          <w:lang w:val="fr-FR" w:eastAsia="en-GB"/>
          <w14:ligatures w14:val="standardContextual"/>
        </w:rPr>
        <w:t>du territoire avec les approches de gestion intégrée des bassins versants. Elle s'attache à combiner les connaissances agroécologiques et hydrologiques locales avec des apports naturels et des solutions externes complémentaires pour améliorer la fertilité des sols et préserver les ressources en eau.</w:t>
      </w:r>
      <w:r w:rsidR="00793517" w:rsidRPr="00802190">
        <w:rPr>
          <w:rFonts w:eastAsia="Calibri" w:cstheme="minorHAnsi"/>
          <w:kern w:val="2"/>
          <w:sz w:val="22"/>
          <w:szCs w:val="22"/>
          <w:lang w:val="fr-FR" w:eastAsia="en-GB"/>
          <w14:ligatures w14:val="standardContextual"/>
        </w:rPr>
        <w:t xml:space="preserve"> C’est dans ce cadre que la SNV souhaite s’attacher les services d’un consultant dans ce domaine précis.</w:t>
      </w:r>
    </w:p>
    <w:p w14:paraId="3303ADBA" w14:textId="77777777" w:rsidR="006E0D37" w:rsidRPr="00802190" w:rsidRDefault="006E0D37" w:rsidP="00AE7A1E">
      <w:pPr>
        <w:keepNext/>
        <w:spacing w:line="240" w:lineRule="auto"/>
        <w:jc w:val="both"/>
        <w:outlineLvl w:val="0"/>
        <w:rPr>
          <w:rFonts w:eastAsia="MS Gothic" w:cstheme="minorHAnsi"/>
          <w:sz w:val="20"/>
          <w:lang w:val="fr-FR" w:eastAsia="en-GB"/>
        </w:rPr>
      </w:pPr>
    </w:p>
    <w:p w14:paraId="2F2C8526" w14:textId="77777777" w:rsidR="002D0D1C" w:rsidRPr="00802190" w:rsidRDefault="006E0D37" w:rsidP="00AE7A1E">
      <w:pPr>
        <w:keepNext/>
        <w:spacing w:line="240" w:lineRule="auto"/>
        <w:jc w:val="both"/>
        <w:outlineLvl w:val="0"/>
        <w:rPr>
          <w:rFonts w:eastAsia="MS Gothic" w:cstheme="minorHAnsi"/>
          <w:b/>
          <w:bCs/>
          <w:color w:val="0070C0"/>
          <w:sz w:val="24"/>
          <w:szCs w:val="24"/>
          <w:lang w:val="fr-FR" w:eastAsia="en-GB"/>
        </w:rPr>
      </w:pPr>
      <w:r w:rsidRPr="00802190">
        <w:rPr>
          <w:rFonts w:eastAsia="MS Gothic" w:cstheme="minorHAnsi"/>
          <w:b/>
          <w:bCs/>
          <w:color w:val="0070C0"/>
          <w:sz w:val="24"/>
          <w:szCs w:val="24"/>
          <w:lang w:val="fr-FR" w:eastAsia="en-GB"/>
        </w:rPr>
        <w:t>II. Objectifs spécifiques</w:t>
      </w:r>
    </w:p>
    <w:p w14:paraId="59FCDA35" w14:textId="77777777" w:rsidR="0088215C" w:rsidRPr="00802190" w:rsidRDefault="0088215C" w:rsidP="00AE7A1E">
      <w:pPr>
        <w:autoSpaceDE w:val="0"/>
        <w:autoSpaceDN w:val="0"/>
        <w:adjustRightInd w:val="0"/>
        <w:spacing w:line="276" w:lineRule="auto"/>
        <w:jc w:val="both"/>
        <w:rPr>
          <w:rFonts w:cstheme="minorHAnsi"/>
          <w:sz w:val="24"/>
          <w:szCs w:val="24"/>
          <w:lang w:val="fr-FR"/>
          <w14:ligatures w14:val="standardContextual"/>
        </w:rPr>
      </w:pPr>
    </w:p>
    <w:p w14:paraId="544C0BD1" w14:textId="77777777" w:rsidR="00F35644" w:rsidRPr="00802190" w:rsidRDefault="00AC61D6" w:rsidP="00AE7A1E">
      <w:pPr>
        <w:autoSpaceDE w:val="0"/>
        <w:autoSpaceDN w:val="0"/>
        <w:adjustRightInd w:val="0"/>
        <w:spacing w:line="276" w:lineRule="auto"/>
        <w:jc w:val="both"/>
        <w:rPr>
          <w:rFonts w:cstheme="minorHAnsi"/>
          <w:sz w:val="22"/>
          <w:szCs w:val="22"/>
          <w:lang w:val="fr-FR"/>
          <w14:ligatures w14:val="standardContextual"/>
        </w:rPr>
      </w:pPr>
      <w:r w:rsidRPr="00802190">
        <w:rPr>
          <w:rFonts w:cstheme="minorHAnsi"/>
          <w:sz w:val="22"/>
          <w:szCs w:val="22"/>
          <w:lang w:val="fr-FR"/>
          <w14:ligatures w14:val="standardContextual"/>
        </w:rPr>
        <w:t>L'objectif de la mission est de :</w:t>
      </w:r>
    </w:p>
    <w:p w14:paraId="046E29F2" w14:textId="1C480C1A" w:rsidR="001408DF" w:rsidRPr="00802190" w:rsidRDefault="00F35644" w:rsidP="00AE7A1E">
      <w:pPr>
        <w:pStyle w:val="ListParagraph"/>
        <w:numPr>
          <w:ilvl w:val="0"/>
          <w:numId w:val="16"/>
        </w:numPr>
        <w:autoSpaceDE w:val="0"/>
        <w:autoSpaceDN w:val="0"/>
        <w:adjustRightInd w:val="0"/>
        <w:spacing w:line="240"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Identifier les défis locaux en matière de fertilité des sols et </w:t>
      </w:r>
      <w:proofErr w:type="spellStart"/>
      <w:r w:rsidRPr="00802190">
        <w:rPr>
          <w:rFonts w:asciiTheme="minorHAnsi" w:hAnsiTheme="minorHAnsi" w:cstheme="minorHAnsi"/>
          <w:sz w:val="22"/>
          <w:szCs w:val="22"/>
          <w:lang w:val="fr-FR"/>
        </w:rPr>
        <w:t>co-développer</w:t>
      </w:r>
      <w:proofErr w:type="spellEnd"/>
      <w:r w:rsidRPr="00802190">
        <w:rPr>
          <w:rFonts w:asciiTheme="minorHAnsi" w:hAnsiTheme="minorHAnsi" w:cstheme="minorHAnsi"/>
          <w:sz w:val="22"/>
          <w:szCs w:val="22"/>
          <w:lang w:val="fr-FR"/>
        </w:rPr>
        <w:t xml:space="preserve"> des solutions</w:t>
      </w:r>
      <w:r w:rsidR="00793517" w:rsidRPr="00802190">
        <w:rPr>
          <w:rFonts w:asciiTheme="minorHAnsi" w:hAnsiTheme="minorHAnsi" w:cstheme="minorHAnsi"/>
          <w:sz w:val="22"/>
          <w:szCs w:val="22"/>
          <w:lang w:val="fr-FR"/>
        </w:rPr>
        <w:t> ;</w:t>
      </w:r>
    </w:p>
    <w:p w14:paraId="114BD44D" w14:textId="4E32284D" w:rsidR="001408DF" w:rsidRPr="00802190" w:rsidRDefault="00793517" w:rsidP="00AE7A1E">
      <w:pPr>
        <w:pStyle w:val="ListParagraph"/>
        <w:numPr>
          <w:ilvl w:val="0"/>
          <w:numId w:val="16"/>
        </w:numPr>
        <w:autoSpaceDE w:val="0"/>
        <w:autoSpaceDN w:val="0"/>
        <w:adjustRightInd w:val="0"/>
        <w:spacing w:line="240"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Accompagner les </w:t>
      </w:r>
      <w:r w:rsidR="00F35644" w:rsidRPr="00802190">
        <w:rPr>
          <w:rFonts w:asciiTheme="minorHAnsi" w:hAnsiTheme="minorHAnsi" w:cstheme="minorHAnsi"/>
          <w:sz w:val="22"/>
          <w:szCs w:val="22"/>
          <w:lang w:val="fr-FR"/>
        </w:rPr>
        <w:t xml:space="preserve">communautés </w:t>
      </w:r>
      <w:r w:rsidRPr="00802190">
        <w:rPr>
          <w:rFonts w:asciiTheme="minorHAnsi" w:hAnsiTheme="minorHAnsi" w:cstheme="minorHAnsi"/>
          <w:sz w:val="22"/>
          <w:szCs w:val="22"/>
          <w:lang w:val="fr-FR"/>
        </w:rPr>
        <w:t>à</w:t>
      </w:r>
      <w:r w:rsidR="00F35644" w:rsidRPr="00802190">
        <w:rPr>
          <w:rFonts w:asciiTheme="minorHAnsi" w:hAnsiTheme="minorHAnsi" w:cstheme="minorHAnsi"/>
          <w:sz w:val="22"/>
          <w:szCs w:val="22"/>
          <w:lang w:val="fr-FR"/>
        </w:rPr>
        <w:t xml:space="preserve"> mettre en œuvre des pratiques de gestion durable des terres</w:t>
      </w:r>
      <w:r w:rsidRPr="00802190">
        <w:rPr>
          <w:rFonts w:asciiTheme="minorHAnsi" w:hAnsiTheme="minorHAnsi" w:cstheme="minorHAnsi"/>
          <w:sz w:val="22"/>
          <w:szCs w:val="22"/>
          <w:lang w:val="fr-FR"/>
        </w:rPr>
        <w:t> ;</w:t>
      </w:r>
    </w:p>
    <w:p w14:paraId="251C47F8" w14:textId="58584893" w:rsidR="001408DF" w:rsidRPr="00802190" w:rsidRDefault="00F35644" w:rsidP="00AE7A1E">
      <w:pPr>
        <w:pStyle w:val="ListParagraph"/>
        <w:numPr>
          <w:ilvl w:val="0"/>
          <w:numId w:val="16"/>
        </w:numPr>
        <w:autoSpaceDE w:val="0"/>
        <w:autoSpaceDN w:val="0"/>
        <w:adjustRightInd w:val="0"/>
        <w:spacing w:line="240"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Assurer la participation significative des femmes, des jeunes et des groupes </w:t>
      </w:r>
      <w:r w:rsidR="00793517" w:rsidRPr="00802190">
        <w:rPr>
          <w:rFonts w:asciiTheme="minorHAnsi" w:hAnsiTheme="minorHAnsi" w:cstheme="minorHAnsi"/>
          <w:sz w:val="22"/>
          <w:szCs w:val="22"/>
          <w:lang w:val="fr-FR"/>
        </w:rPr>
        <w:t>vulnérables ;</w:t>
      </w:r>
    </w:p>
    <w:p w14:paraId="4901BF33" w14:textId="040DF323" w:rsidR="009C10F7" w:rsidRPr="00802190" w:rsidRDefault="00F35644" w:rsidP="00AE7A1E">
      <w:pPr>
        <w:pStyle w:val="ListParagraph"/>
        <w:numPr>
          <w:ilvl w:val="0"/>
          <w:numId w:val="16"/>
        </w:numPr>
        <w:autoSpaceDE w:val="0"/>
        <w:autoSpaceDN w:val="0"/>
        <w:adjustRightInd w:val="0"/>
        <w:spacing w:line="240"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Renforcer l'appropriation locale et la durabilité des interventions du projet</w:t>
      </w:r>
      <w:r w:rsidR="00793517" w:rsidRPr="00802190">
        <w:rPr>
          <w:rFonts w:asciiTheme="minorHAnsi" w:hAnsiTheme="minorHAnsi" w:cstheme="minorHAnsi"/>
          <w:sz w:val="22"/>
          <w:szCs w:val="22"/>
          <w:lang w:val="fr-FR"/>
        </w:rPr>
        <w:t>.</w:t>
      </w:r>
    </w:p>
    <w:p w14:paraId="6310D3A7" w14:textId="77777777" w:rsidR="002E121F" w:rsidRDefault="002E121F" w:rsidP="00AE7A1E">
      <w:pPr>
        <w:autoSpaceDE w:val="0"/>
        <w:autoSpaceDN w:val="0"/>
        <w:adjustRightInd w:val="0"/>
        <w:spacing w:line="240" w:lineRule="auto"/>
        <w:jc w:val="both"/>
        <w:rPr>
          <w:rFonts w:cstheme="minorHAnsi"/>
          <w:sz w:val="24"/>
          <w:szCs w:val="24"/>
          <w:lang w:val="fr-FR"/>
        </w:rPr>
      </w:pPr>
    </w:p>
    <w:p w14:paraId="4264868D" w14:textId="77777777" w:rsidR="001D4402" w:rsidRDefault="001D4402" w:rsidP="00AE7A1E">
      <w:pPr>
        <w:autoSpaceDE w:val="0"/>
        <w:autoSpaceDN w:val="0"/>
        <w:adjustRightInd w:val="0"/>
        <w:spacing w:line="240" w:lineRule="auto"/>
        <w:jc w:val="both"/>
        <w:rPr>
          <w:rFonts w:cstheme="minorHAnsi"/>
          <w:sz w:val="24"/>
          <w:szCs w:val="24"/>
          <w:lang w:val="fr-FR"/>
        </w:rPr>
      </w:pPr>
    </w:p>
    <w:p w14:paraId="542E34DA" w14:textId="77777777" w:rsidR="001D4402" w:rsidRPr="00802190" w:rsidRDefault="001D4402" w:rsidP="00AE7A1E">
      <w:pPr>
        <w:autoSpaceDE w:val="0"/>
        <w:autoSpaceDN w:val="0"/>
        <w:adjustRightInd w:val="0"/>
        <w:spacing w:line="240" w:lineRule="auto"/>
        <w:jc w:val="both"/>
        <w:rPr>
          <w:rFonts w:cstheme="minorHAnsi"/>
          <w:sz w:val="24"/>
          <w:szCs w:val="24"/>
          <w:lang w:val="fr-FR"/>
        </w:rPr>
      </w:pPr>
    </w:p>
    <w:p w14:paraId="17949C7D" w14:textId="77777777" w:rsidR="00B274D1" w:rsidRPr="00802190" w:rsidRDefault="00B274D1" w:rsidP="00AE7A1E">
      <w:pPr>
        <w:keepNext/>
        <w:spacing w:line="240" w:lineRule="auto"/>
        <w:jc w:val="both"/>
        <w:outlineLvl w:val="0"/>
        <w:rPr>
          <w:rFonts w:eastAsia="MS Gothic" w:cstheme="minorHAnsi"/>
          <w:b/>
          <w:bCs/>
          <w:color w:val="0070C0"/>
          <w:sz w:val="24"/>
          <w:szCs w:val="24"/>
          <w:lang w:val="fr-FR" w:eastAsia="en-GB"/>
        </w:rPr>
      </w:pPr>
      <w:r w:rsidRPr="00802190">
        <w:rPr>
          <w:rFonts w:eastAsia="MS Gothic" w:cstheme="minorHAnsi"/>
          <w:b/>
          <w:bCs/>
          <w:color w:val="0070C0"/>
          <w:sz w:val="24"/>
          <w:szCs w:val="24"/>
          <w:lang w:val="fr-FR" w:eastAsia="en-GB"/>
        </w:rPr>
        <w:lastRenderedPageBreak/>
        <w:t>III. Étendue des travaux</w:t>
      </w:r>
    </w:p>
    <w:p w14:paraId="3B4433B0" w14:textId="77777777" w:rsidR="00B274D1" w:rsidRPr="00802190" w:rsidRDefault="00B274D1" w:rsidP="00AE7A1E">
      <w:pPr>
        <w:spacing w:line="240" w:lineRule="auto"/>
        <w:jc w:val="both"/>
        <w:textAlignment w:val="baseline"/>
        <w:rPr>
          <w:rFonts w:cstheme="minorHAnsi"/>
          <w:sz w:val="24"/>
          <w:szCs w:val="24"/>
          <w:lang w:val="fr-FR"/>
          <w14:ligatures w14:val="standardContextual"/>
        </w:rPr>
      </w:pPr>
    </w:p>
    <w:p w14:paraId="427FBD54" w14:textId="04385551" w:rsidR="008D296D" w:rsidRPr="00802190" w:rsidRDefault="002079C7" w:rsidP="00AE7A1E">
      <w:pPr>
        <w:autoSpaceDE w:val="0"/>
        <w:autoSpaceDN w:val="0"/>
        <w:adjustRightInd w:val="0"/>
        <w:spacing w:line="276" w:lineRule="auto"/>
        <w:jc w:val="both"/>
        <w:rPr>
          <w:rFonts w:cstheme="minorHAnsi"/>
          <w:sz w:val="22"/>
          <w:szCs w:val="22"/>
          <w:lang w:val="fr-FR"/>
          <w14:ligatures w14:val="standardContextual"/>
        </w:rPr>
      </w:pPr>
      <w:r w:rsidRPr="00802190">
        <w:rPr>
          <w:rFonts w:cstheme="minorHAnsi"/>
          <w:sz w:val="22"/>
          <w:szCs w:val="22"/>
          <w:lang w:val="fr-FR"/>
          <w14:ligatures w14:val="standardContextual"/>
        </w:rPr>
        <w:t>Le</w:t>
      </w:r>
      <w:r w:rsidR="00414C81">
        <w:rPr>
          <w:rFonts w:cstheme="minorHAnsi"/>
          <w:sz w:val="22"/>
          <w:szCs w:val="22"/>
          <w:lang w:val="fr-FR"/>
          <w14:ligatures w14:val="standardContextual"/>
        </w:rPr>
        <w:t>/la</w:t>
      </w:r>
      <w:r w:rsidR="004430B6">
        <w:rPr>
          <w:rFonts w:cstheme="minorHAnsi"/>
          <w:sz w:val="22"/>
          <w:szCs w:val="22"/>
          <w:lang w:val="fr-FR"/>
          <w14:ligatures w14:val="standardContextual"/>
        </w:rPr>
        <w:t xml:space="preserve"> </w:t>
      </w:r>
      <w:proofErr w:type="spellStart"/>
      <w:proofErr w:type="gramStart"/>
      <w:r w:rsidRPr="00802190">
        <w:rPr>
          <w:rFonts w:cstheme="minorHAnsi"/>
          <w:sz w:val="22"/>
          <w:szCs w:val="22"/>
          <w:lang w:val="fr-FR"/>
          <w14:ligatures w14:val="standardContextual"/>
        </w:rPr>
        <w:t>consultant</w:t>
      </w:r>
      <w:r w:rsidR="00414C81">
        <w:rPr>
          <w:rFonts w:cstheme="minorHAnsi"/>
          <w:sz w:val="22"/>
          <w:szCs w:val="22"/>
          <w:lang w:val="fr-FR"/>
          <w14:ligatures w14:val="standardContextual"/>
        </w:rPr>
        <w:t>.e</w:t>
      </w:r>
      <w:proofErr w:type="spellEnd"/>
      <w:proofErr w:type="gramEnd"/>
      <w:r w:rsidRPr="00802190">
        <w:rPr>
          <w:rFonts w:cstheme="minorHAnsi"/>
          <w:sz w:val="22"/>
          <w:szCs w:val="22"/>
          <w:lang w:val="fr-FR"/>
          <w14:ligatures w14:val="standardContextual"/>
        </w:rPr>
        <w:t xml:space="preserve"> sera responsable des tâches clés suivantes :</w:t>
      </w:r>
    </w:p>
    <w:p w14:paraId="398F29EA" w14:textId="66810D24" w:rsidR="002079C7" w:rsidRPr="00C1068A" w:rsidRDefault="002079C7" w:rsidP="00AE7A1E">
      <w:pPr>
        <w:autoSpaceDE w:val="0"/>
        <w:autoSpaceDN w:val="0"/>
        <w:adjustRightInd w:val="0"/>
        <w:spacing w:line="276" w:lineRule="auto"/>
        <w:jc w:val="both"/>
        <w:rPr>
          <w:rFonts w:cstheme="minorHAnsi"/>
          <w:i/>
          <w:iCs/>
          <w:sz w:val="22"/>
          <w:szCs w:val="22"/>
          <w:lang w:val="fr-FR"/>
          <w14:ligatures w14:val="standardContextual"/>
        </w:rPr>
      </w:pPr>
      <w:r w:rsidRPr="00C1068A">
        <w:rPr>
          <w:rFonts w:cstheme="minorHAnsi"/>
          <w:i/>
          <w:iCs/>
          <w:sz w:val="22"/>
          <w:szCs w:val="22"/>
          <w:lang w:val="fr-FR"/>
          <w14:ligatures w14:val="standardContextual"/>
        </w:rPr>
        <w:t>A. Engagement et planification communautaire</w:t>
      </w:r>
    </w:p>
    <w:p w14:paraId="4447CD26" w14:textId="32535EC1" w:rsidR="00CD4258" w:rsidRPr="00802190" w:rsidRDefault="002079C7" w:rsidP="00AE7A1E">
      <w:pPr>
        <w:pStyle w:val="ListParagraph"/>
        <w:numPr>
          <w:ilvl w:val="0"/>
          <w:numId w:val="17"/>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Mobiliser et organiser les acteurs</w:t>
      </w:r>
      <w:r w:rsidR="00414C81">
        <w:rPr>
          <w:rFonts w:asciiTheme="minorHAnsi" w:hAnsiTheme="minorHAnsi" w:cstheme="minorHAnsi"/>
          <w:sz w:val="22"/>
          <w:szCs w:val="22"/>
          <w:lang w:val="fr-FR"/>
        </w:rPr>
        <w:t>/trices</w:t>
      </w:r>
      <w:r w:rsidRPr="00802190">
        <w:rPr>
          <w:rFonts w:asciiTheme="minorHAnsi" w:hAnsiTheme="minorHAnsi" w:cstheme="minorHAnsi"/>
          <w:sz w:val="22"/>
          <w:szCs w:val="22"/>
          <w:lang w:val="fr-FR"/>
        </w:rPr>
        <w:t xml:space="preserve"> locaux</w:t>
      </w:r>
      <w:r w:rsidR="00414C81">
        <w:rPr>
          <w:rFonts w:asciiTheme="minorHAnsi" w:hAnsiTheme="minorHAnsi" w:cstheme="minorHAnsi"/>
          <w:sz w:val="22"/>
          <w:szCs w:val="22"/>
          <w:lang w:val="fr-FR"/>
        </w:rPr>
        <w:t>/les</w:t>
      </w:r>
      <w:r w:rsidRPr="00802190">
        <w:rPr>
          <w:rFonts w:asciiTheme="minorHAnsi" w:hAnsiTheme="minorHAnsi" w:cstheme="minorHAnsi"/>
          <w:sz w:val="22"/>
          <w:szCs w:val="22"/>
          <w:lang w:val="fr-FR"/>
        </w:rPr>
        <w:t xml:space="preserve"> : </w:t>
      </w:r>
      <w:r w:rsidR="00793517" w:rsidRPr="00802190">
        <w:rPr>
          <w:rFonts w:asciiTheme="minorHAnsi" w:hAnsiTheme="minorHAnsi" w:cstheme="minorHAnsi"/>
          <w:sz w:val="22"/>
          <w:szCs w:val="22"/>
          <w:lang w:val="fr-FR"/>
        </w:rPr>
        <w:t>adhésion</w:t>
      </w:r>
      <w:r w:rsidRPr="00802190">
        <w:rPr>
          <w:rFonts w:asciiTheme="minorHAnsi" w:hAnsiTheme="minorHAnsi" w:cstheme="minorHAnsi"/>
          <w:sz w:val="22"/>
          <w:szCs w:val="22"/>
          <w:lang w:val="fr-FR"/>
        </w:rPr>
        <w:t xml:space="preserve"> de la communauté, instaurer la confiance et former ou renforcer les groupes d’agriculteurs</w:t>
      </w:r>
      <w:r w:rsidR="00414C81">
        <w:rPr>
          <w:rFonts w:asciiTheme="minorHAnsi" w:hAnsiTheme="minorHAnsi" w:cstheme="minorHAnsi"/>
          <w:sz w:val="22"/>
          <w:szCs w:val="22"/>
          <w:lang w:val="fr-FR"/>
        </w:rPr>
        <w:t>/trices</w:t>
      </w:r>
      <w:r w:rsidRPr="00802190">
        <w:rPr>
          <w:rFonts w:asciiTheme="minorHAnsi" w:hAnsiTheme="minorHAnsi" w:cstheme="minorHAnsi"/>
          <w:sz w:val="22"/>
          <w:szCs w:val="22"/>
          <w:lang w:val="fr-FR"/>
        </w:rPr>
        <w:t xml:space="preserve">, les comités villageois et les plateformes multipartites pour s’engager dans la </w:t>
      </w:r>
      <w:r w:rsidR="00793517" w:rsidRPr="00802190">
        <w:rPr>
          <w:rFonts w:asciiTheme="minorHAnsi" w:hAnsiTheme="minorHAnsi" w:cstheme="minorHAnsi"/>
          <w:sz w:val="22"/>
          <w:szCs w:val="22"/>
          <w:lang w:val="fr-FR"/>
        </w:rPr>
        <w:t xml:space="preserve">gestion </w:t>
      </w:r>
      <w:r w:rsidRPr="00802190">
        <w:rPr>
          <w:rFonts w:asciiTheme="minorHAnsi" w:hAnsiTheme="minorHAnsi" w:cstheme="minorHAnsi"/>
          <w:sz w:val="22"/>
          <w:szCs w:val="22"/>
          <w:lang w:val="fr-FR"/>
        </w:rPr>
        <w:t>de la fertilité des sols</w:t>
      </w:r>
      <w:r w:rsidR="00793517" w:rsidRPr="00802190">
        <w:rPr>
          <w:rFonts w:asciiTheme="minorHAnsi" w:hAnsiTheme="minorHAnsi" w:cstheme="minorHAnsi"/>
          <w:sz w:val="22"/>
          <w:szCs w:val="22"/>
          <w:lang w:val="fr-FR"/>
        </w:rPr>
        <w:t> ;</w:t>
      </w:r>
    </w:p>
    <w:p w14:paraId="11960E2A" w14:textId="0B7883D2" w:rsidR="004B75C3" w:rsidRPr="00802190" w:rsidRDefault="0078023A" w:rsidP="00AE7A1E">
      <w:pPr>
        <w:pStyle w:val="ListParagraph"/>
        <w:numPr>
          <w:ilvl w:val="0"/>
          <w:numId w:val="17"/>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Évaluations participatives : </w:t>
      </w:r>
      <w:r w:rsidR="00793517" w:rsidRPr="00802190">
        <w:rPr>
          <w:rFonts w:asciiTheme="minorHAnsi" w:hAnsiTheme="minorHAnsi" w:cstheme="minorHAnsi"/>
          <w:sz w:val="22"/>
          <w:szCs w:val="22"/>
          <w:lang w:val="fr-FR"/>
        </w:rPr>
        <w:t xml:space="preserve">aider </w:t>
      </w:r>
      <w:r w:rsidRPr="00802190">
        <w:rPr>
          <w:rFonts w:asciiTheme="minorHAnsi" w:hAnsiTheme="minorHAnsi" w:cstheme="minorHAnsi"/>
          <w:sz w:val="22"/>
          <w:szCs w:val="22"/>
          <w:lang w:val="fr-FR"/>
        </w:rPr>
        <w:t xml:space="preserve">à la réalisation d'évaluations rurales participatives (ERP), de groupes de discussion et d'exercices de cartographie pour documenter les défis locaux en matière de fertilité des sols, les connaissances </w:t>
      </w:r>
      <w:r w:rsidR="00793517" w:rsidRPr="00802190">
        <w:rPr>
          <w:rFonts w:asciiTheme="minorHAnsi" w:hAnsiTheme="minorHAnsi" w:cstheme="minorHAnsi"/>
          <w:sz w:val="22"/>
          <w:szCs w:val="22"/>
          <w:lang w:val="fr-FR"/>
        </w:rPr>
        <w:t xml:space="preserve">endogènes </w:t>
      </w:r>
      <w:r w:rsidRPr="00802190">
        <w:rPr>
          <w:rFonts w:asciiTheme="minorHAnsi" w:hAnsiTheme="minorHAnsi" w:cstheme="minorHAnsi"/>
          <w:sz w:val="22"/>
          <w:szCs w:val="22"/>
          <w:lang w:val="fr-FR"/>
        </w:rPr>
        <w:t>et les priorités communautaires</w:t>
      </w:r>
      <w:r w:rsidR="00793517" w:rsidRPr="00802190">
        <w:rPr>
          <w:rFonts w:asciiTheme="minorHAnsi" w:hAnsiTheme="minorHAnsi" w:cstheme="minorHAnsi"/>
          <w:sz w:val="22"/>
          <w:szCs w:val="22"/>
          <w:lang w:val="fr-FR"/>
        </w:rPr>
        <w:t> ;</w:t>
      </w:r>
    </w:p>
    <w:p w14:paraId="44AA0F30" w14:textId="2965BB59" w:rsidR="00D143EB" w:rsidRPr="00802190" w:rsidRDefault="002079C7" w:rsidP="00AE7A1E">
      <w:pPr>
        <w:pStyle w:val="ListParagraph"/>
        <w:numPr>
          <w:ilvl w:val="0"/>
          <w:numId w:val="17"/>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Élaborer des plans de gestion du paysage inclusifs avec des priorités clairement définies et des engagements de la communauté pour résoudre les problèmes de fertilité des sols</w:t>
      </w:r>
      <w:r w:rsidR="00CE20E7" w:rsidRPr="00802190">
        <w:rPr>
          <w:rFonts w:asciiTheme="minorHAnsi" w:hAnsiTheme="minorHAnsi" w:cstheme="minorHAnsi"/>
          <w:sz w:val="22"/>
          <w:szCs w:val="22"/>
          <w:lang w:val="fr-FR"/>
        </w:rPr>
        <w:t> ;</w:t>
      </w:r>
    </w:p>
    <w:p w14:paraId="4B158B8A" w14:textId="76863996" w:rsidR="00156296" w:rsidRPr="00802190" w:rsidRDefault="002079C7" w:rsidP="00AE7A1E">
      <w:pPr>
        <w:pStyle w:val="ListParagraph"/>
        <w:numPr>
          <w:ilvl w:val="0"/>
          <w:numId w:val="17"/>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Faciliter la prise de décision ascendante : développer une méthodologie pour guider les communautés dans l’établissement de leurs propres priorités en matière d’interventions sur la fertilité des sols, en garantissant l’inclusion des femmes, des jeunes et des groupes </w:t>
      </w:r>
      <w:r w:rsidR="00414C81">
        <w:rPr>
          <w:rFonts w:asciiTheme="minorHAnsi" w:hAnsiTheme="minorHAnsi" w:cstheme="minorHAnsi"/>
          <w:sz w:val="22"/>
          <w:szCs w:val="22"/>
          <w:lang w:val="fr-FR"/>
        </w:rPr>
        <w:t>vulnérables</w:t>
      </w:r>
      <w:r w:rsidR="00CE20E7" w:rsidRPr="00802190">
        <w:rPr>
          <w:rFonts w:asciiTheme="minorHAnsi" w:hAnsiTheme="minorHAnsi" w:cstheme="minorHAnsi"/>
          <w:sz w:val="22"/>
          <w:szCs w:val="22"/>
          <w:lang w:val="fr-FR"/>
        </w:rPr>
        <w:t> ;</w:t>
      </w:r>
    </w:p>
    <w:p w14:paraId="14970494" w14:textId="165C255B" w:rsidR="00156296" w:rsidRPr="00802190" w:rsidRDefault="002079C7" w:rsidP="00AE7A1E">
      <w:pPr>
        <w:pStyle w:val="ListParagraph"/>
        <w:numPr>
          <w:ilvl w:val="0"/>
          <w:numId w:val="17"/>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Coordonner les campagnes de sensibilisation : Concevoir et mettre en œuvre des activités de sensibilisation locales sur les pratiques et les avantages en matière de santé des sols</w:t>
      </w:r>
      <w:r w:rsidR="00CE20E7" w:rsidRPr="00802190">
        <w:rPr>
          <w:rFonts w:asciiTheme="minorHAnsi" w:hAnsiTheme="minorHAnsi" w:cstheme="minorHAnsi"/>
          <w:sz w:val="22"/>
          <w:szCs w:val="22"/>
          <w:lang w:val="fr-FR"/>
        </w:rPr>
        <w:t> ;</w:t>
      </w:r>
    </w:p>
    <w:p w14:paraId="00975446" w14:textId="11483498" w:rsidR="002079C7" w:rsidRPr="00802190" w:rsidRDefault="00CE20E7" w:rsidP="00AE7A1E">
      <w:pPr>
        <w:pStyle w:val="ListParagraph"/>
        <w:numPr>
          <w:ilvl w:val="0"/>
          <w:numId w:val="17"/>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Mettre en relation </w:t>
      </w:r>
      <w:r w:rsidR="002079C7" w:rsidRPr="00802190">
        <w:rPr>
          <w:rFonts w:asciiTheme="minorHAnsi" w:hAnsiTheme="minorHAnsi" w:cstheme="minorHAnsi"/>
          <w:sz w:val="22"/>
          <w:szCs w:val="22"/>
          <w:lang w:val="fr-FR"/>
        </w:rPr>
        <w:t xml:space="preserve">les communautés </w:t>
      </w:r>
      <w:r w:rsidRPr="00802190">
        <w:rPr>
          <w:rFonts w:asciiTheme="minorHAnsi" w:hAnsiTheme="minorHAnsi" w:cstheme="minorHAnsi"/>
          <w:sz w:val="22"/>
          <w:szCs w:val="22"/>
          <w:lang w:val="fr-FR"/>
        </w:rPr>
        <w:t xml:space="preserve">et les </w:t>
      </w:r>
      <w:r w:rsidR="002079C7" w:rsidRPr="00802190">
        <w:rPr>
          <w:rFonts w:asciiTheme="minorHAnsi" w:hAnsiTheme="minorHAnsi" w:cstheme="minorHAnsi"/>
          <w:sz w:val="22"/>
          <w:szCs w:val="22"/>
          <w:lang w:val="fr-FR"/>
        </w:rPr>
        <w:t>prestataires de services : établir des liens avec les agents de vulgarisation, les fournisseurs d’intrants, les institutions de microfinance et les autorités locales pour soutenir la mise en œuvre des interventions convenues.</w:t>
      </w:r>
    </w:p>
    <w:p w14:paraId="48889EE0" w14:textId="77777777" w:rsidR="002079C7" w:rsidRPr="00802190" w:rsidRDefault="002079C7" w:rsidP="00AE7A1E">
      <w:pPr>
        <w:autoSpaceDE w:val="0"/>
        <w:autoSpaceDN w:val="0"/>
        <w:adjustRightInd w:val="0"/>
        <w:spacing w:line="276" w:lineRule="auto"/>
        <w:jc w:val="both"/>
        <w:rPr>
          <w:rFonts w:cstheme="minorHAnsi"/>
          <w:sz w:val="22"/>
          <w:szCs w:val="22"/>
          <w:lang w:val="fr-FR"/>
          <w14:ligatures w14:val="standardContextual"/>
        </w:rPr>
      </w:pPr>
    </w:p>
    <w:p w14:paraId="3C43DFFA" w14:textId="77777777" w:rsidR="002079C7" w:rsidRPr="00802190" w:rsidRDefault="002079C7" w:rsidP="00AE7A1E">
      <w:pPr>
        <w:autoSpaceDE w:val="0"/>
        <w:autoSpaceDN w:val="0"/>
        <w:adjustRightInd w:val="0"/>
        <w:spacing w:line="276" w:lineRule="auto"/>
        <w:jc w:val="both"/>
        <w:rPr>
          <w:rFonts w:cstheme="minorHAnsi"/>
          <w:i/>
          <w:iCs/>
          <w:sz w:val="22"/>
          <w:szCs w:val="22"/>
          <w:lang w:val="fr-FR"/>
          <w14:ligatures w14:val="standardContextual"/>
        </w:rPr>
      </w:pPr>
      <w:r w:rsidRPr="00802190">
        <w:rPr>
          <w:rFonts w:cstheme="minorHAnsi"/>
          <w:i/>
          <w:iCs/>
          <w:sz w:val="22"/>
          <w:szCs w:val="22"/>
          <w:lang w:val="fr-FR"/>
          <w14:ligatures w14:val="standardContextual"/>
        </w:rPr>
        <w:t>B. Renforcement des capacités et partage des connaissances</w:t>
      </w:r>
    </w:p>
    <w:p w14:paraId="12F44EA4" w14:textId="1A1667FD" w:rsidR="00D9318A" w:rsidRPr="00802190" w:rsidRDefault="002079C7" w:rsidP="00AE7A1E">
      <w:pPr>
        <w:pStyle w:val="ListParagraph"/>
        <w:numPr>
          <w:ilvl w:val="0"/>
          <w:numId w:val="18"/>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Organiser et faciliter la formation communautaire sur la gestion intégrée de la fertilité des sols (GIFS) et les pratiques d’utilisation durable des terres</w:t>
      </w:r>
      <w:r w:rsidR="00CE20E7" w:rsidRPr="00802190">
        <w:rPr>
          <w:rFonts w:asciiTheme="minorHAnsi" w:hAnsiTheme="minorHAnsi" w:cstheme="minorHAnsi"/>
          <w:sz w:val="22"/>
          <w:szCs w:val="22"/>
          <w:lang w:val="fr-FR"/>
        </w:rPr>
        <w:t> ;</w:t>
      </w:r>
    </w:p>
    <w:p w14:paraId="4179B4BB" w14:textId="68A0144C" w:rsidR="00210638" w:rsidRPr="00802190" w:rsidRDefault="002079C7" w:rsidP="00AE7A1E">
      <w:pPr>
        <w:pStyle w:val="ListParagraph"/>
        <w:numPr>
          <w:ilvl w:val="0"/>
          <w:numId w:val="18"/>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Soutenir la mise en place de plateformes d’apprentissage communautaires (écoles pratiques d’agriculture, sites de démonstration, vulgarisation dirigée par des femmes et des jeunes</w:t>
      </w:r>
      <w:r w:rsidR="00CE20E7" w:rsidRPr="00802190">
        <w:rPr>
          <w:rFonts w:asciiTheme="minorHAnsi" w:hAnsiTheme="minorHAnsi" w:cstheme="minorHAnsi"/>
          <w:sz w:val="22"/>
          <w:szCs w:val="22"/>
          <w:lang w:val="fr-FR"/>
        </w:rPr>
        <w:t>) ;</w:t>
      </w:r>
    </w:p>
    <w:p w14:paraId="75174AE3" w14:textId="06EFF63B" w:rsidR="002079C7" w:rsidRPr="00802190" w:rsidRDefault="002079C7" w:rsidP="00AE7A1E">
      <w:pPr>
        <w:pStyle w:val="ListParagraph"/>
        <w:numPr>
          <w:ilvl w:val="0"/>
          <w:numId w:val="18"/>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Encadrer les facilitateurs communautaires </w:t>
      </w:r>
      <w:r w:rsidR="008219D2">
        <w:rPr>
          <w:rFonts w:asciiTheme="minorHAnsi" w:hAnsiTheme="minorHAnsi" w:cstheme="minorHAnsi"/>
          <w:sz w:val="22"/>
          <w:szCs w:val="22"/>
          <w:lang w:val="fr-FR"/>
        </w:rPr>
        <w:t xml:space="preserve">de base </w:t>
      </w:r>
      <w:r w:rsidRPr="00802190">
        <w:rPr>
          <w:rFonts w:asciiTheme="minorHAnsi" w:hAnsiTheme="minorHAnsi" w:cstheme="minorHAnsi"/>
          <w:sz w:val="22"/>
          <w:szCs w:val="22"/>
          <w:lang w:val="fr-FR"/>
        </w:rPr>
        <w:t>(</w:t>
      </w:r>
      <w:r w:rsidR="008219D2">
        <w:rPr>
          <w:rFonts w:asciiTheme="minorHAnsi" w:hAnsiTheme="minorHAnsi" w:cstheme="minorHAnsi"/>
          <w:sz w:val="22"/>
          <w:szCs w:val="22"/>
          <w:lang w:val="fr-FR"/>
        </w:rPr>
        <w:t>FCB</w:t>
      </w:r>
      <w:r w:rsidRPr="00802190">
        <w:rPr>
          <w:rFonts w:asciiTheme="minorHAnsi" w:hAnsiTheme="minorHAnsi" w:cstheme="minorHAnsi"/>
          <w:sz w:val="22"/>
          <w:szCs w:val="22"/>
          <w:lang w:val="fr-FR"/>
        </w:rPr>
        <w:t>) et guider les agriculteurs</w:t>
      </w:r>
      <w:r w:rsidR="00414C81">
        <w:rPr>
          <w:rFonts w:asciiTheme="minorHAnsi" w:hAnsiTheme="minorHAnsi" w:cstheme="minorHAnsi"/>
          <w:sz w:val="22"/>
          <w:szCs w:val="22"/>
          <w:lang w:val="fr-FR"/>
        </w:rPr>
        <w:t>/trices</w:t>
      </w:r>
      <w:r w:rsidRPr="00802190">
        <w:rPr>
          <w:rFonts w:asciiTheme="minorHAnsi" w:hAnsiTheme="minorHAnsi" w:cstheme="minorHAnsi"/>
          <w:sz w:val="22"/>
          <w:szCs w:val="22"/>
          <w:lang w:val="fr-FR"/>
        </w:rPr>
        <w:t xml:space="preserve"> pour soutenir la diffusion des connaissances.</w:t>
      </w:r>
    </w:p>
    <w:p w14:paraId="19A0E851" w14:textId="77777777" w:rsidR="008D296D" w:rsidRPr="00802190" w:rsidRDefault="008D296D" w:rsidP="008D296D">
      <w:pPr>
        <w:pStyle w:val="ListParagraph"/>
        <w:autoSpaceDE w:val="0"/>
        <w:autoSpaceDN w:val="0"/>
        <w:adjustRightInd w:val="0"/>
        <w:spacing w:line="276" w:lineRule="auto"/>
        <w:ind w:left="720"/>
        <w:jc w:val="both"/>
        <w:rPr>
          <w:rFonts w:asciiTheme="minorHAnsi" w:hAnsiTheme="minorHAnsi" w:cstheme="minorHAnsi"/>
          <w:sz w:val="22"/>
          <w:szCs w:val="22"/>
          <w:lang w:val="fr-FR"/>
        </w:rPr>
      </w:pPr>
    </w:p>
    <w:p w14:paraId="4CFD3D06" w14:textId="77777777" w:rsidR="002079C7" w:rsidRPr="00C1068A" w:rsidRDefault="002079C7" w:rsidP="00AE7A1E">
      <w:pPr>
        <w:autoSpaceDE w:val="0"/>
        <w:autoSpaceDN w:val="0"/>
        <w:adjustRightInd w:val="0"/>
        <w:spacing w:line="276" w:lineRule="auto"/>
        <w:jc w:val="both"/>
        <w:rPr>
          <w:rFonts w:cstheme="minorHAnsi"/>
          <w:i/>
          <w:iCs/>
          <w:sz w:val="22"/>
          <w:szCs w:val="22"/>
          <w:lang w:val="fr-FR"/>
          <w14:ligatures w14:val="standardContextual"/>
        </w:rPr>
      </w:pPr>
      <w:r w:rsidRPr="00C1068A">
        <w:rPr>
          <w:rFonts w:cstheme="minorHAnsi"/>
          <w:i/>
          <w:iCs/>
          <w:sz w:val="22"/>
          <w:szCs w:val="22"/>
          <w:lang w:val="fr-FR"/>
          <w14:ligatures w14:val="standardContextual"/>
        </w:rPr>
        <w:t>C. Inclusion, rétroaction et suivi</w:t>
      </w:r>
    </w:p>
    <w:p w14:paraId="2A1AE19A" w14:textId="60379B12" w:rsidR="00963490" w:rsidRPr="00802190" w:rsidRDefault="002079C7" w:rsidP="00AE7A1E">
      <w:pPr>
        <w:pStyle w:val="ListParagraph"/>
        <w:numPr>
          <w:ilvl w:val="0"/>
          <w:numId w:val="19"/>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Appliquer l’approche</w:t>
      </w:r>
      <w:r w:rsidR="00414C81">
        <w:rPr>
          <w:rFonts w:asciiTheme="minorHAnsi" w:hAnsiTheme="minorHAnsi" w:cstheme="minorHAnsi"/>
          <w:sz w:val="22"/>
          <w:szCs w:val="22"/>
          <w:lang w:val="fr-FR"/>
        </w:rPr>
        <w:t xml:space="preserve"> sur l’Egalité</w:t>
      </w:r>
      <w:r w:rsidRPr="00802190">
        <w:rPr>
          <w:rFonts w:asciiTheme="minorHAnsi" w:hAnsiTheme="minorHAnsi" w:cstheme="minorHAnsi"/>
          <w:sz w:val="22"/>
          <w:szCs w:val="22"/>
          <w:lang w:val="fr-FR"/>
        </w:rPr>
        <w:t xml:space="preserve"> Genre et Inclusion Sociale (GESI) de SNV pour garantir une participation inclusive</w:t>
      </w:r>
      <w:r w:rsidR="00CE20E7" w:rsidRPr="00802190">
        <w:rPr>
          <w:rFonts w:asciiTheme="minorHAnsi" w:hAnsiTheme="minorHAnsi" w:cstheme="minorHAnsi"/>
          <w:sz w:val="22"/>
          <w:szCs w:val="22"/>
          <w:lang w:val="fr-FR"/>
        </w:rPr>
        <w:t> ;</w:t>
      </w:r>
    </w:p>
    <w:p w14:paraId="644DA34A" w14:textId="5044FE38" w:rsidR="00F354B5" w:rsidRPr="00802190" w:rsidRDefault="002079C7" w:rsidP="00AE7A1E">
      <w:pPr>
        <w:pStyle w:val="ListParagraph"/>
        <w:numPr>
          <w:ilvl w:val="0"/>
          <w:numId w:val="19"/>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Mettre en place des mécanismes de rétroaction au niveau communautaire pour une gestion adaptative</w:t>
      </w:r>
      <w:r w:rsidR="00CE20E7" w:rsidRPr="00802190">
        <w:rPr>
          <w:rFonts w:asciiTheme="minorHAnsi" w:hAnsiTheme="minorHAnsi" w:cstheme="minorHAnsi"/>
          <w:sz w:val="22"/>
          <w:szCs w:val="22"/>
          <w:lang w:val="fr-FR"/>
        </w:rPr>
        <w:t> ;</w:t>
      </w:r>
    </w:p>
    <w:p w14:paraId="117E3FA1" w14:textId="01D98DC7" w:rsidR="002079C7" w:rsidRPr="00802190" w:rsidRDefault="002079C7" w:rsidP="00AE7A1E">
      <w:pPr>
        <w:pStyle w:val="ListParagraph"/>
        <w:numPr>
          <w:ilvl w:val="0"/>
          <w:numId w:val="19"/>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Concevoir et utiliser des outils de suivi et d’évaluation participatifs pour suivre l’adoption et le changement de comportement au niveau communautaire</w:t>
      </w:r>
      <w:r w:rsidR="00CE20E7" w:rsidRPr="00802190">
        <w:rPr>
          <w:rFonts w:asciiTheme="minorHAnsi" w:hAnsiTheme="minorHAnsi" w:cstheme="minorHAnsi"/>
          <w:sz w:val="22"/>
          <w:szCs w:val="22"/>
          <w:lang w:val="fr-FR"/>
        </w:rPr>
        <w:t> ;</w:t>
      </w:r>
    </w:p>
    <w:p w14:paraId="335BACA0" w14:textId="77777777" w:rsidR="008D296D" w:rsidRPr="00802190" w:rsidRDefault="008D296D" w:rsidP="008D296D">
      <w:pPr>
        <w:pStyle w:val="ListParagraph"/>
        <w:autoSpaceDE w:val="0"/>
        <w:autoSpaceDN w:val="0"/>
        <w:adjustRightInd w:val="0"/>
        <w:spacing w:line="276" w:lineRule="auto"/>
        <w:ind w:left="720"/>
        <w:jc w:val="both"/>
        <w:rPr>
          <w:rFonts w:asciiTheme="minorHAnsi" w:hAnsiTheme="minorHAnsi" w:cstheme="minorHAnsi"/>
          <w:sz w:val="22"/>
          <w:szCs w:val="22"/>
          <w:lang w:val="fr-FR"/>
        </w:rPr>
      </w:pPr>
    </w:p>
    <w:p w14:paraId="5EFA453F" w14:textId="77777777" w:rsidR="002079C7" w:rsidRPr="00C1068A" w:rsidRDefault="002079C7" w:rsidP="00AE7A1E">
      <w:pPr>
        <w:autoSpaceDE w:val="0"/>
        <w:autoSpaceDN w:val="0"/>
        <w:adjustRightInd w:val="0"/>
        <w:spacing w:line="276" w:lineRule="auto"/>
        <w:jc w:val="both"/>
        <w:rPr>
          <w:rFonts w:cstheme="minorHAnsi"/>
          <w:i/>
          <w:iCs/>
          <w:sz w:val="22"/>
          <w:szCs w:val="22"/>
          <w:lang w:val="fr-FR"/>
          <w14:ligatures w14:val="standardContextual"/>
        </w:rPr>
      </w:pPr>
      <w:r w:rsidRPr="00C1068A">
        <w:rPr>
          <w:rFonts w:cstheme="minorHAnsi"/>
          <w:i/>
          <w:iCs/>
          <w:sz w:val="22"/>
          <w:szCs w:val="22"/>
          <w:lang w:val="fr-FR"/>
          <w14:ligatures w14:val="standardContextual"/>
        </w:rPr>
        <w:t>D. Rapports et documentation</w:t>
      </w:r>
    </w:p>
    <w:p w14:paraId="423F7AE5" w14:textId="1220C032" w:rsidR="007D5AFC" w:rsidRPr="004430B6" w:rsidRDefault="002079C7" w:rsidP="00AE7A1E">
      <w:pPr>
        <w:pStyle w:val="ListParagraph"/>
        <w:numPr>
          <w:ilvl w:val="0"/>
          <w:numId w:val="20"/>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Soumettre des rapports périodiques</w:t>
      </w:r>
      <w:r w:rsidR="00CE20E7" w:rsidRPr="00802190">
        <w:rPr>
          <w:rFonts w:asciiTheme="minorHAnsi" w:hAnsiTheme="minorHAnsi" w:cstheme="minorHAnsi"/>
          <w:sz w:val="22"/>
          <w:szCs w:val="22"/>
          <w:lang w:val="fr-FR"/>
        </w:rPr>
        <w:t xml:space="preserve"> des activités terrain</w:t>
      </w:r>
      <w:r w:rsidRPr="00802190">
        <w:rPr>
          <w:rFonts w:asciiTheme="minorHAnsi" w:hAnsiTheme="minorHAnsi" w:cstheme="minorHAnsi"/>
          <w:sz w:val="22"/>
          <w:szCs w:val="22"/>
          <w:lang w:val="fr-FR"/>
        </w:rPr>
        <w:t xml:space="preserve">, des résumés de formation et </w:t>
      </w:r>
      <w:r w:rsidRPr="004430B6">
        <w:rPr>
          <w:rFonts w:asciiTheme="minorHAnsi" w:hAnsiTheme="minorHAnsi" w:cstheme="minorHAnsi"/>
          <w:sz w:val="22"/>
          <w:szCs w:val="22"/>
          <w:lang w:val="fr-FR"/>
        </w:rPr>
        <w:t>des mises à jour de progrès.</w:t>
      </w:r>
    </w:p>
    <w:p w14:paraId="185A8A72" w14:textId="77777777" w:rsidR="009A12A0" w:rsidRPr="00802190" w:rsidRDefault="002079C7" w:rsidP="00AE7A1E">
      <w:pPr>
        <w:pStyle w:val="ListParagraph"/>
        <w:numPr>
          <w:ilvl w:val="0"/>
          <w:numId w:val="20"/>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Contribuer à des produits de connaissance tels que des notes d’engagement communautaire, des plans de développement durable et des stratégies de sortie.</w:t>
      </w:r>
    </w:p>
    <w:p w14:paraId="647DF66D" w14:textId="7EA13BA5" w:rsidR="00B274D1" w:rsidRPr="00802190" w:rsidRDefault="00B274D1" w:rsidP="00AE7A1E">
      <w:pPr>
        <w:pStyle w:val="ListParagraph"/>
        <w:numPr>
          <w:ilvl w:val="0"/>
          <w:numId w:val="20"/>
        </w:numPr>
        <w:autoSpaceDE w:val="0"/>
        <w:autoSpaceDN w:val="0"/>
        <w:adjustRightInd w:val="0"/>
        <w:spacing w:line="276" w:lineRule="auto"/>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lastRenderedPageBreak/>
        <w:t>Évaluer les mécanismes formels et informels de résolution des conflits existants, y compris leurs forces et leurs faiblesses, en mettant l’accent sur les conflits fonciers</w:t>
      </w:r>
      <w:r w:rsidR="00414C81">
        <w:rPr>
          <w:rFonts w:asciiTheme="minorHAnsi" w:hAnsiTheme="minorHAnsi" w:cstheme="minorHAnsi"/>
          <w:sz w:val="22"/>
          <w:szCs w:val="22"/>
          <w:lang w:val="fr-FR"/>
        </w:rPr>
        <w:t xml:space="preserve"> et ceux liés à l’égalité de genre et inclusion sociale</w:t>
      </w:r>
      <w:r w:rsidRPr="00802190">
        <w:rPr>
          <w:rFonts w:asciiTheme="minorHAnsi" w:hAnsiTheme="minorHAnsi" w:cstheme="minorHAnsi"/>
          <w:sz w:val="22"/>
          <w:szCs w:val="22"/>
          <w:lang w:val="fr-FR"/>
        </w:rPr>
        <w:t>, et évaluer leur efficacité.</w:t>
      </w:r>
    </w:p>
    <w:p w14:paraId="4F63AA95" w14:textId="77777777" w:rsidR="00B274D1" w:rsidRPr="004A2FB4" w:rsidRDefault="00B274D1" w:rsidP="00C1068A">
      <w:pPr>
        <w:pStyle w:val="ListParagraph"/>
        <w:numPr>
          <w:ilvl w:val="0"/>
          <w:numId w:val="20"/>
        </w:numPr>
        <w:autoSpaceDE w:val="0"/>
        <w:autoSpaceDN w:val="0"/>
        <w:adjustRightInd w:val="0"/>
        <w:spacing w:line="276" w:lineRule="auto"/>
        <w:jc w:val="both"/>
        <w:rPr>
          <w:rFonts w:cstheme="minorHAnsi"/>
          <w:sz w:val="22"/>
          <w:szCs w:val="22"/>
          <w:lang w:val="fr-FR"/>
        </w:rPr>
      </w:pPr>
      <w:r w:rsidRPr="00C1068A">
        <w:rPr>
          <w:rFonts w:asciiTheme="minorHAnsi" w:hAnsiTheme="minorHAnsi" w:cstheme="minorHAnsi"/>
          <w:sz w:val="22"/>
          <w:szCs w:val="22"/>
          <w:lang w:val="fr-FR"/>
        </w:rPr>
        <w:t>Identifier les lacunes et les opportunités pour renforcer les systèmes de gouvernance locale dans la prévention des conflits liés aux ressources naturelles.</w:t>
      </w:r>
    </w:p>
    <w:p w14:paraId="3D94010D" w14:textId="77777777" w:rsidR="00426466" w:rsidRPr="00C1068A" w:rsidRDefault="00B274D1" w:rsidP="00C1068A">
      <w:pPr>
        <w:pStyle w:val="ListParagraph"/>
        <w:numPr>
          <w:ilvl w:val="0"/>
          <w:numId w:val="20"/>
        </w:numPr>
        <w:autoSpaceDE w:val="0"/>
        <w:autoSpaceDN w:val="0"/>
        <w:adjustRightInd w:val="0"/>
        <w:spacing w:line="276" w:lineRule="auto"/>
        <w:jc w:val="both"/>
        <w:rPr>
          <w:rFonts w:cstheme="minorHAnsi"/>
          <w:sz w:val="22"/>
          <w:szCs w:val="22"/>
          <w:lang w:val="fr-FR"/>
        </w:rPr>
      </w:pPr>
      <w:r w:rsidRPr="00C1068A">
        <w:rPr>
          <w:rFonts w:asciiTheme="minorHAnsi" w:hAnsiTheme="minorHAnsi" w:cstheme="minorHAnsi"/>
          <w:sz w:val="22"/>
          <w:szCs w:val="22"/>
          <w:lang w:val="fr-FR"/>
        </w:rPr>
        <w:t>Proposer des interventions agricoles sensibles aux conflits qui traitent des conflits fonciers et favorisent un accès équitable aux ressources et soutiennent les réformes politiques et institutionnelles.</w:t>
      </w:r>
    </w:p>
    <w:p w14:paraId="71F93147" w14:textId="77777777" w:rsidR="00426466" w:rsidRPr="00802190" w:rsidRDefault="00426466" w:rsidP="00426466">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cstheme="minorHAnsi"/>
          <w:sz w:val="24"/>
          <w:szCs w:val="24"/>
          <w:lang w:val="fr-FR"/>
          <w14:ligatures w14:val="standardContextual"/>
        </w:rPr>
      </w:pPr>
    </w:p>
    <w:p w14:paraId="7FE45DA9" w14:textId="77777777" w:rsidR="00426466" w:rsidRPr="00C1068A" w:rsidRDefault="00426466" w:rsidP="00426466">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eastAsia="MS Gothic" w:cstheme="minorHAnsi"/>
          <w:b/>
          <w:bCs/>
          <w:color w:val="0070C0"/>
          <w:sz w:val="24"/>
          <w:szCs w:val="24"/>
          <w:lang w:val="fr-FR" w:eastAsia="en-GB"/>
        </w:rPr>
      </w:pPr>
      <w:r w:rsidRPr="00C1068A">
        <w:rPr>
          <w:rFonts w:eastAsia="MS Gothic" w:cstheme="minorHAnsi"/>
          <w:b/>
          <w:bCs/>
          <w:color w:val="0070C0"/>
          <w:sz w:val="24"/>
          <w:szCs w:val="24"/>
          <w:lang w:val="fr-FR" w:eastAsia="en-GB"/>
        </w:rPr>
        <w:t>IV. Livrables attendus</w:t>
      </w:r>
    </w:p>
    <w:p w14:paraId="6C0D8DB9" w14:textId="77777777" w:rsidR="005F24D2" w:rsidRPr="00C1068A" w:rsidRDefault="005F24D2" w:rsidP="005F24D2">
      <w:pPr>
        <w:rPr>
          <w:rFonts w:eastAsia="MS Gothic" w:cstheme="minorHAnsi"/>
          <w:b/>
          <w:bCs/>
          <w:color w:val="0070C0"/>
          <w:sz w:val="24"/>
          <w:szCs w:val="24"/>
          <w:lang w:val="fr-FR" w:eastAsia="en-GB"/>
        </w:rPr>
      </w:pPr>
    </w:p>
    <w:tbl>
      <w:tblPr>
        <w:tblStyle w:val="TableGrid"/>
        <w:tblW w:w="10368" w:type="dxa"/>
        <w:jc w:val="center"/>
        <w:tblLook w:val="04A0" w:firstRow="1" w:lastRow="0" w:firstColumn="1" w:lastColumn="0" w:noHBand="0" w:noVBand="1"/>
      </w:tblPr>
      <w:tblGrid>
        <w:gridCol w:w="457"/>
        <w:gridCol w:w="2938"/>
        <w:gridCol w:w="5665"/>
        <w:gridCol w:w="1308"/>
      </w:tblGrid>
      <w:tr w:rsidR="0043416D" w:rsidRPr="00802190" w14:paraId="2253BF4F" w14:textId="77777777" w:rsidTr="009300B9">
        <w:trPr>
          <w:tblHeader/>
          <w:jc w:val="center"/>
        </w:trPr>
        <w:tc>
          <w:tcPr>
            <w:tcW w:w="457" w:type="dxa"/>
          </w:tcPr>
          <w:p w14:paraId="5FEF218E" w14:textId="56012929" w:rsidR="005F24D2" w:rsidRPr="00C1068A" w:rsidRDefault="005F24D2" w:rsidP="005F24D2">
            <w:pPr>
              <w:rPr>
                <w:rFonts w:eastAsia="MS Gothic" w:cstheme="minorHAnsi"/>
                <w:sz w:val="24"/>
                <w:szCs w:val="24"/>
                <w:lang w:val="fr-FR" w:eastAsia="en-GB"/>
              </w:rPr>
            </w:pPr>
            <w:r w:rsidRPr="00C1068A">
              <w:rPr>
                <w:rFonts w:cstheme="minorHAnsi"/>
                <w:b/>
                <w:bCs/>
                <w:sz w:val="22"/>
                <w:szCs w:val="22"/>
                <w:lang w:val="fr-FR"/>
              </w:rPr>
              <w:t>SN</w:t>
            </w:r>
          </w:p>
        </w:tc>
        <w:tc>
          <w:tcPr>
            <w:tcW w:w="2940" w:type="dxa"/>
          </w:tcPr>
          <w:p w14:paraId="73E73187" w14:textId="0594DB1F" w:rsidR="005F24D2" w:rsidRPr="00C1068A" w:rsidRDefault="005F24D2" w:rsidP="005F24D2">
            <w:pPr>
              <w:rPr>
                <w:rFonts w:eastAsia="MS Gothic" w:cstheme="minorHAnsi"/>
                <w:sz w:val="24"/>
                <w:szCs w:val="24"/>
                <w:lang w:val="fr-FR" w:eastAsia="en-GB"/>
              </w:rPr>
            </w:pPr>
            <w:r w:rsidRPr="00C1068A">
              <w:rPr>
                <w:rFonts w:cstheme="minorHAnsi"/>
                <w:b/>
                <w:bCs/>
                <w:sz w:val="22"/>
                <w:szCs w:val="22"/>
                <w:lang w:val="fr-FR"/>
              </w:rPr>
              <w:t>Livrables</w:t>
            </w:r>
          </w:p>
        </w:tc>
        <w:tc>
          <w:tcPr>
            <w:tcW w:w="5670" w:type="dxa"/>
          </w:tcPr>
          <w:p w14:paraId="07640C4C" w14:textId="3AA6E3D8" w:rsidR="005F24D2" w:rsidRPr="00C1068A" w:rsidRDefault="005F24D2" w:rsidP="005F24D2">
            <w:pPr>
              <w:rPr>
                <w:rFonts w:eastAsia="MS Gothic" w:cstheme="minorHAnsi"/>
                <w:sz w:val="24"/>
                <w:szCs w:val="24"/>
                <w:lang w:val="fr-FR" w:eastAsia="en-GB"/>
              </w:rPr>
            </w:pPr>
            <w:r w:rsidRPr="00C1068A">
              <w:rPr>
                <w:rFonts w:cstheme="minorHAnsi"/>
                <w:b/>
                <w:bCs/>
                <w:sz w:val="22"/>
                <w:szCs w:val="22"/>
                <w:lang w:val="fr-FR"/>
              </w:rPr>
              <w:t>Activités/résultats clés</w:t>
            </w:r>
          </w:p>
        </w:tc>
        <w:tc>
          <w:tcPr>
            <w:tcW w:w="1301" w:type="dxa"/>
          </w:tcPr>
          <w:p w14:paraId="243863A7" w14:textId="2F7F960F" w:rsidR="005F24D2" w:rsidRPr="00C1068A" w:rsidRDefault="005F24D2" w:rsidP="005F24D2">
            <w:pPr>
              <w:rPr>
                <w:rFonts w:eastAsia="MS Gothic" w:cstheme="minorHAnsi"/>
                <w:sz w:val="24"/>
                <w:szCs w:val="24"/>
                <w:lang w:val="fr-FR" w:eastAsia="en-GB"/>
              </w:rPr>
            </w:pPr>
            <w:r w:rsidRPr="00C1068A">
              <w:rPr>
                <w:rFonts w:cstheme="minorHAnsi"/>
                <w:b/>
                <w:bCs/>
                <w:sz w:val="22"/>
                <w:szCs w:val="22"/>
                <w:lang w:val="fr-FR"/>
              </w:rPr>
              <w:t>Chronologie</w:t>
            </w:r>
          </w:p>
        </w:tc>
      </w:tr>
      <w:tr w:rsidR="0043416D" w:rsidRPr="004430B6" w14:paraId="5E05FDDF" w14:textId="77777777" w:rsidTr="00FC3DF8">
        <w:trPr>
          <w:jc w:val="center"/>
        </w:trPr>
        <w:tc>
          <w:tcPr>
            <w:tcW w:w="457" w:type="dxa"/>
            <w:vAlign w:val="center"/>
          </w:tcPr>
          <w:p w14:paraId="01DEF1AD" w14:textId="4CAC86F4" w:rsidR="005F24D2" w:rsidRPr="00C1068A" w:rsidRDefault="005F24D2" w:rsidP="00FC3DF8">
            <w:pPr>
              <w:rPr>
                <w:rFonts w:eastAsia="MS Gothic" w:cstheme="minorHAnsi"/>
                <w:sz w:val="24"/>
                <w:szCs w:val="24"/>
                <w:lang w:val="fr-FR" w:eastAsia="en-GB"/>
              </w:rPr>
            </w:pPr>
            <w:r w:rsidRPr="00C1068A">
              <w:rPr>
                <w:rFonts w:cstheme="minorHAnsi"/>
                <w:sz w:val="22"/>
                <w:szCs w:val="22"/>
                <w:lang w:val="fr-FR"/>
              </w:rPr>
              <w:t>1</w:t>
            </w:r>
          </w:p>
        </w:tc>
        <w:tc>
          <w:tcPr>
            <w:tcW w:w="2940" w:type="dxa"/>
            <w:vAlign w:val="center"/>
          </w:tcPr>
          <w:p w14:paraId="11C21FC0" w14:textId="77777777" w:rsidR="005F24D2" w:rsidRPr="00802190" w:rsidRDefault="005F24D2" w:rsidP="00FC3DF8">
            <w:pPr>
              <w:keepNext/>
              <w:spacing w:line="240" w:lineRule="auto"/>
              <w:outlineLvl w:val="0"/>
              <w:rPr>
                <w:rFonts w:cstheme="minorHAnsi"/>
                <w:sz w:val="22"/>
                <w:szCs w:val="22"/>
                <w:lang w:val="fr-FR"/>
              </w:rPr>
            </w:pPr>
            <w:r w:rsidRPr="00802190">
              <w:rPr>
                <w:rFonts w:cstheme="minorHAnsi"/>
                <w:sz w:val="22"/>
                <w:szCs w:val="22"/>
                <w:lang w:val="fr-FR"/>
              </w:rPr>
              <w:t>Plans d’action communautaires inclusifs : plans élaborés localement qui décrivent les priorités, les actions, les échéanciers et les responsabilités de la communauté, garantissant une participation inclusive et un alignement avec les objectifs du programme.</w:t>
            </w:r>
          </w:p>
          <w:p w14:paraId="60EA2142" w14:textId="77777777" w:rsidR="005F24D2" w:rsidRPr="00C1068A" w:rsidRDefault="005F24D2" w:rsidP="00FC3DF8">
            <w:pPr>
              <w:rPr>
                <w:rFonts w:eastAsia="MS Gothic" w:cstheme="minorHAnsi"/>
                <w:sz w:val="24"/>
                <w:szCs w:val="24"/>
                <w:lang w:val="fr-FR" w:eastAsia="en-GB"/>
              </w:rPr>
            </w:pPr>
          </w:p>
        </w:tc>
        <w:tc>
          <w:tcPr>
            <w:tcW w:w="5670" w:type="dxa"/>
            <w:vAlign w:val="center"/>
          </w:tcPr>
          <w:p w14:paraId="5F48CBCF" w14:textId="29054C9D" w:rsidR="005F24D2" w:rsidRPr="00802190" w:rsidRDefault="005F24D2" w:rsidP="00FC3DF8">
            <w:pPr>
              <w:pStyle w:val="ListParagraph"/>
              <w:keepNext/>
              <w:numPr>
                <w:ilvl w:val="0"/>
                <w:numId w:val="21"/>
              </w:numPr>
              <w:tabs>
                <w:tab w:val="clear" w:pos="794"/>
              </w:tabs>
              <w:spacing w:line="240" w:lineRule="auto"/>
              <w:outlineLvl w:val="0"/>
              <w:rPr>
                <w:rFonts w:asciiTheme="minorHAnsi" w:hAnsiTheme="minorHAnsi" w:cstheme="minorHAnsi"/>
                <w:sz w:val="22"/>
                <w:szCs w:val="22"/>
                <w:lang w:val="fr-FR"/>
              </w:rPr>
            </w:pPr>
            <w:r w:rsidRPr="00802190">
              <w:rPr>
                <w:rFonts w:asciiTheme="minorHAnsi" w:hAnsiTheme="minorHAnsi" w:cstheme="minorHAnsi"/>
                <w:sz w:val="22"/>
                <w:szCs w:val="22"/>
                <w:lang w:val="fr-FR"/>
              </w:rPr>
              <w:t>Faciliter la cartographie communautaire et l'identification des parties prenantes</w:t>
            </w:r>
            <w:r w:rsidR="00770C80" w:rsidRPr="00802190">
              <w:rPr>
                <w:rFonts w:asciiTheme="minorHAnsi" w:hAnsiTheme="minorHAnsi" w:cstheme="minorHAnsi"/>
                <w:sz w:val="22"/>
                <w:szCs w:val="22"/>
                <w:lang w:val="fr-FR"/>
              </w:rPr>
              <w:t> ;</w:t>
            </w:r>
          </w:p>
          <w:p w14:paraId="06BFB3D9" w14:textId="5592BE8F" w:rsidR="005F24D2" w:rsidRPr="00802190" w:rsidRDefault="005F24D2" w:rsidP="00FC3DF8">
            <w:pPr>
              <w:pStyle w:val="ListParagraph"/>
              <w:keepNext/>
              <w:numPr>
                <w:ilvl w:val="0"/>
                <w:numId w:val="21"/>
              </w:numPr>
              <w:spacing w:line="240" w:lineRule="auto"/>
              <w:outlineLvl w:val="0"/>
              <w:rPr>
                <w:rFonts w:asciiTheme="minorHAnsi" w:hAnsiTheme="minorHAnsi" w:cstheme="minorHAnsi"/>
                <w:sz w:val="22"/>
                <w:szCs w:val="22"/>
                <w:lang w:val="fr-FR"/>
              </w:rPr>
            </w:pPr>
            <w:r w:rsidRPr="00802190">
              <w:rPr>
                <w:rFonts w:asciiTheme="minorHAnsi" w:hAnsiTheme="minorHAnsi" w:cstheme="minorHAnsi"/>
                <w:sz w:val="22"/>
                <w:szCs w:val="22"/>
                <w:lang w:val="fr-FR"/>
              </w:rPr>
              <w:t>Organiser des séances de planification inclusives (avec les jeunes, les femmes, les chefs traditionnels, etc.)</w:t>
            </w:r>
            <w:r w:rsidR="00770C80" w:rsidRPr="00802190">
              <w:rPr>
                <w:rFonts w:asciiTheme="minorHAnsi" w:hAnsiTheme="minorHAnsi" w:cstheme="minorHAnsi"/>
                <w:sz w:val="22"/>
                <w:szCs w:val="22"/>
                <w:lang w:val="fr-FR"/>
              </w:rPr>
              <w:t> ;</w:t>
            </w:r>
          </w:p>
          <w:p w14:paraId="036331AD" w14:textId="616077A0" w:rsidR="005F24D2" w:rsidRPr="00802190" w:rsidRDefault="005F24D2" w:rsidP="00FC3DF8">
            <w:pPr>
              <w:pStyle w:val="ListParagraph"/>
              <w:keepNext/>
              <w:numPr>
                <w:ilvl w:val="0"/>
                <w:numId w:val="21"/>
              </w:numPr>
              <w:spacing w:line="240" w:lineRule="auto"/>
              <w:outlineLvl w:val="0"/>
              <w:rPr>
                <w:rFonts w:asciiTheme="minorHAnsi" w:hAnsiTheme="minorHAnsi" w:cstheme="minorHAnsi"/>
                <w:sz w:val="22"/>
                <w:szCs w:val="22"/>
                <w:lang w:val="fr-FR"/>
              </w:rPr>
            </w:pPr>
            <w:r w:rsidRPr="00802190">
              <w:rPr>
                <w:rFonts w:asciiTheme="minorHAnsi" w:hAnsiTheme="minorHAnsi" w:cstheme="minorHAnsi"/>
                <w:sz w:val="22"/>
                <w:szCs w:val="22"/>
                <w:lang w:val="fr-FR"/>
              </w:rPr>
              <w:t>Mettre en place et documenter des groupes d'apprentissage (parcelles de démonstration, écoles pratiques d'agriculture, etc.)</w:t>
            </w:r>
            <w:r w:rsidR="00770C80" w:rsidRPr="00802190">
              <w:rPr>
                <w:rFonts w:asciiTheme="minorHAnsi" w:hAnsiTheme="minorHAnsi" w:cstheme="minorHAnsi"/>
                <w:sz w:val="22"/>
                <w:szCs w:val="22"/>
                <w:lang w:val="fr-FR"/>
              </w:rPr>
              <w:t> ;</w:t>
            </w:r>
          </w:p>
          <w:p w14:paraId="0F7562E9" w14:textId="2A9C7B13" w:rsidR="005F24D2" w:rsidRPr="00802190" w:rsidRDefault="005F24D2" w:rsidP="00FC3DF8">
            <w:pPr>
              <w:pStyle w:val="ListParagraph"/>
              <w:keepNext/>
              <w:numPr>
                <w:ilvl w:val="0"/>
                <w:numId w:val="21"/>
              </w:numPr>
              <w:spacing w:line="240" w:lineRule="auto"/>
              <w:outlineLvl w:val="0"/>
              <w:rPr>
                <w:rFonts w:asciiTheme="minorHAnsi" w:hAnsiTheme="minorHAnsi" w:cstheme="minorHAnsi"/>
                <w:sz w:val="22"/>
                <w:szCs w:val="22"/>
                <w:lang w:val="fr-FR"/>
              </w:rPr>
            </w:pPr>
            <w:r w:rsidRPr="00802190">
              <w:rPr>
                <w:rFonts w:asciiTheme="minorHAnsi" w:hAnsiTheme="minorHAnsi" w:cstheme="minorHAnsi"/>
                <w:sz w:val="22"/>
                <w:szCs w:val="22"/>
                <w:lang w:val="fr-FR"/>
              </w:rPr>
              <w:t>Élaborer des plans d’action en fonction des priorités de la communauté et de l’objectif du projet</w:t>
            </w:r>
            <w:r w:rsidR="00770C80" w:rsidRPr="00802190">
              <w:rPr>
                <w:rFonts w:asciiTheme="minorHAnsi" w:hAnsiTheme="minorHAnsi" w:cstheme="minorHAnsi"/>
                <w:sz w:val="22"/>
                <w:szCs w:val="22"/>
                <w:lang w:val="fr-FR"/>
              </w:rPr>
              <w:t> ;</w:t>
            </w:r>
          </w:p>
          <w:p w14:paraId="5CFBD2A3" w14:textId="46D03A67" w:rsidR="00770C80" w:rsidRPr="00802190" w:rsidRDefault="005F24D2" w:rsidP="00FC3DF8">
            <w:pPr>
              <w:pStyle w:val="ListParagraph"/>
              <w:keepNext/>
              <w:numPr>
                <w:ilvl w:val="0"/>
                <w:numId w:val="21"/>
              </w:numPr>
              <w:spacing w:line="240" w:lineRule="auto"/>
              <w:outlineLvl w:val="0"/>
              <w:rPr>
                <w:rFonts w:asciiTheme="minorHAnsi" w:hAnsiTheme="minorHAnsi" w:cstheme="minorHAnsi"/>
                <w:sz w:val="22"/>
                <w:szCs w:val="22"/>
                <w:lang w:val="fr-FR"/>
              </w:rPr>
            </w:pPr>
            <w:r w:rsidRPr="00802190">
              <w:rPr>
                <w:rFonts w:asciiTheme="minorHAnsi" w:hAnsiTheme="minorHAnsi" w:cstheme="minorHAnsi"/>
                <w:sz w:val="22"/>
                <w:szCs w:val="22"/>
                <w:lang w:val="fr-FR"/>
              </w:rPr>
              <w:t>Valider les plans avec la communauté et les autorités locales compétentes</w:t>
            </w:r>
            <w:r w:rsidR="00770C80" w:rsidRPr="00802190">
              <w:rPr>
                <w:rFonts w:asciiTheme="minorHAnsi" w:hAnsiTheme="minorHAnsi" w:cstheme="minorHAnsi"/>
                <w:sz w:val="22"/>
                <w:szCs w:val="22"/>
                <w:lang w:val="fr-FR"/>
              </w:rPr>
              <w:t> ;</w:t>
            </w:r>
          </w:p>
          <w:p w14:paraId="110ACFA7" w14:textId="4426BBDA" w:rsidR="005F24D2" w:rsidRPr="00C1068A" w:rsidRDefault="005F24D2" w:rsidP="00FC3DF8">
            <w:pPr>
              <w:pStyle w:val="ListParagraph"/>
              <w:keepNext/>
              <w:numPr>
                <w:ilvl w:val="0"/>
                <w:numId w:val="21"/>
              </w:numPr>
              <w:spacing w:line="240" w:lineRule="auto"/>
              <w:outlineLvl w:val="0"/>
              <w:rPr>
                <w:rFonts w:cstheme="minorHAnsi"/>
                <w:sz w:val="22"/>
                <w:szCs w:val="22"/>
                <w:lang w:val="fr-FR"/>
              </w:rPr>
            </w:pPr>
            <w:r w:rsidRPr="00C1068A">
              <w:rPr>
                <w:rFonts w:asciiTheme="minorHAnsi" w:hAnsiTheme="minorHAnsi" w:cstheme="minorHAnsi"/>
                <w:sz w:val="22"/>
                <w:szCs w:val="22"/>
                <w:lang w:val="fr-FR"/>
              </w:rPr>
              <w:t>Des plans signés et validés avec des rôles et des échéanciers clairs</w:t>
            </w:r>
            <w:r w:rsidR="00770C80" w:rsidRPr="00C1068A">
              <w:rPr>
                <w:rFonts w:asciiTheme="minorHAnsi" w:hAnsiTheme="minorHAnsi" w:cstheme="minorHAnsi"/>
                <w:sz w:val="22"/>
                <w:szCs w:val="22"/>
                <w:lang w:val="fr-FR"/>
              </w:rPr>
              <w:t>.</w:t>
            </w:r>
          </w:p>
        </w:tc>
        <w:tc>
          <w:tcPr>
            <w:tcW w:w="1301" w:type="dxa"/>
            <w:vAlign w:val="center"/>
          </w:tcPr>
          <w:p w14:paraId="66CCE8A5" w14:textId="7A328905" w:rsidR="005F24D2" w:rsidRPr="00C1068A" w:rsidRDefault="004430B6" w:rsidP="00FC3DF8">
            <w:pPr>
              <w:rPr>
                <w:rFonts w:eastAsia="MS Gothic" w:cstheme="minorHAnsi"/>
                <w:sz w:val="24"/>
                <w:szCs w:val="24"/>
                <w:lang w:val="fr-FR" w:eastAsia="en-GB"/>
              </w:rPr>
            </w:pPr>
            <w:r>
              <w:rPr>
                <w:rFonts w:eastAsia="MS Gothic" w:cstheme="minorHAnsi"/>
                <w:sz w:val="24"/>
                <w:szCs w:val="24"/>
                <w:lang w:val="fr-FR" w:eastAsia="en-GB"/>
              </w:rPr>
              <w:t>Octobre - Novembre 2025</w:t>
            </w:r>
          </w:p>
        </w:tc>
      </w:tr>
      <w:tr w:rsidR="0043416D" w:rsidRPr="004430B6" w14:paraId="0DE03798" w14:textId="77777777" w:rsidTr="00FC3DF8">
        <w:trPr>
          <w:jc w:val="center"/>
        </w:trPr>
        <w:tc>
          <w:tcPr>
            <w:tcW w:w="457" w:type="dxa"/>
            <w:vAlign w:val="center"/>
          </w:tcPr>
          <w:p w14:paraId="26E93E7D" w14:textId="15DAAA0A" w:rsidR="005F24D2" w:rsidRPr="00C1068A" w:rsidRDefault="005F24D2" w:rsidP="00FC3DF8">
            <w:pPr>
              <w:rPr>
                <w:rFonts w:eastAsia="MS Gothic" w:cstheme="minorHAnsi"/>
                <w:sz w:val="24"/>
                <w:szCs w:val="24"/>
                <w:lang w:val="fr-FR" w:eastAsia="en-GB"/>
              </w:rPr>
            </w:pPr>
            <w:r w:rsidRPr="00C1068A">
              <w:rPr>
                <w:rFonts w:cstheme="minorHAnsi"/>
                <w:sz w:val="22"/>
                <w:szCs w:val="22"/>
                <w:lang w:val="fr-FR"/>
              </w:rPr>
              <w:t>2</w:t>
            </w:r>
          </w:p>
        </w:tc>
        <w:tc>
          <w:tcPr>
            <w:tcW w:w="2940" w:type="dxa"/>
            <w:vAlign w:val="center"/>
          </w:tcPr>
          <w:p w14:paraId="5D0EF928" w14:textId="00BA0440" w:rsidR="005F24D2" w:rsidRPr="00C1068A" w:rsidRDefault="005F24D2" w:rsidP="00FC3DF8">
            <w:pPr>
              <w:rPr>
                <w:rFonts w:eastAsia="MS Gothic" w:cstheme="minorHAnsi"/>
                <w:sz w:val="24"/>
                <w:szCs w:val="24"/>
                <w:lang w:val="fr-FR" w:eastAsia="en-GB"/>
              </w:rPr>
            </w:pPr>
            <w:r w:rsidRPr="00802190">
              <w:rPr>
                <w:rFonts w:cstheme="minorHAnsi"/>
                <w:sz w:val="22"/>
                <w:szCs w:val="22"/>
                <w:lang w:val="fr-FR"/>
              </w:rPr>
              <w:t>Rapports d’évaluation participative : rapports détaillés présentant les résultats des évaluations communautaires, y compris les besoins, les risques, la dynamique sociale et les recommandations pour la conception des programmes.</w:t>
            </w:r>
          </w:p>
        </w:tc>
        <w:tc>
          <w:tcPr>
            <w:tcW w:w="5670" w:type="dxa"/>
            <w:vAlign w:val="center"/>
          </w:tcPr>
          <w:p w14:paraId="7B41AAB7" w14:textId="2A7B3653" w:rsidR="005F24D2" w:rsidRPr="00802190" w:rsidRDefault="005F24D2" w:rsidP="00FC3DF8">
            <w:pPr>
              <w:pStyle w:val="ListParagraph"/>
              <w:keepNext/>
              <w:numPr>
                <w:ilvl w:val="0"/>
                <w:numId w:val="31"/>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Former les équipes de terrain aux outils participatifs</w:t>
            </w:r>
            <w:r w:rsidR="00770C80" w:rsidRPr="00802190">
              <w:rPr>
                <w:rFonts w:asciiTheme="minorHAnsi" w:eastAsia="MS Gothic" w:hAnsiTheme="minorHAnsi" w:cstheme="minorHAnsi"/>
                <w:sz w:val="22"/>
                <w:szCs w:val="22"/>
                <w:lang w:val="fr-FR" w:eastAsia="en-GB"/>
              </w:rPr>
              <w:t> ;</w:t>
            </w:r>
          </w:p>
          <w:p w14:paraId="213F39C7" w14:textId="5A375A64" w:rsidR="005F24D2" w:rsidRPr="00802190" w:rsidRDefault="005F24D2" w:rsidP="00FC3DF8">
            <w:pPr>
              <w:pStyle w:val="ListParagraph"/>
              <w:keepNext/>
              <w:numPr>
                <w:ilvl w:val="0"/>
                <w:numId w:val="31"/>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Organiser des groupes de discussion, des visites à domicile et des entretiens avec des informateurs clés</w:t>
            </w:r>
            <w:r w:rsidR="00770C80" w:rsidRPr="00802190">
              <w:rPr>
                <w:rFonts w:asciiTheme="minorHAnsi" w:eastAsia="MS Gothic" w:hAnsiTheme="minorHAnsi" w:cstheme="minorHAnsi"/>
                <w:sz w:val="22"/>
                <w:szCs w:val="22"/>
                <w:lang w:val="fr-FR" w:eastAsia="en-GB"/>
              </w:rPr>
              <w:t> ;</w:t>
            </w:r>
          </w:p>
          <w:p w14:paraId="119839B9" w14:textId="4C103724" w:rsidR="005F24D2" w:rsidRPr="00802190" w:rsidRDefault="005F24D2" w:rsidP="00FC3DF8">
            <w:pPr>
              <w:pStyle w:val="ListParagraph"/>
              <w:keepNext/>
              <w:numPr>
                <w:ilvl w:val="0"/>
                <w:numId w:val="31"/>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 xml:space="preserve">Analyser les données sur les besoins, les risques, les moyens de subsistance, les conflits et la dynamique de genre, </w:t>
            </w:r>
            <w:proofErr w:type="spellStart"/>
            <w:r w:rsidRPr="00802190">
              <w:rPr>
                <w:rFonts w:asciiTheme="minorHAnsi" w:eastAsia="MS Gothic" w:hAnsiTheme="minorHAnsi" w:cstheme="minorHAnsi"/>
                <w:sz w:val="22"/>
                <w:szCs w:val="22"/>
                <w:lang w:val="fr-FR" w:eastAsia="en-GB"/>
              </w:rPr>
              <w:t>etc</w:t>
            </w:r>
            <w:proofErr w:type="spellEnd"/>
            <w:r w:rsidR="00770C80" w:rsidRPr="00802190">
              <w:rPr>
                <w:rFonts w:asciiTheme="minorHAnsi" w:eastAsia="MS Gothic" w:hAnsiTheme="minorHAnsi" w:cstheme="minorHAnsi"/>
                <w:sz w:val="22"/>
                <w:szCs w:val="22"/>
                <w:lang w:val="fr-FR" w:eastAsia="en-GB"/>
              </w:rPr>
              <w:t> ;</w:t>
            </w:r>
          </w:p>
          <w:p w14:paraId="6169648D" w14:textId="63210A24" w:rsidR="00770C80" w:rsidRPr="00802190" w:rsidRDefault="005F24D2" w:rsidP="00FC3DF8">
            <w:pPr>
              <w:pStyle w:val="ListParagraph"/>
              <w:keepNext/>
              <w:numPr>
                <w:ilvl w:val="0"/>
                <w:numId w:val="31"/>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Rédiger et valider les rapports d'évaluation</w:t>
            </w:r>
            <w:r w:rsidR="00770C80" w:rsidRPr="00802190">
              <w:rPr>
                <w:rFonts w:asciiTheme="minorHAnsi" w:eastAsia="MS Gothic" w:hAnsiTheme="minorHAnsi" w:cstheme="minorHAnsi"/>
                <w:sz w:val="22"/>
                <w:szCs w:val="22"/>
                <w:lang w:val="fr-FR" w:eastAsia="en-GB"/>
              </w:rPr>
              <w:t> ;</w:t>
            </w:r>
          </w:p>
          <w:p w14:paraId="227952C4" w14:textId="5FE99D6C" w:rsidR="005F24D2" w:rsidRPr="00C1068A" w:rsidRDefault="005F24D2" w:rsidP="00FC3DF8">
            <w:pPr>
              <w:pStyle w:val="ListParagraph"/>
              <w:keepNext/>
              <w:numPr>
                <w:ilvl w:val="0"/>
                <w:numId w:val="31"/>
              </w:numPr>
              <w:spacing w:line="240" w:lineRule="auto"/>
              <w:outlineLvl w:val="0"/>
              <w:rPr>
                <w:rFonts w:eastAsia="MS Gothic" w:cstheme="minorHAnsi"/>
                <w:sz w:val="22"/>
                <w:szCs w:val="22"/>
                <w:lang w:val="fr-FR" w:eastAsia="en-GB"/>
              </w:rPr>
            </w:pPr>
            <w:r w:rsidRPr="00C1068A">
              <w:rPr>
                <w:rFonts w:asciiTheme="minorHAnsi" w:eastAsia="MS Gothic" w:hAnsiTheme="minorHAnsi" w:cstheme="minorHAnsi"/>
                <w:sz w:val="22"/>
                <w:szCs w:val="22"/>
                <w:lang w:val="fr-FR" w:eastAsia="en-GB"/>
              </w:rPr>
              <w:t>Principales conclusions et recommandations pour l'adaptation du programme</w:t>
            </w:r>
            <w:r w:rsidR="00770C80" w:rsidRPr="00C1068A">
              <w:rPr>
                <w:rFonts w:asciiTheme="minorHAnsi" w:eastAsia="MS Gothic" w:hAnsiTheme="minorHAnsi" w:cstheme="minorHAnsi"/>
                <w:sz w:val="22"/>
                <w:szCs w:val="22"/>
                <w:lang w:val="fr-FR" w:eastAsia="en-GB"/>
              </w:rPr>
              <w:t> ;</w:t>
            </w:r>
          </w:p>
        </w:tc>
        <w:tc>
          <w:tcPr>
            <w:tcW w:w="1301" w:type="dxa"/>
            <w:vAlign w:val="center"/>
          </w:tcPr>
          <w:p w14:paraId="2368FDE0" w14:textId="6F1ED8B8" w:rsidR="005F24D2" w:rsidRPr="00C1068A" w:rsidRDefault="004430B6" w:rsidP="00FC3DF8">
            <w:pPr>
              <w:rPr>
                <w:rFonts w:eastAsia="MS Gothic" w:cstheme="minorHAnsi"/>
                <w:sz w:val="24"/>
                <w:szCs w:val="24"/>
                <w:lang w:val="fr-FR" w:eastAsia="en-GB"/>
              </w:rPr>
            </w:pPr>
            <w:r>
              <w:rPr>
                <w:rFonts w:eastAsia="MS Gothic" w:cstheme="minorHAnsi"/>
                <w:sz w:val="24"/>
                <w:szCs w:val="24"/>
                <w:lang w:val="fr-FR" w:eastAsia="en-GB"/>
              </w:rPr>
              <w:t>Novembre</w:t>
            </w:r>
            <w:r w:rsidR="009300B9">
              <w:rPr>
                <w:rFonts w:eastAsia="MS Gothic" w:cstheme="minorHAnsi"/>
                <w:sz w:val="24"/>
                <w:szCs w:val="24"/>
                <w:lang w:val="fr-FR" w:eastAsia="en-GB"/>
              </w:rPr>
              <w:t>-Décembre</w:t>
            </w:r>
            <w:r>
              <w:rPr>
                <w:rFonts w:eastAsia="MS Gothic" w:cstheme="minorHAnsi"/>
                <w:sz w:val="24"/>
                <w:szCs w:val="24"/>
                <w:lang w:val="fr-FR" w:eastAsia="en-GB"/>
              </w:rPr>
              <w:t xml:space="preserve"> 2025</w:t>
            </w:r>
          </w:p>
        </w:tc>
      </w:tr>
      <w:tr w:rsidR="0043416D" w:rsidRPr="004430B6" w14:paraId="0DF2E3B5" w14:textId="77777777" w:rsidTr="00FC3DF8">
        <w:trPr>
          <w:jc w:val="center"/>
        </w:trPr>
        <w:tc>
          <w:tcPr>
            <w:tcW w:w="457" w:type="dxa"/>
            <w:vAlign w:val="center"/>
          </w:tcPr>
          <w:p w14:paraId="6DC1850D" w14:textId="1A42E69D" w:rsidR="005F24D2" w:rsidRPr="00C1068A" w:rsidRDefault="005F24D2" w:rsidP="00FC3DF8">
            <w:pPr>
              <w:rPr>
                <w:rFonts w:eastAsia="MS Gothic" w:cstheme="minorHAnsi"/>
                <w:sz w:val="24"/>
                <w:szCs w:val="24"/>
                <w:lang w:val="fr-FR" w:eastAsia="en-GB"/>
              </w:rPr>
            </w:pPr>
            <w:r w:rsidRPr="00C1068A">
              <w:rPr>
                <w:rFonts w:cstheme="minorHAnsi"/>
                <w:sz w:val="22"/>
                <w:szCs w:val="22"/>
                <w:lang w:val="fr-FR"/>
              </w:rPr>
              <w:t>3</w:t>
            </w:r>
          </w:p>
        </w:tc>
        <w:tc>
          <w:tcPr>
            <w:tcW w:w="2940" w:type="dxa"/>
            <w:vAlign w:val="center"/>
          </w:tcPr>
          <w:p w14:paraId="341A44D3" w14:textId="4C0A1402" w:rsidR="005F24D2" w:rsidRPr="00C1068A" w:rsidRDefault="004B1F80" w:rsidP="00FC3DF8">
            <w:pPr>
              <w:rPr>
                <w:rFonts w:eastAsia="MS Gothic" w:cstheme="minorHAnsi"/>
                <w:sz w:val="24"/>
                <w:szCs w:val="24"/>
                <w:lang w:val="fr-FR" w:eastAsia="en-GB"/>
              </w:rPr>
            </w:pPr>
            <w:r w:rsidRPr="00802190">
              <w:rPr>
                <w:rFonts w:cstheme="minorHAnsi"/>
                <w:sz w:val="22"/>
                <w:szCs w:val="22"/>
                <w:lang w:val="fr-FR"/>
              </w:rPr>
              <w:t xml:space="preserve">Registres </w:t>
            </w:r>
            <w:r w:rsidR="005F24D2" w:rsidRPr="00802190">
              <w:rPr>
                <w:rFonts w:cstheme="minorHAnsi"/>
                <w:sz w:val="22"/>
                <w:szCs w:val="22"/>
                <w:lang w:val="fr-FR"/>
              </w:rPr>
              <w:t>d'engagement des parties prenantes :</w:t>
            </w:r>
            <w:r w:rsidR="005F24D2" w:rsidRPr="00802190">
              <w:rPr>
                <w:rFonts w:eastAsia="Times New Roman" w:cstheme="minorHAnsi"/>
                <w:sz w:val="22"/>
                <w:szCs w:val="22"/>
                <w:lang w:val="fr-FR"/>
              </w:rPr>
              <w:t xml:space="preserve"> </w:t>
            </w:r>
            <w:r w:rsidR="005F24D2" w:rsidRPr="00802190">
              <w:rPr>
                <w:rFonts w:cstheme="minorHAnsi"/>
                <w:sz w:val="22"/>
                <w:szCs w:val="22"/>
                <w:lang w:val="fr-FR"/>
              </w:rPr>
              <w:t>Registres de toutes les interactions avec les parties prenantes de la communauté, documentant qui a été impliqué, les principaux problèmes discutés, les décisions prises et les prochaines étapes.</w:t>
            </w:r>
          </w:p>
        </w:tc>
        <w:tc>
          <w:tcPr>
            <w:tcW w:w="5670" w:type="dxa"/>
            <w:vAlign w:val="center"/>
          </w:tcPr>
          <w:p w14:paraId="73C160B1" w14:textId="5E22DDE2" w:rsidR="005F24D2" w:rsidRPr="00802190" w:rsidRDefault="005F24D2" w:rsidP="00FC3DF8">
            <w:pPr>
              <w:pStyle w:val="ListParagraph"/>
              <w:keepNext/>
              <w:numPr>
                <w:ilvl w:val="0"/>
                <w:numId w:val="32"/>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Développer des modèles/stratégies d'engagement des parties prenantes</w:t>
            </w:r>
            <w:r w:rsidR="00770C80" w:rsidRPr="00802190">
              <w:rPr>
                <w:rFonts w:asciiTheme="minorHAnsi" w:eastAsia="MS Gothic" w:hAnsiTheme="minorHAnsi" w:cstheme="minorHAnsi"/>
                <w:sz w:val="22"/>
                <w:szCs w:val="22"/>
                <w:lang w:val="fr-FR" w:eastAsia="en-GB"/>
              </w:rPr>
              <w:t> ;</w:t>
            </w:r>
          </w:p>
          <w:p w14:paraId="5CA75352" w14:textId="2DD54649" w:rsidR="005F24D2" w:rsidRPr="00802190" w:rsidRDefault="005F24D2" w:rsidP="00FC3DF8">
            <w:pPr>
              <w:pStyle w:val="ListParagraph"/>
              <w:keepNext/>
              <w:numPr>
                <w:ilvl w:val="0"/>
                <w:numId w:val="32"/>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Enregistrer toutes les interactions (réunions, appels, forums)</w:t>
            </w:r>
            <w:r w:rsidR="00770C80" w:rsidRPr="00802190">
              <w:rPr>
                <w:rFonts w:asciiTheme="minorHAnsi" w:eastAsia="MS Gothic" w:hAnsiTheme="minorHAnsi" w:cstheme="minorHAnsi"/>
                <w:sz w:val="22"/>
                <w:szCs w:val="22"/>
                <w:lang w:val="fr-FR" w:eastAsia="en-GB"/>
              </w:rPr>
              <w:t> ;</w:t>
            </w:r>
          </w:p>
          <w:p w14:paraId="38931A91" w14:textId="77777777" w:rsidR="00770C80" w:rsidRPr="00802190" w:rsidRDefault="005F24D2" w:rsidP="00FC3DF8">
            <w:pPr>
              <w:pStyle w:val="ListParagraph"/>
              <w:keepNext/>
              <w:numPr>
                <w:ilvl w:val="0"/>
                <w:numId w:val="32"/>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Examen périodique et mise à jour des journaux</w:t>
            </w:r>
            <w:r w:rsidR="00770C80" w:rsidRPr="00802190">
              <w:rPr>
                <w:rFonts w:asciiTheme="minorHAnsi" w:eastAsia="MS Gothic" w:hAnsiTheme="minorHAnsi" w:cstheme="minorHAnsi"/>
                <w:sz w:val="22"/>
                <w:szCs w:val="22"/>
                <w:lang w:val="fr-FR" w:eastAsia="en-GB"/>
              </w:rPr>
              <w:t> ;</w:t>
            </w:r>
          </w:p>
          <w:p w14:paraId="6ECF2B4A" w14:textId="01C9DF95" w:rsidR="005F24D2" w:rsidRPr="00C1068A" w:rsidRDefault="005F24D2" w:rsidP="00FC3DF8">
            <w:pPr>
              <w:pStyle w:val="ListParagraph"/>
              <w:keepNext/>
              <w:numPr>
                <w:ilvl w:val="0"/>
                <w:numId w:val="32"/>
              </w:numPr>
              <w:spacing w:line="240" w:lineRule="auto"/>
              <w:outlineLvl w:val="0"/>
              <w:rPr>
                <w:rFonts w:eastAsia="MS Gothic" w:cstheme="minorHAnsi"/>
                <w:sz w:val="22"/>
                <w:szCs w:val="22"/>
                <w:lang w:val="fr-FR" w:eastAsia="en-GB"/>
              </w:rPr>
            </w:pPr>
            <w:r w:rsidRPr="00C1068A">
              <w:rPr>
                <w:rFonts w:asciiTheme="minorHAnsi" w:eastAsia="MS Gothic" w:hAnsiTheme="minorHAnsi" w:cstheme="minorHAnsi"/>
                <w:sz w:val="22"/>
                <w:szCs w:val="22"/>
                <w:lang w:val="fr-FR" w:eastAsia="en-GB"/>
              </w:rPr>
              <w:t>Analyser les tendances en matière de rétroaction et de participation</w:t>
            </w:r>
          </w:p>
        </w:tc>
        <w:tc>
          <w:tcPr>
            <w:tcW w:w="1301" w:type="dxa"/>
            <w:vAlign w:val="center"/>
          </w:tcPr>
          <w:p w14:paraId="1CBCB184" w14:textId="40FC92EC" w:rsidR="005F24D2" w:rsidRPr="00C1068A" w:rsidRDefault="004430B6" w:rsidP="00FC3DF8">
            <w:pPr>
              <w:rPr>
                <w:rFonts w:eastAsia="MS Gothic" w:cstheme="minorHAnsi"/>
                <w:sz w:val="24"/>
                <w:szCs w:val="24"/>
                <w:lang w:val="fr-FR" w:eastAsia="en-GB"/>
              </w:rPr>
            </w:pPr>
            <w:r>
              <w:rPr>
                <w:rFonts w:eastAsia="MS Gothic" w:cstheme="minorHAnsi"/>
                <w:sz w:val="24"/>
                <w:szCs w:val="24"/>
                <w:lang w:val="fr-FR" w:eastAsia="en-GB"/>
              </w:rPr>
              <w:t>Décembre 2025</w:t>
            </w:r>
          </w:p>
        </w:tc>
      </w:tr>
      <w:tr w:rsidR="0043416D" w:rsidRPr="004430B6" w14:paraId="2C7B6CC9" w14:textId="77777777" w:rsidTr="00FC3DF8">
        <w:trPr>
          <w:jc w:val="center"/>
        </w:trPr>
        <w:tc>
          <w:tcPr>
            <w:tcW w:w="457" w:type="dxa"/>
            <w:vAlign w:val="center"/>
          </w:tcPr>
          <w:p w14:paraId="3A16468F" w14:textId="17D03A1B" w:rsidR="005F24D2" w:rsidRPr="00C1068A" w:rsidRDefault="005F24D2" w:rsidP="00FC3DF8">
            <w:pPr>
              <w:rPr>
                <w:rFonts w:eastAsia="MS Gothic" w:cstheme="minorHAnsi"/>
                <w:sz w:val="24"/>
                <w:szCs w:val="24"/>
                <w:lang w:val="fr-FR" w:eastAsia="en-GB"/>
              </w:rPr>
            </w:pPr>
            <w:r w:rsidRPr="00C1068A">
              <w:rPr>
                <w:rFonts w:cstheme="minorHAnsi"/>
                <w:sz w:val="22"/>
                <w:szCs w:val="22"/>
                <w:lang w:val="fr-FR"/>
              </w:rPr>
              <w:lastRenderedPageBreak/>
              <w:t>4</w:t>
            </w:r>
          </w:p>
        </w:tc>
        <w:tc>
          <w:tcPr>
            <w:tcW w:w="2940" w:type="dxa"/>
            <w:vAlign w:val="center"/>
          </w:tcPr>
          <w:p w14:paraId="039DB172" w14:textId="3BB06B1F" w:rsidR="005F24D2" w:rsidRPr="00C1068A" w:rsidRDefault="005F24D2" w:rsidP="00FC3DF8">
            <w:pPr>
              <w:rPr>
                <w:rFonts w:eastAsia="MS Gothic" w:cstheme="minorHAnsi"/>
                <w:sz w:val="24"/>
                <w:szCs w:val="24"/>
                <w:lang w:val="fr-FR" w:eastAsia="en-GB"/>
              </w:rPr>
            </w:pPr>
            <w:r w:rsidRPr="00802190">
              <w:rPr>
                <w:rFonts w:cstheme="minorHAnsi"/>
                <w:sz w:val="22"/>
                <w:szCs w:val="22"/>
                <w:lang w:val="fr-FR"/>
              </w:rPr>
              <w:t xml:space="preserve">Matériel de sensibilisation et rapports d’activités : </w:t>
            </w:r>
            <w:r w:rsidR="00770C80" w:rsidRPr="00802190">
              <w:rPr>
                <w:rFonts w:cstheme="minorHAnsi"/>
                <w:sz w:val="22"/>
                <w:szCs w:val="22"/>
                <w:lang w:val="fr-FR"/>
              </w:rPr>
              <w:t>m</w:t>
            </w:r>
            <w:r w:rsidRPr="00802190">
              <w:rPr>
                <w:rFonts w:cstheme="minorHAnsi"/>
                <w:sz w:val="22"/>
                <w:szCs w:val="22"/>
                <w:lang w:val="fr-FR"/>
              </w:rPr>
              <w:t>atériel et rapports culturellement appropriés documentant les efforts de sensibilisation, les publics cibles, les messages clés, la participation et les résultats observés.</w:t>
            </w:r>
          </w:p>
        </w:tc>
        <w:tc>
          <w:tcPr>
            <w:tcW w:w="5670" w:type="dxa"/>
            <w:vAlign w:val="center"/>
          </w:tcPr>
          <w:p w14:paraId="20A885C1" w14:textId="011ABA16" w:rsidR="005F24D2" w:rsidRPr="00802190" w:rsidRDefault="005F24D2" w:rsidP="00FC3DF8">
            <w:pPr>
              <w:pStyle w:val="ListParagraph"/>
              <w:keepNext/>
              <w:numPr>
                <w:ilvl w:val="0"/>
                <w:numId w:val="33"/>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Élaborer un calendrier de sensibilisation, sélectionner les lieux (marchés, écoles, mairies), mobiliser les dirigeants locaux et organiser la logistique</w:t>
            </w:r>
            <w:r w:rsidR="00770C80" w:rsidRPr="00802190">
              <w:rPr>
                <w:rFonts w:asciiTheme="minorHAnsi" w:eastAsia="MS Gothic" w:hAnsiTheme="minorHAnsi" w:cstheme="minorHAnsi"/>
                <w:sz w:val="22"/>
                <w:szCs w:val="22"/>
                <w:lang w:val="fr-FR" w:eastAsia="en-GB"/>
              </w:rPr>
              <w:t> ;</w:t>
            </w:r>
          </w:p>
          <w:p w14:paraId="7C1FF635" w14:textId="5557F1B4" w:rsidR="005F24D2" w:rsidRPr="00C1068A" w:rsidRDefault="005F24D2" w:rsidP="00FC3DF8">
            <w:pPr>
              <w:pStyle w:val="ListParagraph"/>
              <w:keepNext/>
              <w:numPr>
                <w:ilvl w:val="0"/>
                <w:numId w:val="33"/>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 xml:space="preserve">En collaboration avec l'équipe et les partenaires, animer des séances de sensibilisation en utilisant des approches interactives (théâtre, dialogues communautaires, récits, émissions radiophoniques). </w:t>
            </w:r>
            <w:r w:rsidRPr="00C1068A">
              <w:rPr>
                <w:rFonts w:asciiTheme="minorHAnsi" w:eastAsia="MS Gothic" w:hAnsiTheme="minorHAnsi" w:cstheme="minorHAnsi"/>
                <w:sz w:val="22"/>
                <w:szCs w:val="22"/>
                <w:lang w:val="fr-FR" w:eastAsia="en-GB"/>
              </w:rPr>
              <w:t>Assurer une participation inclusive</w:t>
            </w:r>
            <w:r w:rsidR="00770C80" w:rsidRPr="00802190">
              <w:rPr>
                <w:rFonts w:asciiTheme="minorHAnsi" w:eastAsia="MS Gothic" w:hAnsiTheme="minorHAnsi" w:cstheme="minorHAnsi"/>
                <w:sz w:val="22"/>
                <w:szCs w:val="22"/>
                <w:lang w:val="fr-FR" w:eastAsia="en-GB"/>
              </w:rPr>
              <w:t> ;</w:t>
            </w:r>
          </w:p>
          <w:p w14:paraId="0497466C" w14:textId="77777777" w:rsidR="00770C80" w:rsidRPr="00802190" w:rsidRDefault="005F24D2" w:rsidP="00FC3DF8">
            <w:pPr>
              <w:pStyle w:val="ListParagraph"/>
              <w:keepNext/>
              <w:numPr>
                <w:ilvl w:val="0"/>
                <w:numId w:val="33"/>
              </w:numPr>
              <w:spacing w:line="240" w:lineRule="auto"/>
              <w:outlineLvl w:val="0"/>
              <w:rPr>
                <w:rFonts w:asciiTheme="minorHAnsi" w:eastAsia="MS Gothic" w:hAnsiTheme="minorHAnsi" w:cstheme="minorHAnsi"/>
                <w:sz w:val="22"/>
                <w:szCs w:val="22"/>
                <w:lang w:val="fr-FR" w:eastAsia="en-GB"/>
              </w:rPr>
            </w:pPr>
            <w:r w:rsidRPr="00802190">
              <w:rPr>
                <w:rFonts w:asciiTheme="minorHAnsi" w:eastAsia="MS Gothic" w:hAnsiTheme="minorHAnsi" w:cstheme="minorHAnsi"/>
                <w:sz w:val="22"/>
                <w:szCs w:val="22"/>
                <w:lang w:val="fr-FR" w:eastAsia="en-GB"/>
              </w:rPr>
              <w:t xml:space="preserve">Analyser les retours et les tendances de participation. Adapter les supports ou les stratégies de diffusion en fonction des apprentissages. </w:t>
            </w:r>
            <w:r w:rsidRPr="00C1068A">
              <w:rPr>
                <w:rFonts w:asciiTheme="minorHAnsi" w:eastAsia="MS Gothic" w:hAnsiTheme="minorHAnsi" w:cstheme="minorHAnsi"/>
                <w:sz w:val="22"/>
                <w:szCs w:val="22"/>
                <w:lang w:val="fr-FR" w:eastAsia="en-GB"/>
              </w:rPr>
              <w:t>Partager les rapports avec l'équipe pour réflexion</w:t>
            </w:r>
            <w:r w:rsidR="00770C80" w:rsidRPr="00802190">
              <w:rPr>
                <w:rFonts w:asciiTheme="minorHAnsi" w:eastAsia="MS Gothic" w:hAnsiTheme="minorHAnsi" w:cstheme="minorHAnsi"/>
                <w:sz w:val="22"/>
                <w:szCs w:val="22"/>
                <w:lang w:val="fr-FR" w:eastAsia="en-GB"/>
              </w:rPr>
              <w:t> ;</w:t>
            </w:r>
          </w:p>
          <w:p w14:paraId="53AD1F8E" w14:textId="0A05338C" w:rsidR="005F24D2" w:rsidRPr="00C1068A" w:rsidRDefault="005F24D2" w:rsidP="00FC3DF8">
            <w:pPr>
              <w:pStyle w:val="ListParagraph"/>
              <w:keepNext/>
              <w:numPr>
                <w:ilvl w:val="0"/>
                <w:numId w:val="33"/>
              </w:numPr>
              <w:spacing w:line="240" w:lineRule="auto"/>
              <w:outlineLvl w:val="0"/>
              <w:rPr>
                <w:rFonts w:eastAsia="MS Gothic" w:cstheme="minorHAnsi"/>
                <w:sz w:val="22"/>
                <w:szCs w:val="22"/>
                <w:lang w:val="fr-FR" w:eastAsia="en-GB"/>
              </w:rPr>
            </w:pPr>
            <w:r w:rsidRPr="00C1068A">
              <w:rPr>
                <w:rFonts w:asciiTheme="minorHAnsi" w:eastAsia="MS Gothic" w:hAnsiTheme="minorHAnsi" w:cstheme="minorHAnsi"/>
                <w:sz w:val="22"/>
                <w:szCs w:val="22"/>
                <w:lang w:val="fr-FR" w:eastAsia="en-GB"/>
              </w:rPr>
              <w:t>Documentez des études de cas ou des histoires de réussite mettant en valeur un changement d’attitude, une évolution positive des normes sociales et des innovations locales.</w:t>
            </w:r>
          </w:p>
        </w:tc>
        <w:tc>
          <w:tcPr>
            <w:tcW w:w="1301" w:type="dxa"/>
            <w:vAlign w:val="center"/>
          </w:tcPr>
          <w:p w14:paraId="33A06CD1" w14:textId="4854F296" w:rsidR="005F24D2" w:rsidRPr="00C1068A" w:rsidRDefault="004430B6" w:rsidP="00FC3DF8">
            <w:pPr>
              <w:rPr>
                <w:rFonts w:eastAsia="MS Gothic" w:cstheme="minorHAnsi"/>
                <w:sz w:val="24"/>
                <w:szCs w:val="24"/>
                <w:lang w:val="fr-FR" w:eastAsia="en-GB"/>
              </w:rPr>
            </w:pPr>
            <w:r>
              <w:rPr>
                <w:rFonts w:eastAsia="MS Gothic" w:cstheme="minorHAnsi"/>
                <w:sz w:val="24"/>
                <w:szCs w:val="24"/>
                <w:lang w:val="fr-FR" w:eastAsia="en-GB"/>
              </w:rPr>
              <w:t>Décembre 2025</w:t>
            </w:r>
          </w:p>
        </w:tc>
      </w:tr>
    </w:tbl>
    <w:p w14:paraId="169CB382" w14:textId="77777777" w:rsidR="00426466" w:rsidRPr="00802190" w:rsidRDefault="00426466" w:rsidP="00426466">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jc w:val="both"/>
        <w:rPr>
          <w:rFonts w:cstheme="minorHAnsi"/>
          <w:sz w:val="20"/>
          <w:lang w:val="fr-FR"/>
          <w14:ligatures w14:val="standardContextual"/>
        </w:rPr>
      </w:pPr>
    </w:p>
    <w:bookmarkEnd w:id="0"/>
    <w:p w14:paraId="149F45AA" w14:textId="39CB5114" w:rsidR="00CA008D" w:rsidRPr="00C1068A" w:rsidRDefault="006262DF" w:rsidP="00E23341">
      <w:pPr>
        <w:keepNext/>
        <w:spacing w:before="240" w:after="240" w:line="240" w:lineRule="auto"/>
        <w:jc w:val="both"/>
        <w:outlineLvl w:val="0"/>
        <w:rPr>
          <w:rFonts w:eastAsia="MS Gothic" w:cstheme="minorHAnsi"/>
          <w:b/>
          <w:bCs/>
          <w:color w:val="0070C0"/>
          <w:sz w:val="24"/>
          <w:szCs w:val="24"/>
          <w:lang w:val="fr-FR" w:eastAsia="en-GB"/>
        </w:rPr>
      </w:pPr>
      <w:r w:rsidRPr="00C1068A">
        <w:rPr>
          <w:rFonts w:eastAsia="MS Gothic" w:cstheme="minorHAnsi"/>
          <w:b/>
          <w:bCs/>
          <w:color w:val="0070C0"/>
          <w:sz w:val="22"/>
          <w:szCs w:val="22"/>
          <w:lang w:val="fr-FR" w:eastAsia="en-GB"/>
        </w:rPr>
        <w:t>V</w:t>
      </w:r>
      <w:r w:rsidR="00770C80" w:rsidRPr="00C1068A">
        <w:rPr>
          <w:rFonts w:eastAsia="MS Gothic" w:cstheme="minorHAnsi"/>
          <w:b/>
          <w:bCs/>
          <w:color w:val="0070C0"/>
          <w:sz w:val="22"/>
          <w:szCs w:val="22"/>
          <w:lang w:val="fr-FR" w:eastAsia="en-GB"/>
        </w:rPr>
        <w:t xml:space="preserve">- </w:t>
      </w:r>
      <w:r w:rsidR="00BE4722" w:rsidRPr="00C1068A">
        <w:rPr>
          <w:rFonts w:eastAsia="MS Gothic" w:cstheme="minorHAnsi"/>
          <w:b/>
          <w:bCs/>
          <w:color w:val="0070C0"/>
          <w:sz w:val="24"/>
          <w:szCs w:val="24"/>
          <w:lang w:val="fr-FR" w:eastAsia="en-GB"/>
        </w:rPr>
        <w:t xml:space="preserve">Qualifications </w:t>
      </w:r>
      <w:r w:rsidR="00802190" w:rsidRPr="00802190">
        <w:rPr>
          <w:rFonts w:eastAsia="MS Gothic" w:cstheme="minorHAnsi"/>
          <w:b/>
          <w:bCs/>
          <w:color w:val="0070C0"/>
          <w:sz w:val="24"/>
          <w:szCs w:val="24"/>
          <w:lang w:val="fr-FR" w:eastAsia="en-GB"/>
        </w:rPr>
        <w:t>requises</w:t>
      </w:r>
    </w:p>
    <w:p w14:paraId="1E8E3F7E" w14:textId="3EC5EAB5" w:rsidR="00767BEE" w:rsidRDefault="00802190" w:rsidP="00D82B3D">
      <w:pPr>
        <w:pStyle w:val="Default"/>
        <w:numPr>
          <w:ilvl w:val="0"/>
          <w:numId w:val="29"/>
        </w:numPr>
        <w:tabs>
          <w:tab w:val="clear" w:pos="720"/>
        </w:tabs>
        <w:spacing w:line="276" w:lineRule="auto"/>
        <w:jc w:val="both"/>
        <w:rPr>
          <w:rFonts w:asciiTheme="minorHAnsi" w:hAnsiTheme="minorHAnsi" w:cstheme="minorHAnsi"/>
          <w:sz w:val="22"/>
          <w:szCs w:val="22"/>
          <w:lang w:val="fr-FR"/>
        </w:rPr>
      </w:pPr>
      <w:r w:rsidRPr="00693BAC">
        <w:rPr>
          <w:rFonts w:asciiTheme="minorHAnsi" w:hAnsiTheme="minorHAnsi" w:cstheme="minorHAnsi"/>
          <w:sz w:val="22"/>
          <w:szCs w:val="22"/>
          <w:lang w:val="fr-FR"/>
        </w:rPr>
        <w:t>Bac+</w:t>
      </w:r>
      <w:r w:rsidR="00767BEE">
        <w:rPr>
          <w:rFonts w:asciiTheme="minorHAnsi" w:hAnsiTheme="minorHAnsi" w:cstheme="minorHAnsi"/>
          <w:sz w:val="22"/>
          <w:szCs w:val="22"/>
          <w:lang w:val="fr-FR"/>
        </w:rPr>
        <w:t>4</w:t>
      </w:r>
      <w:r w:rsidR="00237AD3" w:rsidRPr="00693BAC">
        <w:rPr>
          <w:rFonts w:asciiTheme="minorHAnsi" w:hAnsiTheme="minorHAnsi" w:cstheme="minorHAnsi"/>
          <w:sz w:val="22"/>
          <w:szCs w:val="22"/>
          <w:lang w:val="fr-FR"/>
        </w:rPr>
        <w:t xml:space="preserve"> en développement communautaire, </w:t>
      </w:r>
      <w:r w:rsidR="00767BEE" w:rsidRPr="00C1068A">
        <w:rPr>
          <w:rFonts w:asciiTheme="minorHAnsi" w:hAnsiTheme="minorHAnsi" w:cstheme="minorHAnsi"/>
          <w:sz w:val="22"/>
          <w:szCs w:val="22"/>
          <w:lang w:val="fr-FR"/>
        </w:rPr>
        <w:t>développement rural (agronomie, sociologie, environnement</w:t>
      </w:r>
      <w:r w:rsidR="00767BEE">
        <w:rPr>
          <w:rFonts w:asciiTheme="minorHAnsi" w:hAnsiTheme="minorHAnsi" w:cstheme="minorHAnsi"/>
          <w:sz w:val="22"/>
          <w:szCs w:val="22"/>
          <w:lang w:val="fr-FR"/>
        </w:rPr>
        <w:t xml:space="preserve">, </w:t>
      </w:r>
      <w:r w:rsidR="00767BEE" w:rsidRPr="00693BAC">
        <w:rPr>
          <w:rFonts w:asciiTheme="minorHAnsi" w:hAnsiTheme="minorHAnsi" w:cstheme="minorHAnsi"/>
          <w:sz w:val="22"/>
          <w:szCs w:val="22"/>
          <w:lang w:val="fr-FR"/>
        </w:rPr>
        <w:t>vulgarisation agricole</w:t>
      </w:r>
      <w:r w:rsidR="00767BEE">
        <w:rPr>
          <w:rFonts w:asciiTheme="minorHAnsi" w:hAnsiTheme="minorHAnsi" w:cstheme="minorHAnsi"/>
          <w:sz w:val="22"/>
          <w:szCs w:val="22"/>
          <w:lang w:val="fr-FR"/>
        </w:rPr>
        <w:t xml:space="preserve"> </w:t>
      </w:r>
      <w:r w:rsidR="00237AD3" w:rsidRPr="00693BAC">
        <w:rPr>
          <w:rFonts w:asciiTheme="minorHAnsi" w:hAnsiTheme="minorHAnsi" w:cstheme="minorHAnsi"/>
          <w:sz w:val="22"/>
          <w:szCs w:val="22"/>
          <w:lang w:val="fr-FR"/>
        </w:rPr>
        <w:t>ou</w:t>
      </w:r>
      <w:r w:rsidR="003D7059">
        <w:rPr>
          <w:rFonts w:asciiTheme="minorHAnsi" w:hAnsiTheme="minorHAnsi" w:cstheme="minorHAnsi"/>
          <w:sz w:val="22"/>
          <w:szCs w:val="22"/>
          <w:lang w:val="fr-FR"/>
        </w:rPr>
        <w:t xml:space="preserve"> d’autres</w:t>
      </w:r>
      <w:r w:rsidR="00237AD3" w:rsidRPr="00693BAC">
        <w:rPr>
          <w:rFonts w:asciiTheme="minorHAnsi" w:hAnsiTheme="minorHAnsi" w:cstheme="minorHAnsi"/>
          <w:sz w:val="22"/>
          <w:szCs w:val="22"/>
          <w:lang w:val="fr-FR"/>
        </w:rPr>
        <w:t xml:space="preserve"> domaines connexes</w:t>
      </w:r>
      <w:r w:rsidRPr="00693BAC">
        <w:rPr>
          <w:rFonts w:asciiTheme="minorHAnsi" w:hAnsiTheme="minorHAnsi" w:cstheme="minorHAnsi"/>
          <w:sz w:val="22"/>
          <w:szCs w:val="22"/>
          <w:lang w:val="fr-FR"/>
        </w:rPr>
        <w:t> ;</w:t>
      </w:r>
      <w:r w:rsidR="00693BAC">
        <w:rPr>
          <w:rFonts w:asciiTheme="minorHAnsi" w:hAnsiTheme="minorHAnsi" w:cstheme="minorHAnsi"/>
          <w:sz w:val="22"/>
          <w:szCs w:val="22"/>
          <w:lang w:val="fr-FR"/>
        </w:rPr>
        <w:t xml:space="preserve"> </w:t>
      </w:r>
    </w:p>
    <w:p w14:paraId="6E4051E7" w14:textId="659D5E30" w:rsidR="00767BEE" w:rsidRPr="00693BAC" w:rsidRDefault="00693BAC" w:rsidP="00C1068A">
      <w:pPr>
        <w:pStyle w:val="Default"/>
        <w:numPr>
          <w:ilvl w:val="0"/>
          <w:numId w:val="29"/>
        </w:numPr>
        <w:tabs>
          <w:tab w:val="clear" w:pos="720"/>
        </w:tabs>
        <w:spacing w:line="276" w:lineRule="auto"/>
        <w:jc w:val="both"/>
        <w:rPr>
          <w:rFonts w:asciiTheme="minorHAnsi" w:hAnsiTheme="minorHAnsi" w:cstheme="minorHAnsi"/>
          <w:sz w:val="22"/>
          <w:szCs w:val="22"/>
          <w:lang w:val="fr-FR"/>
        </w:rPr>
      </w:pPr>
      <w:r w:rsidRPr="00C1068A">
        <w:rPr>
          <w:rFonts w:asciiTheme="minorHAnsi" w:hAnsiTheme="minorHAnsi" w:cstheme="minorHAnsi"/>
          <w:sz w:val="22"/>
          <w:szCs w:val="22"/>
          <w:lang w:val="fr-FR"/>
        </w:rPr>
        <w:t xml:space="preserve">Au moins 10 ans d’expérience terrain dans les modèles de prestation de services, </w:t>
      </w:r>
      <w:r w:rsidRPr="00693BAC">
        <w:rPr>
          <w:rFonts w:asciiTheme="minorHAnsi" w:hAnsiTheme="minorHAnsi" w:cstheme="minorHAnsi"/>
          <w:sz w:val="22"/>
          <w:szCs w:val="22"/>
          <w:lang w:val="fr-FR"/>
        </w:rPr>
        <w:t>d’engagement communautaire rural</w:t>
      </w:r>
      <w:r>
        <w:rPr>
          <w:rFonts w:asciiTheme="minorHAnsi" w:hAnsiTheme="minorHAnsi" w:cstheme="minorHAnsi"/>
          <w:sz w:val="22"/>
          <w:szCs w:val="22"/>
          <w:lang w:val="fr-FR"/>
        </w:rPr>
        <w:t>,</w:t>
      </w:r>
      <w:r w:rsidRPr="00C1068A">
        <w:rPr>
          <w:rFonts w:asciiTheme="minorHAnsi" w:hAnsiTheme="minorHAnsi" w:cstheme="minorHAnsi"/>
          <w:sz w:val="22"/>
          <w:szCs w:val="22"/>
          <w:lang w:val="fr-FR"/>
        </w:rPr>
        <w:t xml:space="preserve"> la gestion des paysages et des bassins versants, la gestion de la fertilité des sols, ainsi que l’engagement du secteur </w:t>
      </w:r>
      <w:r w:rsidR="008219D2" w:rsidRPr="00C1068A">
        <w:rPr>
          <w:rFonts w:asciiTheme="minorHAnsi" w:hAnsiTheme="minorHAnsi" w:cstheme="minorHAnsi"/>
          <w:sz w:val="22"/>
          <w:szCs w:val="22"/>
          <w:lang w:val="fr-FR"/>
        </w:rPr>
        <w:t>privé.</w:t>
      </w:r>
    </w:p>
    <w:p w14:paraId="071527D3" w14:textId="5F8767D2" w:rsidR="00767BEE" w:rsidRPr="00693BAC" w:rsidRDefault="00237AD3" w:rsidP="00C1068A">
      <w:pPr>
        <w:pStyle w:val="Default"/>
        <w:numPr>
          <w:ilvl w:val="0"/>
          <w:numId w:val="29"/>
        </w:numPr>
        <w:tabs>
          <w:tab w:val="clear" w:pos="720"/>
        </w:tabs>
        <w:spacing w:line="276" w:lineRule="auto"/>
        <w:jc w:val="both"/>
        <w:rPr>
          <w:rFonts w:asciiTheme="minorHAnsi" w:hAnsiTheme="minorHAnsi" w:cstheme="minorHAnsi"/>
          <w:sz w:val="22"/>
          <w:szCs w:val="22"/>
          <w:lang w:val="fr-FR"/>
        </w:rPr>
      </w:pPr>
      <w:r w:rsidRPr="00693BAC">
        <w:rPr>
          <w:rFonts w:asciiTheme="minorHAnsi" w:hAnsiTheme="minorHAnsi" w:cstheme="minorHAnsi"/>
          <w:sz w:val="22"/>
          <w:szCs w:val="22"/>
          <w:lang w:val="fr-FR"/>
        </w:rPr>
        <w:t>Expertise avérée dans les outils participatifs (PRA, FFS, facilitation de parcelles de démonstration) et connaissance des systèmes locaux d'utilisation des terres et de fertilité des sols.</w:t>
      </w:r>
    </w:p>
    <w:p w14:paraId="477A85AE" w14:textId="51631AB5" w:rsidR="00767BEE" w:rsidRPr="00693BAC" w:rsidRDefault="00237AD3" w:rsidP="00C1068A">
      <w:pPr>
        <w:pStyle w:val="Default"/>
        <w:numPr>
          <w:ilvl w:val="0"/>
          <w:numId w:val="29"/>
        </w:numPr>
        <w:tabs>
          <w:tab w:val="clear" w:pos="720"/>
        </w:tabs>
        <w:spacing w:line="276" w:lineRule="auto"/>
        <w:jc w:val="both"/>
        <w:rPr>
          <w:rFonts w:asciiTheme="minorHAnsi" w:hAnsiTheme="minorHAnsi" w:cstheme="minorHAnsi"/>
          <w:sz w:val="22"/>
          <w:szCs w:val="22"/>
          <w:lang w:val="fr-FR"/>
        </w:rPr>
      </w:pPr>
      <w:r w:rsidRPr="00693BAC">
        <w:rPr>
          <w:rFonts w:asciiTheme="minorHAnsi" w:hAnsiTheme="minorHAnsi" w:cstheme="minorHAnsi"/>
          <w:sz w:val="22"/>
          <w:szCs w:val="22"/>
          <w:lang w:val="fr-FR"/>
        </w:rPr>
        <w:t xml:space="preserve">Solide compréhension des </w:t>
      </w:r>
      <w:r w:rsidR="008219D2" w:rsidRPr="00693BAC">
        <w:rPr>
          <w:rFonts w:asciiTheme="minorHAnsi" w:hAnsiTheme="minorHAnsi" w:cstheme="minorHAnsi"/>
          <w:sz w:val="22"/>
          <w:szCs w:val="22"/>
          <w:lang w:val="fr-FR"/>
        </w:rPr>
        <w:t>agro</w:t>
      </w:r>
      <w:r w:rsidR="008219D2">
        <w:rPr>
          <w:rFonts w:asciiTheme="minorHAnsi" w:hAnsiTheme="minorHAnsi" w:cstheme="minorHAnsi"/>
          <w:sz w:val="22"/>
          <w:szCs w:val="22"/>
          <w:lang w:val="fr-FR"/>
        </w:rPr>
        <w:t>é</w:t>
      </w:r>
      <w:r w:rsidR="008219D2" w:rsidRPr="00693BAC">
        <w:rPr>
          <w:rFonts w:asciiTheme="minorHAnsi" w:hAnsiTheme="minorHAnsi" w:cstheme="minorHAnsi"/>
          <w:sz w:val="22"/>
          <w:szCs w:val="22"/>
          <w:lang w:val="fr-FR"/>
        </w:rPr>
        <w:t>cologies</w:t>
      </w:r>
      <w:r w:rsidRPr="00693BAC">
        <w:rPr>
          <w:rFonts w:asciiTheme="minorHAnsi" w:hAnsiTheme="minorHAnsi" w:cstheme="minorHAnsi"/>
          <w:sz w:val="22"/>
          <w:szCs w:val="22"/>
          <w:lang w:val="fr-FR"/>
        </w:rPr>
        <w:t xml:space="preserve"> soudano-sahéliennes et des réalités des petits exploitants.</w:t>
      </w:r>
    </w:p>
    <w:p w14:paraId="49C967CC" w14:textId="7D5C046C" w:rsidR="00237AD3" w:rsidRDefault="00237AD3" w:rsidP="00E23341">
      <w:pPr>
        <w:pStyle w:val="Heading1"/>
        <w:numPr>
          <w:ilvl w:val="0"/>
          <w:numId w:val="29"/>
        </w:numPr>
        <w:tabs>
          <w:tab w:val="clear" w:pos="720"/>
        </w:tabs>
        <w:spacing w:before="0" w:after="0"/>
        <w:jc w:val="both"/>
        <w:rPr>
          <w:rFonts w:asciiTheme="minorHAnsi" w:hAnsiTheme="minorHAnsi" w:cstheme="minorHAnsi"/>
          <w:b w:val="0"/>
          <w:sz w:val="22"/>
          <w:szCs w:val="22"/>
          <w:lang w:val="fr-FR"/>
        </w:rPr>
      </w:pPr>
      <w:r w:rsidRPr="00802190">
        <w:rPr>
          <w:rFonts w:asciiTheme="minorHAnsi" w:hAnsiTheme="minorHAnsi" w:cstheme="minorHAnsi"/>
          <w:b w:val="0"/>
          <w:sz w:val="22"/>
          <w:szCs w:val="22"/>
          <w:lang w:val="fr-FR"/>
        </w:rPr>
        <w:t>Expérience avec les programmes SNV ou des projets de développement similaires.</w:t>
      </w:r>
    </w:p>
    <w:p w14:paraId="0C90CFDB" w14:textId="3CA36A42" w:rsidR="00693BAC" w:rsidRPr="00C1068A" w:rsidRDefault="00693BAC" w:rsidP="00693BAC">
      <w:pPr>
        <w:pStyle w:val="Default"/>
        <w:numPr>
          <w:ilvl w:val="0"/>
          <w:numId w:val="11"/>
        </w:numPr>
        <w:spacing w:line="276" w:lineRule="auto"/>
        <w:jc w:val="both"/>
        <w:rPr>
          <w:rFonts w:asciiTheme="minorHAnsi" w:eastAsia="Times New Roman" w:hAnsiTheme="minorHAnsi" w:cstheme="minorHAnsi"/>
          <w:color w:val="auto"/>
          <w:sz w:val="22"/>
          <w:szCs w:val="22"/>
          <w:lang w:val="fr-FR"/>
          <w14:ligatures w14:val="none"/>
        </w:rPr>
      </w:pPr>
      <w:r w:rsidRPr="00C1068A">
        <w:rPr>
          <w:rFonts w:asciiTheme="minorHAnsi" w:eastAsia="Times New Roman" w:hAnsiTheme="minorHAnsi" w:cstheme="minorHAnsi"/>
          <w:color w:val="auto"/>
          <w:sz w:val="22"/>
          <w:szCs w:val="22"/>
          <w:lang w:val="fr-FR"/>
          <w14:ligatures w14:val="none"/>
        </w:rPr>
        <w:t xml:space="preserve">Expertise démontrée </w:t>
      </w:r>
      <w:r w:rsidR="008219D2">
        <w:rPr>
          <w:rFonts w:asciiTheme="minorHAnsi" w:eastAsia="Times New Roman" w:hAnsiTheme="minorHAnsi" w:cstheme="minorHAnsi"/>
          <w:color w:val="auto"/>
          <w:sz w:val="22"/>
          <w:szCs w:val="22"/>
          <w:lang w:val="fr-FR"/>
          <w14:ligatures w14:val="none"/>
        </w:rPr>
        <w:t>de</w:t>
      </w:r>
      <w:r w:rsidRPr="00C1068A">
        <w:rPr>
          <w:rFonts w:asciiTheme="minorHAnsi" w:eastAsia="Times New Roman" w:hAnsiTheme="minorHAnsi" w:cstheme="minorHAnsi"/>
          <w:color w:val="auto"/>
          <w:sz w:val="22"/>
          <w:szCs w:val="22"/>
          <w:lang w:val="fr-FR"/>
          <w14:ligatures w14:val="none"/>
        </w:rPr>
        <w:t xml:space="preserve"> t</w:t>
      </w:r>
      <w:r w:rsidR="008219D2">
        <w:rPr>
          <w:rFonts w:asciiTheme="minorHAnsi" w:eastAsia="Times New Roman" w:hAnsiTheme="minorHAnsi" w:cstheme="minorHAnsi"/>
          <w:color w:val="auto"/>
          <w:sz w:val="22"/>
          <w:szCs w:val="22"/>
          <w:lang w:val="fr-FR"/>
          <w14:ligatures w14:val="none"/>
        </w:rPr>
        <w:t>ravail</w:t>
      </w:r>
      <w:r w:rsidRPr="00C1068A">
        <w:rPr>
          <w:rFonts w:asciiTheme="minorHAnsi" w:eastAsia="Times New Roman" w:hAnsiTheme="minorHAnsi" w:cstheme="minorHAnsi"/>
          <w:color w:val="auto"/>
          <w:sz w:val="22"/>
          <w:szCs w:val="22"/>
          <w:lang w:val="fr-FR"/>
          <w14:ligatures w14:val="none"/>
        </w:rPr>
        <w:t xml:space="preserve"> au Sahel avec une bonne connaissance </w:t>
      </w:r>
      <w:proofErr w:type="gramStart"/>
      <w:r w:rsidRPr="00C1068A">
        <w:rPr>
          <w:rFonts w:asciiTheme="minorHAnsi" w:eastAsia="Times New Roman" w:hAnsiTheme="minorHAnsi" w:cstheme="minorHAnsi"/>
          <w:color w:val="auto"/>
          <w:sz w:val="22"/>
          <w:szCs w:val="22"/>
          <w:lang w:val="fr-FR"/>
          <w14:ligatures w14:val="none"/>
        </w:rPr>
        <w:t xml:space="preserve">des </w:t>
      </w:r>
      <w:r w:rsidR="008219D2">
        <w:rPr>
          <w:rFonts w:asciiTheme="minorHAnsi" w:eastAsia="Times New Roman" w:hAnsiTheme="minorHAnsi" w:cstheme="minorHAnsi"/>
          <w:color w:val="auto"/>
          <w:sz w:val="22"/>
          <w:szCs w:val="22"/>
          <w:lang w:val="fr-FR"/>
          <w14:ligatures w14:val="none"/>
        </w:rPr>
        <w:t>site</w:t>
      </w:r>
      <w:proofErr w:type="gramEnd"/>
      <w:r w:rsidR="008219D2">
        <w:rPr>
          <w:rFonts w:asciiTheme="minorHAnsi" w:eastAsia="Times New Roman" w:hAnsiTheme="minorHAnsi" w:cstheme="minorHAnsi"/>
          <w:color w:val="auto"/>
          <w:sz w:val="22"/>
          <w:szCs w:val="22"/>
          <w:lang w:val="fr-FR"/>
          <w14:ligatures w14:val="none"/>
        </w:rPr>
        <w:t xml:space="preserve"> d’intervention de Soil Values </w:t>
      </w:r>
      <w:r w:rsidRPr="00C1068A">
        <w:rPr>
          <w:rFonts w:asciiTheme="minorHAnsi" w:eastAsia="Times New Roman" w:hAnsiTheme="minorHAnsi" w:cstheme="minorHAnsi"/>
          <w:color w:val="auto"/>
          <w:sz w:val="22"/>
          <w:szCs w:val="22"/>
          <w:lang w:val="fr-FR"/>
          <w14:ligatures w14:val="none"/>
        </w:rPr>
        <w:t>;</w:t>
      </w:r>
    </w:p>
    <w:p w14:paraId="2A82B4F7" w14:textId="77777777" w:rsidR="00693BAC" w:rsidRPr="00C1068A" w:rsidRDefault="00693BAC" w:rsidP="00693BAC">
      <w:pPr>
        <w:pStyle w:val="Default"/>
        <w:numPr>
          <w:ilvl w:val="0"/>
          <w:numId w:val="11"/>
        </w:numPr>
        <w:spacing w:line="276" w:lineRule="auto"/>
        <w:jc w:val="both"/>
        <w:rPr>
          <w:rFonts w:asciiTheme="minorHAnsi" w:eastAsia="Times New Roman" w:hAnsiTheme="minorHAnsi" w:cstheme="minorHAnsi"/>
          <w:color w:val="auto"/>
          <w:sz w:val="22"/>
          <w:szCs w:val="22"/>
          <w:lang w:val="fr-FR"/>
          <w14:ligatures w14:val="none"/>
        </w:rPr>
      </w:pPr>
      <w:r w:rsidRPr="00C1068A">
        <w:rPr>
          <w:rFonts w:asciiTheme="minorHAnsi" w:eastAsia="Times New Roman" w:hAnsiTheme="minorHAnsi" w:cstheme="minorHAnsi"/>
          <w:color w:val="auto"/>
          <w:sz w:val="22"/>
          <w:szCs w:val="22"/>
          <w:lang w:val="fr-FR"/>
          <w14:ligatures w14:val="none"/>
        </w:rPr>
        <w:t>Excellentes compétences en recherche, en analyse et en rédaction de rapports ;</w:t>
      </w:r>
    </w:p>
    <w:p w14:paraId="7365283E" w14:textId="77777777" w:rsidR="00693BAC" w:rsidRPr="00C1068A" w:rsidRDefault="00693BAC" w:rsidP="00693BAC">
      <w:pPr>
        <w:pStyle w:val="Default"/>
        <w:numPr>
          <w:ilvl w:val="0"/>
          <w:numId w:val="11"/>
        </w:numPr>
        <w:spacing w:line="276" w:lineRule="auto"/>
        <w:jc w:val="both"/>
        <w:rPr>
          <w:rFonts w:asciiTheme="minorHAnsi" w:eastAsia="Times New Roman" w:hAnsiTheme="minorHAnsi" w:cstheme="minorHAnsi"/>
          <w:color w:val="auto"/>
          <w:sz w:val="22"/>
          <w:szCs w:val="22"/>
          <w:lang w:val="fr-FR"/>
          <w14:ligatures w14:val="none"/>
        </w:rPr>
      </w:pPr>
      <w:r w:rsidRPr="00C1068A">
        <w:rPr>
          <w:rFonts w:asciiTheme="minorHAnsi" w:eastAsia="Times New Roman" w:hAnsiTheme="minorHAnsi" w:cstheme="minorHAnsi"/>
          <w:color w:val="auto"/>
          <w:sz w:val="22"/>
          <w:szCs w:val="22"/>
          <w:lang w:val="fr-FR"/>
          <w14:ligatures w14:val="none"/>
        </w:rPr>
        <w:t>Expérience de travail avec diverses parties prenantes, notamment des agences gouvernementales, des ONGs, les communautés et le secteur privé intervenant dans les domaines du programme ;</w:t>
      </w:r>
    </w:p>
    <w:p w14:paraId="0AC5BB6D" w14:textId="77777777" w:rsidR="00693BAC" w:rsidRPr="00C1068A" w:rsidRDefault="00693BAC" w:rsidP="00693BAC">
      <w:pPr>
        <w:pStyle w:val="Default"/>
        <w:numPr>
          <w:ilvl w:val="0"/>
          <w:numId w:val="11"/>
        </w:numPr>
        <w:spacing w:line="276" w:lineRule="auto"/>
        <w:jc w:val="both"/>
        <w:rPr>
          <w:rFonts w:asciiTheme="minorHAnsi" w:eastAsia="Times New Roman" w:hAnsiTheme="minorHAnsi" w:cstheme="minorHAnsi"/>
          <w:color w:val="auto"/>
          <w:sz w:val="22"/>
          <w:szCs w:val="22"/>
          <w:lang w:val="fr-FR"/>
          <w14:ligatures w14:val="none"/>
        </w:rPr>
      </w:pPr>
      <w:r w:rsidRPr="00C1068A">
        <w:rPr>
          <w:rFonts w:asciiTheme="minorHAnsi" w:eastAsia="Times New Roman" w:hAnsiTheme="minorHAnsi" w:cstheme="minorHAnsi"/>
          <w:color w:val="auto"/>
          <w:sz w:val="22"/>
          <w:szCs w:val="22"/>
          <w:lang w:val="fr-FR"/>
          <w14:ligatures w14:val="none"/>
        </w:rPr>
        <w:t>Une connaissance des principes d'égalité du genre et d'inclusion sociale (GESI) et de gouvernance serait un atout ;</w:t>
      </w:r>
    </w:p>
    <w:p w14:paraId="107792F8" w14:textId="11FF4F8F" w:rsidR="00767BEE" w:rsidRPr="00C1068A" w:rsidRDefault="00693BAC" w:rsidP="00C1068A">
      <w:pPr>
        <w:pStyle w:val="Default"/>
        <w:numPr>
          <w:ilvl w:val="0"/>
          <w:numId w:val="11"/>
        </w:numPr>
        <w:spacing w:line="276" w:lineRule="auto"/>
        <w:jc w:val="both"/>
        <w:rPr>
          <w:rFonts w:cstheme="minorHAnsi"/>
          <w:b/>
          <w:sz w:val="22"/>
          <w:szCs w:val="22"/>
          <w:lang w:val="fr-FR"/>
        </w:rPr>
      </w:pPr>
      <w:r w:rsidRPr="00C1068A">
        <w:rPr>
          <w:rFonts w:asciiTheme="minorHAnsi" w:eastAsia="Times New Roman" w:hAnsiTheme="minorHAnsi" w:cstheme="minorHAnsi"/>
          <w:color w:val="auto"/>
          <w:sz w:val="22"/>
          <w:szCs w:val="22"/>
          <w:lang w:val="fr-FR"/>
          <w14:ligatures w14:val="none"/>
        </w:rPr>
        <w:t xml:space="preserve">Parler couramment l'anglais, le français et les langues locales majeures </w:t>
      </w:r>
      <w:r w:rsidR="00C6034B">
        <w:rPr>
          <w:rFonts w:asciiTheme="minorHAnsi" w:eastAsia="Times New Roman" w:hAnsiTheme="minorHAnsi" w:cstheme="minorHAnsi"/>
          <w:color w:val="auto"/>
          <w:sz w:val="22"/>
          <w:szCs w:val="22"/>
          <w:lang w:val="fr-FR"/>
          <w14:ligatures w14:val="none"/>
        </w:rPr>
        <w:t>l</w:t>
      </w:r>
      <w:r w:rsidRPr="00C1068A">
        <w:rPr>
          <w:rFonts w:asciiTheme="minorHAnsi" w:eastAsia="Times New Roman" w:hAnsiTheme="minorHAnsi" w:cstheme="minorHAnsi"/>
          <w:color w:val="auto"/>
          <w:sz w:val="22"/>
          <w:szCs w:val="22"/>
          <w:lang w:val="fr-FR"/>
          <w14:ligatures w14:val="none"/>
        </w:rPr>
        <w:t>es zones d’interventions.</w:t>
      </w:r>
      <w:r w:rsidR="00767BEE" w:rsidRPr="00767BEE">
        <w:rPr>
          <w:rFonts w:asciiTheme="minorHAnsi" w:eastAsia="Times New Roman" w:hAnsiTheme="minorHAnsi" w:cstheme="minorHAnsi"/>
          <w:color w:val="auto"/>
          <w:sz w:val="22"/>
          <w:szCs w:val="22"/>
          <w:lang w:val="fr-FR"/>
          <w14:ligatures w14:val="none"/>
        </w:rPr>
        <w:t xml:space="preserve"> </w:t>
      </w:r>
    </w:p>
    <w:p w14:paraId="53D87A80" w14:textId="23A25D77" w:rsidR="00767BEE" w:rsidRDefault="00616362" w:rsidP="00C1068A">
      <w:pPr>
        <w:pStyle w:val="Default"/>
        <w:spacing w:before="240"/>
        <w:rPr>
          <w:rFonts w:asciiTheme="minorHAnsi" w:hAnsiTheme="minorHAnsi" w:cstheme="minorHAnsi"/>
          <w:sz w:val="22"/>
          <w:szCs w:val="22"/>
          <w:lang w:val="fr-FR"/>
        </w:rPr>
      </w:pPr>
      <w:r w:rsidRPr="00C1068A">
        <w:rPr>
          <w:rFonts w:eastAsia="MS Gothic" w:cstheme="minorHAnsi"/>
          <w:b/>
          <w:bCs/>
          <w:color w:val="0070C0"/>
          <w:lang w:val="fr-FR" w:eastAsia="en-GB"/>
        </w:rPr>
        <w:t>VI. Rémunération</w:t>
      </w:r>
    </w:p>
    <w:p w14:paraId="21007E94" w14:textId="3D9B5000" w:rsidR="00767BEE" w:rsidRDefault="00237AD3" w:rsidP="004430B6">
      <w:pPr>
        <w:pStyle w:val="Default"/>
        <w:jc w:val="both"/>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Le consultant sera rémunéré sur la base d'honoraires journaliers, convenu dans le contrat, sur la base des livrables et des feuilles de temps approuvées. Les frais de déplacement sur le terrain, </w:t>
      </w:r>
      <w:r w:rsidRPr="00802190">
        <w:rPr>
          <w:rFonts w:asciiTheme="minorHAnsi" w:hAnsiTheme="minorHAnsi" w:cstheme="minorHAnsi"/>
          <w:sz w:val="22"/>
          <w:szCs w:val="22"/>
          <w:lang w:val="fr-FR"/>
        </w:rPr>
        <w:lastRenderedPageBreak/>
        <w:t>d'hébergement et de logistique de formation seront pris en charge ou remboursés selon les conditions de SNV.</w:t>
      </w:r>
    </w:p>
    <w:p w14:paraId="34D5DF94" w14:textId="77777777" w:rsidR="004A388D" w:rsidRDefault="004A388D" w:rsidP="00767BEE">
      <w:pPr>
        <w:pStyle w:val="Default"/>
        <w:rPr>
          <w:rFonts w:eastAsia="MS Gothic" w:cstheme="minorHAnsi"/>
          <w:b/>
          <w:bCs/>
          <w:color w:val="0070C0"/>
          <w:lang w:val="fr-FR" w:eastAsia="en-GB"/>
        </w:rPr>
      </w:pPr>
    </w:p>
    <w:p w14:paraId="4F9E5ACE" w14:textId="0A58D3BD" w:rsidR="00767BEE" w:rsidRDefault="006262DF" w:rsidP="00767BEE">
      <w:pPr>
        <w:pStyle w:val="Default"/>
        <w:rPr>
          <w:rFonts w:asciiTheme="minorHAnsi" w:hAnsiTheme="minorHAnsi" w:cstheme="minorHAnsi"/>
          <w:sz w:val="22"/>
          <w:szCs w:val="22"/>
          <w:lang w:val="fr-FR"/>
        </w:rPr>
      </w:pPr>
      <w:r w:rsidRPr="00802190">
        <w:rPr>
          <w:rFonts w:eastAsia="MS Gothic" w:cstheme="minorHAnsi"/>
          <w:b/>
          <w:bCs/>
          <w:color w:val="0070C0"/>
          <w:lang w:val="fr-FR" w:eastAsia="en-GB"/>
        </w:rPr>
        <w:t>VII - Processus de candidature</w:t>
      </w:r>
    </w:p>
    <w:p w14:paraId="71A66655" w14:textId="77777777" w:rsidR="00767BEE" w:rsidRDefault="00767BEE" w:rsidP="00767BEE">
      <w:pPr>
        <w:pStyle w:val="Default"/>
        <w:rPr>
          <w:rFonts w:asciiTheme="minorHAnsi" w:hAnsiTheme="minorHAnsi" w:cstheme="minorHAnsi"/>
          <w:sz w:val="22"/>
          <w:szCs w:val="22"/>
          <w:lang w:val="fr-FR"/>
        </w:rPr>
      </w:pPr>
    </w:p>
    <w:p w14:paraId="3A668983" w14:textId="0CBFB4EF" w:rsidR="00767BEE" w:rsidRDefault="00237AD3" w:rsidP="00767BEE">
      <w:pPr>
        <w:pStyle w:val="Default"/>
        <w:rPr>
          <w:rFonts w:asciiTheme="minorHAnsi" w:hAnsiTheme="minorHAnsi" w:cstheme="minorHAnsi"/>
          <w:sz w:val="22"/>
          <w:szCs w:val="22"/>
          <w:lang w:val="fr-FR"/>
        </w:rPr>
      </w:pPr>
      <w:proofErr w:type="gramStart"/>
      <w:r w:rsidRPr="00802190">
        <w:rPr>
          <w:rFonts w:asciiTheme="minorHAnsi" w:hAnsiTheme="minorHAnsi" w:cstheme="minorHAnsi"/>
          <w:sz w:val="22"/>
          <w:szCs w:val="22"/>
          <w:lang w:val="fr-FR"/>
        </w:rPr>
        <w:t xml:space="preserve">Les </w:t>
      </w:r>
      <w:proofErr w:type="spellStart"/>
      <w:r w:rsidRPr="00802190">
        <w:rPr>
          <w:rFonts w:asciiTheme="minorHAnsi" w:hAnsiTheme="minorHAnsi" w:cstheme="minorHAnsi"/>
          <w:sz w:val="22"/>
          <w:szCs w:val="22"/>
          <w:lang w:val="fr-FR"/>
        </w:rPr>
        <w:t>candidat</w:t>
      </w:r>
      <w:proofErr w:type="gramEnd"/>
      <w:r w:rsidR="003D7059">
        <w:rPr>
          <w:rFonts w:asciiTheme="minorHAnsi" w:hAnsiTheme="minorHAnsi" w:cstheme="minorHAnsi"/>
          <w:sz w:val="22"/>
          <w:szCs w:val="22"/>
          <w:lang w:val="fr-FR"/>
        </w:rPr>
        <w:t>.</w:t>
      </w:r>
      <w:proofErr w:type="gramStart"/>
      <w:r w:rsidR="003D7059">
        <w:rPr>
          <w:rFonts w:asciiTheme="minorHAnsi" w:hAnsiTheme="minorHAnsi" w:cstheme="minorHAnsi"/>
          <w:sz w:val="22"/>
          <w:szCs w:val="22"/>
          <w:lang w:val="fr-FR"/>
        </w:rPr>
        <w:t>e.</w:t>
      </w:r>
      <w:r w:rsidRPr="00802190">
        <w:rPr>
          <w:rFonts w:asciiTheme="minorHAnsi" w:hAnsiTheme="minorHAnsi" w:cstheme="minorHAnsi"/>
          <w:sz w:val="22"/>
          <w:szCs w:val="22"/>
          <w:lang w:val="fr-FR"/>
        </w:rPr>
        <w:t>s</w:t>
      </w:r>
      <w:proofErr w:type="spellEnd"/>
      <w:proofErr w:type="gramEnd"/>
      <w:r w:rsidRPr="00802190">
        <w:rPr>
          <w:rFonts w:asciiTheme="minorHAnsi" w:hAnsiTheme="minorHAnsi" w:cstheme="minorHAnsi"/>
          <w:sz w:val="22"/>
          <w:szCs w:val="22"/>
          <w:lang w:val="fr-FR"/>
        </w:rPr>
        <w:t xml:space="preserve"> </w:t>
      </w:r>
      <w:proofErr w:type="spellStart"/>
      <w:r w:rsidRPr="00802190">
        <w:rPr>
          <w:rFonts w:asciiTheme="minorHAnsi" w:hAnsiTheme="minorHAnsi" w:cstheme="minorHAnsi"/>
          <w:sz w:val="22"/>
          <w:szCs w:val="22"/>
          <w:lang w:val="fr-FR"/>
        </w:rPr>
        <w:t>intéressé</w:t>
      </w:r>
      <w:r w:rsidR="003D7059">
        <w:rPr>
          <w:rFonts w:asciiTheme="minorHAnsi" w:hAnsiTheme="minorHAnsi" w:cstheme="minorHAnsi"/>
          <w:sz w:val="22"/>
          <w:szCs w:val="22"/>
          <w:lang w:val="fr-FR"/>
        </w:rPr>
        <w:t>.</w:t>
      </w:r>
      <w:proofErr w:type="gramStart"/>
      <w:r w:rsidR="003D7059">
        <w:rPr>
          <w:rFonts w:asciiTheme="minorHAnsi" w:hAnsiTheme="minorHAnsi" w:cstheme="minorHAnsi"/>
          <w:sz w:val="22"/>
          <w:szCs w:val="22"/>
          <w:lang w:val="fr-FR"/>
        </w:rPr>
        <w:t>e.</w:t>
      </w:r>
      <w:r w:rsidRPr="00802190">
        <w:rPr>
          <w:rFonts w:asciiTheme="minorHAnsi" w:hAnsiTheme="minorHAnsi" w:cstheme="minorHAnsi"/>
          <w:sz w:val="22"/>
          <w:szCs w:val="22"/>
          <w:lang w:val="fr-FR"/>
        </w:rPr>
        <w:t>s</w:t>
      </w:r>
      <w:proofErr w:type="spellEnd"/>
      <w:proofErr w:type="gramEnd"/>
      <w:r w:rsidRPr="00802190">
        <w:rPr>
          <w:rFonts w:asciiTheme="minorHAnsi" w:hAnsiTheme="minorHAnsi" w:cstheme="minorHAnsi"/>
          <w:sz w:val="22"/>
          <w:szCs w:val="22"/>
          <w:lang w:val="fr-FR"/>
        </w:rPr>
        <w:t xml:space="preserve"> et </w:t>
      </w:r>
      <w:proofErr w:type="spellStart"/>
      <w:r w:rsidRPr="00802190">
        <w:rPr>
          <w:rFonts w:asciiTheme="minorHAnsi" w:hAnsiTheme="minorHAnsi" w:cstheme="minorHAnsi"/>
          <w:sz w:val="22"/>
          <w:szCs w:val="22"/>
          <w:lang w:val="fr-FR"/>
        </w:rPr>
        <w:t>qualifié</w:t>
      </w:r>
      <w:r w:rsidR="003D7059">
        <w:rPr>
          <w:rFonts w:asciiTheme="minorHAnsi" w:hAnsiTheme="minorHAnsi" w:cstheme="minorHAnsi"/>
          <w:sz w:val="22"/>
          <w:szCs w:val="22"/>
          <w:lang w:val="fr-FR"/>
        </w:rPr>
        <w:t>.</w:t>
      </w:r>
      <w:proofErr w:type="gramStart"/>
      <w:r w:rsidR="003D7059">
        <w:rPr>
          <w:rFonts w:asciiTheme="minorHAnsi" w:hAnsiTheme="minorHAnsi" w:cstheme="minorHAnsi"/>
          <w:sz w:val="22"/>
          <w:szCs w:val="22"/>
          <w:lang w:val="fr-FR"/>
        </w:rPr>
        <w:t>e.</w:t>
      </w:r>
      <w:r w:rsidRPr="00802190">
        <w:rPr>
          <w:rFonts w:asciiTheme="minorHAnsi" w:hAnsiTheme="minorHAnsi" w:cstheme="minorHAnsi"/>
          <w:sz w:val="22"/>
          <w:szCs w:val="22"/>
          <w:lang w:val="fr-FR"/>
        </w:rPr>
        <w:t>s</w:t>
      </w:r>
      <w:proofErr w:type="spellEnd"/>
      <w:proofErr w:type="gramEnd"/>
      <w:r w:rsidRPr="00802190">
        <w:rPr>
          <w:rFonts w:asciiTheme="minorHAnsi" w:hAnsiTheme="minorHAnsi" w:cstheme="minorHAnsi"/>
          <w:sz w:val="22"/>
          <w:szCs w:val="22"/>
          <w:lang w:val="fr-FR"/>
        </w:rPr>
        <w:t xml:space="preserve"> doivent soumettre les éléments suivants :</w:t>
      </w:r>
    </w:p>
    <w:p w14:paraId="4CD792EF" w14:textId="03DE58FD" w:rsidR="00767BEE" w:rsidRDefault="00237AD3" w:rsidP="004430B6">
      <w:pPr>
        <w:pStyle w:val="Default"/>
        <w:numPr>
          <w:ilvl w:val="0"/>
          <w:numId w:val="35"/>
        </w:numPr>
        <w:rPr>
          <w:rFonts w:asciiTheme="minorHAnsi" w:hAnsiTheme="minorHAnsi" w:cstheme="minorHAnsi"/>
          <w:sz w:val="22"/>
          <w:szCs w:val="22"/>
          <w:lang w:val="fr-FR"/>
        </w:rPr>
      </w:pPr>
      <w:r w:rsidRPr="00802190">
        <w:rPr>
          <w:rFonts w:asciiTheme="minorHAnsi" w:hAnsiTheme="minorHAnsi" w:cstheme="minorHAnsi"/>
          <w:sz w:val="22"/>
          <w:szCs w:val="22"/>
          <w:lang w:val="fr-FR"/>
        </w:rPr>
        <w:t>Un CV mis à jour mettant en évidence l’expérience pertinente</w:t>
      </w:r>
      <w:r w:rsidR="00802190">
        <w:rPr>
          <w:rFonts w:asciiTheme="minorHAnsi" w:hAnsiTheme="minorHAnsi" w:cstheme="minorHAnsi"/>
          <w:b/>
          <w:sz w:val="22"/>
          <w:szCs w:val="22"/>
          <w:lang w:val="fr-FR"/>
        </w:rPr>
        <w:t> ;</w:t>
      </w:r>
    </w:p>
    <w:p w14:paraId="7621514E" w14:textId="56B13BA6" w:rsidR="00767BEE" w:rsidRDefault="00237AD3" w:rsidP="004430B6">
      <w:pPr>
        <w:pStyle w:val="Default"/>
        <w:numPr>
          <w:ilvl w:val="0"/>
          <w:numId w:val="35"/>
        </w:numPr>
        <w:rPr>
          <w:rFonts w:asciiTheme="minorHAnsi" w:hAnsiTheme="minorHAnsi" w:cstheme="minorHAnsi"/>
          <w:sz w:val="22"/>
          <w:szCs w:val="22"/>
          <w:lang w:val="fr-FR"/>
        </w:rPr>
      </w:pPr>
      <w:r w:rsidRPr="00802190">
        <w:rPr>
          <w:rFonts w:asciiTheme="minorHAnsi" w:hAnsiTheme="minorHAnsi" w:cstheme="minorHAnsi"/>
          <w:sz w:val="22"/>
          <w:szCs w:val="22"/>
          <w:lang w:val="fr-FR"/>
        </w:rPr>
        <w:t>Une lettre de motivation d'une page expliquant la motivation et l'adéquation</w:t>
      </w:r>
      <w:r w:rsidR="00802190">
        <w:rPr>
          <w:rFonts w:asciiTheme="minorHAnsi" w:hAnsiTheme="minorHAnsi" w:cstheme="minorHAnsi"/>
          <w:b/>
          <w:sz w:val="22"/>
          <w:szCs w:val="22"/>
          <w:lang w:val="fr-FR"/>
        </w:rPr>
        <w:t> ;</w:t>
      </w:r>
    </w:p>
    <w:p w14:paraId="48EACC23" w14:textId="36F56E48" w:rsidR="00237AD3" w:rsidRPr="00802190" w:rsidRDefault="00237AD3" w:rsidP="00C1068A">
      <w:pPr>
        <w:pStyle w:val="Default"/>
        <w:numPr>
          <w:ilvl w:val="0"/>
          <w:numId w:val="35"/>
        </w:numPr>
        <w:rPr>
          <w:rFonts w:asciiTheme="minorHAnsi" w:hAnsiTheme="minorHAnsi" w:cstheme="minorHAnsi"/>
          <w:sz w:val="22"/>
          <w:szCs w:val="22"/>
          <w:lang w:val="fr-FR"/>
        </w:rPr>
      </w:pPr>
      <w:r w:rsidRPr="00802190">
        <w:rPr>
          <w:rFonts w:asciiTheme="minorHAnsi" w:hAnsiTheme="minorHAnsi" w:cstheme="minorHAnsi"/>
          <w:sz w:val="22"/>
          <w:szCs w:val="22"/>
          <w:lang w:val="fr-FR"/>
        </w:rPr>
        <w:t xml:space="preserve">Une proposition financière indiquant le </w:t>
      </w:r>
      <w:r w:rsidR="00767BEE">
        <w:rPr>
          <w:rFonts w:asciiTheme="minorHAnsi" w:hAnsiTheme="minorHAnsi" w:cstheme="minorHAnsi"/>
          <w:b/>
          <w:sz w:val="22"/>
          <w:szCs w:val="22"/>
          <w:lang w:val="fr-FR"/>
        </w:rPr>
        <w:t>coût</w:t>
      </w:r>
      <w:r w:rsidR="00767BEE" w:rsidRPr="00802190">
        <w:rPr>
          <w:rFonts w:asciiTheme="minorHAnsi" w:hAnsiTheme="minorHAnsi" w:cstheme="minorHAnsi"/>
          <w:sz w:val="22"/>
          <w:szCs w:val="22"/>
          <w:lang w:val="fr-FR"/>
        </w:rPr>
        <w:t xml:space="preserve"> </w:t>
      </w:r>
      <w:r w:rsidRPr="00802190">
        <w:rPr>
          <w:rFonts w:asciiTheme="minorHAnsi" w:hAnsiTheme="minorHAnsi" w:cstheme="minorHAnsi"/>
          <w:sz w:val="22"/>
          <w:szCs w:val="22"/>
          <w:lang w:val="fr-FR"/>
        </w:rPr>
        <w:t xml:space="preserve">journalier (en </w:t>
      </w:r>
      <w:r w:rsidR="00802190">
        <w:rPr>
          <w:rFonts w:asciiTheme="minorHAnsi" w:hAnsiTheme="minorHAnsi" w:cstheme="minorHAnsi"/>
          <w:b/>
          <w:sz w:val="22"/>
          <w:szCs w:val="22"/>
          <w:lang w:val="fr-FR"/>
        </w:rPr>
        <w:t>FCFA</w:t>
      </w:r>
      <w:r w:rsidRPr="00802190">
        <w:rPr>
          <w:rFonts w:asciiTheme="minorHAnsi" w:hAnsiTheme="minorHAnsi" w:cstheme="minorHAnsi"/>
          <w:sz w:val="22"/>
          <w:szCs w:val="22"/>
          <w:lang w:val="fr-FR"/>
        </w:rPr>
        <w:t>) toutes taxes comprises</w:t>
      </w:r>
      <w:r w:rsidR="00767BEE">
        <w:rPr>
          <w:rFonts w:asciiTheme="minorHAnsi" w:hAnsiTheme="minorHAnsi" w:cstheme="minorHAnsi"/>
          <w:b/>
          <w:sz w:val="22"/>
          <w:szCs w:val="22"/>
          <w:lang w:val="fr-FR"/>
        </w:rPr>
        <w:t xml:space="preserve"> (TTC)</w:t>
      </w:r>
      <w:r w:rsidRPr="00802190">
        <w:rPr>
          <w:rFonts w:asciiTheme="minorHAnsi" w:hAnsiTheme="minorHAnsi" w:cstheme="minorHAnsi"/>
          <w:sz w:val="22"/>
          <w:szCs w:val="22"/>
          <w:lang w:val="fr-FR"/>
        </w:rPr>
        <w:t>.</w:t>
      </w:r>
    </w:p>
    <w:p w14:paraId="72A64436" w14:textId="77777777" w:rsidR="00D51BAC" w:rsidRPr="00802190" w:rsidRDefault="00D51BAC" w:rsidP="00E23341">
      <w:pPr>
        <w:autoSpaceDE w:val="0"/>
        <w:autoSpaceDN w:val="0"/>
        <w:adjustRightInd w:val="0"/>
        <w:spacing w:line="240" w:lineRule="auto"/>
        <w:jc w:val="both"/>
        <w:rPr>
          <w:rFonts w:eastAsia="CIDFont+F1" w:cstheme="minorHAnsi"/>
          <w:sz w:val="24"/>
          <w:szCs w:val="24"/>
          <w:lang w:val="fr-FR"/>
        </w:rPr>
      </w:pPr>
    </w:p>
    <w:p w14:paraId="6F93C23A" w14:textId="77777777" w:rsidR="00217B21" w:rsidRPr="00802190" w:rsidRDefault="00034D40" w:rsidP="00E23341">
      <w:pPr>
        <w:autoSpaceDE w:val="0"/>
        <w:autoSpaceDN w:val="0"/>
        <w:adjustRightInd w:val="0"/>
        <w:spacing w:line="240" w:lineRule="auto"/>
        <w:jc w:val="both"/>
        <w:rPr>
          <w:rFonts w:eastAsia="CIDFont+F1" w:cstheme="minorHAnsi"/>
          <w:b/>
          <w:bCs/>
          <w:color w:val="0070C0"/>
          <w:sz w:val="24"/>
          <w:szCs w:val="24"/>
          <w:lang w:val="fr-FR"/>
        </w:rPr>
      </w:pPr>
      <w:r w:rsidRPr="00802190">
        <w:rPr>
          <w:rFonts w:eastAsia="CIDFont+F1" w:cstheme="minorHAnsi"/>
          <w:b/>
          <w:bCs/>
          <w:color w:val="0070C0"/>
          <w:sz w:val="24"/>
          <w:szCs w:val="24"/>
          <w:lang w:val="fr-FR"/>
        </w:rPr>
        <w:t>IV : Dépôt de la candidature</w:t>
      </w:r>
    </w:p>
    <w:p w14:paraId="128F1998" w14:textId="77777777" w:rsidR="002A2D02" w:rsidRPr="00802190" w:rsidRDefault="002A2D02" w:rsidP="00E23341">
      <w:pPr>
        <w:autoSpaceDE w:val="0"/>
        <w:autoSpaceDN w:val="0"/>
        <w:adjustRightInd w:val="0"/>
        <w:spacing w:line="240" w:lineRule="auto"/>
        <w:jc w:val="both"/>
        <w:rPr>
          <w:rFonts w:eastAsia="CIDFont+F1" w:cstheme="minorHAnsi"/>
          <w:b/>
          <w:bCs/>
          <w:color w:val="0070C0"/>
          <w:sz w:val="24"/>
          <w:szCs w:val="24"/>
          <w:lang w:val="fr-FR"/>
        </w:rPr>
      </w:pPr>
    </w:p>
    <w:p w14:paraId="19837683" w14:textId="5713428F" w:rsidR="00217B21" w:rsidRPr="00802190" w:rsidRDefault="008C42DD" w:rsidP="00C1068A">
      <w:pPr>
        <w:autoSpaceDE w:val="0"/>
        <w:autoSpaceDN w:val="0"/>
        <w:adjustRightInd w:val="0"/>
        <w:spacing w:line="240" w:lineRule="auto"/>
        <w:jc w:val="both"/>
        <w:rPr>
          <w:rFonts w:eastAsia="Calibri" w:cstheme="minorHAnsi"/>
          <w:sz w:val="22"/>
          <w:szCs w:val="22"/>
          <w:lang w:val="fr-FR" w:eastAsia="en-GB"/>
        </w:rPr>
      </w:pPr>
      <w:r w:rsidRPr="00CA2CFC">
        <w:rPr>
          <w:rFonts w:eastAsia="Calibri" w:cstheme="minorHAnsi"/>
          <w:sz w:val="22"/>
          <w:szCs w:val="22"/>
          <w:lang w:val="fr-FR" w:eastAsia="en-GB"/>
        </w:rPr>
        <w:t xml:space="preserve">Les candidatures doivent être envoyées </w:t>
      </w:r>
      <w:r w:rsidR="00EC60FE">
        <w:rPr>
          <w:rFonts w:eastAsia="Calibri" w:cstheme="minorHAnsi"/>
          <w:sz w:val="22"/>
          <w:szCs w:val="22"/>
          <w:lang w:val="fr-FR" w:eastAsia="en-GB"/>
        </w:rPr>
        <w:t xml:space="preserve">Sur </w:t>
      </w:r>
      <w:proofErr w:type="spellStart"/>
      <w:r w:rsidR="00EC60FE">
        <w:rPr>
          <w:rFonts w:eastAsia="Calibri" w:cstheme="minorHAnsi"/>
          <w:sz w:val="22"/>
          <w:szCs w:val="22"/>
          <w:lang w:val="fr-FR" w:eastAsia="en-GB"/>
        </w:rPr>
        <w:t>Smartrecruiter</w:t>
      </w:r>
      <w:proofErr w:type="spellEnd"/>
      <w:r w:rsidR="00693BAC" w:rsidRPr="00C1068A">
        <w:rPr>
          <w:rFonts w:cstheme="minorHAnsi"/>
          <w:sz w:val="24"/>
          <w:szCs w:val="24"/>
          <w:lang w:val="fr-FR"/>
        </w:rPr>
        <w:t xml:space="preserve"> </w:t>
      </w:r>
      <w:r w:rsidR="00217B21" w:rsidRPr="00802190">
        <w:rPr>
          <w:rFonts w:eastAsia="Calibri" w:cstheme="minorHAnsi"/>
          <w:sz w:val="22"/>
          <w:szCs w:val="22"/>
          <w:lang w:val="fr-FR" w:eastAsia="en-GB"/>
        </w:rPr>
        <w:t>avec pour objet «</w:t>
      </w:r>
      <w:r w:rsidR="00767BEE">
        <w:rPr>
          <w:rFonts w:eastAsia="Calibri" w:cstheme="minorHAnsi"/>
          <w:sz w:val="22"/>
          <w:szCs w:val="22"/>
          <w:lang w:val="fr-FR" w:eastAsia="en-GB"/>
        </w:rPr>
        <w:t xml:space="preserve"> </w:t>
      </w:r>
      <w:r w:rsidR="00217B21" w:rsidRPr="00802190">
        <w:rPr>
          <w:rFonts w:eastAsia="Calibri" w:cstheme="minorHAnsi"/>
          <w:sz w:val="22"/>
          <w:szCs w:val="22"/>
          <w:lang w:val="fr-FR" w:eastAsia="en-GB"/>
        </w:rPr>
        <w:t>Spécialiste du développement communautaire participatif – Fertilité des sols</w:t>
      </w:r>
      <w:r w:rsidR="00767BEE">
        <w:rPr>
          <w:rFonts w:eastAsia="Calibri" w:cstheme="minorHAnsi"/>
          <w:sz w:val="22"/>
          <w:szCs w:val="22"/>
          <w:lang w:val="fr-FR" w:eastAsia="en-GB"/>
        </w:rPr>
        <w:t xml:space="preserve"> </w:t>
      </w:r>
      <w:r w:rsidR="00217B21" w:rsidRPr="00802190">
        <w:rPr>
          <w:rFonts w:eastAsia="Calibri" w:cstheme="minorHAnsi"/>
          <w:sz w:val="22"/>
          <w:szCs w:val="22"/>
          <w:lang w:val="fr-FR" w:eastAsia="en-GB"/>
        </w:rPr>
        <w:t>».</w:t>
      </w:r>
    </w:p>
    <w:p w14:paraId="63663E01" w14:textId="3EBB0222" w:rsidR="00E96B9B" w:rsidRPr="00802190" w:rsidRDefault="00D51BAC" w:rsidP="00E23341">
      <w:pPr>
        <w:autoSpaceDE w:val="0"/>
        <w:autoSpaceDN w:val="0"/>
        <w:adjustRightInd w:val="0"/>
        <w:spacing w:line="240" w:lineRule="auto"/>
        <w:jc w:val="both"/>
        <w:rPr>
          <w:rFonts w:cstheme="minorHAnsi"/>
          <w:sz w:val="24"/>
          <w:szCs w:val="24"/>
          <w:lang w:val="fr-FR"/>
        </w:rPr>
      </w:pPr>
      <w:r w:rsidRPr="00802190">
        <w:rPr>
          <w:rFonts w:cstheme="minorHAnsi"/>
          <w:sz w:val="22"/>
          <w:szCs w:val="22"/>
          <w:lang w:val="fr-FR"/>
        </w:rPr>
        <w:t xml:space="preserve">Pour toute information, veuillez envoyer un </w:t>
      </w:r>
      <w:proofErr w:type="gramStart"/>
      <w:r w:rsidRPr="00802190">
        <w:rPr>
          <w:rFonts w:cstheme="minorHAnsi"/>
          <w:sz w:val="22"/>
          <w:szCs w:val="22"/>
          <w:lang w:val="fr-FR"/>
        </w:rPr>
        <w:t>e</w:t>
      </w:r>
      <w:r w:rsidR="004430B6">
        <w:rPr>
          <w:rFonts w:cstheme="minorHAnsi"/>
          <w:sz w:val="22"/>
          <w:szCs w:val="22"/>
          <w:lang w:val="fr-FR"/>
        </w:rPr>
        <w:t>-</w:t>
      </w:r>
      <w:r w:rsidRPr="00802190">
        <w:rPr>
          <w:rFonts w:cstheme="minorHAnsi"/>
          <w:sz w:val="22"/>
          <w:szCs w:val="22"/>
          <w:lang w:val="fr-FR"/>
        </w:rPr>
        <w:t>mail</w:t>
      </w:r>
      <w:proofErr w:type="gramEnd"/>
      <w:r w:rsidRPr="00802190">
        <w:rPr>
          <w:rFonts w:cstheme="minorHAnsi"/>
          <w:sz w:val="22"/>
          <w:szCs w:val="22"/>
          <w:lang w:val="fr-FR"/>
        </w:rPr>
        <w:t xml:space="preserve"> à</w:t>
      </w:r>
      <w:r w:rsidR="00802190" w:rsidRPr="00802190">
        <w:rPr>
          <w:rFonts w:cstheme="minorHAnsi"/>
          <w:sz w:val="22"/>
          <w:szCs w:val="22"/>
          <w:lang w:val="fr-FR"/>
        </w:rPr>
        <w:t xml:space="preserve"> </w:t>
      </w:r>
      <w:hyperlink r:id="rId13" w:history="1">
        <w:r w:rsidR="00C6034B" w:rsidRPr="000E0E1D">
          <w:rPr>
            <w:rStyle w:val="Hyperlink"/>
            <w:rFonts w:cstheme="minorHAnsi"/>
            <w:sz w:val="22"/>
            <w:szCs w:val="22"/>
            <w:lang w:val="fr-FR"/>
          </w:rPr>
          <w:t>rkeita@snv.org</w:t>
        </w:r>
      </w:hyperlink>
      <w:r w:rsidR="00C615C3" w:rsidRPr="00802190">
        <w:rPr>
          <w:rFonts w:cstheme="minorHAnsi"/>
          <w:sz w:val="24"/>
          <w:szCs w:val="24"/>
          <w:lang w:val="fr-FR"/>
        </w:rPr>
        <w:t xml:space="preserve"> </w:t>
      </w:r>
    </w:p>
    <w:sectPr w:rsidR="00E96B9B" w:rsidRPr="00802190" w:rsidSect="007D0821">
      <w:footerReference w:type="default" r:id="rId14"/>
      <w:headerReference w:type="first" r:id="rId15"/>
      <w:footerReference w:type="first" r:id="rId16"/>
      <w:pgSz w:w="11906" w:h="16838" w:code="9"/>
      <w:pgMar w:top="1701" w:right="1418"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A717" w14:textId="77777777" w:rsidR="002C2590" w:rsidRDefault="002C2590" w:rsidP="002419DA">
      <w:pPr>
        <w:spacing w:line="240" w:lineRule="auto"/>
      </w:pPr>
      <w:r>
        <w:separator/>
      </w:r>
    </w:p>
  </w:endnote>
  <w:endnote w:type="continuationSeparator" w:id="0">
    <w:p w14:paraId="4FFF2AE8" w14:textId="77777777" w:rsidR="002C2590" w:rsidRDefault="002C2590" w:rsidP="002419DA">
      <w:pPr>
        <w:spacing w:line="240" w:lineRule="auto"/>
      </w:pPr>
      <w:r>
        <w:continuationSeparator/>
      </w:r>
    </w:p>
  </w:endnote>
  <w:endnote w:type="continuationNotice" w:id="1">
    <w:p w14:paraId="17C96D4B" w14:textId="77777777" w:rsidR="002C2590" w:rsidRDefault="002C25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venir Next">
    <w:altName w:val="Calibri"/>
    <w:charset w:val="00"/>
    <w:family w:val="swiss"/>
    <w:pitch w:val="variable"/>
  </w:font>
  <w:font w:name="CIDFont+F1">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16640944"/>
      <w:docPartObj>
        <w:docPartGallery w:val="Page Numbers (Bottom of Page)"/>
        <w:docPartUnique/>
      </w:docPartObj>
    </w:sdtPr>
    <w:sdtEndPr>
      <w:rPr>
        <w:noProof/>
        <w:sz w:val="24"/>
        <w:szCs w:val="24"/>
      </w:rPr>
    </w:sdtEndPr>
    <w:sdtContent>
      <w:p w14:paraId="103617F4" w14:textId="77777777" w:rsidR="00040942" w:rsidRPr="00040942" w:rsidRDefault="00040942">
        <w:pPr>
          <w:pStyle w:val="Footer"/>
          <w:jc w:val="center"/>
          <w:rPr>
            <w:sz w:val="24"/>
            <w:szCs w:val="24"/>
          </w:rPr>
        </w:pPr>
        <w:r w:rsidRPr="00040942">
          <w:rPr>
            <w:noProof w:val="0"/>
            <w:sz w:val="24"/>
            <w:szCs w:val="24"/>
          </w:rPr>
          <w:fldChar w:fldCharType="begin"/>
        </w:r>
        <w:r w:rsidRPr="00040942">
          <w:rPr>
            <w:sz w:val="24"/>
            <w:szCs w:val="24"/>
          </w:rPr>
          <w:instrText xml:space="preserve"> PAGE   \* MERGEFORMAT </w:instrText>
        </w:r>
        <w:r w:rsidRPr="00040942">
          <w:rPr>
            <w:noProof w:val="0"/>
            <w:sz w:val="24"/>
            <w:szCs w:val="24"/>
          </w:rPr>
          <w:fldChar w:fldCharType="separate"/>
        </w:r>
        <w:r w:rsidRPr="00040942">
          <w:rPr>
            <w:sz w:val="24"/>
            <w:szCs w:val="24"/>
          </w:rPr>
          <w:t>2</w:t>
        </w:r>
        <w:r w:rsidRPr="00040942">
          <w:rPr>
            <w:sz w:val="24"/>
            <w:szCs w:val="24"/>
          </w:rPr>
          <w:fldChar w:fldCharType="end"/>
        </w:r>
      </w:p>
    </w:sdtContent>
  </w:sdt>
  <w:p w14:paraId="064199CD" w14:textId="77777777" w:rsidR="00040942" w:rsidRDefault="00040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29138754" w14:textId="77777777" w:rsidTr="005B4F41">
      <w:tc>
        <w:tcPr>
          <w:tcW w:w="4536" w:type="dxa"/>
          <w:vAlign w:val="bottom"/>
        </w:tcPr>
        <w:p w14:paraId="0F108CFF" w14:textId="77777777" w:rsidR="000C1D84" w:rsidRDefault="000C1D84" w:rsidP="005B4F41">
          <w:pPr>
            <w:pStyle w:val="Footer"/>
          </w:pPr>
        </w:p>
      </w:tc>
      <w:tc>
        <w:tcPr>
          <w:tcW w:w="3515" w:type="dxa"/>
          <w:tcMar>
            <w:left w:w="992" w:type="dxa"/>
          </w:tcMar>
          <w:vAlign w:val="bottom"/>
        </w:tcPr>
        <w:p w14:paraId="08FDBD6D" w14:textId="77777777" w:rsidR="000C1D84" w:rsidRPr="00233F7F" w:rsidRDefault="000C1D84" w:rsidP="00233F7F">
          <w:pPr>
            <w:pStyle w:val="Footer"/>
          </w:pPr>
        </w:p>
      </w:tc>
      <w:tc>
        <w:tcPr>
          <w:tcW w:w="2494" w:type="dxa"/>
          <w:vAlign w:val="bottom"/>
        </w:tcPr>
        <w:p w14:paraId="0958A736" w14:textId="77777777" w:rsidR="000C1D84" w:rsidRPr="002503B1" w:rsidRDefault="000C1D84" w:rsidP="00233F7F">
          <w:pPr>
            <w:pStyle w:val="Footer"/>
            <w:rPr>
              <w:rFonts w:asciiTheme="majorHAnsi" w:hAnsiTheme="majorHAnsi"/>
              <w:b/>
              <w:bCs/>
            </w:rPr>
          </w:pPr>
        </w:p>
      </w:tc>
    </w:tr>
  </w:tbl>
  <w:p w14:paraId="6D3B6AA5"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58240" behindDoc="1" locked="1" layoutInCell="1" allowOverlap="1" wp14:anchorId="11160452" wp14:editId="14B0848F">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46595" id="Graphic 7" o:spid="_x0000_s1026" alt="&quot;&quot;" style="position:absolute;margin-left:252.4pt;margin-top:0;width:303.6pt;height:178.6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4E24" w14:textId="77777777" w:rsidR="002C2590" w:rsidRDefault="002C2590" w:rsidP="002419DA">
      <w:pPr>
        <w:spacing w:line="240" w:lineRule="auto"/>
      </w:pPr>
      <w:r>
        <w:separator/>
      </w:r>
    </w:p>
  </w:footnote>
  <w:footnote w:type="continuationSeparator" w:id="0">
    <w:p w14:paraId="3802A6A6" w14:textId="77777777" w:rsidR="002C2590" w:rsidRDefault="002C2590" w:rsidP="002419DA">
      <w:pPr>
        <w:spacing w:line="240" w:lineRule="auto"/>
      </w:pPr>
      <w:r>
        <w:continuationSeparator/>
      </w:r>
    </w:p>
  </w:footnote>
  <w:footnote w:type="continuationNotice" w:id="1">
    <w:p w14:paraId="5B80B40A" w14:textId="77777777" w:rsidR="002C2590" w:rsidRDefault="002C25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4330" w14:textId="77777777" w:rsidR="002419DA" w:rsidRDefault="00233F7F" w:rsidP="005F1140">
    <w:pPr>
      <w:pStyle w:val="Header"/>
      <w:spacing w:line="2960" w:lineRule="exact"/>
    </w:pPr>
    <w:r>
      <w:drawing>
        <wp:anchor distT="0" distB="0" distL="114300" distR="114300" simplePos="0" relativeHeight="251658241" behindDoc="0" locked="0" layoutInCell="1" allowOverlap="1" wp14:anchorId="013FBF09" wp14:editId="05906F99">
          <wp:simplePos x="0" y="0"/>
          <wp:positionH relativeFrom="page">
            <wp:posOffset>483235</wp:posOffset>
          </wp:positionH>
          <wp:positionV relativeFrom="page">
            <wp:posOffset>490220</wp:posOffset>
          </wp:positionV>
          <wp:extent cx="2232000" cy="1114544"/>
          <wp:effectExtent l="0" t="0" r="0" b="0"/>
          <wp:wrapNone/>
          <wp:docPr id="859901516"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B92"/>
    <w:multiLevelType w:val="hybridMultilevel"/>
    <w:tmpl w:val="92C4D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244EF"/>
    <w:multiLevelType w:val="hybridMultilevel"/>
    <w:tmpl w:val="78F27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 w15:restartNumberingAfterBreak="0">
    <w:nsid w:val="11A17988"/>
    <w:multiLevelType w:val="multilevel"/>
    <w:tmpl w:val="68121924"/>
    <w:numStyleLink w:val="Koppenlijst"/>
  </w:abstractNum>
  <w:abstractNum w:abstractNumId="4"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5" w15:restartNumberingAfterBreak="0">
    <w:nsid w:val="1C9B13FC"/>
    <w:multiLevelType w:val="hybridMultilevel"/>
    <w:tmpl w:val="E264A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E11A17"/>
    <w:multiLevelType w:val="hybridMultilevel"/>
    <w:tmpl w:val="55AE84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02994"/>
    <w:multiLevelType w:val="hybridMultilevel"/>
    <w:tmpl w:val="9836D8E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23A8169B"/>
    <w:multiLevelType w:val="multilevel"/>
    <w:tmpl w:val="BE9C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F7980"/>
    <w:multiLevelType w:val="hybridMultilevel"/>
    <w:tmpl w:val="FC4A2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D255F3"/>
    <w:multiLevelType w:val="hybridMultilevel"/>
    <w:tmpl w:val="41AA93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4781C03"/>
    <w:multiLevelType w:val="hybridMultilevel"/>
    <w:tmpl w:val="1E6C9DE8"/>
    <w:lvl w:ilvl="0" w:tplc="75DACBEE">
      <w:numFmt w:val="bullet"/>
      <w:lvlText w:val="-"/>
      <w:lvlJc w:val="left"/>
      <w:pPr>
        <w:ind w:left="720" w:hanging="360"/>
      </w:pPr>
      <w:rPr>
        <w:rFonts w:ascii="Times New Roman" w:eastAsia="MS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55370B9"/>
    <w:multiLevelType w:val="multilevel"/>
    <w:tmpl w:val="92149A82"/>
    <w:lvl w:ilvl="0">
      <w:start w:val="2"/>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13" w15:restartNumberingAfterBreak="0">
    <w:nsid w:val="3DAA759F"/>
    <w:multiLevelType w:val="multilevel"/>
    <w:tmpl w:val="59D4A8E2"/>
    <w:numStyleLink w:val="Cijfers"/>
  </w:abstractNum>
  <w:abstractNum w:abstractNumId="14" w15:restartNumberingAfterBreak="0">
    <w:nsid w:val="3F6F3526"/>
    <w:multiLevelType w:val="hybridMultilevel"/>
    <w:tmpl w:val="472859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AA723FA"/>
    <w:multiLevelType w:val="hybridMultilevel"/>
    <w:tmpl w:val="F9A4C83E"/>
    <w:lvl w:ilvl="0" w:tplc="2C2C14E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AA97304"/>
    <w:multiLevelType w:val="multilevel"/>
    <w:tmpl w:val="5A62FCDE"/>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17" w15:restartNumberingAfterBreak="0">
    <w:nsid w:val="50924411"/>
    <w:multiLevelType w:val="hybridMultilevel"/>
    <w:tmpl w:val="FA08A1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0CC772D"/>
    <w:multiLevelType w:val="hybridMultilevel"/>
    <w:tmpl w:val="8774E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E508D"/>
    <w:multiLevelType w:val="hybridMultilevel"/>
    <w:tmpl w:val="F404F3F8"/>
    <w:lvl w:ilvl="0" w:tplc="75DACBEE">
      <w:numFmt w:val="bullet"/>
      <w:lvlText w:val="-"/>
      <w:lvlJc w:val="left"/>
      <w:pPr>
        <w:ind w:left="720" w:hanging="360"/>
      </w:pPr>
      <w:rPr>
        <w:rFonts w:ascii="Times New Roman" w:eastAsia="MS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49E081F"/>
    <w:multiLevelType w:val="hybridMultilevel"/>
    <w:tmpl w:val="72C8CC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56A1D2A"/>
    <w:multiLevelType w:val="hybridMultilevel"/>
    <w:tmpl w:val="084A70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A4C71DE"/>
    <w:multiLevelType w:val="hybridMultilevel"/>
    <w:tmpl w:val="2A2090FA"/>
    <w:lvl w:ilvl="0" w:tplc="C7022D04">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5401E3"/>
    <w:multiLevelType w:val="hybridMultilevel"/>
    <w:tmpl w:val="FD72C9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3416EEF"/>
    <w:multiLevelType w:val="multilevel"/>
    <w:tmpl w:val="320C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651688"/>
    <w:multiLevelType w:val="hybridMultilevel"/>
    <w:tmpl w:val="35487E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D0B193B"/>
    <w:multiLevelType w:val="hybridMultilevel"/>
    <w:tmpl w:val="E17CCC1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FA723EE"/>
    <w:multiLevelType w:val="hybridMultilevel"/>
    <w:tmpl w:val="4EF0A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0111BF3"/>
    <w:multiLevelType w:val="multilevel"/>
    <w:tmpl w:val="FB20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0" w15:restartNumberingAfterBreak="0">
    <w:nsid w:val="72C07767"/>
    <w:multiLevelType w:val="multilevel"/>
    <w:tmpl w:val="01E892A2"/>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73DD39B4"/>
    <w:multiLevelType w:val="hybridMultilevel"/>
    <w:tmpl w:val="E66AF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5256443"/>
    <w:multiLevelType w:val="hybridMultilevel"/>
    <w:tmpl w:val="3CC00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7E1BDD"/>
    <w:multiLevelType w:val="hybridMultilevel"/>
    <w:tmpl w:val="6ABC45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4" w15:restartNumberingAfterBreak="0">
    <w:nsid w:val="7A990242"/>
    <w:multiLevelType w:val="hybridMultilevel"/>
    <w:tmpl w:val="7ABCE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24227514">
    <w:abstractNumId w:val="4"/>
  </w:num>
  <w:num w:numId="2" w16cid:durableId="616104099">
    <w:abstractNumId w:val="2"/>
  </w:num>
  <w:num w:numId="3" w16cid:durableId="1096902998">
    <w:abstractNumId w:val="29"/>
  </w:num>
  <w:num w:numId="4" w16cid:durableId="610670841">
    <w:abstractNumId w:val="4"/>
  </w:num>
  <w:num w:numId="5" w16cid:durableId="49766568">
    <w:abstractNumId w:val="13"/>
  </w:num>
  <w:num w:numId="6" w16cid:durableId="36973620">
    <w:abstractNumId w:val="3"/>
  </w:num>
  <w:num w:numId="7" w16cid:durableId="427890698">
    <w:abstractNumId w:val="26"/>
  </w:num>
  <w:num w:numId="8" w16cid:durableId="21195657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070997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889186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3447484">
    <w:abstractNumId w:val="20"/>
  </w:num>
  <w:num w:numId="12" w16cid:durableId="1558937031">
    <w:abstractNumId w:val="0"/>
  </w:num>
  <w:num w:numId="13" w16cid:durableId="1139306220">
    <w:abstractNumId w:val="15"/>
  </w:num>
  <w:num w:numId="14" w16cid:durableId="1602955698">
    <w:abstractNumId w:val="18"/>
  </w:num>
  <w:num w:numId="15" w16cid:durableId="1384477732">
    <w:abstractNumId w:val="22"/>
  </w:num>
  <w:num w:numId="16" w16cid:durableId="201332026">
    <w:abstractNumId w:val="31"/>
  </w:num>
  <w:num w:numId="17" w16cid:durableId="153883180">
    <w:abstractNumId w:val="25"/>
  </w:num>
  <w:num w:numId="18" w16cid:durableId="1738279462">
    <w:abstractNumId w:val="34"/>
  </w:num>
  <w:num w:numId="19" w16cid:durableId="1646084068">
    <w:abstractNumId w:val="17"/>
  </w:num>
  <w:num w:numId="20" w16cid:durableId="1115440271">
    <w:abstractNumId w:val="23"/>
  </w:num>
  <w:num w:numId="21" w16cid:durableId="269824023">
    <w:abstractNumId w:val="10"/>
  </w:num>
  <w:num w:numId="22" w16cid:durableId="847985549">
    <w:abstractNumId w:val="14"/>
  </w:num>
  <w:num w:numId="23" w16cid:durableId="155654213">
    <w:abstractNumId w:val="11"/>
  </w:num>
  <w:num w:numId="24" w16cid:durableId="1526627468">
    <w:abstractNumId w:val="19"/>
  </w:num>
  <w:num w:numId="25" w16cid:durableId="49690961">
    <w:abstractNumId w:val="7"/>
  </w:num>
  <w:num w:numId="26" w16cid:durableId="483161602">
    <w:abstractNumId w:val="33"/>
  </w:num>
  <w:num w:numId="27" w16cid:durableId="360669747">
    <w:abstractNumId w:val="1"/>
  </w:num>
  <w:num w:numId="28" w16cid:durableId="782505622">
    <w:abstractNumId w:val="28"/>
  </w:num>
  <w:num w:numId="29" w16cid:durableId="1366976744">
    <w:abstractNumId w:val="8"/>
  </w:num>
  <w:num w:numId="30" w16cid:durableId="268587799">
    <w:abstractNumId w:val="24"/>
  </w:num>
  <w:num w:numId="31" w16cid:durableId="1927614732">
    <w:abstractNumId w:val="5"/>
  </w:num>
  <w:num w:numId="32" w16cid:durableId="725877824">
    <w:abstractNumId w:val="9"/>
  </w:num>
  <w:num w:numId="33" w16cid:durableId="1688941618">
    <w:abstractNumId w:val="6"/>
  </w:num>
  <w:num w:numId="34" w16cid:durableId="1803696443">
    <w:abstractNumId w:val="21"/>
  </w:num>
  <w:num w:numId="35" w16cid:durableId="203906180">
    <w:abstractNumId w:val="27"/>
  </w:num>
  <w:num w:numId="36" w16cid:durableId="894968593">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1F6"/>
    <w:rsid w:val="0000112D"/>
    <w:rsid w:val="0000302D"/>
    <w:rsid w:val="00003A37"/>
    <w:rsid w:val="00005914"/>
    <w:rsid w:val="000073FB"/>
    <w:rsid w:val="00010369"/>
    <w:rsid w:val="00022C4B"/>
    <w:rsid w:val="00026820"/>
    <w:rsid w:val="00027F66"/>
    <w:rsid w:val="00033019"/>
    <w:rsid w:val="000333E1"/>
    <w:rsid w:val="00034D40"/>
    <w:rsid w:val="0003794B"/>
    <w:rsid w:val="00037FA6"/>
    <w:rsid w:val="00040942"/>
    <w:rsid w:val="0004480A"/>
    <w:rsid w:val="00047BCE"/>
    <w:rsid w:val="0005570D"/>
    <w:rsid w:val="00056453"/>
    <w:rsid w:val="000577AD"/>
    <w:rsid w:val="00072B8B"/>
    <w:rsid w:val="00073867"/>
    <w:rsid w:val="00074A1E"/>
    <w:rsid w:val="00076B27"/>
    <w:rsid w:val="0008032B"/>
    <w:rsid w:val="00080780"/>
    <w:rsid w:val="000807FF"/>
    <w:rsid w:val="00094592"/>
    <w:rsid w:val="000A01BD"/>
    <w:rsid w:val="000A33BB"/>
    <w:rsid w:val="000A3EAE"/>
    <w:rsid w:val="000A64FB"/>
    <w:rsid w:val="000B559A"/>
    <w:rsid w:val="000B6330"/>
    <w:rsid w:val="000B6A3F"/>
    <w:rsid w:val="000C1D84"/>
    <w:rsid w:val="000C420B"/>
    <w:rsid w:val="000C5574"/>
    <w:rsid w:val="000C7B95"/>
    <w:rsid w:val="000D0B3D"/>
    <w:rsid w:val="000D474E"/>
    <w:rsid w:val="000E1D4C"/>
    <w:rsid w:val="000F0A92"/>
    <w:rsid w:val="000F3EF2"/>
    <w:rsid w:val="000F4BA8"/>
    <w:rsid w:val="000F65A4"/>
    <w:rsid w:val="00106CD3"/>
    <w:rsid w:val="00110854"/>
    <w:rsid w:val="001108F9"/>
    <w:rsid w:val="001140CF"/>
    <w:rsid w:val="00114C15"/>
    <w:rsid w:val="001231A2"/>
    <w:rsid w:val="0013406B"/>
    <w:rsid w:val="00135D5F"/>
    <w:rsid w:val="001408DF"/>
    <w:rsid w:val="00144F8B"/>
    <w:rsid w:val="00146C8A"/>
    <w:rsid w:val="00155881"/>
    <w:rsid w:val="00155958"/>
    <w:rsid w:val="00156296"/>
    <w:rsid w:val="00157AEB"/>
    <w:rsid w:val="00176F2E"/>
    <w:rsid w:val="0018418C"/>
    <w:rsid w:val="00194748"/>
    <w:rsid w:val="0019678B"/>
    <w:rsid w:val="00197BC5"/>
    <w:rsid w:val="001A107B"/>
    <w:rsid w:val="001A593E"/>
    <w:rsid w:val="001A5D64"/>
    <w:rsid w:val="001B1A77"/>
    <w:rsid w:val="001B4712"/>
    <w:rsid w:val="001C1D55"/>
    <w:rsid w:val="001C2C68"/>
    <w:rsid w:val="001C429D"/>
    <w:rsid w:val="001D3645"/>
    <w:rsid w:val="001D4402"/>
    <w:rsid w:val="001E6290"/>
    <w:rsid w:val="001E6468"/>
    <w:rsid w:val="00200332"/>
    <w:rsid w:val="00200637"/>
    <w:rsid w:val="0020219A"/>
    <w:rsid w:val="00204FBB"/>
    <w:rsid w:val="002079C7"/>
    <w:rsid w:val="00210638"/>
    <w:rsid w:val="00212079"/>
    <w:rsid w:val="00213309"/>
    <w:rsid w:val="00217B21"/>
    <w:rsid w:val="002224F8"/>
    <w:rsid w:val="00233743"/>
    <w:rsid w:val="00233F7F"/>
    <w:rsid w:val="0023557A"/>
    <w:rsid w:val="00235B19"/>
    <w:rsid w:val="00237AD3"/>
    <w:rsid w:val="00237AE9"/>
    <w:rsid w:val="002419DA"/>
    <w:rsid w:val="00242CAF"/>
    <w:rsid w:val="00245C6F"/>
    <w:rsid w:val="00247D4A"/>
    <w:rsid w:val="002503B1"/>
    <w:rsid w:val="00253E3D"/>
    <w:rsid w:val="00257513"/>
    <w:rsid w:val="0025765D"/>
    <w:rsid w:val="00261FF8"/>
    <w:rsid w:val="00276358"/>
    <w:rsid w:val="00276AE9"/>
    <w:rsid w:val="00290FBB"/>
    <w:rsid w:val="0029444C"/>
    <w:rsid w:val="0029475D"/>
    <w:rsid w:val="00294D78"/>
    <w:rsid w:val="002A2D02"/>
    <w:rsid w:val="002A7591"/>
    <w:rsid w:val="002B26D3"/>
    <w:rsid w:val="002B2E5B"/>
    <w:rsid w:val="002B75DF"/>
    <w:rsid w:val="002B77E8"/>
    <w:rsid w:val="002C2590"/>
    <w:rsid w:val="002C26C1"/>
    <w:rsid w:val="002C2AF1"/>
    <w:rsid w:val="002C4117"/>
    <w:rsid w:val="002D07B4"/>
    <w:rsid w:val="002D0D1C"/>
    <w:rsid w:val="002D110E"/>
    <w:rsid w:val="002D2A2B"/>
    <w:rsid w:val="002D2D4E"/>
    <w:rsid w:val="002D4227"/>
    <w:rsid w:val="002E03B2"/>
    <w:rsid w:val="002E121F"/>
    <w:rsid w:val="002E1DDA"/>
    <w:rsid w:val="002E6FC7"/>
    <w:rsid w:val="002F028C"/>
    <w:rsid w:val="002F08FF"/>
    <w:rsid w:val="002F2D62"/>
    <w:rsid w:val="002F4714"/>
    <w:rsid w:val="002F49EE"/>
    <w:rsid w:val="002F5AC8"/>
    <w:rsid w:val="0030134D"/>
    <w:rsid w:val="003040A0"/>
    <w:rsid w:val="0030570A"/>
    <w:rsid w:val="00311676"/>
    <w:rsid w:val="00315481"/>
    <w:rsid w:val="00322E54"/>
    <w:rsid w:val="00322EEC"/>
    <w:rsid w:val="003239F4"/>
    <w:rsid w:val="00324A82"/>
    <w:rsid w:val="00332AD4"/>
    <w:rsid w:val="00350078"/>
    <w:rsid w:val="003519DE"/>
    <w:rsid w:val="003538D2"/>
    <w:rsid w:val="00353927"/>
    <w:rsid w:val="00354A63"/>
    <w:rsid w:val="00361D18"/>
    <w:rsid w:val="00362FB3"/>
    <w:rsid w:val="00364A13"/>
    <w:rsid w:val="00365FE0"/>
    <w:rsid w:val="003712D2"/>
    <w:rsid w:val="00371C12"/>
    <w:rsid w:val="00372C5F"/>
    <w:rsid w:val="00383CCC"/>
    <w:rsid w:val="003849CE"/>
    <w:rsid w:val="003856EE"/>
    <w:rsid w:val="00386E49"/>
    <w:rsid w:val="00393497"/>
    <w:rsid w:val="00395ACC"/>
    <w:rsid w:val="003A091F"/>
    <w:rsid w:val="003A1224"/>
    <w:rsid w:val="003A44C2"/>
    <w:rsid w:val="003B1310"/>
    <w:rsid w:val="003B3233"/>
    <w:rsid w:val="003C3D33"/>
    <w:rsid w:val="003C7DD1"/>
    <w:rsid w:val="003C7F24"/>
    <w:rsid w:val="003D4141"/>
    <w:rsid w:val="003D5052"/>
    <w:rsid w:val="003D5BE4"/>
    <w:rsid w:val="003D6184"/>
    <w:rsid w:val="003D7059"/>
    <w:rsid w:val="003D7AEE"/>
    <w:rsid w:val="003E5CC3"/>
    <w:rsid w:val="003E7D58"/>
    <w:rsid w:val="003F01A7"/>
    <w:rsid w:val="004007A4"/>
    <w:rsid w:val="00406C44"/>
    <w:rsid w:val="00410D7C"/>
    <w:rsid w:val="004122A1"/>
    <w:rsid w:val="00413507"/>
    <w:rsid w:val="00414C81"/>
    <w:rsid w:val="00426466"/>
    <w:rsid w:val="00426860"/>
    <w:rsid w:val="00427B77"/>
    <w:rsid w:val="00430E6A"/>
    <w:rsid w:val="004316CB"/>
    <w:rsid w:val="00432510"/>
    <w:rsid w:val="0043416D"/>
    <w:rsid w:val="004430B6"/>
    <w:rsid w:val="00450B24"/>
    <w:rsid w:val="00455AFC"/>
    <w:rsid w:val="004566F6"/>
    <w:rsid w:val="00457BE4"/>
    <w:rsid w:val="00460188"/>
    <w:rsid w:val="00462E14"/>
    <w:rsid w:val="00466FB2"/>
    <w:rsid w:val="00471148"/>
    <w:rsid w:val="00471D90"/>
    <w:rsid w:val="00473F2C"/>
    <w:rsid w:val="00480A6C"/>
    <w:rsid w:val="00481A1E"/>
    <w:rsid w:val="0048581F"/>
    <w:rsid w:val="00491A56"/>
    <w:rsid w:val="004947B8"/>
    <w:rsid w:val="004A1F10"/>
    <w:rsid w:val="004A2FB4"/>
    <w:rsid w:val="004A388D"/>
    <w:rsid w:val="004A6CD8"/>
    <w:rsid w:val="004B14C4"/>
    <w:rsid w:val="004B1F80"/>
    <w:rsid w:val="004B3735"/>
    <w:rsid w:val="004B730C"/>
    <w:rsid w:val="004B75C3"/>
    <w:rsid w:val="004C0BAA"/>
    <w:rsid w:val="004C3989"/>
    <w:rsid w:val="004D28A9"/>
    <w:rsid w:val="004D3742"/>
    <w:rsid w:val="004D51A7"/>
    <w:rsid w:val="004E071F"/>
    <w:rsid w:val="004E2B9B"/>
    <w:rsid w:val="004E65DD"/>
    <w:rsid w:val="004F0869"/>
    <w:rsid w:val="004F1891"/>
    <w:rsid w:val="004F1E46"/>
    <w:rsid w:val="004F6807"/>
    <w:rsid w:val="004F6C80"/>
    <w:rsid w:val="00500A83"/>
    <w:rsid w:val="00500D6F"/>
    <w:rsid w:val="00503701"/>
    <w:rsid w:val="00505705"/>
    <w:rsid w:val="00505A92"/>
    <w:rsid w:val="005069F1"/>
    <w:rsid w:val="00506F86"/>
    <w:rsid w:val="00510189"/>
    <w:rsid w:val="00512AA1"/>
    <w:rsid w:val="00514C90"/>
    <w:rsid w:val="005164BB"/>
    <w:rsid w:val="00516FA7"/>
    <w:rsid w:val="00517F25"/>
    <w:rsid w:val="00521E22"/>
    <w:rsid w:val="00522C13"/>
    <w:rsid w:val="0052323B"/>
    <w:rsid w:val="0052457F"/>
    <w:rsid w:val="0053015E"/>
    <w:rsid w:val="0053031D"/>
    <w:rsid w:val="005334BE"/>
    <w:rsid w:val="00533EBB"/>
    <w:rsid w:val="00536996"/>
    <w:rsid w:val="00537E34"/>
    <w:rsid w:val="005409B9"/>
    <w:rsid w:val="00543A1D"/>
    <w:rsid w:val="00544A1E"/>
    <w:rsid w:val="0054513A"/>
    <w:rsid w:val="00545587"/>
    <w:rsid w:val="005565BB"/>
    <w:rsid w:val="0055663B"/>
    <w:rsid w:val="00556661"/>
    <w:rsid w:val="0055728F"/>
    <w:rsid w:val="005719AF"/>
    <w:rsid w:val="00575B81"/>
    <w:rsid w:val="00581D84"/>
    <w:rsid w:val="00582B16"/>
    <w:rsid w:val="0058389B"/>
    <w:rsid w:val="0059325B"/>
    <w:rsid w:val="00594822"/>
    <w:rsid w:val="005A0474"/>
    <w:rsid w:val="005A18D5"/>
    <w:rsid w:val="005A2532"/>
    <w:rsid w:val="005A462A"/>
    <w:rsid w:val="005A7D7F"/>
    <w:rsid w:val="005B0C21"/>
    <w:rsid w:val="005B11B5"/>
    <w:rsid w:val="005B18F9"/>
    <w:rsid w:val="005B417F"/>
    <w:rsid w:val="005B4F41"/>
    <w:rsid w:val="005B6F99"/>
    <w:rsid w:val="005C490F"/>
    <w:rsid w:val="005D3A97"/>
    <w:rsid w:val="005D5AAC"/>
    <w:rsid w:val="005D5D88"/>
    <w:rsid w:val="005E3008"/>
    <w:rsid w:val="005E3ED2"/>
    <w:rsid w:val="005E5389"/>
    <w:rsid w:val="005E65EA"/>
    <w:rsid w:val="005E6FD5"/>
    <w:rsid w:val="005E70EE"/>
    <w:rsid w:val="005E7C3A"/>
    <w:rsid w:val="005F1140"/>
    <w:rsid w:val="005F24D2"/>
    <w:rsid w:val="005F3B4E"/>
    <w:rsid w:val="005F600A"/>
    <w:rsid w:val="006027B7"/>
    <w:rsid w:val="00603097"/>
    <w:rsid w:val="006058CF"/>
    <w:rsid w:val="00605DC8"/>
    <w:rsid w:val="0060794F"/>
    <w:rsid w:val="00610A43"/>
    <w:rsid w:val="006131F6"/>
    <w:rsid w:val="00613391"/>
    <w:rsid w:val="00616362"/>
    <w:rsid w:val="00616A32"/>
    <w:rsid w:val="00622C46"/>
    <w:rsid w:val="006262DF"/>
    <w:rsid w:val="00626F3B"/>
    <w:rsid w:val="00630AF7"/>
    <w:rsid w:val="00631DA1"/>
    <w:rsid w:val="006342F8"/>
    <w:rsid w:val="0063443F"/>
    <w:rsid w:val="00634EB5"/>
    <w:rsid w:val="0063639D"/>
    <w:rsid w:val="00636967"/>
    <w:rsid w:val="00636F25"/>
    <w:rsid w:val="00645577"/>
    <w:rsid w:val="0064641C"/>
    <w:rsid w:val="00646457"/>
    <w:rsid w:val="00646FB0"/>
    <w:rsid w:val="00647988"/>
    <w:rsid w:val="00651608"/>
    <w:rsid w:val="00651D0F"/>
    <w:rsid w:val="00652594"/>
    <w:rsid w:val="0066049F"/>
    <w:rsid w:val="00667D0C"/>
    <w:rsid w:val="00667F2B"/>
    <w:rsid w:val="0068250C"/>
    <w:rsid w:val="00682558"/>
    <w:rsid w:val="00682588"/>
    <w:rsid w:val="00684C12"/>
    <w:rsid w:val="006869E5"/>
    <w:rsid w:val="00686F65"/>
    <w:rsid w:val="00687BDB"/>
    <w:rsid w:val="00691BA3"/>
    <w:rsid w:val="00693BAC"/>
    <w:rsid w:val="006A159E"/>
    <w:rsid w:val="006B58DC"/>
    <w:rsid w:val="006B682F"/>
    <w:rsid w:val="006B77C1"/>
    <w:rsid w:val="006C37D9"/>
    <w:rsid w:val="006D3F60"/>
    <w:rsid w:val="006D40CA"/>
    <w:rsid w:val="006D6512"/>
    <w:rsid w:val="006E0D37"/>
    <w:rsid w:val="006E3FB5"/>
    <w:rsid w:val="006E63E4"/>
    <w:rsid w:val="006E78CB"/>
    <w:rsid w:val="006F1C31"/>
    <w:rsid w:val="00701A94"/>
    <w:rsid w:val="007044F2"/>
    <w:rsid w:val="00704CCA"/>
    <w:rsid w:val="007055E3"/>
    <w:rsid w:val="00705F0B"/>
    <w:rsid w:val="00710CC1"/>
    <w:rsid w:val="0071475C"/>
    <w:rsid w:val="00717B36"/>
    <w:rsid w:val="007209B4"/>
    <w:rsid w:val="007211DE"/>
    <w:rsid w:val="007224B8"/>
    <w:rsid w:val="007235A2"/>
    <w:rsid w:val="00725973"/>
    <w:rsid w:val="00726BB0"/>
    <w:rsid w:val="007309AC"/>
    <w:rsid w:val="007350DA"/>
    <w:rsid w:val="007365BC"/>
    <w:rsid w:val="00742BC9"/>
    <w:rsid w:val="00743A41"/>
    <w:rsid w:val="00746FE1"/>
    <w:rsid w:val="00750F2F"/>
    <w:rsid w:val="007526E8"/>
    <w:rsid w:val="007556AE"/>
    <w:rsid w:val="00755FF4"/>
    <w:rsid w:val="00757806"/>
    <w:rsid w:val="00764EBF"/>
    <w:rsid w:val="00767BEE"/>
    <w:rsid w:val="00767E90"/>
    <w:rsid w:val="00770C80"/>
    <w:rsid w:val="0077287C"/>
    <w:rsid w:val="0077725B"/>
    <w:rsid w:val="0078023A"/>
    <w:rsid w:val="007803B8"/>
    <w:rsid w:val="00786100"/>
    <w:rsid w:val="00786E0F"/>
    <w:rsid w:val="00787AE6"/>
    <w:rsid w:val="00790D3B"/>
    <w:rsid w:val="00793517"/>
    <w:rsid w:val="00794EA4"/>
    <w:rsid w:val="0079742D"/>
    <w:rsid w:val="007A2506"/>
    <w:rsid w:val="007A3504"/>
    <w:rsid w:val="007A7309"/>
    <w:rsid w:val="007A76AA"/>
    <w:rsid w:val="007A76B2"/>
    <w:rsid w:val="007B1205"/>
    <w:rsid w:val="007B2FBC"/>
    <w:rsid w:val="007B35F3"/>
    <w:rsid w:val="007B4945"/>
    <w:rsid w:val="007C5C6F"/>
    <w:rsid w:val="007C79B6"/>
    <w:rsid w:val="007D0821"/>
    <w:rsid w:val="007D2E6D"/>
    <w:rsid w:val="007D501D"/>
    <w:rsid w:val="007D5AFC"/>
    <w:rsid w:val="007D6ACD"/>
    <w:rsid w:val="007E0FA9"/>
    <w:rsid w:val="007E1A4E"/>
    <w:rsid w:val="007E1D07"/>
    <w:rsid w:val="007E25CA"/>
    <w:rsid w:val="007E49E8"/>
    <w:rsid w:val="007E6B07"/>
    <w:rsid w:val="007F3EF6"/>
    <w:rsid w:val="007F4435"/>
    <w:rsid w:val="007F4FFE"/>
    <w:rsid w:val="0080041D"/>
    <w:rsid w:val="00802190"/>
    <w:rsid w:val="00804951"/>
    <w:rsid w:val="008107A5"/>
    <w:rsid w:val="00810CA0"/>
    <w:rsid w:val="00814356"/>
    <w:rsid w:val="008219D2"/>
    <w:rsid w:val="008238A6"/>
    <w:rsid w:val="00840AE9"/>
    <w:rsid w:val="00842DAA"/>
    <w:rsid w:val="00844092"/>
    <w:rsid w:val="00844990"/>
    <w:rsid w:val="00847694"/>
    <w:rsid w:val="00847F46"/>
    <w:rsid w:val="00854348"/>
    <w:rsid w:val="00856152"/>
    <w:rsid w:val="00856211"/>
    <w:rsid w:val="00857342"/>
    <w:rsid w:val="00861B83"/>
    <w:rsid w:val="00862920"/>
    <w:rsid w:val="00870901"/>
    <w:rsid w:val="00874789"/>
    <w:rsid w:val="008770BC"/>
    <w:rsid w:val="008809AF"/>
    <w:rsid w:val="00880D5A"/>
    <w:rsid w:val="0088215C"/>
    <w:rsid w:val="00886EA8"/>
    <w:rsid w:val="00887956"/>
    <w:rsid w:val="008A17D8"/>
    <w:rsid w:val="008A53A1"/>
    <w:rsid w:val="008B0B3B"/>
    <w:rsid w:val="008B104C"/>
    <w:rsid w:val="008B6685"/>
    <w:rsid w:val="008B675B"/>
    <w:rsid w:val="008C2C07"/>
    <w:rsid w:val="008C42DD"/>
    <w:rsid w:val="008C669B"/>
    <w:rsid w:val="008C7066"/>
    <w:rsid w:val="008D296D"/>
    <w:rsid w:val="008D502E"/>
    <w:rsid w:val="008D6F18"/>
    <w:rsid w:val="008E22AA"/>
    <w:rsid w:val="008E6CED"/>
    <w:rsid w:val="008E7136"/>
    <w:rsid w:val="008E7467"/>
    <w:rsid w:val="008E7C75"/>
    <w:rsid w:val="008F2068"/>
    <w:rsid w:val="008F2FE7"/>
    <w:rsid w:val="008F3F6E"/>
    <w:rsid w:val="00902DAF"/>
    <w:rsid w:val="009046F4"/>
    <w:rsid w:val="009048D9"/>
    <w:rsid w:val="00906775"/>
    <w:rsid w:val="0091157E"/>
    <w:rsid w:val="009115B8"/>
    <w:rsid w:val="00911F33"/>
    <w:rsid w:val="00914B2A"/>
    <w:rsid w:val="00915CC3"/>
    <w:rsid w:val="009176BA"/>
    <w:rsid w:val="00920D0B"/>
    <w:rsid w:val="00920F6F"/>
    <w:rsid w:val="00925620"/>
    <w:rsid w:val="009300B9"/>
    <w:rsid w:val="00936321"/>
    <w:rsid w:val="0093641A"/>
    <w:rsid w:val="00936C33"/>
    <w:rsid w:val="009404B8"/>
    <w:rsid w:val="00951049"/>
    <w:rsid w:val="00951269"/>
    <w:rsid w:val="00951D73"/>
    <w:rsid w:val="00961627"/>
    <w:rsid w:val="00961C13"/>
    <w:rsid w:val="00963490"/>
    <w:rsid w:val="00972933"/>
    <w:rsid w:val="00972B1F"/>
    <w:rsid w:val="00973367"/>
    <w:rsid w:val="0097336D"/>
    <w:rsid w:val="00975D3E"/>
    <w:rsid w:val="00981151"/>
    <w:rsid w:val="00981837"/>
    <w:rsid w:val="009827E4"/>
    <w:rsid w:val="00982DD6"/>
    <w:rsid w:val="00991555"/>
    <w:rsid w:val="00991F40"/>
    <w:rsid w:val="009920BE"/>
    <w:rsid w:val="009929D8"/>
    <w:rsid w:val="00992A4D"/>
    <w:rsid w:val="00992C87"/>
    <w:rsid w:val="00992F64"/>
    <w:rsid w:val="009952C2"/>
    <w:rsid w:val="009967A0"/>
    <w:rsid w:val="009A12A0"/>
    <w:rsid w:val="009A324A"/>
    <w:rsid w:val="009A5735"/>
    <w:rsid w:val="009A5845"/>
    <w:rsid w:val="009A58D6"/>
    <w:rsid w:val="009A64C6"/>
    <w:rsid w:val="009A7364"/>
    <w:rsid w:val="009B3F77"/>
    <w:rsid w:val="009B5ACE"/>
    <w:rsid w:val="009C10F7"/>
    <w:rsid w:val="009C2A64"/>
    <w:rsid w:val="009C68C1"/>
    <w:rsid w:val="009D1099"/>
    <w:rsid w:val="009D38F5"/>
    <w:rsid w:val="009D3982"/>
    <w:rsid w:val="009D5323"/>
    <w:rsid w:val="009E460E"/>
    <w:rsid w:val="009E53D6"/>
    <w:rsid w:val="009F0619"/>
    <w:rsid w:val="009F09A7"/>
    <w:rsid w:val="009F1030"/>
    <w:rsid w:val="009F369F"/>
    <w:rsid w:val="00A04691"/>
    <w:rsid w:val="00A06667"/>
    <w:rsid w:val="00A06C4F"/>
    <w:rsid w:val="00A13F15"/>
    <w:rsid w:val="00A21DF8"/>
    <w:rsid w:val="00A221EE"/>
    <w:rsid w:val="00A242DF"/>
    <w:rsid w:val="00A271B3"/>
    <w:rsid w:val="00A27DDB"/>
    <w:rsid w:val="00A40BB9"/>
    <w:rsid w:val="00A44B87"/>
    <w:rsid w:val="00A4544F"/>
    <w:rsid w:val="00A5069D"/>
    <w:rsid w:val="00A538E9"/>
    <w:rsid w:val="00A54CB5"/>
    <w:rsid w:val="00A56B6D"/>
    <w:rsid w:val="00A642E3"/>
    <w:rsid w:val="00A67620"/>
    <w:rsid w:val="00A71633"/>
    <w:rsid w:val="00A71D2F"/>
    <w:rsid w:val="00A75A59"/>
    <w:rsid w:val="00A8150B"/>
    <w:rsid w:val="00A82B5B"/>
    <w:rsid w:val="00A917C8"/>
    <w:rsid w:val="00A96F9B"/>
    <w:rsid w:val="00AA025D"/>
    <w:rsid w:val="00AA0CD5"/>
    <w:rsid w:val="00AA7955"/>
    <w:rsid w:val="00AB05ED"/>
    <w:rsid w:val="00AB3598"/>
    <w:rsid w:val="00AB3B6F"/>
    <w:rsid w:val="00AB47EC"/>
    <w:rsid w:val="00AC3A5A"/>
    <w:rsid w:val="00AC61D6"/>
    <w:rsid w:val="00AD0DAA"/>
    <w:rsid w:val="00AD47A1"/>
    <w:rsid w:val="00AE1AB5"/>
    <w:rsid w:val="00AE3EA5"/>
    <w:rsid w:val="00AE4208"/>
    <w:rsid w:val="00AE5E85"/>
    <w:rsid w:val="00AE7A1E"/>
    <w:rsid w:val="00AF0298"/>
    <w:rsid w:val="00AF5D4C"/>
    <w:rsid w:val="00B01E33"/>
    <w:rsid w:val="00B020A1"/>
    <w:rsid w:val="00B05D98"/>
    <w:rsid w:val="00B063B5"/>
    <w:rsid w:val="00B1550A"/>
    <w:rsid w:val="00B15C83"/>
    <w:rsid w:val="00B24BDD"/>
    <w:rsid w:val="00B24D84"/>
    <w:rsid w:val="00B274D1"/>
    <w:rsid w:val="00B303E1"/>
    <w:rsid w:val="00B337EF"/>
    <w:rsid w:val="00B33D56"/>
    <w:rsid w:val="00B34D99"/>
    <w:rsid w:val="00B42A3C"/>
    <w:rsid w:val="00B4468D"/>
    <w:rsid w:val="00B45DB5"/>
    <w:rsid w:val="00B50715"/>
    <w:rsid w:val="00B534E3"/>
    <w:rsid w:val="00B54689"/>
    <w:rsid w:val="00B60EEC"/>
    <w:rsid w:val="00B63537"/>
    <w:rsid w:val="00B71325"/>
    <w:rsid w:val="00B752A8"/>
    <w:rsid w:val="00B818BA"/>
    <w:rsid w:val="00B81D45"/>
    <w:rsid w:val="00B859CF"/>
    <w:rsid w:val="00B87E09"/>
    <w:rsid w:val="00B9078F"/>
    <w:rsid w:val="00B90C4B"/>
    <w:rsid w:val="00B917B8"/>
    <w:rsid w:val="00B9273C"/>
    <w:rsid w:val="00B93D1E"/>
    <w:rsid w:val="00BA10CD"/>
    <w:rsid w:val="00BA20E8"/>
    <w:rsid w:val="00BA50DC"/>
    <w:rsid w:val="00BB22A6"/>
    <w:rsid w:val="00BB5C33"/>
    <w:rsid w:val="00BB7725"/>
    <w:rsid w:val="00BB7CC6"/>
    <w:rsid w:val="00BC4124"/>
    <w:rsid w:val="00BD145C"/>
    <w:rsid w:val="00BD5CC4"/>
    <w:rsid w:val="00BE4722"/>
    <w:rsid w:val="00C0238D"/>
    <w:rsid w:val="00C1068A"/>
    <w:rsid w:val="00C12E0F"/>
    <w:rsid w:val="00C14AA5"/>
    <w:rsid w:val="00C2289F"/>
    <w:rsid w:val="00C22AEF"/>
    <w:rsid w:val="00C249F6"/>
    <w:rsid w:val="00C24C60"/>
    <w:rsid w:val="00C30272"/>
    <w:rsid w:val="00C320AE"/>
    <w:rsid w:val="00C33D20"/>
    <w:rsid w:val="00C57640"/>
    <w:rsid w:val="00C6034B"/>
    <w:rsid w:val="00C615C3"/>
    <w:rsid w:val="00C66865"/>
    <w:rsid w:val="00C7071D"/>
    <w:rsid w:val="00C719A3"/>
    <w:rsid w:val="00C72FC6"/>
    <w:rsid w:val="00C81775"/>
    <w:rsid w:val="00C85BD5"/>
    <w:rsid w:val="00C86ECD"/>
    <w:rsid w:val="00C90720"/>
    <w:rsid w:val="00C93843"/>
    <w:rsid w:val="00CA008D"/>
    <w:rsid w:val="00CA13B5"/>
    <w:rsid w:val="00CA2CFC"/>
    <w:rsid w:val="00CC227C"/>
    <w:rsid w:val="00CC2408"/>
    <w:rsid w:val="00CC35F5"/>
    <w:rsid w:val="00CC3CD9"/>
    <w:rsid w:val="00CC5978"/>
    <w:rsid w:val="00CC71E8"/>
    <w:rsid w:val="00CD0194"/>
    <w:rsid w:val="00CD340B"/>
    <w:rsid w:val="00CD35D9"/>
    <w:rsid w:val="00CD4258"/>
    <w:rsid w:val="00CD4FE2"/>
    <w:rsid w:val="00CD7E7C"/>
    <w:rsid w:val="00CE20E7"/>
    <w:rsid w:val="00CE5156"/>
    <w:rsid w:val="00CF0992"/>
    <w:rsid w:val="00CF19C0"/>
    <w:rsid w:val="00CF28D5"/>
    <w:rsid w:val="00CF2C51"/>
    <w:rsid w:val="00CF6EC8"/>
    <w:rsid w:val="00CF766B"/>
    <w:rsid w:val="00D03A83"/>
    <w:rsid w:val="00D12A1E"/>
    <w:rsid w:val="00D143EB"/>
    <w:rsid w:val="00D16820"/>
    <w:rsid w:val="00D17FED"/>
    <w:rsid w:val="00D25550"/>
    <w:rsid w:val="00D272AA"/>
    <w:rsid w:val="00D2737C"/>
    <w:rsid w:val="00D305B7"/>
    <w:rsid w:val="00D307EA"/>
    <w:rsid w:val="00D36286"/>
    <w:rsid w:val="00D40CDD"/>
    <w:rsid w:val="00D41F6D"/>
    <w:rsid w:val="00D45459"/>
    <w:rsid w:val="00D458A5"/>
    <w:rsid w:val="00D476DF"/>
    <w:rsid w:val="00D47B2D"/>
    <w:rsid w:val="00D501AA"/>
    <w:rsid w:val="00D50491"/>
    <w:rsid w:val="00D51BAC"/>
    <w:rsid w:val="00D51CF4"/>
    <w:rsid w:val="00D52765"/>
    <w:rsid w:val="00D5386B"/>
    <w:rsid w:val="00D56A26"/>
    <w:rsid w:val="00D57B4B"/>
    <w:rsid w:val="00D628DB"/>
    <w:rsid w:val="00D64879"/>
    <w:rsid w:val="00D66FE9"/>
    <w:rsid w:val="00D6740E"/>
    <w:rsid w:val="00D768F1"/>
    <w:rsid w:val="00D82D5F"/>
    <w:rsid w:val="00D857D4"/>
    <w:rsid w:val="00D9050E"/>
    <w:rsid w:val="00D90984"/>
    <w:rsid w:val="00D91960"/>
    <w:rsid w:val="00D9256B"/>
    <w:rsid w:val="00D9318A"/>
    <w:rsid w:val="00D9689A"/>
    <w:rsid w:val="00D976D8"/>
    <w:rsid w:val="00DA0847"/>
    <w:rsid w:val="00DA0D67"/>
    <w:rsid w:val="00DB1088"/>
    <w:rsid w:val="00DB12BD"/>
    <w:rsid w:val="00DB2E31"/>
    <w:rsid w:val="00DC0375"/>
    <w:rsid w:val="00DC2405"/>
    <w:rsid w:val="00DC3544"/>
    <w:rsid w:val="00DC7135"/>
    <w:rsid w:val="00DD0CD4"/>
    <w:rsid w:val="00DD4038"/>
    <w:rsid w:val="00DE65C4"/>
    <w:rsid w:val="00E04F13"/>
    <w:rsid w:val="00E13AB1"/>
    <w:rsid w:val="00E14E1C"/>
    <w:rsid w:val="00E15C48"/>
    <w:rsid w:val="00E17151"/>
    <w:rsid w:val="00E23341"/>
    <w:rsid w:val="00E241D7"/>
    <w:rsid w:val="00E45A90"/>
    <w:rsid w:val="00E50E86"/>
    <w:rsid w:val="00E53BE5"/>
    <w:rsid w:val="00E53F70"/>
    <w:rsid w:val="00E56AB9"/>
    <w:rsid w:val="00E632CC"/>
    <w:rsid w:val="00E64330"/>
    <w:rsid w:val="00E645AC"/>
    <w:rsid w:val="00E6666C"/>
    <w:rsid w:val="00E710F3"/>
    <w:rsid w:val="00E71FFA"/>
    <w:rsid w:val="00E72115"/>
    <w:rsid w:val="00E721B9"/>
    <w:rsid w:val="00E76029"/>
    <w:rsid w:val="00E826EA"/>
    <w:rsid w:val="00E840D3"/>
    <w:rsid w:val="00E86EC0"/>
    <w:rsid w:val="00E9184B"/>
    <w:rsid w:val="00E923B7"/>
    <w:rsid w:val="00E935A9"/>
    <w:rsid w:val="00E96464"/>
    <w:rsid w:val="00E96B9B"/>
    <w:rsid w:val="00E97455"/>
    <w:rsid w:val="00EA2FF4"/>
    <w:rsid w:val="00EA5FC0"/>
    <w:rsid w:val="00EA799B"/>
    <w:rsid w:val="00EB1A7D"/>
    <w:rsid w:val="00EB30DA"/>
    <w:rsid w:val="00EB5880"/>
    <w:rsid w:val="00EB7A34"/>
    <w:rsid w:val="00EB7DF4"/>
    <w:rsid w:val="00EC1AC5"/>
    <w:rsid w:val="00EC1BE6"/>
    <w:rsid w:val="00EC260C"/>
    <w:rsid w:val="00EC60FE"/>
    <w:rsid w:val="00EC6161"/>
    <w:rsid w:val="00ED45CE"/>
    <w:rsid w:val="00EE5329"/>
    <w:rsid w:val="00EE5FAE"/>
    <w:rsid w:val="00EF0F35"/>
    <w:rsid w:val="00EF1E5D"/>
    <w:rsid w:val="00EF1E8E"/>
    <w:rsid w:val="00EF7EEB"/>
    <w:rsid w:val="00F0557E"/>
    <w:rsid w:val="00F0781E"/>
    <w:rsid w:val="00F13ADC"/>
    <w:rsid w:val="00F141CB"/>
    <w:rsid w:val="00F14AAB"/>
    <w:rsid w:val="00F14EF7"/>
    <w:rsid w:val="00F16D0C"/>
    <w:rsid w:val="00F2212F"/>
    <w:rsid w:val="00F225A8"/>
    <w:rsid w:val="00F31BF8"/>
    <w:rsid w:val="00F34AB2"/>
    <w:rsid w:val="00F354B5"/>
    <w:rsid w:val="00F35644"/>
    <w:rsid w:val="00F36D9C"/>
    <w:rsid w:val="00F37CA4"/>
    <w:rsid w:val="00F40286"/>
    <w:rsid w:val="00F44D86"/>
    <w:rsid w:val="00F53627"/>
    <w:rsid w:val="00F606E3"/>
    <w:rsid w:val="00F621BA"/>
    <w:rsid w:val="00F63542"/>
    <w:rsid w:val="00F66FDC"/>
    <w:rsid w:val="00F71378"/>
    <w:rsid w:val="00F77A1D"/>
    <w:rsid w:val="00F85D84"/>
    <w:rsid w:val="00F87D02"/>
    <w:rsid w:val="00F9267D"/>
    <w:rsid w:val="00F9388A"/>
    <w:rsid w:val="00F94C03"/>
    <w:rsid w:val="00F95197"/>
    <w:rsid w:val="00F95E60"/>
    <w:rsid w:val="00FA2F93"/>
    <w:rsid w:val="00FA5A97"/>
    <w:rsid w:val="00FB0ED1"/>
    <w:rsid w:val="00FB1B97"/>
    <w:rsid w:val="00FC3DF8"/>
    <w:rsid w:val="00FC4B82"/>
    <w:rsid w:val="00FD653E"/>
    <w:rsid w:val="00FE0FEB"/>
    <w:rsid w:val="00FE4410"/>
    <w:rsid w:val="00FF2A3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A6AB9"/>
  <w15:chartTrackingRefBased/>
  <w15:docId w15:val="{C562874F-BD2F-4281-BA38-E585A168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en-GB"/>
    </w:rPr>
  </w:style>
  <w:style w:type="paragraph" w:styleId="Heading1">
    <w:name w:val="heading 1"/>
    <w:aliases w:val="H1"/>
    <w:basedOn w:val="Normal"/>
    <w:next w:val="Normal"/>
    <w:link w:val="Heading1Char"/>
    <w:uiPriority w:val="3"/>
    <w:qFormat/>
    <w:rsid w:val="00F63542"/>
    <w:pPr>
      <w:keepNext/>
      <w:keepLines/>
      <w:numPr>
        <w:numId w:val="6"/>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paragraph" w:styleId="Heading5">
    <w:name w:val="heading 5"/>
    <w:basedOn w:val="Normal"/>
    <w:next w:val="Normal"/>
    <w:link w:val="Heading5Char"/>
    <w:uiPriority w:val="9"/>
    <w:semiHidden/>
    <w:unhideWhenUsed/>
    <w:rsid w:val="006131F6"/>
    <w:pPr>
      <w:keepNext/>
      <w:keepLines/>
      <w:spacing w:before="80" w:after="40"/>
      <w:outlineLvl w:val="4"/>
    </w:pPr>
    <w:rPr>
      <w:rFonts w:eastAsiaTheme="majorEastAsia" w:cstheme="majorBidi"/>
      <w:color w:val="1188A9" w:themeColor="accent1" w:themeShade="BF"/>
    </w:rPr>
  </w:style>
  <w:style w:type="paragraph" w:styleId="Heading6">
    <w:name w:val="heading 6"/>
    <w:basedOn w:val="Normal"/>
    <w:next w:val="Normal"/>
    <w:link w:val="Heading6Char"/>
    <w:uiPriority w:val="9"/>
    <w:semiHidden/>
    <w:unhideWhenUsed/>
    <w:qFormat/>
    <w:rsid w:val="006131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1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1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1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F6354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List Paragraph (numbered (a)),References,Liste 1,List Paragraph nowy,Numbered List Paragraph,Medium Grid 1 - Accent 21,ReferencesCxSpLast,Paragraphe  revu,Numbered paragraph,Paragraphe de liste8,Lapis Bulleted List,Dot pt"/>
    <w:basedOn w:val="Normal"/>
    <w:link w:val="ListParagraphChar"/>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character" w:customStyle="1" w:styleId="Heading5Char">
    <w:name w:val="Heading 5 Char"/>
    <w:basedOn w:val="DefaultParagraphFont"/>
    <w:link w:val="Heading5"/>
    <w:uiPriority w:val="9"/>
    <w:semiHidden/>
    <w:rsid w:val="006131F6"/>
    <w:rPr>
      <w:rFonts w:eastAsiaTheme="majorEastAsia" w:cstheme="majorBidi"/>
      <w:color w:val="1188A9" w:themeColor="accent1" w:themeShade="BF"/>
      <w:sz w:val="21"/>
      <w:lang w:val="en-GB"/>
    </w:rPr>
  </w:style>
  <w:style w:type="character" w:customStyle="1" w:styleId="Heading6Char">
    <w:name w:val="Heading 6 Char"/>
    <w:basedOn w:val="DefaultParagraphFont"/>
    <w:link w:val="Heading6"/>
    <w:uiPriority w:val="9"/>
    <w:semiHidden/>
    <w:rsid w:val="006131F6"/>
    <w:rPr>
      <w:rFonts w:eastAsiaTheme="majorEastAsia" w:cstheme="majorBidi"/>
      <w:i/>
      <w:iCs/>
      <w:color w:val="595959" w:themeColor="text1" w:themeTint="A6"/>
      <w:sz w:val="21"/>
      <w:lang w:val="en-GB"/>
    </w:rPr>
  </w:style>
  <w:style w:type="character" w:customStyle="1" w:styleId="Heading7Char">
    <w:name w:val="Heading 7 Char"/>
    <w:basedOn w:val="DefaultParagraphFont"/>
    <w:link w:val="Heading7"/>
    <w:uiPriority w:val="9"/>
    <w:semiHidden/>
    <w:rsid w:val="006131F6"/>
    <w:rPr>
      <w:rFonts w:eastAsiaTheme="majorEastAsia" w:cstheme="majorBidi"/>
      <w:color w:val="595959" w:themeColor="text1" w:themeTint="A6"/>
      <w:sz w:val="21"/>
      <w:lang w:val="en-GB"/>
    </w:rPr>
  </w:style>
  <w:style w:type="character" w:customStyle="1" w:styleId="Heading8Char">
    <w:name w:val="Heading 8 Char"/>
    <w:basedOn w:val="DefaultParagraphFont"/>
    <w:link w:val="Heading8"/>
    <w:uiPriority w:val="9"/>
    <w:semiHidden/>
    <w:rsid w:val="006131F6"/>
    <w:rPr>
      <w:rFonts w:eastAsiaTheme="majorEastAsia" w:cstheme="majorBidi"/>
      <w:i/>
      <w:iCs/>
      <w:color w:val="272727" w:themeColor="text1" w:themeTint="D8"/>
      <w:sz w:val="21"/>
      <w:lang w:val="en-GB"/>
    </w:rPr>
  </w:style>
  <w:style w:type="character" w:customStyle="1" w:styleId="Heading9Char">
    <w:name w:val="Heading 9 Char"/>
    <w:basedOn w:val="DefaultParagraphFont"/>
    <w:link w:val="Heading9"/>
    <w:uiPriority w:val="9"/>
    <w:semiHidden/>
    <w:rsid w:val="006131F6"/>
    <w:rPr>
      <w:rFonts w:eastAsiaTheme="majorEastAsia" w:cstheme="majorBidi"/>
      <w:color w:val="272727" w:themeColor="text1" w:themeTint="D8"/>
      <w:sz w:val="21"/>
      <w:lang w:val="en-GB"/>
    </w:rPr>
  </w:style>
  <w:style w:type="paragraph" w:styleId="Subtitle">
    <w:name w:val="Subtitle"/>
    <w:basedOn w:val="Normal"/>
    <w:next w:val="Normal"/>
    <w:link w:val="SubtitleChar"/>
    <w:uiPriority w:val="11"/>
    <w:rsid w:val="006131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1F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rsid w:val="006131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31F6"/>
    <w:rPr>
      <w:i/>
      <w:iCs/>
      <w:color w:val="404040" w:themeColor="text1" w:themeTint="BF"/>
      <w:sz w:val="21"/>
      <w:lang w:val="en-GB"/>
    </w:rPr>
  </w:style>
  <w:style w:type="character" w:styleId="IntenseEmphasis">
    <w:name w:val="Intense Emphasis"/>
    <w:basedOn w:val="DefaultParagraphFont"/>
    <w:uiPriority w:val="21"/>
    <w:rsid w:val="006131F6"/>
    <w:rPr>
      <w:i/>
      <w:iCs/>
      <w:color w:val="1188A9" w:themeColor="accent1" w:themeShade="BF"/>
    </w:rPr>
  </w:style>
  <w:style w:type="paragraph" w:styleId="IntenseQuote">
    <w:name w:val="Intense Quote"/>
    <w:basedOn w:val="Normal"/>
    <w:next w:val="Normal"/>
    <w:link w:val="IntenseQuoteChar"/>
    <w:uiPriority w:val="30"/>
    <w:rsid w:val="006131F6"/>
    <w:pPr>
      <w:pBdr>
        <w:top w:val="single" w:sz="4" w:space="10" w:color="1188A9" w:themeColor="accent1" w:themeShade="BF"/>
        <w:bottom w:val="single" w:sz="4" w:space="10" w:color="1188A9" w:themeColor="accent1" w:themeShade="BF"/>
      </w:pBdr>
      <w:spacing w:before="360" w:after="360"/>
      <w:ind w:left="864" w:right="864"/>
      <w:jc w:val="center"/>
    </w:pPr>
    <w:rPr>
      <w:i/>
      <w:iCs/>
      <w:color w:val="1188A9" w:themeColor="accent1" w:themeShade="BF"/>
    </w:rPr>
  </w:style>
  <w:style w:type="character" w:customStyle="1" w:styleId="IntenseQuoteChar">
    <w:name w:val="Intense Quote Char"/>
    <w:basedOn w:val="DefaultParagraphFont"/>
    <w:link w:val="IntenseQuote"/>
    <w:uiPriority w:val="30"/>
    <w:rsid w:val="006131F6"/>
    <w:rPr>
      <w:i/>
      <w:iCs/>
      <w:color w:val="1188A9" w:themeColor="accent1" w:themeShade="BF"/>
      <w:sz w:val="21"/>
      <w:lang w:val="en-GB"/>
    </w:rPr>
  </w:style>
  <w:style w:type="character" w:styleId="IntenseReference">
    <w:name w:val="Intense Reference"/>
    <w:basedOn w:val="DefaultParagraphFont"/>
    <w:uiPriority w:val="32"/>
    <w:rsid w:val="006131F6"/>
    <w:rPr>
      <w:b/>
      <w:bCs/>
      <w:smallCaps/>
      <w:color w:val="1188A9" w:themeColor="accent1" w:themeShade="BF"/>
      <w:spacing w:val="5"/>
    </w:rPr>
  </w:style>
  <w:style w:type="table" w:customStyle="1" w:styleId="Kadertabel1">
    <w:name w:val="Kadertabel1"/>
    <w:basedOn w:val="TableNormal"/>
    <w:next w:val="TableGrid"/>
    <w:rsid w:val="006131F6"/>
    <w:pPr>
      <w:spacing w:line="240" w:lineRule="auto"/>
    </w:pPr>
    <w:rPr>
      <w:rFonts w:ascii="Verdana" w:hAnsi="Verdana"/>
      <w:sz w:val="17"/>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character" w:styleId="CommentReference">
    <w:name w:val="annotation reference"/>
    <w:basedOn w:val="DefaultParagraphFont"/>
    <w:uiPriority w:val="99"/>
    <w:semiHidden/>
    <w:unhideWhenUsed/>
    <w:rsid w:val="00B45DB5"/>
    <w:rPr>
      <w:sz w:val="16"/>
      <w:szCs w:val="16"/>
    </w:rPr>
  </w:style>
  <w:style w:type="paragraph" w:styleId="CommentText">
    <w:name w:val="annotation text"/>
    <w:basedOn w:val="Normal"/>
    <w:link w:val="CommentTextChar"/>
    <w:uiPriority w:val="99"/>
    <w:unhideWhenUsed/>
    <w:rsid w:val="00B45DB5"/>
    <w:pPr>
      <w:spacing w:line="240" w:lineRule="auto"/>
    </w:pPr>
    <w:rPr>
      <w:rFonts w:ascii="Verdana" w:hAnsi="Verdana"/>
      <w:kern w:val="2"/>
      <w:sz w:val="20"/>
      <w:lang w:val="en"/>
      <w14:ligatures w14:val="standardContextual"/>
    </w:rPr>
  </w:style>
  <w:style w:type="character" w:customStyle="1" w:styleId="CommentTextChar">
    <w:name w:val="Comment Text Char"/>
    <w:basedOn w:val="DefaultParagraphFont"/>
    <w:link w:val="CommentText"/>
    <w:uiPriority w:val="99"/>
    <w:rsid w:val="00B45DB5"/>
    <w:rPr>
      <w:rFonts w:ascii="Verdana" w:hAnsi="Verdana"/>
      <w:kern w:val="2"/>
      <w:lang w:val="en"/>
      <w14:ligatures w14:val="standardContextual"/>
    </w:rPr>
  </w:style>
  <w:style w:type="paragraph" w:styleId="FootnoteText">
    <w:name w:val="footnote text"/>
    <w:basedOn w:val="Normal"/>
    <w:link w:val="FootnoteTextChar"/>
    <w:uiPriority w:val="99"/>
    <w:semiHidden/>
    <w:unhideWhenUsed/>
    <w:rsid w:val="00B45DB5"/>
    <w:pPr>
      <w:spacing w:line="240" w:lineRule="auto"/>
    </w:pPr>
    <w:rPr>
      <w:rFonts w:ascii="Verdana" w:hAnsi="Verdana"/>
      <w:kern w:val="2"/>
      <w:sz w:val="20"/>
      <w:lang w:val="en"/>
      <w14:ligatures w14:val="standardContextual"/>
    </w:rPr>
  </w:style>
  <w:style w:type="character" w:customStyle="1" w:styleId="FootnoteTextChar">
    <w:name w:val="Footnote Text Char"/>
    <w:basedOn w:val="DefaultParagraphFont"/>
    <w:link w:val="FootnoteText"/>
    <w:uiPriority w:val="99"/>
    <w:semiHidden/>
    <w:rsid w:val="00B45DB5"/>
    <w:rPr>
      <w:rFonts w:ascii="Verdana" w:hAnsi="Verdana"/>
      <w:kern w:val="2"/>
      <w:lang w:val="en"/>
      <w14:ligatures w14:val="standardContextual"/>
    </w:rPr>
  </w:style>
  <w:style w:type="character" w:styleId="FootnoteReference">
    <w:name w:val="footnote reference"/>
    <w:basedOn w:val="DefaultParagraphFont"/>
    <w:uiPriority w:val="99"/>
    <w:semiHidden/>
    <w:unhideWhenUsed/>
    <w:rsid w:val="00B45DB5"/>
    <w:rPr>
      <w:vertAlign w:val="superscript"/>
    </w:rPr>
  </w:style>
  <w:style w:type="paragraph" w:customStyle="1" w:styleId="Default">
    <w:name w:val="Default"/>
    <w:rsid w:val="00991555"/>
    <w:pPr>
      <w:autoSpaceDE w:val="0"/>
      <w:autoSpaceDN w:val="0"/>
      <w:adjustRightInd w:val="0"/>
      <w:spacing w:line="240" w:lineRule="auto"/>
    </w:pPr>
    <w:rPr>
      <w:rFonts w:ascii="Calibri" w:hAnsi="Calibri" w:cs="Calibri"/>
      <w:color w:val="000000"/>
      <w:sz w:val="24"/>
      <w:szCs w:val="24"/>
      <w:lang w:val="en"/>
      <w14:ligatures w14:val="standardContextual"/>
    </w:rPr>
  </w:style>
  <w:style w:type="paragraph" w:styleId="Revision">
    <w:name w:val="Revision"/>
    <w:hidden/>
    <w:uiPriority w:val="99"/>
    <w:semiHidden/>
    <w:rsid w:val="00B15C83"/>
    <w:pPr>
      <w:spacing w:line="240" w:lineRule="auto"/>
    </w:pPr>
    <w:rPr>
      <w:sz w:val="21"/>
      <w:lang w:val="en-GB"/>
    </w:rPr>
  </w:style>
  <w:style w:type="paragraph" w:styleId="CommentSubject">
    <w:name w:val="annotation subject"/>
    <w:basedOn w:val="CommentText"/>
    <w:next w:val="CommentText"/>
    <w:link w:val="CommentSubjectChar"/>
    <w:uiPriority w:val="99"/>
    <w:semiHidden/>
    <w:unhideWhenUsed/>
    <w:rsid w:val="00395ACC"/>
    <w:rPr>
      <w:rFonts w:asciiTheme="minorHAnsi" w:hAnsiTheme="minorHAnsi"/>
      <w:b/>
      <w:bCs/>
      <w:kern w:val="0"/>
      <w:lang w:val="en-GB"/>
      <w14:ligatures w14:val="none"/>
    </w:rPr>
  </w:style>
  <w:style w:type="character" w:customStyle="1" w:styleId="CommentSubjectChar">
    <w:name w:val="Comment Subject Char"/>
    <w:basedOn w:val="CommentTextChar"/>
    <w:link w:val="CommentSubject"/>
    <w:uiPriority w:val="99"/>
    <w:semiHidden/>
    <w:rsid w:val="00395ACC"/>
    <w:rPr>
      <w:rFonts w:ascii="Verdana" w:hAnsi="Verdana"/>
      <w:b/>
      <w:bCs/>
      <w:kern w:val="2"/>
      <w:lang w:val="en-GB"/>
      <w14:ligatures w14:val="standardContextual"/>
    </w:rPr>
  </w:style>
  <w:style w:type="paragraph" w:styleId="BodyText">
    <w:name w:val="Body Text"/>
    <w:basedOn w:val="Normal"/>
    <w:link w:val="BodyTextChar"/>
    <w:uiPriority w:val="1"/>
    <w:qFormat/>
    <w:rsid w:val="00D51BAC"/>
    <w:pPr>
      <w:widowControl w:val="0"/>
      <w:autoSpaceDE w:val="0"/>
      <w:autoSpaceDN w:val="0"/>
      <w:spacing w:before="13" w:line="240" w:lineRule="auto"/>
      <w:ind w:left="40"/>
    </w:pPr>
    <w:rPr>
      <w:rFonts w:ascii="Avenir Next" w:eastAsia="Avenir Next" w:hAnsi="Avenir Next" w:cs="Avenir Next"/>
      <w:sz w:val="20"/>
      <w:lang w:val="en-US" w:bidi="en-US"/>
    </w:rPr>
  </w:style>
  <w:style w:type="character" w:customStyle="1" w:styleId="BodyTextChar">
    <w:name w:val="Body Text Char"/>
    <w:basedOn w:val="DefaultParagraphFont"/>
    <w:link w:val="BodyText"/>
    <w:uiPriority w:val="1"/>
    <w:rsid w:val="00D51BAC"/>
    <w:rPr>
      <w:rFonts w:ascii="Avenir Next" w:eastAsia="Avenir Next" w:hAnsi="Avenir Next" w:cs="Avenir Next"/>
      <w:lang w:val="en-US" w:bidi="en-US"/>
    </w:rPr>
  </w:style>
  <w:style w:type="character" w:customStyle="1" w:styleId="ListParagraphChar">
    <w:name w:val="List Paragraph Char"/>
    <w:aliases w:val="List Paragraph (numbered (a)) Char,References Char,Liste 1 Char,List Paragraph nowy Char,Numbered List Paragraph Char,Medium Grid 1 - Accent 21 Char,ReferencesCxSpLast Char,Paragraphe  revu Char,Numbered paragraph Char,Dot pt Char"/>
    <w:link w:val="ListParagraph"/>
    <w:uiPriority w:val="34"/>
    <w:rsid w:val="00D51BAC"/>
    <w:rPr>
      <w:rFonts w:ascii="Verdana" w:eastAsia="Times New Roman" w:hAnsi="Verdana" w:cs="Times New Roman"/>
      <w:sz w:val="17"/>
      <w:lang w:val="en-GB"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8530">
      <w:bodyDiv w:val="1"/>
      <w:marLeft w:val="0"/>
      <w:marRight w:val="0"/>
      <w:marTop w:val="0"/>
      <w:marBottom w:val="0"/>
      <w:divBdr>
        <w:top w:val="none" w:sz="0" w:space="0" w:color="auto"/>
        <w:left w:val="none" w:sz="0" w:space="0" w:color="auto"/>
        <w:bottom w:val="none" w:sz="0" w:space="0" w:color="auto"/>
        <w:right w:val="none" w:sz="0" w:space="0" w:color="auto"/>
      </w:divBdr>
    </w:div>
    <w:div w:id="200480884">
      <w:bodyDiv w:val="1"/>
      <w:marLeft w:val="0"/>
      <w:marRight w:val="0"/>
      <w:marTop w:val="0"/>
      <w:marBottom w:val="0"/>
      <w:divBdr>
        <w:top w:val="none" w:sz="0" w:space="0" w:color="auto"/>
        <w:left w:val="none" w:sz="0" w:space="0" w:color="auto"/>
        <w:bottom w:val="none" w:sz="0" w:space="0" w:color="auto"/>
        <w:right w:val="none" w:sz="0" w:space="0" w:color="auto"/>
      </w:divBdr>
    </w:div>
    <w:div w:id="239828577">
      <w:bodyDiv w:val="1"/>
      <w:marLeft w:val="0"/>
      <w:marRight w:val="0"/>
      <w:marTop w:val="0"/>
      <w:marBottom w:val="0"/>
      <w:divBdr>
        <w:top w:val="none" w:sz="0" w:space="0" w:color="auto"/>
        <w:left w:val="none" w:sz="0" w:space="0" w:color="auto"/>
        <w:bottom w:val="none" w:sz="0" w:space="0" w:color="auto"/>
        <w:right w:val="none" w:sz="0" w:space="0" w:color="auto"/>
      </w:divBdr>
    </w:div>
    <w:div w:id="316303021">
      <w:bodyDiv w:val="1"/>
      <w:marLeft w:val="0"/>
      <w:marRight w:val="0"/>
      <w:marTop w:val="0"/>
      <w:marBottom w:val="0"/>
      <w:divBdr>
        <w:top w:val="none" w:sz="0" w:space="0" w:color="auto"/>
        <w:left w:val="none" w:sz="0" w:space="0" w:color="auto"/>
        <w:bottom w:val="none" w:sz="0" w:space="0" w:color="auto"/>
        <w:right w:val="none" w:sz="0" w:space="0" w:color="auto"/>
      </w:divBdr>
    </w:div>
    <w:div w:id="1116943482">
      <w:bodyDiv w:val="1"/>
      <w:marLeft w:val="0"/>
      <w:marRight w:val="0"/>
      <w:marTop w:val="0"/>
      <w:marBottom w:val="0"/>
      <w:divBdr>
        <w:top w:val="none" w:sz="0" w:space="0" w:color="auto"/>
        <w:left w:val="none" w:sz="0" w:space="0" w:color="auto"/>
        <w:bottom w:val="none" w:sz="0" w:space="0" w:color="auto"/>
        <w:right w:val="none" w:sz="0" w:space="0" w:color="auto"/>
      </w:divBdr>
    </w:div>
    <w:div w:id="1372730595">
      <w:bodyDiv w:val="1"/>
      <w:marLeft w:val="0"/>
      <w:marRight w:val="0"/>
      <w:marTop w:val="0"/>
      <w:marBottom w:val="0"/>
      <w:divBdr>
        <w:top w:val="none" w:sz="0" w:space="0" w:color="auto"/>
        <w:left w:val="none" w:sz="0" w:space="0" w:color="auto"/>
        <w:bottom w:val="none" w:sz="0" w:space="0" w:color="auto"/>
        <w:right w:val="none" w:sz="0" w:space="0" w:color="auto"/>
      </w:divBdr>
    </w:div>
    <w:div w:id="1456950549">
      <w:bodyDiv w:val="1"/>
      <w:marLeft w:val="0"/>
      <w:marRight w:val="0"/>
      <w:marTop w:val="0"/>
      <w:marBottom w:val="0"/>
      <w:divBdr>
        <w:top w:val="none" w:sz="0" w:space="0" w:color="auto"/>
        <w:left w:val="none" w:sz="0" w:space="0" w:color="auto"/>
        <w:bottom w:val="none" w:sz="0" w:space="0" w:color="auto"/>
        <w:right w:val="none" w:sz="0" w:space="0" w:color="auto"/>
      </w:divBdr>
    </w:div>
    <w:div w:id="1466661192">
      <w:bodyDiv w:val="1"/>
      <w:marLeft w:val="0"/>
      <w:marRight w:val="0"/>
      <w:marTop w:val="0"/>
      <w:marBottom w:val="0"/>
      <w:divBdr>
        <w:top w:val="none" w:sz="0" w:space="0" w:color="auto"/>
        <w:left w:val="none" w:sz="0" w:space="0" w:color="auto"/>
        <w:bottom w:val="none" w:sz="0" w:space="0" w:color="auto"/>
        <w:right w:val="none" w:sz="0" w:space="0" w:color="auto"/>
      </w:divBdr>
    </w:div>
    <w:div w:id="1790541753">
      <w:bodyDiv w:val="1"/>
      <w:marLeft w:val="0"/>
      <w:marRight w:val="0"/>
      <w:marTop w:val="0"/>
      <w:marBottom w:val="0"/>
      <w:divBdr>
        <w:top w:val="none" w:sz="0" w:space="0" w:color="auto"/>
        <w:left w:val="none" w:sz="0" w:space="0" w:color="auto"/>
        <w:bottom w:val="none" w:sz="0" w:space="0" w:color="auto"/>
        <w:right w:val="none" w:sz="0" w:space="0" w:color="auto"/>
      </w:divBdr>
    </w:div>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050">
          <w:marLeft w:val="0"/>
          <w:marRight w:val="0"/>
          <w:marTop w:val="0"/>
          <w:marBottom w:val="0"/>
          <w:divBdr>
            <w:top w:val="none" w:sz="0" w:space="0" w:color="auto"/>
            <w:left w:val="none" w:sz="0" w:space="0" w:color="auto"/>
            <w:bottom w:val="none" w:sz="0" w:space="0" w:color="auto"/>
            <w:right w:val="none" w:sz="0" w:space="0" w:color="auto"/>
          </w:divBdr>
        </w:div>
        <w:div w:id="657540767">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keita@snv.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586CDD05DAA429382CADA08215026" ma:contentTypeVersion="14" ma:contentTypeDescription="Create a new document." ma:contentTypeScope="" ma:versionID="91c32d7d4c7ca5f531aa9a4a6fb28fb4">
  <xsd:schema xmlns:xsd="http://www.w3.org/2001/XMLSchema" xmlns:xs="http://www.w3.org/2001/XMLSchema" xmlns:p="http://schemas.microsoft.com/office/2006/metadata/properties" xmlns:ns2="c0ed135a-4a4b-4664-b919-354e05a863d7" xmlns:ns3="e387ade4-6730-4aab-9d7a-b895e19528e3" targetNamespace="http://schemas.microsoft.com/office/2006/metadata/properties" ma:root="true" ma:fieldsID="0ed853c73fd0e224ce6d4ebb7d9f4ace" ns2:_="" ns3:_="">
    <xsd:import namespace="c0ed135a-4a4b-4664-b919-354e05a863d7"/>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d135a-4a4b-4664-b919-354e05a8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5f79ef-2a5e-48b5-bd2e-a0b64f55837a}" ma:internalName="TaxCatchAll" ma:showField="CatchAllData" ma:web="219852b0-7a7e-41a8-98f6-a4d1651bc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c0ed135a-4a4b-4664-b919-354e05a863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d7329dd-438a-4558-bb02-8c32828ba005"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46371-D0B3-4DB5-91C8-2E7C1E8C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d135a-4a4b-4664-b919-354e05a863d7"/>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8DDF6-B456-4A93-8C68-8F4E6FBD3849}">
  <ds:schemaRefs>
    <ds:schemaRef ds:uri="http://schemas.microsoft.com/office/2006/metadata/properties"/>
    <ds:schemaRef ds:uri="http://schemas.microsoft.com/office/infopath/2007/PartnerControls"/>
    <ds:schemaRef ds:uri="e387ade4-6730-4aab-9d7a-b895e19528e3"/>
    <ds:schemaRef ds:uri="c0ed135a-4a4b-4664-b919-354e05a863d7"/>
  </ds:schemaRefs>
</ds:datastoreItem>
</file>

<file path=customXml/itemProps3.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4.xml><?xml version="1.0" encoding="utf-8"?>
<ds:datastoreItem xmlns:ds="http://schemas.openxmlformats.org/officeDocument/2006/customXml" ds:itemID="{DC1D6A0E-153A-4B8A-8464-AB4ABB243488}">
  <ds:schemaRefs>
    <ds:schemaRef ds:uri="Microsoft.SharePoint.Taxonomy.ContentTypeSync"/>
  </ds:schemaRefs>
</ds:datastoreItem>
</file>

<file path=customXml/itemProps5.xml><?xml version="1.0" encoding="utf-8"?>
<ds:datastoreItem xmlns:ds="http://schemas.openxmlformats.org/officeDocument/2006/customXml" ds:itemID="{A302F2DB-EC0D-4A01-864B-820B1B17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2331</Words>
  <Characters>12822</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SNV Netherlands Development Organisation</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Hwyere, Mary</dc:creator>
  <cp:keywords/>
  <dc:description/>
  <cp:lastModifiedBy>Keïta, René</cp:lastModifiedBy>
  <cp:revision>6</cp:revision>
  <dcterms:created xsi:type="dcterms:W3CDTF">2025-09-18T15:35:00Z</dcterms:created>
  <dcterms:modified xsi:type="dcterms:W3CDTF">2025-09-18T16:11:00Z</dcterms:modified>
</cp:coreProperties>
</file>