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EA7BA" w14:textId="50B5CC65" w:rsidR="00CF1ECF" w:rsidRDefault="00CF1D02" w:rsidP="00443A25">
      <w:r w:rsidRPr="00443A25">
        <w:rPr>
          <w:b/>
          <w:bCs/>
          <w:sz w:val="28"/>
          <w:szCs w:val="28"/>
        </w:rPr>
        <w:t xml:space="preserve">Terms of Reference (ToR) for </w:t>
      </w:r>
      <w:r w:rsidR="00FD6EB7" w:rsidRPr="00443A25">
        <w:rPr>
          <w:b/>
          <w:bCs/>
          <w:sz w:val="28"/>
          <w:szCs w:val="28"/>
        </w:rPr>
        <w:t>h</w:t>
      </w:r>
      <w:r w:rsidRPr="00443A25">
        <w:rPr>
          <w:b/>
          <w:bCs/>
          <w:sz w:val="28"/>
          <w:szCs w:val="28"/>
        </w:rPr>
        <w:t xml:space="preserve">iring a </w:t>
      </w:r>
      <w:r w:rsidR="75B15960" w:rsidRPr="4DD7AC01">
        <w:rPr>
          <w:b/>
          <w:bCs/>
          <w:sz w:val="28"/>
          <w:szCs w:val="28"/>
        </w:rPr>
        <w:t xml:space="preserve">strategy </w:t>
      </w:r>
      <w:r w:rsidR="00FD6EB7" w:rsidRPr="00443A25">
        <w:rPr>
          <w:b/>
          <w:bCs/>
          <w:sz w:val="28"/>
          <w:szCs w:val="28"/>
        </w:rPr>
        <w:t>c</w:t>
      </w:r>
      <w:r w:rsidRPr="00443A25">
        <w:rPr>
          <w:b/>
          <w:bCs/>
          <w:sz w:val="28"/>
          <w:szCs w:val="28"/>
        </w:rPr>
        <w:t>onsultan</w:t>
      </w:r>
      <w:r w:rsidR="02A4ECE9" w:rsidRPr="00443A25">
        <w:rPr>
          <w:b/>
          <w:bCs/>
          <w:sz w:val="28"/>
          <w:szCs w:val="28"/>
        </w:rPr>
        <w:t>t</w:t>
      </w:r>
      <w:r w:rsidR="00E42529" w:rsidRPr="00443A25">
        <w:rPr>
          <w:b/>
          <w:bCs/>
          <w:sz w:val="28"/>
          <w:szCs w:val="28"/>
        </w:rPr>
        <w:t xml:space="preserve"> to</w:t>
      </w:r>
      <w:r w:rsidR="00E42529" w:rsidRPr="4DD7AC01">
        <w:rPr>
          <w:b/>
          <w:sz w:val="28"/>
          <w:szCs w:val="28"/>
        </w:rPr>
        <w:t xml:space="preserve"> </w:t>
      </w:r>
      <w:r w:rsidR="3F4C948D" w:rsidRPr="4DD7AC01">
        <w:rPr>
          <w:b/>
          <w:bCs/>
          <w:sz w:val="28"/>
          <w:szCs w:val="28"/>
        </w:rPr>
        <w:t>conduct stakeholder analysis</w:t>
      </w:r>
      <w:r w:rsidR="07A1BBB0" w:rsidRPr="4DD7AC01">
        <w:rPr>
          <w:b/>
          <w:sz w:val="28"/>
          <w:szCs w:val="28"/>
        </w:rPr>
        <w:t xml:space="preserve"> and </w:t>
      </w:r>
      <w:r w:rsidR="009F7A92">
        <w:rPr>
          <w:b/>
          <w:bCs/>
          <w:sz w:val="28"/>
          <w:szCs w:val="28"/>
        </w:rPr>
        <w:t>engagement strategy</w:t>
      </w:r>
      <w:r w:rsidR="07A1BBB0" w:rsidRPr="00443A25">
        <w:rPr>
          <w:b/>
          <w:bCs/>
          <w:sz w:val="28"/>
          <w:szCs w:val="28"/>
        </w:rPr>
        <w:t xml:space="preserve"> to effectively </w:t>
      </w:r>
      <w:r w:rsidR="00E42529" w:rsidRPr="00443A25">
        <w:rPr>
          <w:b/>
          <w:bCs/>
          <w:sz w:val="28"/>
          <w:szCs w:val="28"/>
        </w:rPr>
        <w:t>operationalise SNV’s Value Proposition for influencing and positioning</w:t>
      </w:r>
    </w:p>
    <w:p w14:paraId="3DDD81D6" w14:textId="77777777" w:rsidR="00741772" w:rsidRPr="00757C9D" w:rsidRDefault="00741772" w:rsidP="290559BE">
      <w:pPr>
        <w:rPr>
          <w:b/>
          <w:bCs/>
          <w:sz w:val="28"/>
          <w:szCs w:val="28"/>
        </w:rPr>
      </w:pPr>
    </w:p>
    <w:p w14:paraId="5A492FD3" w14:textId="78A084F0" w:rsidR="00CC54D0" w:rsidRPr="00215720" w:rsidRDefault="009001EE" w:rsidP="00154181">
      <w:pPr>
        <w:pStyle w:val="ListParagraph"/>
        <w:numPr>
          <w:ilvl w:val="0"/>
          <w:numId w:val="6"/>
        </w:numPr>
        <w:spacing w:after="120"/>
        <w:ind w:left="357" w:hanging="357"/>
        <w:rPr>
          <w:rFonts w:asciiTheme="majorHAnsi" w:hAnsiTheme="majorHAnsi" w:cstheme="majorHAnsi"/>
          <w:b/>
          <w:color w:val="0070C0"/>
          <w:sz w:val="24"/>
          <w:szCs w:val="24"/>
        </w:rPr>
      </w:pPr>
      <w:r w:rsidRPr="00215720">
        <w:rPr>
          <w:rFonts w:asciiTheme="majorHAnsi" w:hAnsiTheme="majorHAnsi" w:cstheme="majorHAnsi"/>
          <w:b/>
          <w:color w:val="0070C0"/>
          <w:sz w:val="24"/>
          <w:szCs w:val="24"/>
        </w:rPr>
        <w:t>Executive summary</w:t>
      </w:r>
    </w:p>
    <w:p w14:paraId="10035C86" w14:textId="42A0CE1A" w:rsidR="00643C82" w:rsidRDefault="00643C82" w:rsidP="00686F2A">
      <w:pPr>
        <w:spacing w:after="120"/>
      </w:pPr>
      <w:r w:rsidRPr="00643C82">
        <w:t xml:space="preserve">SNV seeks to engage a consultant to support </w:t>
      </w:r>
      <w:r w:rsidR="00F429A7">
        <w:t>SNV teams in</w:t>
      </w:r>
      <w:r w:rsidRPr="00643C82">
        <w:t xml:space="preserve"> further develop</w:t>
      </w:r>
      <w:r w:rsidR="00F429A7">
        <w:t>ing</w:t>
      </w:r>
      <w:r w:rsidRPr="00643C82">
        <w:t xml:space="preserve">, </w:t>
      </w:r>
      <w:r w:rsidR="00F429A7">
        <w:t>validating</w:t>
      </w:r>
      <w:r w:rsidRPr="00643C82">
        <w:t xml:space="preserve">, and </w:t>
      </w:r>
      <w:r w:rsidR="001561C2">
        <w:t>putting into practice SNV’s</w:t>
      </w:r>
      <w:r w:rsidRPr="00643C82">
        <w:t xml:space="preserve"> Value Proposition (VP) and influencing priorities, with a particular focus on audiences, decision-making contexts, and practical application across the organisation. </w:t>
      </w:r>
      <w:r w:rsidR="00AA3C32">
        <w:t>T</w:t>
      </w:r>
      <w:r w:rsidR="00AA3C32" w:rsidRPr="00AA3C32">
        <w:t>he focus of this assignment is on helping SNV clarify how its Value Proposition is used with different audiences, in different decision-making contexts, and in day-to-day engagement across the organisation.</w:t>
      </w:r>
    </w:p>
    <w:p w14:paraId="2AA286F2" w14:textId="77777777" w:rsidR="003A3628" w:rsidRDefault="003A3628" w:rsidP="009814F6">
      <w:pPr>
        <w:spacing w:after="120"/>
        <w:rPr>
          <w:lang w:val="en-NL"/>
        </w:rPr>
      </w:pPr>
      <w:r w:rsidRPr="003A3628">
        <w:rPr>
          <w:lang w:val="en-NL"/>
        </w:rPr>
        <w:t xml:space="preserve">Building on recent internal work to articulate </w:t>
      </w:r>
      <w:proofErr w:type="spellStart"/>
      <w:r w:rsidRPr="003A3628">
        <w:rPr>
          <w:lang w:val="en-NL"/>
        </w:rPr>
        <w:t>SNV’s</w:t>
      </w:r>
      <w:proofErr w:type="spellEnd"/>
      <w:r w:rsidRPr="003A3628">
        <w:rPr>
          <w:lang w:val="en-NL"/>
        </w:rPr>
        <w:t xml:space="preserve"> Value Proposition and influencing priorities, this consultancy will support SNV in strengthening their practical use. The aim is to ensure that colleagues can apply them in a consistent yet flexible way across proposals, donor engagement, policy dialogue, communications, partnerships, and other external interactions.</w:t>
      </w:r>
    </w:p>
    <w:p w14:paraId="5AF4395E" w14:textId="77777777" w:rsidR="008C0F6F" w:rsidRDefault="008C0F6F" w:rsidP="00686F2A">
      <w:pPr>
        <w:spacing w:after="120"/>
        <w:rPr>
          <w:lang w:val="en-NL"/>
        </w:rPr>
      </w:pPr>
      <w:r w:rsidRPr="008C0F6F">
        <w:rPr>
          <w:lang w:val="en-NL"/>
        </w:rPr>
        <w:t xml:space="preserve">The consultant will work closely with SNV teams to support the development and refinement of a stakeholder analysis and engagement approach. This work will help SNV better understand how its influencing efforts interact with complex systems and decision-making environments, and where SNV can most effectively position itself. The outputs will serve as practical reference materials that SNV colleagues can adapt to different audiences and contexts, while maintaining coherence with </w:t>
      </w:r>
      <w:proofErr w:type="spellStart"/>
      <w:r w:rsidRPr="008C0F6F">
        <w:rPr>
          <w:lang w:val="en-NL"/>
        </w:rPr>
        <w:t>SNV’s</w:t>
      </w:r>
      <w:proofErr w:type="spellEnd"/>
      <w:r w:rsidRPr="008C0F6F">
        <w:rPr>
          <w:lang w:val="en-NL"/>
        </w:rPr>
        <w:t xml:space="preserve"> mission and positioning.</w:t>
      </w:r>
    </w:p>
    <w:p w14:paraId="79DED759" w14:textId="25CA95A0" w:rsidR="00C90677" w:rsidRPr="00C90677" w:rsidRDefault="00C90677" w:rsidP="00686F2A">
      <w:pPr>
        <w:spacing w:after="120"/>
        <w:rPr>
          <w:lang w:val="en-NL"/>
        </w:rPr>
      </w:pPr>
      <w:r w:rsidRPr="00C90677">
        <w:rPr>
          <w:lang w:val="en-NL"/>
        </w:rPr>
        <w:t xml:space="preserve">The consultancy will be implemented primarily through remote collaboration over an estimated period of two months. The consultant will work in close coordination with </w:t>
      </w:r>
      <w:proofErr w:type="spellStart"/>
      <w:r w:rsidRPr="00C90677">
        <w:rPr>
          <w:lang w:val="en-NL"/>
        </w:rPr>
        <w:t>SNV’s</w:t>
      </w:r>
      <w:proofErr w:type="spellEnd"/>
      <w:r w:rsidRPr="00C90677">
        <w:rPr>
          <w:lang w:val="en-NL"/>
        </w:rPr>
        <w:t xml:space="preserve"> influencing, communications, business development, and leadership teams. All outputs are intended for internal ownership and use, enabling SNV teams to further embed, adapt, and scale the results through training, engagement, and ongoing application.</w:t>
      </w:r>
    </w:p>
    <w:p w14:paraId="4AF78979" w14:textId="6F48E7DF" w:rsidR="00686F2A" w:rsidRPr="00686F2A" w:rsidRDefault="00686F2A" w:rsidP="00686F2A">
      <w:pPr>
        <w:spacing w:after="120"/>
      </w:pPr>
      <w:r w:rsidRPr="00686F2A">
        <w:t>Key deliverables include:</w:t>
      </w:r>
    </w:p>
    <w:p w14:paraId="2B9CEEFC" w14:textId="3C05A81E" w:rsidR="00686F2A" w:rsidRPr="002B19EA" w:rsidRDefault="00171A17" w:rsidP="00154181">
      <w:pPr>
        <w:numPr>
          <w:ilvl w:val="0"/>
          <w:numId w:val="10"/>
        </w:numPr>
        <w:ind w:left="714" w:hanging="357"/>
        <w:jc w:val="both"/>
        <w:rPr>
          <w:lang w:val="en-US"/>
        </w:rPr>
      </w:pPr>
      <w:r w:rsidRPr="290559BE">
        <w:rPr>
          <w:lang w:val="en-US"/>
        </w:rPr>
        <w:t>Consultant</w:t>
      </w:r>
      <w:r w:rsidR="00686F2A" w:rsidRPr="290559BE">
        <w:rPr>
          <w:lang w:val="en-US"/>
        </w:rPr>
        <w:t xml:space="preserve"> workplan</w:t>
      </w:r>
      <w:r w:rsidRPr="290559BE">
        <w:rPr>
          <w:lang w:val="en-US"/>
        </w:rPr>
        <w:t xml:space="preserve"> and shared workspace</w:t>
      </w:r>
      <w:r w:rsidR="00494F3F">
        <w:rPr>
          <w:lang w:val="en-US"/>
        </w:rPr>
        <w:t xml:space="preserve"> </w:t>
      </w:r>
      <w:r w:rsidR="00494F3F" w:rsidRPr="00494F3F">
        <w:t>(i.e. a dedicated online repository for documents, tools, and collaboration materials)</w:t>
      </w:r>
    </w:p>
    <w:p w14:paraId="702BE9C8" w14:textId="76C16DBB" w:rsidR="00326C23" w:rsidRDefault="00326C23" w:rsidP="00154181">
      <w:pPr>
        <w:numPr>
          <w:ilvl w:val="0"/>
          <w:numId w:val="10"/>
        </w:numPr>
        <w:ind w:left="714" w:hanging="357"/>
        <w:jc w:val="both"/>
      </w:pPr>
      <w:r w:rsidRPr="00326C23">
        <w:t xml:space="preserve">Draft </w:t>
      </w:r>
      <w:r w:rsidR="007F3548">
        <w:t>stakeholder analysis</w:t>
      </w:r>
      <w:r w:rsidR="00D160FB" w:rsidRPr="00D160FB">
        <w:rPr>
          <w:lang w:val="en-US"/>
        </w:rPr>
        <w:t xml:space="preserve"> </w:t>
      </w:r>
      <w:r w:rsidR="00D160FB">
        <w:rPr>
          <w:lang w:val="en-US"/>
        </w:rPr>
        <w:t>and VP engagement strategy</w:t>
      </w:r>
    </w:p>
    <w:p w14:paraId="62D05401" w14:textId="2A387C54" w:rsidR="00326C23" w:rsidRDefault="00326C23" w:rsidP="00154181">
      <w:pPr>
        <w:numPr>
          <w:ilvl w:val="0"/>
          <w:numId w:val="10"/>
        </w:numPr>
        <w:ind w:left="714" w:hanging="357"/>
        <w:jc w:val="both"/>
        <w:rPr>
          <w:lang w:val="en-US"/>
        </w:rPr>
      </w:pPr>
      <w:r w:rsidRPr="290559BE">
        <w:rPr>
          <w:lang w:val="en-US"/>
        </w:rPr>
        <w:t xml:space="preserve">Final </w:t>
      </w:r>
      <w:r w:rsidR="00DA68A9">
        <w:rPr>
          <w:lang w:val="en-US"/>
        </w:rPr>
        <w:t xml:space="preserve">stakeholder analysis and </w:t>
      </w:r>
      <w:r w:rsidR="009E77B9">
        <w:rPr>
          <w:lang w:val="en-US"/>
        </w:rPr>
        <w:t>VP engagement strategy</w:t>
      </w:r>
    </w:p>
    <w:p w14:paraId="1A2E69E0" w14:textId="4B0DAFB8" w:rsidR="00326C23" w:rsidRPr="00326C23" w:rsidRDefault="00326C23" w:rsidP="00154181">
      <w:pPr>
        <w:numPr>
          <w:ilvl w:val="0"/>
          <w:numId w:val="10"/>
        </w:numPr>
        <w:spacing w:after="120"/>
        <w:ind w:left="714" w:hanging="357"/>
        <w:jc w:val="both"/>
      </w:pPr>
      <w:r w:rsidRPr="00D160FB">
        <w:t xml:space="preserve">Internal </w:t>
      </w:r>
      <w:r w:rsidR="001569D0" w:rsidRPr="00D160FB">
        <w:t>mapping</w:t>
      </w:r>
      <w:r w:rsidRPr="00D160FB">
        <w:t xml:space="preserve"> toolkit ready for use </w:t>
      </w:r>
    </w:p>
    <w:p w14:paraId="02757BE6" w14:textId="6D338A0B" w:rsidR="00CF1D02" w:rsidRPr="00757C9D" w:rsidRDefault="00CF1D02" w:rsidP="009001EE">
      <w:pPr>
        <w:spacing w:after="120"/>
        <w:rPr>
          <w:b/>
        </w:rPr>
      </w:pPr>
      <w:r w:rsidRPr="00757C9D">
        <w:rPr>
          <w:b/>
        </w:rPr>
        <w:t xml:space="preserve">Consultancy timeframe: </w:t>
      </w:r>
      <w:r w:rsidR="003B10FB">
        <w:t>March</w:t>
      </w:r>
      <w:r w:rsidR="0023782A" w:rsidRPr="00757C9D">
        <w:t xml:space="preserve"> </w:t>
      </w:r>
      <w:r w:rsidR="003B10FB" w:rsidRPr="00757C9D">
        <w:t xml:space="preserve">– </w:t>
      </w:r>
      <w:r w:rsidR="006E4873">
        <w:t>May</w:t>
      </w:r>
      <w:r w:rsidR="003B10FB">
        <w:t xml:space="preserve"> </w:t>
      </w:r>
      <w:r w:rsidRPr="00757C9D">
        <w:t>202</w:t>
      </w:r>
      <w:r w:rsidR="003B10FB">
        <w:t>6</w:t>
      </w:r>
      <w:r w:rsidRPr="00757C9D">
        <w:t xml:space="preserve"> </w:t>
      </w:r>
    </w:p>
    <w:p w14:paraId="2DD6656A" w14:textId="17DBAD78" w:rsidR="00047424" w:rsidRDefault="00CF1D02" w:rsidP="00047424">
      <w:pPr>
        <w:spacing w:after="120"/>
      </w:pPr>
      <w:r w:rsidRPr="290559BE">
        <w:rPr>
          <w:b/>
          <w:bCs/>
        </w:rPr>
        <w:t xml:space="preserve">Time commitment: </w:t>
      </w:r>
      <w:r w:rsidR="00AE07D6">
        <w:t>estimated</w:t>
      </w:r>
      <w:r w:rsidR="00AE07D6" w:rsidRPr="290559BE">
        <w:rPr>
          <w:b/>
          <w:bCs/>
        </w:rPr>
        <w:t xml:space="preserve"> </w:t>
      </w:r>
      <w:r w:rsidR="00CD1910">
        <w:t>15</w:t>
      </w:r>
      <w:r>
        <w:t xml:space="preserve"> consultancy days</w:t>
      </w:r>
    </w:p>
    <w:p w14:paraId="504E01A5" w14:textId="7E3E8DAE" w:rsidR="009001EE" w:rsidRPr="00757C9D" w:rsidRDefault="009001EE" w:rsidP="00CF1D02">
      <w:pPr>
        <w:rPr>
          <w:b/>
        </w:rPr>
      </w:pPr>
      <w:r w:rsidRPr="00757C9D">
        <w:rPr>
          <w:b/>
        </w:rPr>
        <w:t>Deadline</w:t>
      </w:r>
      <w:r w:rsidR="00CD1910">
        <w:rPr>
          <w:b/>
        </w:rPr>
        <w:t xml:space="preserve"> for proposal submission</w:t>
      </w:r>
      <w:r w:rsidRPr="00757C9D">
        <w:rPr>
          <w:b/>
        </w:rPr>
        <w:t>:</w:t>
      </w:r>
      <w:r w:rsidRPr="00757C9D">
        <w:t xml:space="preserve"> </w:t>
      </w:r>
      <w:r w:rsidR="00817630">
        <w:t>1</w:t>
      </w:r>
      <w:r w:rsidR="00F06E37">
        <w:t>8</w:t>
      </w:r>
      <w:r w:rsidR="005A15E5" w:rsidRPr="005A15E5">
        <w:rPr>
          <w:vertAlign w:val="superscript"/>
        </w:rPr>
        <w:t>th</w:t>
      </w:r>
      <w:r w:rsidR="005A15E5">
        <w:t xml:space="preserve"> of February 2026</w:t>
      </w:r>
      <w:r w:rsidRPr="00757C9D">
        <w:t xml:space="preserve"> </w:t>
      </w:r>
      <w:r w:rsidR="003717CF">
        <w:t xml:space="preserve">at 23:59 </w:t>
      </w:r>
      <w:r w:rsidR="000D0B25">
        <w:t>(GMT+2)</w:t>
      </w:r>
    </w:p>
    <w:p w14:paraId="6D11DA63" w14:textId="77777777" w:rsidR="00CF1D02" w:rsidRPr="00757C9D" w:rsidRDefault="00CF1D02" w:rsidP="00CF1D02">
      <w:pPr>
        <w:rPr>
          <w:b/>
        </w:rPr>
      </w:pPr>
    </w:p>
    <w:p w14:paraId="60F3E865" w14:textId="2DD8ABC0" w:rsidR="00CF1D02" w:rsidRDefault="00CF1D02" w:rsidP="00154181">
      <w:pPr>
        <w:pStyle w:val="ListParagraph"/>
        <w:numPr>
          <w:ilvl w:val="0"/>
          <w:numId w:val="6"/>
        </w:numPr>
        <w:spacing w:after="120"/>
        <w:ind w:left="357" w:hanging="357"/>
        <w:rPr>
          <w:rFonts w:asciiTheme="majorHAnsi" w:hAnsiTheme="majorHAnsi" w:cstheme="majorBidi"/>
          <w:b/>
          <w:bCs/>
          <w:color w:val="0070C0"/>
          <w:sz w:val="24"/>
          <w:szCs w:val="24"/>
        </w:rPr>
      </w:pPr>
      <w:r w:rsidRPr="000F7B01">
        <w:rPr>
          <w:rFonts w:asciiTheme="majorHAnsi" w:hAnsiTheme="majorHAnsi" w:cstheme="majorBidi"/>
          <w:b/>
          <w:bCs/>
          <w:color w:val="0070C0"/>
          <w:sz w:val="24"/>
          <w:szCs w:val="24"/>
        </w:rPr>
        <w:t>Background</w:t>
      </w:r>
    </w:p>
    <w:p w14:paraId="2B797928" w14:textId="39C8BDC0" w:rsidR="44B15F70" w:rsidRPr="00D151A0" w:rsidRDefault="44B15F70" w:rsidP="007119FB">
      <w:pPr>
        <w:rPr>
          <w:lang w:val="en-US"/>
        </w:rPr>
      </w:pPr>
      <w:r w:rsidRPr="00D151A0">
        <w:rPr>
          <w:lang w:val="en-US"/>
        </w:rPr>
        <w:t>SNV is a global development partner rooted in and working across Africa and Asia. With a team of</w:t>
      </w:r>
    </w:p>
    <w:p w14:paraId="4F3AD8A5" w14:textId="5DCAE57B" w:rsidR="44B15F70" w:rsidRPr="00D151A0" w:rsidRDefault="44B15F70" w:rsidP="007119FB">
      <w:pPr>
        <w:rPr>
          <w:lang w:val="en-US"/>
        </w:rPr>
      </w:pPr>
      <w:r w:rsidRPr="00D151A0">
        <w:rPr>
          <w:lang w:val="en-US"/>
        </w:rPr>
        <w:t>approximately 1,600 people, our mission is to strengthen capacities and catalyse partnerships that</w:t>
      </w:r>
    </w:p>
    <w:p w14:paraId="75600BC1" w14:textId="2DEA0ABF" w:rsidR="69DA8920" w:rsidRDefault="44B15F70" w:rsidP="007119FB">
      <w:pPr>
        <w:spacing w:after="120"/>
        <w:rPr>
          <w:lang w:val="en-US"/>
        </w:rPr>
      </w:pPr>
      <w:r w:rsidRPr="00D151A0">
        <w:rPr>
          <w:lang w:val="en-US"/>
        </w:rPr>
        <w:t>transform agri-food, energy and water systems to enable sustainable and more equitable lives for all.</w:t>
      </w:r>
    </w:p>
    <w:p w14:paraId="36233D72" w14:textId="77777777" w:rsidR="00923D96" w:rsidRPr="00923D96" w:rsidRDefault="00923D96" w:rsidP="00923D96">
      <w:pPr>
        <w:spacing w:after="120"/>
        <w:rPr>
          <w:lang w:val="en-NL"/>
        </w:rPr>
      </w:pPr>
      <w:r w:rsidRPr="00923D96">
        <w:rPr>
          <w:lang w:val="en-NL"/>
        </w:rPr>
        <w:t xml:space="preserve">In a rapidly evolving development landscape, SNV is refining its Value Proposition and influencing priorities to ensure that its contributions lead to meaningful and sustained impact across the diverse contexts in which it works. While SNV has a clear articulation of its areas of work and approach, there is </w:t>
      </w:r>
      <w:r w:rsidRPr="00923D96">
        <w:rPr>
          <w:lang w:val="en-NL"/>
        </w:rPr>
        <w:lastRenderedPageBreak/>
        <w:t>an opportunity to further strengthen the understanding of priority stakeholders and how influencing contributes to systems transformation and development outcomes.</w:t>
      </w:r>
    </w:p>
    <w:p w14:paraId="3DE2DB4C" w14:textId="23E139C0" w:rsidR="00923D96" w:rsidRDefault="00923D96" w:rsidP="00DA3D90">
      <w:pPr>
        <w:rPr>
          <w:lang w:val="en-NL"/>
        </w:rPr>
      </w:pPr>
      <w:r w:rsidRPr="00923D96">
        <w:rPr>
          <w:lang w:val="en-NL"/>
        </w:rPr>
        <w:t>This consultancy will support SNV in strengthening its communications and influencing efforts by co-developing shared guidance and practical tools. These will help SNV communicate its value and mission consistently across proposals, donor engagement, policy dialogue, media interactions, and partnerships, and ensure that insights are translated into usable outputs that can be taken forward by internal teams.</w:t>
      </w:r>
    </w:p>
    <w:p w14:paraId="489AC9A5" w14:textId="77777777" w:rsidR="00923D96" w:rsidRPr="00923D96" w:rsidRDefault="00923D96" w:rsidP="007119FB">
      <w:pPr>
        <w:spacing w:after="120"/>
        <w:rPr>
          <w:lang w:val="en-NL"/>
        </w:rPr>
      </w:pPr>
    </w:p>
    <w:p w14:paraId="7FD9977A" w14:textId="0529FCB1" w:rsidR="00CF1D02" w:rsidRPr="000977F5" w:rsidRDefault="00CF1D02" w:rsidP="00154181">
      <w:pPr>
        <w:pStyle w:val="ListParagraph"/>
        <w:numPr>
          <w:ilvl w:val="0"/>
          <w:numId w:val="6"/>
        </w:numPr>
        <w:spacing w:after="120"/>
        <w:ind w:left="357" w:hanging="357"/>
        <w:rPr>
          <w:rFonts w:asciiTheme="majorHAnsi" w:hAnsiTheme="majorHAnsi" w:cstheme="majorHAnsi"/>
          <w:b/>
          <w:color w:val="0070C0"/>
          <w:sz w:val="24"/>
          <w:szCs w:val="24"/>
        </w:rPr>
      </w:pPr>
      <w:r w:rsidRPr="5C68EFBD">
        <w:rPr>
          <w:rFonts w:asciiTheme="majorHAnsi" w:hAnsiTheme="majorHAnsi" w:cstheme="majorBidi"/>
          <w:b/>
          <w:color w:val="0070C0"/>
          <w:sz w:val="24"/>
          <w:szCs w:val="24"/>
        </w:rPr>
        <w:t>Objective</w:t>
      </w:r>
    </w:p>
    <w:p w14:paraId="36693A2A" w14:textId="77777777" w:rsidR="004D2BE1" w:rsidRPr="004D2BE1" w:rsidRDefault="004D2BE1" w:rsidP="004D2BE1">
      <w:pPr>
        <w:spacing w:after="120"/>
        <w:rPr>
          <w:lang w:val="en-NL"/>
        </w:rPr>
      </w:pPr>
      <w:r w:rsidRPr="004D2BE1">
        <w:rPr>
          <w:lang w:val="en-NL"/>
        </w:rPr>
        <w:t xml:space="preserve">The overall objective of this consultancy is to </w:t>
      </w:r>
      <w:r w:rsidRPr="004D2BE1">
        <w:rPr>
          <w:b/>
          <w:bCs/>
          <w:lang w:val="en-NL"/>
        </w:rPr>
        <w:t>support SNV</w:t>
      </w:r>
      <w:r w:rsidRPr="004D2BE1">
        <w:rPr>
          <w:lang w:val="en-NL"/>
        </w:rPr>
        <w:t xml:space="preserve"> </w:t>
      </w:r>
      <w:r w:rsidRPr="004D2BE1">
        <w:rPr>
          <w:b/>
          <w:bCs/>
          <w:lang w:val="en-NL"/>
        </w:rPr>
        <w:t xml:space="preserve">in establishing a validated, stakeholder-informed foundation that enables </w:t>
      </w:r>
      <w:proofErr w:type="spellStart"/>
      <w:r w:rsidRPr="004D2BE1">
        <w:rPr>
          <w:b/>
          <w:bCs/>
          <w:lang w:val="en-NL"/>
        </w:rPr>
        <w:t>SNV’s</w:t>
      </w:r>
      <w:proofErr w:type="spellEnd"/>
      <w:r w:rsidRPr="004D2BE1">
        <w:rPr>
          <w:b/>
          <w:bCs/>
          <w:lang w:val="en-NL"/>
        </w:rPr>
        <w:t xml:space="preserve"> Value Proposition and influencing priorities</w:t>
      </w:r>
      <w:r w:rsidRPr="004D2BE1">
        <w:rPr>
          <w:lang w:val="en-NL"/>
        </w:rPr>
        <w:t xml:space="preserve"> </w:t>
      </w:r>
      <w:r w:rsidRPr="004D2BE1">
        <w:rPr>
          <w:b/>
          <w:bCs/>
          <w:lang w:val="en-NL"/>
        </w:rPr>
        <w:t>to be applied in practice</w:t>
      </w:r>
      <w:r w:rsidRPr="004D2BE1">
        <w:rPr>
          <w:lang w:val="en-NL"/>
        </w:rPr>
        <w:t>, ensuring positioning is clear, credible, and consistent across audiences and contexts.</w:t>
      </w:r>
    </w:p>
    <w:p w14:paraId="7DE92509" w14:textId="77777777" w:rsidR="004D2BE1" w:rsidRPr="004D2BE1" w:rsidRDefault="004D2BE1" w:rsidP="004D2BE1">
      <w:pPr>
        <w:spacing w:after="120"/>
        <w:rPr>
          <w:lang w:val="en-NL"/>
        </w:rPr>
      </w:pPr>
      <w:r w:rsidRPr="004D2BE1">
        <w:rPr>
          <w:lang w:val="en-NL"/>
        </w:rPr>
        <w:t>Specifically, the consultancy will support SNV to:</w:t>
      </w:r>
    </w:p>
    <w:p w14:paraId="743ECAEB" w14:textId="77777777" w:rsidR="004D2BE1" w:rsidRPr="004D2BE1" w:rsidRDefault="004D2BE1" w:rsidP="004D2BE1">
      <w:pPr>
        <w:numPr>
          <w:ilvl w:val="0"/>
          <w:numId w:val="48"/>
        </w:numPr>
        <w:spacing w:after="120"/>
        <w:rPr>
          <w:lang w:val="en-NL"/>
        </w:rPr>
      </w:pPr>
      <w:r w:rsidRPr="004D2BE1">
        <w:rPr>
          <w:lang w:val="en-NL"/>
        </w:rPr>
        <w:t>Refine and validate its stakeholder mapping by consolidating existing internal intelligence and applying appropriate external analytical input.</w:t>
      </w:r>
    </w:p>
    <w:p w14:paraId="27FB94EE" w14:textId="77777777" w:rsidR="004D2BE1" w:rsidRPr="004D2BE1" w:rsidRDefault="004D2BE1" w:rsidP="004D2BE1">
      <w:pPr>
        <w:numPr>
          <w:ilvl w:val="0"/>
          <w:numId w:val="48"/>
        </w:numPr>
        <w:spacing w:after="120"/>
        <w:rPr>
          <w:lang w:val="en-NL"/>
        </w:rPr>
      </w:pPr>
      <w:r w:rsidRPr="004D2BE1">
        <w:rPr>
          <w:lang w:val="en-NL"/>
        </w:rPr>
        <w:t>Develop a stakeholder analysis and engagement strategy that reflects how key audiences make decisions, what influences them, and where SNV has meaningful entry points, with sensitivity to regional and country contexts.</w:t>
      </w:r>
    </w:p>
    <w:p w14:paraId="798D362A" w14:textId="77777777" w:rsidR="004D2BE1" w:rsidRPr="004D2BE1" w:rsidRDefault="004D2BE1" w:rsidP="004D2BE1">
      <w:pPr>
        <w:numPr>
          <w:ilvl w:val="0"/>
          <w:numId w:val="48"/>
        </w:numPr>
        <w:spacing w:after="120"/>
        <w:rPr>
          <w:lang w:val="en-NL"/>
        </w:rPr>
      </w:pPr>
      <w:r w:rsidRPr="004D2BE1">
        <w:rPr>
          <w:lang w:val="en-NL"/>
        </w:rPr>
        <w:t>Strengthen coherence between the Value Proposition, influencing priorities, and real-world engagement needs.</w:t>
      </w:r>
    </w:p>
    <w:p w14:paraId="3963E2F1" w14:textId="77777777" w:rsidR="004D2BE1" w:rsidRPr="004D2BE1" w:rsidRDefault="004D2BE1" w:rsidP="004D2BE1">
      <w:pPr>
        <w:numPr>
          <w:ilvl w:val="0"/>
          <w:numId w:val="48"/>
        </w:numPr>
        <w:spacing w:after="120"/>
        <w:rPr>
          <w:lang w:val="en-NL"/>
        </w:rPr>
      </w:pPr>
      <w:r w:rsidRPr="004D2BE1">
        <w:rPr>
          <w:lang w:val="en-NL"/>
        </w:rPr>
        <w:t>Translate audience insights into practical outputs that colleagues can use in conversations, proposals, positioning, and influencing work.</w:t>
      </w:r>
    </w:p>
    <w:p w14:paraId="480610CA" w14:textId="77777777" w:rsidR="004D2BE1" w:rsidRPr="004D2BE1" w:rsidRDefault="004D2BE1" w:rsidP="00DA3D90">
      <w:pPr>
        <w:numPr>
          <w:ilvl w:val="0"/>
          <w:numId w:val="48"/>
        </w:numPr>
        <w:ind w:left="714" w:hanging="357"/>
        <w:rPr>
          <w:lang w:val="en-NL"/>
        </w:rPr>
      </w:pPr>
      <w:r w:rsidRPr="004D2BE1">
        <w:rPr>
          <w:lang w:val="en-NL"/>
        </w:rPr>
        <w:t>Ensure a clear handover of tools and insights so internal teams can embed, adapt, and scale the work beyond the consultancy period.</w:t>
      </w:r>
    </w:p>
    <w:p w14:paraId="779EBB11" w14:textId="77777777" w:rsidR="00824D56" w:rsidRPr="004D2BE1" w:rsidRDefault="00824D56" w:rsidP="00824D56">
      <w:pPr>
        <w:spacing w:after="120"/>
        <w:rPr>
          <w:b/>
          <w:lang w:val="en-NL"/>
        </w:rPr>
      </w:pPr>
    </w:p>
    <w:p w14:paraId="5E2E3740" w14:textId="4A2CDF0D" w:rsidR="00CF1D02" w:rsidRPr="00215720" w:rsidRDefault="00CF1D02" w:rsidP="00154181">
      <w:pPr>
        <w:pStyle w:val="ListParagraph"/>
        <w:numPr>
          <w:ilvl w:val="0"/>
          <w:numId w:val="6"/>
        </w:numPr>
        <w:spacing w:after="120"/>
        <w:ind w:left="357" w:hanging="357"/>
        <w:rPr>
          <w:rFonts w:asciiTheme="majorHAnsi" w:hAnsiTheme="majorHAnsi" w:cstheme="majorHAnsi"/>
          <w:b/>
          <w:color w:val="0070C0"/>
          <w:sz w:val="24"/>
          <w:szCs w:val="24"/>
        </w:rPr>
      </w:pPr>
      <w:r w:rsidRPr="5C68EFBD">
        <w:rPr>
          <w:rFonts w:asciiTheme="majorHAnsi" w:hAnsiTheme="majorHAnsi" w:cstheme="majorBidi"/>
          <w:b/>
          <w:color w:val="0070C0"/>
          <w:sz w:val="24"/>
          <w:szCs w:val="24"/>
        </w:rPr>
        <w:t xml:space="preserve">Scope of </w:t>
      </w:r>
      <w:r w:rsidR="00AD6AA5" w:rsidRPr="5C68EFBD">
        <w:rPr>
          <w:rFonts w:asciiTheme="majorHAnsi" w:hAnsiTheme="majorHAnsi" w:cstheme="majorBidi"/>
          <w:b/>
          <w:color w:val="0070C0"/>
          <w:sz w:val="24"/>
          <w:szCs w:val="24"/>
        </w:rPr>
        <w:t>w</w:t>
      </w:r>
      <w:r w:rsidRPr="5C68EFBD">
        <w:rPr>
          <w:rFonts w:asciiTheme="majorHAnsi" w:hAnsiTheme="majorHAnsi" w:cstheme="majorBidi"/>
          <w:b/>
          <w:color w:val="0070C0"/>
          <w:sz w:val="24"/>
          <w:szCs w:val="24"/>
        </w:rPr>
        <w:t>ork</w:t>
      </w:r>
      <w:r w:rsidR="00A42EA3" w:rsidRPr="5C68EFBD">
        <w:rPr>
          <w:rFonts w:asciiTheme="majorHAnsi" w:hAnsiTheme="majorHAnsi" w:cstheme="majorBidi"/>
          <w:b/>
          <w:color w:val="0070C0"/>
          <w:sz w:val="24"/>
          <w:szCs w:val="24"/>
        </w:rPr>
        <w:t xml:space="preserve"> and deliverables</w:t>
      </w:r>
    </w:p>
    <w:p w14:paraId="559F25A2" w14:textId="563F50A5" w:rsidR="00083CBC" w:rsidRPr="00083CBC" w:rsidRDefault="005617A0" w:rsidP="00D204B1">
      <w:r w:rsidRPr="005617A0">
        <w:t xml:space="preserve">The consultancy will be implemented in close collaboration with SNV’s </w:t>
      </w:r>
      <w:r w:rsidR="00A7417D">
        <w:t xml:space="preserve">VP for </w:t>
      </w:r>
      <w:r w:rsidRPr="005617A0">
        <w:t xml:space="preserve">Influencing &amp; Positioning team and structured </w:t>
      </w:r>
      <w:r w:rsidRPr="00A7417D">
        <w:t>around four tightly sequenced phases, from onboarding</w:t>
      </w:r>
      <w:r w:rsidRPr="005617A0">
        <w:t xml:space="preserve"> to handover. </w:t>
      </w:r>
      <w:r w:rsidR="00DA3D90" w:rsidRPr="00DA3D90">
        <w:t>The consultant will support SNV through four sequenced phases, from onboarding to handover, with SNV retaining ownership of strategic direction and decisions throughout.</w:t>
      </w:r>
    </w:p>
    <w:p w14:paraId="50E1FFDB" w14:textId="77777777" w:rsidR="00083CBC" w:rsidRPr="00083CBC" w:rsidRDefault="00083CBC" w:rsidP="00D204B1"/>
    <w:p w14:paraId="7D311F9F" w14:textId="3135BD58" w:rsidR="00D204B1" w:rsidRPr="00E13F43" w:rsidRDefault="00E13F43" w:rsidP="00BC24B4">
      <w:pPr>
        <w:spacing w:after="120"/>
        <w:jc w:val="both"/>
        <w:rPr>
          <w:b/>
          <w:bCs/>
        </w:rPr>
      </w:pPr>
      <w:r w:rsidRPr="00E13F43">
        <w:rPr>
          <w:b/>
          <w:bCs/>
        </w:rPr>
        <w:t xml:space="preserve">Consultancy </w:t>
      </w:r>
      <w:r w:rsidR="00C2542B">
        <w:rPr>
          <w:b/>
          <w:bCs/>
        </w:rPr>
        <w:t>phases</w:t>
      </w:r>
      <w:r w:rsidRPr="00E13F43">
        <w:rPr>
          <w:b/>
          <w:bCs/>
        </w:rPr>
        <w:t xml:space="preserve">, </w:t>
      </w:r>
      <w:r w:rsidR="00C2542B">
        <w:rPr>
          <w:b/>
          <w:bCs/>
        </w:rPr>
        <w:t xml:space="preserve">activities </w:t>
      </w:r>
      <w:r w:rsidRPr="00E13F43">
        <w:rPr>
          <w:b/>
          <w:bCs/>
        </w:rPr>
        <w:t>and deliverables</w:t>
      </w:r>
    </w:p>
    <w:tbl>
      <w:tblPr>
        <w:tblStyle w:val="ListTable3-Accent1"/>
        <w:tblW w:w="5000" w:type="pct"/>
        <w:tblLook w:val="04A0" w:firstRow="1" w:lastRow="0" w:firstColumn="1" w:lastColumn="0" w:noHBand="0" w:noVBand="1"/>
      </w:tblPr>
      <w:tblGrid>
        <w:gridCol w:w="1368"/>
        <w:gridCol w:w="4581"/>
        <w:gridCol w:w="1846"/>
        <w:gridCol w:w="1095"/>
      </w:tblGrid>
      <w:tr w:rsidR="00C2542B" w:rsidRPr="006337D6" w14:paraId="6EE7A94D" w14:textId="77777777" w:rsidTr="00DA3D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69" w:type="pct"/>
            <w:vAlign w:val="center"/>
          </w:tcPr>
          <w:p w14:paraId="12E5E589" w14:textId="0F99B4DD" w:rsidR="00C2542B" w:rsidRPr="006337D6" w:rsidRDefault="00C2542B" w:rsidP="00E13F43">
            <w:pPr>
              <w:rPr>
                <w:sz w:val="20"/>
              </w:rPr>
            </w:pPr>
            <w:r w:rsidRPr="006337D6">
              <w:rPr>
                <w:sz w:val="20"/>
              </w:rPr>
              <w:t>Milestones</w:t>
            </w:r>
          </w:p>
        </w:tc>
        <w:tc>
          <w:tcPr>
            <w:tcW w:w="2576" w:type="pct"/>
            <w:vAlign w:val="center"/>
          </w:tcPr>
          <w:p w14:paraId="18A3614F" w14:textId="1474C438" w:rsidR="00C2542B" w:rsidRPr="006337D6" w:rsidRDefault="00C2542B" w:rsidP="00E13F43">
            <w:pPr>
              <w:cnfStyle w:val="100000000000" w:firstRow="1" w:lastRow="0" w:firstColumn="0" w:lastColumn="0" w:oddVBand="0" w:evenVBand="0" w:oddHBand="0" w:evenHBand="0" w:firstRowFirstColumn="0" w:firstRowLastColumn="0" w:lastRowFirstColumn="0" w:lastRowLastColumn="0"/>
              <w:rPr>
                <w:sz w:val="20"/>
              </w:rPr>
            </w:pPr>
            <w:r>
              <w:rPr>
                <w:sz w:val="20"/>
              </w:rPr>
              <w:t>Detailed process</w:t>
            </w:r>
          </w:p>
        </w:tc>
        <w:tc>
          <w:tcPr>
            <w:tcW w:w="1038" w:type="pct"/>
            <w:vAlign w:val="center"/>
          </w:tcPr>
          <w:p w14:paraId="2A99C4B1" w14:textId="6F34A634" w:rsidR="00C2542B" w:rsidRPr="006337D6" w:rsidRDefault="00C2542B" w:rsidP="00E13F43">
            <w:pPr>
              <w:cnfStyle w:val="100000000000" w:firstRow="1" w:lastRow="0" w:firstColumn="0" w:lastColumn="0" w:oddVBand="0" w:evenVBand="0" w:oddHBand="0" w:evenHBand="0" w:firstRowFirstColumn="0" w:firstRowLastColumn="0" w:lastRowFirstColumn="0" w:lastRowLastColumn="0"/>
              <w:rPr>
                <w:sz w:val="20"/>
              </w:rPr>
            </w:pPr>
            <w:r w:rsidRPr="006337D6">
              <w:rPr>
                <w:sz w:val="20"/>
              </w:rPr>
              <w:t>Deliverables</w:t>
            </w:r>
          </w:p>
        </w:tc>
        <w:tc>
          <w:tcPr>
            <w:tcW w:w="616" w:type="pct"/>
            <w:vAlign w:val="center"/>
          </w:tcPr>
          <w:p w14:paraId="4ED8D171" w14:textId="764405A7" w:rsidR="00C2542B" w:rsidRPr="006337D6" w:rsidRDefault="00C2542B" w:rsidP="00E13F43">
            <w:pPr>
              <w:cnfStyle w:val="100000000000" w:firstRow="1" w:lastRow="0" w:firstColumn="0" w:lastColumn="0" w:oddVBand="0" w:evenVBand="0" w:oddHBand="0" w:evenHBand="0" w:firstRowFirstColumn="0" w:firstRowLastColumn="0" w:lastRowFirstColumn="0" w:lastRowLastColumn="0"/>
              <w:rPr>
                <w:sz w:val="20"/>
              </w:rPr>
            </w:pPr>
            <w:r w:rsidRPr="006337D6">
              <w:rPr>
                <w:sz w:val="20"/>
              </w:rPr>
              <w:t>Timeframe</w:t>
            </w:r>
          </w:p>
        </w:tc>
      </w:tr>
      <w:tr w:rsidR="00C2542B" w:rsidRPr="006337D6" w14:paraId="772E07A0" w14:textId="77777777" w:rsidTr="00DA3D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 w:type="pct"/>
            <w:vAlign w:val="center"/>
          </w:tcPr>
          <w:p w14:paraId="4856D33A" w14:textId="7FCF458E" w:rsidR="00C2542B" w:rsidRPr="006337D6" w:rsidRDefault="000F50FE" w:rsidP="00E13F43">
            <w:pPr>
              <w:rPr>
                <w:sz w:val="20"/>
              </w:rPr>
            </w:pPr>
            <w:r w:rsidRPr="000F50FE">
              <w:rPr>
                <w:sz w:val="20"/>
              </w:rPr>
              <w:t>Phase I – Consultant Onboarding and Deep Dive</w:t>
            </w:r>
          </w:p>
        </w:tc>
        <w:tc>
          <w:tcPr>
            <w:tcW w:w="2576" w:type="pct"/>
            <w:vAlign w:val="center"/>
          </w:tcPr>
          <w:p w14:paraId="7E408BAF" w14:textId="7C74ABDB" w:rsidR="000357DB" w:rsidRPr="000357DB" w:rsidRDefault="000357DB" w:rsidP="00154181">
            <w:pPr>
              <w:pStyle w:val="ListParagraph"/>
              <w:numPr>
                <w:ilvl w:val="0"/>
                <w:numId w:val="7"/>
              </w:num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sz w:val="20"/>
              </w:rPr>
            </w:pPr>
            <w:r w:rsidRPr="000357DB">
              <w:rPr>
                <w:rFonts w:asciiTheme="minorHAnsi" w:eastAsiaTheme="minorEastAsia" w:hAnsiTheme="minorHAnsi" w:cstheme="minorHAnsi"/>
                <w:sz w:val="20"/>
              </w:rPr>
              <w:t xml:space="preserve">Onboarding session with the SNV </w:t>
            </w:r>
            <w:r w:rsidR="00A7417D">
              <w:rPr>
                <w:rFonts w:asciiTheme="minorHAnsi" w:eastAsiaTheme="minorEastAsia" w:hAnsiTheme="minorHAnsi" w:cstheme="minorHAnsi"/>
                <w:sz w:val="20"/>
              </w:rPr>
              <w:t>VP for Influencing and Positioning</w:t>
            </w:r>
            <w:r w:rsidRPr="000357DB">
              <w:rPr>
                <w:rFonts w:asciiTheme="minorHAnsi" w:eastAsiaTheme="minorEastAsia" w:hAnsiTheme="minorHAnsi" w:cstheme="minorHAnsi"/>
                <w:sz w:val="20"/>
              </w:rPr>
              <w:t xml:space="preserve"> team</w:t>
            </w:r>
          </w:p>
          <w:p w14:paraId="46748451" w14:textId="2CD92BE7" w:rsidR="000357DB" w:rsidRPr="000357DB" w:rsidRDefault="000357DB" w:rsidP="00154181">
            <w:pPr>
              <w:pStyle w:val="ListParagraph"/>
              <w:numPr>
                <w:ilvl w:val="0"/>
                <w:numId w:val="7"/>
              </w:num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sz w:val="20"/>
              </w:rPr>
            </w:pPr>
            <w:r w:rsidRPr="000357DB">
              <w:rPr>
                <w:rFonts w:asciiTheme="minorHAnsi" w:eastAsiaTheme="minorEastAsia" w:hAnsiTheme="minorHAnsi" w:cstheme="minorHAnsi"/>
                <w:sz w:val="20"/>
              </w:rPr>
              <w:t>Review of internal materials (VP, influencing priorities, BD and comms inputs)</w:t>
            </w:r>
          </w:p>
          <w:p w14:paraId="7BEAAC66" w14:textId="4B02B030" w:rsidR="000357DB" w:rsidRPr="000357DB" w:rsidRDefault="000357DB" w:rsidP="00154181">
            <w:pPr>
              <w:pStyle w:val="ListParagraph"/>
              <w:numPr>
                <w:ilvl w:val="0"/>
                <w:numId w:val="7"/>
              </w:num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sz w:val="20"/>
              </w:rPr>
            </w:pPr>
            <w:r w:rsidRPr="000357DB">
              <w:rPr>
                <w:rFonts w:asciiTheme="minorHAnsi" w:eastAsiaTheme="minorEastAsia" w:hAnsiTheme="minorHAnsi" w:cstheme="minorHAnsi"/>
                <w:sz w:val="20"/>
              </w:rPr>
              <w:t>Agreement on final workplan, collaboration model, and outputs</w:t>
            </w:r>
          </w:p>
          <w:p w14:paraId="45F23368" w14:textId="1203B996" w:rsidR="00C2542B" w:rsidRPr="00D204B1" w:rsidRDefault="000357DB" w:rsidP="00154181">
            <w:pPr>
              <w:pStyle w:val="ListParagraph"/>
              <w:numPr>
                <w:ilvl w:val="0"/>
                <w:numId w:val="7"/>
              </w:num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heme="minorHAnsi"/>
                <w:sz w:val="20"/>
              </w:rPr>
            </w:pPr>
            <w:r w:rsidRPr="000357DB">
              <w:rPr>
                <w:rFonts w:asciiTheme="minorHAnsi" w:eastAsiaTheme="minorEastAsia" w:hAnsiTheme="minorHAnsi" w:cstheme="minorHAnsi"/>
                <w:sz w:val="20"/>
              </w:rPr>
              <w:t>Set-up of shared workspace and communication rhythm</w:t>
            </w:r>
            <w:r w:rsidR="001E066D">
              <w:rPr>
                <w:rFonts w:asciiTheme="minorHAnsi" w:eastAsiaTheme="minorEastAsia" w:hAnsiTheme="minorHAnsi" w:cstheme="minorHAnsi"/>
                <w:sz w:val="20"/>
              </w:rPr>
              <w:t xml:space="preserve">. </w:t>
            </w:r>
            <w:r w:rsidR="00A45F9D" w:rsidRPr="00A45F9D">
              <w:rPr>
                <w:rFonts w:asciiTheme="minorHAnsi" w:eastAsiaTheme="minorEastAsia" w:hAnsiTheme="minorHAnsi" w:cstheme="minorHAnsi"/>
                <w:sz w:val="20"/>
              </w:rPr>
              <w:t xml:space="preserve">A shared online workspace (repository) will be set up to centralise all project documents, </w:t>
            </w:r>
            <w:r w:rsidR="00A45F9D" w:rsidRPr="00A45F9D">
              <w:rPr>
                <w:rFonts w:asciiTheme="minorHAnsi" w:eastAsiaTheme="minorEastAsia" w:hAnsiTheme="minorHAnsi" w:cstheme="minorHAnsi"/>
                <w:sz w:val="20"/>
              </w:rPr>
              <w:lastRenderedPageBreak/>
              <w:t>versions, and working materials, and to facilitate collaboration between the consultant and SNV.</w:t>
            </w:r>
          </w:p>
        </w:tc>
        <w:tc>
          <w:tcPr>
            <w:tcW w:w="1038" w:type="pct"/>
            <w:vAlign w:val="center"/>
          </w:tcPr>
          <w:p w14:paraId="7F8575B9" w14:textId="7AA39CB3" w:rsidR="00C2542B" w:rsidRPr="006337D6" w:rsidRDefault="000357DB" w:rsidP="00E13F43">
            <w:pPr>
              <w:cnfStyle w:val="000000100000" w:firstRow="0" w:lastRow="0" w:firstColumn="0" w:lastColumn="0" w:oddVBand="0" w:evenVBand="0" w:oddHBand="1" w:evenHBand="0" w:firstRowFirstColumn="0" w:firstRowLastColumn="0" w:lastRowFirstColumn="0" w:lastRowLastColumn="0"/>
              <w:rPr>
                <w:sz w:val="20"/>
              </w:rPr>
            </w:pPr>
            <w:r w:rsidRPr="000357DB">
              <w:rPr>
                <w:sz w:val="20"/>
              </w:rPr>
              <w:lastRenderedPageBreak/>
              <w:t>Confirmed consultant workplan and shared workspace live</w:t>
            </w:r>
          </w:p>
        </w:tc>
        <w:tc>
          <w:tcPr>
            <w:tcW w:w="616" w:type="pct"/>
            <w:vAlign w:val="center"/>
          </w:tcPr>
          <w:p w14:paraId="77AB06BA" w14:textId="35578667" w:rsidR="00C2542B" w:rsidRPr="006337D6" w:rsidRDefault="000F50FE" w:rsidP="00E13F43">
            <w:pPr>
              <w:cnfStyle w:val="000000100000" w:firstRow="0" w:lastRow="0" w:firstColumn="0" w:lastColumn="0" w:oddVBand="0" w:evenVBand="0" w:oddHBand="1" w:evenHBand="0" w:firstRowFirstColumn="0" w:firstRowLastColumn="0" w:lastRowFirstColumn="0" w:lastRowLastColumn="0"/>
              <w:rPr>
                <w:sz w:val="20"/>
              </w:rPr>
            </w:pPr>
            <w:r>
              <w:rPr>
                <w:sz w:val="20"/>
              </w:rPr>
              <w:t>Early March</w:t>
            </w:r>
          </w:p>
        </w:tc>
      </w:tr>
      <w:tr w:rsidR="00C2542B" w:rsidRPr="006337D6" w14:paraId="7245F52E" w14:textId="77777777" w:rsidTr="00DA3D90">
        <w:tc>
          <w:tcPr>
            <w:cnfStyle w:val="001000000000" w:firstRow="0" w:lastRow="0" w:firstColumn="1" w:lastColumn="0" w:oddVBand="0" w:evenVBand="0" w:oddHBand="0" w:evenHBand="0" w:firstRowFirstColumn="0" w:firstRowLastColumn="0" w:lastRowFirstColumn="0" w:lastRowLastColumn="0"/>
            <w:tcW w:w="769" w:type="pct"/>
            <w:vAlign w:val="center"/>
          </w:tcPr>
          <w:p w14:paraId="3BE78148" w14:textId="2627F627" w:rsidR="00C2542B" w:rsidRPr="006337D6" w:rsidRDefault="00340750" w:rsidP="00E13F43">
            <w:pPr>
              <w:rPr>
                <w:sz w:val="20"/>
              </w:rPr>
            </w:pPr>
            <w:r w:rsidRPr="00340750">
              <w:rPr>
                <w:sz w:val="20"/>
              </w:rPr>
              <w:t>Phase II – Deep Dive, Validation, and Refinement</w:t>
            </w:r>
          </w:p>
        </w:tc>
        <w:tc>
          <w:tcPr>
            <w:tcW w:w="2576" w:type="pct"/>
            <w:vAlign w:val="center"/>
          </w:tcPr>
          <w:p w14:paraId="0FD08743" w14:textId="1B01AD0B" w:rsidR="00994DE0" w:rsidRPr="00994DE0" w:rsidRDefault="00994DE0" w:rsidP="00154181">
            <w:pPr>
              <w:pStyle w:val="ListParagraph"/>
              <w:numPr>
                <w:ilvl w:val="0"/>
                <w:numId w:val="7"/>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20"/>
              </w:rPr>
            </w:pPr>
            <w:r w:rsidRPr="00994DE0">
              <w:rPr>
                <w:rFonts w:asciiTheme="minorHAnsi" w:eastAsiaTheme="minorEastAsia" w:hAnsiTheme="minorHAnsi" w:cstheme="minorHAnsi"/>
                <w:sz w:val="20"/>
              </w:rPr>
              <w:t xml:space="preserve">Interviews with internal stakeholders (BD, </w:t>
            </w:r>
            <w:r w:rsidR="00C33D39">
              <w:rPr>
                <w:rFonts w:asciiTheme="minorHAnsi" w:eastAsiaTheme="minorEastAsia" w:hAnsiTheme="minorHAnsi" w:cstheme="minorHAnsi"/>
                <w:sz w:val="20"/>
              </w:rPr>
              <w:t>countries/</w:t>
            </w:r>
            <w:r w:rsidRPr="00994DE0">
              <w:rPr>
                <w:rFonts w:asciiTheme="minorHAnsi" w:eastAsiaTheme="minorEastAsia" w:hAnsiTheme="minorHAnsi" w:cstheme="minorHAnsi"/>
                <w:sz w:val="20"/>
              </w:rPr>
              <w:t>regions, communications, leadership)</w:t>
            </w:r>
          </w:p>
          <w:p w14:paraId="6B3D9BF2" w14:textId="2F1AB2B9" w:rsidR="00994DE0" w:rsidRPr="00994DE0" w:rsidRDefault="00994DE0" w:rsidP="00154181">
            <w:pPr>
              <w:pStyle w:val="ListParagraph"/>
              <w:numPr>
                <w:ilvl w:val="0"/>
                <w:numId w:val="7"/>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20"/>
              </w:rPr>
            </w:pPr>
            <w:r w:rsidRPr="00994DE0">
              <w:rPr>
                <w:rFonts w:asciiTheme="minorHAnsi" w:eastAsiaTheme="minorEastAsia" w:hAnsiTheme="minorHAnsi" w:cstheme="minorHAnsi"/>
                <w:sz w:val="20"/>
              </w:rPr>
              <w:t>External benchmarking and light-touch market scanning</w:t>
            </w:r>
          </w:p>
          <w:p w14:paraId="1FCE585E" w14:textId="6EED27FA" w:rsidR="00994DE0" w:rsidRPr="00994DE0" w:rsidRDefault="00994DE0" w:rsidP="00154181">
            <w:pPr>
              <w:pStyle w:val="ListParagraph"/>
              <w:numPr>
                <w:ilvl w:val="0"/>
                <w:numId w:val="7"/>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20"/>
              </w:rPr>
            </w:pPr>
            <w:r w:rsidRPr="00994DE0">
              <w:rPr>
                <w:rFonts w:asciiTheme="minorHAnsi" w:eastAsiaTheme="minorEastAsia" w:hAnsiTheme="minorHAnsi" w:cstheme="minorHAnsi"/>
                <w:sz w:val="20"/>
              </w:rPr>
              <w:t xml:space="preserve">Validation and refinement of </w:t>
            </w:r>
            <w:r w:rsidR="00FE647F">
              <w:rPr>
                <w:rFonts w:asciiTheme="minorHAnsi" w:eastAsiaTheme="minorEastAsia" w:hAnsiTheme="minorHAnsi" w:cstheme="minorHAnsi"/>
                <w:sz w:val="20"/>
              </w:rPr>
              <w:t xml:space="preserve">stakeholder </w:t>
            </w:r>
            <w:r w:rsidR="00001F38">
              <w:rPr>
                <w:rFonts w:asciiTheme="minorHAnsi" w:eastAsiaTheme="minorEastAsia" w:hAnsiTheme="minorHAnsi" w:cstheme="minorHAnsi"/>
                <w:sz w:val="20"/>
              </w:rPr>
              <w:t>analysis</w:t>
            </w:r>
          </w:p>
          <w:p w14:paraId="6ACCCDF4" w14:textId="6C27B73A" w:rsidR="00994DE0" w:rsidRPr="00994DE0" w:rsidRDefault="00994DE0" w:rsidP="00154181">
            <w:pPr>
              <w:pStyle w:val="ListParagraph"/>
              <w:numPr>
                <w:ilvl w:val="0"/>
                <w:numId w:val="7"/>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20"/>
              </w:rPr>
            </w:pPr>
            <w:r w:rsidRPr="00994DE0">
              <w:rPr>
                <w:rFonts w:asciiTheme="minorHAnsi" w:eastAsiaTheme="minorEastAsia" w:hAnsiTheme="minorHAnsi" w:cstheme="minorHAnsi"/>
                <w:sz w:val="20"/>
              </w:rPr>
              <w:t xml:space="preserve">Development and iteration of decision-grade </w:t>
            </w:r>
            <w:r w:rsidR="00FE647F">
              <w:rPr>
                <w:rFonts w:asciiTheme="minorHAnsi" w:eastAsiaTheme="minorEastAsia" w:hAnsiTheme="minorHAnsi" w:cstheme="minorHAnsi"/>
                <w:sz w:val="20"/>
              </w:rPr>
              <w:t>stakeholder analysis</w:t>
            </w:r>
            <w:r w:rsidR="007118A1">
              <w:rPr>
                <w:rFonts w:asciiTheme="minorHAnsi" w:eastAsiaTheme="minorEastAsia" w:hAnsiTheme="minorHAnsi" w:cstheme="minorHAnsi"/>
                <w:sz w:val="20"/>
              </w:rPr>
              <w:t xml:space="preserve"> and engagement strategy</w:t>
            </w:r>
          </w:p>
          <w:p w14:paraId="3B57803F" w14:textId="4E05E7C0" w:rsidR="00C2542B" w:rsidRPr="00D204B1" w:rsidRDefault="00994DE0" w:rsidP="00154181">
            <w:pPr>
              <w:pStyle w:val="ListParagraph"/>
              <w:numPr>
                <w:ilvl w:val="0"/>
                <w:numId w:val="7"/>
              </w:num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HAnsi"/>
                <w:sz w:val="20"/>
              </w:rPr>
            </w:pPr>
            <w:r w:rsidRPr="00994DE0">
              <w:rPr>
                <w:rFonts w:asciiTheme="minorHAnsi" w:eastAsiaTheme="minorEastAsia" w:hAnsiTheme="minorHAnsi" w:cstheme="minorHAnsi"/>
                <w:sz w:val="20"/>
              </w:rPr>
              <w:t>Testing assumptions around influence pathways and decision triggers</w:t>
            </w:r>
          </w:p>
        </w:tc>
        <w:tc>
          <w:tcPr>
            <w:tcW w:w="1038" w:type="pct"/>
            <w:vAlign w:val="center"/>
          </w:tcPr>
          <w:p w14:paraId="1E92C4E9" w14:textId="536A8CA9" w:rsidR="00C2542B" w:rsidRPr="006337D6" w:rsidRDefault="00994DE0" w:rsidP="00E13F43">
            <w:pPr>
              <w:cnfStyle w:val="000000000000" w:firstRow="0" w:lastRow="0" w:firstColumn="0" w:lastColumn="0" w:oddVBand="0" w:evenVBand="0" w:oddHBand="0" w:evenHBand="0" w:firstRowFirstColumn="0" w:firstRowLastColumn="0" w:lastRowFirstColumn="0" w:lastRowLastColumn="0"/>
              <w:rPr>
                <w:sz w:val="20"/>
              </w:rPr>
            </w:pPr>
            <w:r w:rsidRPr="00994DE0">
              <w:rPr>
                <w:sz w:val="20"/>
              </w:rPr>
              <w:t xml:space="preserve">Draft refined </w:t>
            </w:r>
            <w:r w:rsidR="00FE647F">
              <w:rPr>
                <w:sz w:val="20"/>
              </w:rPr>
              <w:t>stakeholder analysis</w:t>
            </w:r>
            <w:r w:rsidR="007118A1">
              <w:rPr>
                <w:sz w:val="20"/>
              </w:rPr>
              <w:t xml:space="preserve"> and engagement strategy</w:t>
            </w:r>
          </w:p>
        </w:tc>
        <w:tc>
          <w:tcPr>
            <w:tcW w:w="616" w:type="pct"/>
            <w:vAlign w:val="center"/>
          </w:tcPr>
          <w:p w14:paraId="26DFC99B" w14:textId="6F6DC4B5" w:rsidR="00C2542B" w:rsidRPr="006337D6" w:rsidRDefault="006E4873" w:rsidP="00E13F4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End of </w:t>
            </w:r>
            <w:r w:rsidR="00AE3736">
              <w:rPr>
                <w:sz w:val="20"/>
              </w:rPr>
              <w:t>March</w:t>
            </w:r>
          </w:p>
        </w:tc>
      </w:tr>
      <w:tr w:rsidR="00C2542B" w:rsidRPr="006337D6" w14:paraId="77D061A6" w14:textId="77777777" w:rsidTr="00DA3D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 w:type="pct"/>
            <w:vAlign w:val="center"/>
          </w:tcPr>
          <w:p w14:paraId="0DF29612" w14:textId="56D2768B" w:rsidR="00C2542B" w:rsidRPr="006337D6" w:rsidRDefault="00AE3736" w:rsidP="00E13F43">
            <w:pPr>
              <w:rPr>
                <w:sz w:val="20"/>
              </w:rPr>
            </w:pPr>
            <w:r w:rsidRPr="00AE3736">
              <w:rPr>
                <w:sz w:val="20"/>
              </w:rPr>
              <w:t>Phase III – Consolidation, Review, and Alignment</w:t>
            </w:r>
          </w:p>
        </w:tc>
        <w:tc>
          <w:tcPr>
            <w:tcW w:w="2576" w:type="pct"/>
            <w:vAlign w:val="center"/>
          </w:tcPr>
          <w:p w14:paraId="4DCEC86C" w14:textId="26D592AB" w:rsidR="00A51107" w:rsidRPr="00A51107" w:rsidRDefault="00A51107" w:rsidP="00154181">
            <w:pPr>
              <w:pStyle w:val="ListParagraph"/>
              <w:numPr>
                <w:ilvl w:val="0"/>
                <w:numId w:val="8"/>
              </w:num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sz w:val="20"/>
              </w:rPr>
            </w:pPr>
            <w:r w:rsidRPr="00A51107">
              <w:rPr>
                <w:rFonts w:asciiTheme="minorHAnsi" w:eastAsiaTheme="minorEastAsia" w:hAnsiTheme="minorHAnsi" w:cstheme="minorHAnsi"/>
                <w:sz w:val="20"/>
              </w:rPr>
              <w:t>Internal review and challenge of consultant outputs</w:t>
            </w:r>
          </w:p>
          <w:p w14:paraId="3FE055F3" w14:textId="75A4B67A" w:rsidR="00A51107" w:rsidRPr="00A51107" w:rsidRDefault="00A51107" w:rsidP="00154181">
            <w:pPr>
              <w:pStyle w:val="ListParagraph"/>
              <w:numPr>
                <w:ilvl w:val="0"/>
                <w:numId w:val="8"/>
              </w:num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sz w:val="20"/>
              </w:rPr>
            </w:pPr>
            <w:r w:rsidRPr="00A51107">
              <w:rPr>
                <w:rFonts w:asciiTheme="minorHAnsi" w:eastAsiaTheme="minorEastAsia" w:hAnsiTheme="minorHAnsi" w:cstheme="minorHAnsi"/>
                <w:sz w:val="20"/>
              </w:rPr>
              <w:t>Refinement to ensure alignment with SNV’s Value Proposition and influencing priorities</w:t>
            </w:r>
          </w:p>
          <w:p w14:paraId="7D48FDB0" w14:textId="18F79E3F" w:rsidR="00A51107" w:rsidRPr="00A51107" w:rsidRDefault="00A51107" w:rsidP="00154181">
            <w:pPr>
              <w:pStyle w:val="ListParagraph"/>
              <w:numPr>
                <w:ilvl w:val="0"/>
                <w:numId w:val="8"/>
              </w:num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sz w:val="20"/>
              </w:rPr>
            </w:pPr>
            <w:r w:rsidRPr="00A51107">
              <w:rPr>
                <w:rFonts w:asciiTheme="minorHAnsi" w:eastAsiaTheme="minorEastAsia" w:hAnsiTheme="minorHAnsi" w:cstheme="minorHAnsi"/>
                <w:sz w:val="20"/>
              </w:rPr>
              <w:t xml:space="preserve">Finalisation of </w:t>
            </w:r>
            <w:r w:rsidR="007118A1">
              <w:rPr>
                <w:rFonts w:asciiTheme="minorHAnsi" w:eastAsiaTheme="minorEastAsia" w:hAnsiTheme="minorHAnsi" w:cstheme="minorHAnsi"/>
                <w:sz w:val="20"/>
              </w:rPr>
              <w:t>stakeholder analysis</w:t>
            </w:r>
            <w:r w:rsidR="001916E6">
              <w:rPr>
                <w:rFonts w:asciiTheme="minorHAnsi" w:eastAsiaTheme="minorEastAsia" w:hAnsiTheme="minorHAnsi" w:cstheme="minorHAnsi"/>
                <w:sz w:val="20"/>
              </w:rPr>
              <w:t xml:space="preserve"> and engagement strategy</w:t>
            </w:r>
          </w:p>
          <w:p w14:paraId="2E73D94D" w14:textId="2372C8D1" w:rsidR="00C2542B" w:rsidRPr="00D204B1" w:rsidRDefault="00A51107" w:rsidP="00154181">
            <w:pPr>
              <w:pStyle w:val="ListParagraph"/>
              <w:numPr>
                <w:ilvl w:val="0"/>
                <w:numId w:val="8"/>
              </w:num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heme="minorBidi"/>
                <w:sz w:val="20"/>
              </w:rPr>
            </w:pPr>
            <w:r w:rsidRPr="4DD7AC01">
              <w:rPr>
                <w:rFonts w:asciiTheme="minorHAnsi" w:eastAsiaTheme="minorEastAsia" w:hAnsiTheme="minorHAnsi" w:cstheme="minorBidi"/>
                <w:sz w:val="20"/>
              </w:rPr>
              <w:t>Alignment and validation</w:t>
            </w:r>
          </w:p>
        </w:tc>
        <w:tc>
          <w:tcPr>
            <w:tcW w:w="1038" w:type="pct"/>
            <w:vAlign w:val="center"/>
          </w:tcPr>
          <w:p w14:paraId="24480A58" w14:textId="2C703257" w:rsidR="00A51107" w:rsidRPr="00A51107" w:rsidRDefault="00A51107" w:rsidP="00A51107">
            <w:pPr>
              <w:cnfStyle w:val="000000100000" w:firstRow="0" w:lastRow="0" w:firstColumn="0" w:lastColumn="0" w:oddVBand="0" w:evenVBand="0" w:oddHBand="1" w:evenHBand="0" w:firstRowFirstColumn="0" w:firstRowLastColumn="0" w:lastRowFirstColumn="0" w:lastRowLastColumn="0"/>
              <w:rPr>
                <w:sz w:val="20"/>
              </w:rPr>
            </w:pPr>
            <w:r w:rsidRPr="00A51107">
              <w:rPr>
                <w:sz w:val="20"/>
              </w:rPr>
              <w:t xml:space="preserve">Final </w:t>
            </w:r>
            <w:r w:rsidR="007118A1">
              <w:rPr>
                <w:sz w:val="20"/>
              </w:rPr>
              <w:t>stakeholder analysis and engagement strategy</w:t>
            </w:r>
          </w:p>
          <w:p w14:paraId="7AC1A237" w14:textId="77777777" w:rsidR="00A51107" w:rsidRPr="00A51107" w:rsidRDefault="00A51107" w:rsidP="00A51107">
            <w:pPr>
              <w:cnfStyle w:val="000000100000" w:firstRow="0" w:lastRow="0" w:firstColumn="0" w:lastColumn="0" w:oddVBand="0" w:evenVBand="0" w:oddHBand="1" w:evenHBand="0" w:firstRowFirstColumn="0" w:firstRowLastColumn="0" w:lastRowFirstColumn="0" w:lastRowLastColumn="0"/>
              <w:rPr>
                <w:sz w:val="20"/>
              </w:rPr>
            </w:pPr>
          </w:p>
          <w:p w14:paraId="5B66D322" w14:textId="0ADE405C" w:rsidR="00C2542B" w:rsidRPr="006337D6" w:rsidRDefault="008D7190" w:rsidP="00A51107">
            <w:pPr>
              <w:cnfStyle w:val="000000100000" w:firstRow="0" w:lastRow="0" w:firstColumn="0" w:lastColumn="0" w:oddVBand="0" w:evenVBand="0" w:oddHBand="1" w:evenHBand="0" w:firstRowFirstColumn="0" w:firstRowLastColumn="0" w:lastRowFirstColumn="0" w:lastRowLastColumn="0"/>
              <w:rPr>
                <w:sz w:val="20"/>
              </w:rPr>
            </w:pPr>
            <w:r>
              <w:rPr>
                <w:sz w:val="20"/>
              </w:rPr>
              <w:t>Management</w:t>
            </w:r>
            <w:r w:rsidR="00A51107" w:rsidRPr="00A51107">
              <w:rPr>
                <w:sz w:val="20"/>
              </w:rPr>
              <w:t xml:space="preserve"> validation and sign-off</w:t>
            </w:r>
          </w:p>
        </w:tc>
        <w:tc>
          <w:tcPr>
            <w:tcW w:w="616" w:type="pct"/>
            <w:vAlign w:val="center"/>
          </w:tcPr>
          <w:p w14:paraId="2D64319F" w14:textId="06DE0954" w:rsidR="00C2542B" w:rsidRPr="006337D6" w:rsidRDefault="006E4873" w:rsidP="00E13F43">
            <w:pPr>
              <w:cnfStyle w:val="000000100000" w:firstRow="0" w:lastRow="0" w:firstColumn="0" w:lastColumn="0" w:oddVBand="0" w:evenVBand="0" w:oddHBand="1" w:evenHBand="0" w:firstRowFirstColumn="0" w:firstRowLastColumn="0" w:lastRowFirstColumn="0" w:lastRowLastColumn="0"/>
              <w:rPr>
                <w:sz w:val="20"/>
              </w:rPr>
            </w:pPr>
            <w:r>
              <w:rPr>
                <w:sz w:val="20"/>
              </w:rPr>
              <w:t>Mid-</w:t>
            </w:r>
            <w:r w:rsidR="00A51107">
              <w:rPr>
                <w:sz w:val="20"/>
              </w:rPr>
              <w:t>April</w:t>
            </w:r>
          </w:p>
        </w:tc>
      </w:tr>
      <w:tr w:rsidR="00C2542B" w:rsidRPr="006337D6" w14:paraId="30B18CAF" w14:textId="77777777" w:rsidTr="00DA3D90">
        <w:tc>
          <w:tcPr>
            <w:cnfStyle w:val="001000000000" w:firstRow="0" w:lastRow="0" w:firstColumn="1" w:lastColumn="0" w:oddVBand="0" w:evenVBand="0" w:oddHBand="0" w:evenHBand="0" w:firstRowFirstColumn="0" w:firstRowLastColumn="0" w:lastRowFirstColumn="0" w:lastRowLastColumn="0"/>
            <w:tcW w:w="769" w:type="pct"/>
            <w:vAlign w:val="center"/>
          </w:tcPr>
          <w:p w14:paraId="413ABD8E" w14:textId="2B47E6B5" w:rsidR="00C2542B" w:rsidRPr="006337D6" w:rsidRDefault="00BA3A98" w:rsidP="00E13F43">
            <w:pPr>
              <w:rPr>
                <w:sz w:val="20"/>
              </w:rPr>
            </w:pPr>
            <w:r w:rsidRPr="00BA3A98">
              <w:rPr>
                <w:sz w:val="20"/>
              </w:rPr>
              <w:t>Phase IV – Packaging and Handover for Internal Use</w:t>
            </w:r>
          </w:p>
        </w:tc>
        <w:tc>
          <w:tcPr>
            <w:tcW w:w="2576" w:type="pct"/>
            <w:vAlign w:val="center"/>
          </w:tcPr>
          <w:p w14:paraId="743FEA35" w14:textId="20619D58" w:rsidR="00BA3A98" w:rsidRPr="00BA3A98" w:rsidRDefault="00BA3A98" w:rsidP="00154181">
            <w:pPr>
              <w:pStyle w:val="ListParagraph"/>
              <w:numPr>
                <w:ilvl w:val="0"/>
                <w:numId w:val="9"/>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20"/>
              </w:rPr>
            </w:pPr>
            <w:r w:rsidRPr="00BA3A98">
              <w:rPr>
                <w:rFonts w:asciiTheme="minorHAnsi" w:eastAsiaTheme="minorEastAsia" w:hAnsiTheme="minorHAnsi" w:cstheme="minorHAnsi"/>
                <w:sz w:val="20"/>
              </w:rPr>
              <w:t>Translation of insights into practical formats (slides, summaries, guidance)</w:t>
            </w:r>
          </w:p>
          <w:p w14:paraId="19A73EDF" w14:textId="69B87881" w:rsidR="00BA3A98" w:rsidRPr="00BA3A98" w:rsidRDefault="00BA3A98" w:rsidP="00154181">
            <w:pPr>
              <w:pStyle w:val="ListParagraph"/>
              <w:numPr>
                <w:ilvl w:val="0"/>
                <w:numId w:val="9"/>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20"/>
              </w:rPr>
            </w:pPr>
            <w:r w:rsidRPr="00BA3A98">
              <w:rPr>
                <w:rFonts w:asciiTheme="minorHAnsi" w:eastAsiaTheme="minorEastAsia" w:hAnsiTheme="minorHAnsi" w:cstheme="minorHAnsi"/>
                <w:sz w:val="20"/>
              </w:rPr>
              <w:t xml:space="preserve">Development of an internal </w:t>
            </w:r>
            <w:r w:rsidR="001569D0">
              <w:rPr>
                <w:rFonts w:asciiTheme="minorHAnsi" w:eastAsiaTheme="minorEastAsia" w:hAnsiTheme="minorHAnsi" w:cstheme="minorHAnsi"/>
                <w:sz w:val="20"/>
              </w:rPr>
              <w:t>mapping</w:t>
            </w:r>
            <w:r w:rsidRPr="00BA3A98">
              <w:rPr>
                <w:rFonts w:asciiTheme="minorHAnsi" w:eastAsiaTheme="minorEastAsia" w:hAnsiTheme="minorHAnsi" w:cstheme="minorHAnsi"/>
                <w:sz w:val="20"/>
              </w:rPr>
              <w:t xml:space="preserve"> toolkit</w:t>
            </w:r>
          </w:p>
          <w:p w14:paraId="0586D8AA" w14:textId="0FEFA3D9" w:rsidR="00C2542B" w:rsidRPr="00D06A13" w:rsidRDefault="00BA3A98" w:rsidP="00154181">
            <w:pPr>
              <w:pStyle w:val="ListParagraph"/>
              <w:numPr>
                <w:ilvl w:val="0"/>
                <w:numId w:val="9"/>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20"/>
              </w:rPr>
            </w:pPr>
            <w:r w:rsidRPr="00BA3A98">
              <w:rPr>
                <w:rFonts w:asciiTheme="minorHAnsi" w:eastAsiaTheme="minorEastAsia" w:hAnsiTheme="minorHAnsi" w:cstheme="minorHAnsi"/>
                <w:sz w:val="20"/>
              </w:rPr>
              <w:t xml:space="preserve">Central storage and clear handover to internal teams </w:t>
            </w:r>
          </w:p>
        </w:tc>
        <w:tc>
          <w:tcPr>
            <w:tcW w:w="1038" w:type="pct"/>
            <w:vAlign w:val="center"/>
          </w:tcPr>
          <w:p w14:paraId="47AFAA26" w14:textId="3064DB16" w:rsidR="00C2542B" w:rsidRPr="006337D6" w:rsidRDefault="00491E7C" w:rsidP="00E13F43">
            <w:pPr>
              <w:cnfStyle w:val="000000000000" w:firstRow="0" w:lastRow="0" w:firstColumn="0" w:lastColumn="0" w:oddVBand="0" w:evenVBand="0" w:oddHBand="0" w:evenHBand="0" w:firstRowFirstColumn="0" w:firstRowLastColumn="0" w:lastRowFirstColumn="0" w:lastRowLastColumn="0"/>
              <w:rPr>
                <w:sz w:val="20"/>
              </w:rPr>
            </w:pPr>
            <w:bookmarkStart w:id="0" w:name="_Hlk219454125"/>
            <w:r w:rsidRPr="00491E7C">
              <w:rPr>
                <w:sz w:val="20"/>
              </w:rPr>
              <w:t xml:space="preserve">Internal </w:t>
            </w:r>
            <w:r w:rsidR="001569D0">
              <w:rPr>
                <w:sz w:val="20"/>
              </w:rPr>
              <w:t>mapping</w:t>
            </w:r>
            <w:r w:rsidRPr="00491E7C">
              <w:rPr>
                <w:sz w:val="20"/>
              </w:rPr>
              <w:t xml:space="preserve"> toolkit ready for use</w:t>
            </w:r>
            <w:bookmarkEnd w:id="0"/>
          </w:p>
        </w:tc>
        <w:tc>
          <w:tcPr>
            <w:tcW w:w="616" w:type="pct"/>
            <w:vAlign w:val="center"/>
          </w:tcPr>
          <w:p w14:paraId="2132B0B3" w14:textId="539371D4" w:rsidR="00C2542B" w:rsidRPr="006337D6" w:rsidRDefault="006E4873" w:rsidP="00E13F43">
            <w:pPr>
              <w:cnfStyle w:val="000000000000" w:firstRow="0" w:lastRow="0" w:firstColumn="0" w:lastColumn="0" w:oddVBand="0" w:evenVBand="0" w:oddHBand="0" w:evenHBand="0" w:firstRowFirstColumn="0" w:firstRowLastColumn="0" w:lastRowFirstColumn="0" w:lastRowLastColumn="0"/>
              <w:rPr>
                <w:sz w:val="20"/>
              </w:rPr>
            </w:pPr>
            <w:r>
              <w:rPr>
                <w:sz w:val="20"/>
              </w:rPr>
              <w:t>Early May</w:t>
            </w:r>
          </w:p>
        </w:tc>
      </w:tr>
    </w:tbl>
    <w:p w14:paraId="6F11F72A" w14:textId="77777777" w:rsidR="0069651C" w:rsidRPr="00757C9D" w:rsidRDefault="0069651C" w:rsidP="0069651C"/>
    <w:p w14:paraId="4647F578" w14:textId="77777777" w:rsidR="003D49E9" w:rsidRPr="00757C9D" w:rsidRDefault="003D49E9" w:rsidP="00CF1D02">
      <w:pPr>
        <w:rPr>
          <w:b/>
        </w:rPr>
      </w:pPr>
    </w:p>
    <w:p w14:paraId="7B9210DF" w14:textId="7B4B8826" w:rsidR="00CF1D02" w:rsidRPr="00215720" w:rsidRDefault="00CF1D02" w:rsidP="00154181">
      <w:pPr>
        <w:pStyle w:val="ListParagraph"/>
        <w:numPr>
          <w:ilvl w:val="0"/>
          <w:numId w:val="6"/>
        </w:numPr>
        <w:spacing w:after="120"/>
        <w:ind w:left="357" w:hanging="357"/>
        <w:rPr>
          <w:rFonts w:asciiTheme="majorHAnsi" w:hAnsiTheme="majorHAnsi" w:cstheme="majorHAnsi"/>
          <w:b/>
          <w:color w:val="0070C0"/>
          <w:sz w:val="24"/>
          <w:szCs w:val="24"/>
        </w:rPr>
      </w:pPr>
      <w:r w:rsidRPr="5C68EFBD">
        <w:rPr>
          <w:rFonts w:asciiTheme="majorHAnsi" w:hAnsiTheme="majorHAnsi" w:cstheme="majorBidi"/>
          <w:b/>
          <w:color w:val="0070C0"/>
          <w:sz w:val="24"/>
          <w:szCs w:val="24"/>
        </w:rPr>
        <w:t xml:space="preserve">Required </w:t>
      </w:r>
      <w:r w:rsidR="0081519F" w:rsidRPr="5C68EFBD">
        <w:rPr>
          <w:rFonts w:asciiTheme="majorHAnsi" w:hAnsiTheme="majorHAnsi" w:cstheme="majorBidi"/>
          <w:b/>
          <w:color w:val="0070C0"/>
          <w:sz w:val="24"/>
          <w:szCs w:val="24"/>
        </w:rPr>
        <w:t xml:space="preserve">Skills and </w:t>
      </w:r>
      <w:r w:rsidRPr="5C68EFBD">
        <w:rPr>
          <w:rFonts w:asciiTheme="majorHAnsi" w:hAnsiTheme="majorHAnsi" w:cstheme="majorBidi"/>
          <w:b/>
          <w:color w:val="0070C0"/>
          <w:sz w:val="24"/>
          <w:szCs w:val="24"/>
        </w:rPr>
        <w:t>Expertise</w:t>
      </w:r>
    </w:p>
    <w:p w14:paraId="535DB088" w14:textId="57742EEA" w:rsidR="00642C1E" w:rsidRPr="00642C1E" w:rsidRDefault="00642C1E" w:rsidP="00642C1E">
      <w:r w:rsidRPr="00642C1E">
        <w:t>Proposals may be submitted by an individual consultant</w:t>
      </w:r>
      <w:r w:rsidR="00896DBC">
        <w:t>, independent or represented by a company</w:t>
      </w:r>
      <w:r w:rsidRPr="00642C1E">
        <w:t xml:space="preserve">. </w:t>
      </w:r>
      <w:r w:rsidR="0031195C">
        <w:t xml:space="preserve">The consultant </w:t>
      </w:r>
      <w:r w:rsidRPr="00642C1E">
        <w:t>should demonstrate:</w:t>
      </w:r>
    </w:p>
    <w:p w14:paraId="4C4A4326" w14:textId="3A2FC39E" w:rsidR="00642C1E" w:rsidRPr="00642C1E" w:rsidRDefault="00642C1E" w:rsidP="00154181">
      <w:pPr>
        <w:numPr>
          <w:ilvl w:val="0"/>
          <w:numId w:val="12"/>
        </w:numPr>
        <w:rPr>
          <w:lang w:val="en-US"/>
        </w:rPr>
      </w:pPr>
      <w:r w:rsidRPr="290559BE">
        <w:rPr>
          <w:lang w:val="en-US"/>
        </w:rPr>
        <w:t xml:space="preserve">At least </w:t>
      </w:r>
      <w:r w:rsidRPr="290559BE">
        <w:rPr>
          <w:b/>
          <w:bCs/>
          <w:lang w:val="en-US"/>
        </w:rPr>
        <w:t>10–15 years of experience</w:t>
      </w:r>
      <w:r w:rsidRPr="290559BE">
        <w:rPr>
          <w:lang w:val="en-US"/>
        </w:rPr>
        <w:t xml:space="preserve"> in </w:t>
      </w:r>
      <w:proofErr w:type="spellStart"/>
      <w:r w:rsidR="002512A7" w:rsidRPr="290559BE">
        <w:rPr>
          <w:lang w:val="en-US"/>
        </w:rPr>
        <w:t>organisational</w:t>
      </w:r>
      <w:proofErr w:type="spellEnd"/>
      <w:r w:rsidR="002512A7" w:rsidRPr="290559BE">
        <w:rPr>
          <w:lang w:val="en-US"/>
        </w:rPr>
        <w:t xml:space="preserve"> strategy </w:t>
      </w:r>
      <w:r w:rsidR="00286C4C">
        <w:rPr>
          <w:lang w:val="en-US"/>
        </w:rPr>
        <w:t xml:space="preserve">development and processes </w:t>
      </w:r>
      <w:r w:rsidR="002512A7" w:rsidRPr="290559BE">
        <w:rPr>
          <w:lang w:val="en-US"/>
        </w:rPr>
        <w:t>in the international development sector</w:t>
      </w:r>
      <w:r w:rsidR="002512A7">
        <w:rPr>
          <w:lang w:val="en-US"/>
        </w:rPr>
        <w:t xml:space="preserve">, </w:t>
      </w:r>
      <w:r w:rsidRPr="290559BE">
        <w:rPr>
          <w:lang w:val="en-US"/>
        </w:rPr>
        <w:t xml:space="preserve">strategic positioning, </w:t>
      </w:r>
      <w:r w:rsidR="002512A7">
        <w:rPr>
          <w:lang w:val="en-US"/>
        </w:rPr>
        <w:t xml:space="preserve">change management, </w:t>
      </w:r>
      <w:r w:rsidR="47B94D76" w:rsidRPr="290559BE">
        <w:rPr>
          <w:lang w:val="en-US"/>
        </w:rPr>
        <w:t>advocacy</w:t>
      </w:r>
      <w:r w:rsidRPr="290559BE">
        <w:rPr>
          <w:lang w:val="en-US"/>
        </w:rPr>
        <w:t>, communications</w:t>
      </w:r>
      <w:r w:rsidR="00F16AD2">
        <w:rPr>
          <w:lang w:val="en-US"/>
        </w:rPr>
        <w:t>.</w:t>
      </w:r>
    </w:p>
    <w:p w14:paraId="57FED84D" w14:textId="59F76F28" w:rsidR="00642C1E" w:rsidRPr="00642C1E" w:rsidRDefault="00642C1E" w:rsidP="00154181">
      <w:pPr>
        <w:numPr>
          <w:ilvl w:val="0"/>
          <w:numId w:val="12"/>
        </w:numPr>
      </w:pPr>
      <w:r w:rsidRPr="00642C1E">
        <w:t xml:space="preserve">Proven experience in </w:t>
      </w:r>
      <w:r w:rsidRPr="00642C1E">
        <w:rPr>
          <w:b/>
        </w:rPr>
        <w:t>audience mapping, stakeholder analysis, and influence strategy</w:t>
      </w:r>
      <w:r w:rsidRPr="00642C1E">
        <w:t>, ideally for complex, multi-stakeholder organisations.</w:t>
      </w:r>
    </w:p>
    <w:p w14:paraId="66BCF775" w14:textId="77777777" w:rsidR="00642C1E" w:rsidRPr="00642C1E" w:rsidRDefault="00642C1E" w:rsidP="00154181">
      <w:pPr>
        <w:numPr>
          <w:ilvl w:val="0"/>
          <w:numId w:val="12"/>
        </w:numPr>
      </w:pPr>
      <w:r w:rsidRPr="00642C1E">
        <w:t>Strong understanding of donor landscapes, policy processes, and decision-making dynamics.</w:t>
      </w:r>
    </w:p>
    <w:p w14:paraId="7A6E3C83" w14:textId="1C1181E7" w:rsidR="00642C1E" w:rsidRPr="00642C1E" w:rsidRDefault="00642C1E" w:rsidP="00154181">
      <w:pPr>
        <w:numPr>
          <w:ilvl w:val="0"/>
          <w:numId w:val="12"/>
        </w:numPr>
        <w:rPr>
          <w:lang w:val="en-US"/>
        </w:rPr>
      </w:pPr>
      <w:r w:rsidRPr="290559BE">
        <w:rPr>
          <w:lang w:val="en-US"/>
        </w:rPr>
        <w:t xml:space="preserve">Experience translating strategy into </w:t>
      </w:r>
      <w:r w:rsidRPr="290559BE">
        <w:rPr>
          <w:b/>
          <w:bCs/>
          <w:lang w:val="en-US"/>
        </w:rPr>
        <w:t>practical, usable tools</w:t>
      </w:r>
      <w:r w:rsidRPr="290559BE">
        <w:rPr>
          <w:lang w:val="en-US"/>
        </w:rPr>
        <w:t xml:space="preserve"> for </w:t>
      </w:r>
      <w:r w:rsidR="20D7D918" w:rsidRPr="290559BE">
        <w:rPr>
          <w:lang w:val="en-US"/>
        </w:rPr>
        <w:t>diverse teams</w:t>
      </w:r>
      <w:r w:rsidRPr="290559BE">
        <w:rPr>
          <w:lang w:val="en-US"/>
        </w:rPr>
        <w:t xml:space="preserve"> (e.g. personas, messaging frameworks, playbooks).</w:t>
      </w:r>
    </w:p>
    <w:p w14:paraId="721454D7" w14:textId="77777777" w:rsidR="00642C1E" w:rsidRPr="00642C1E" w:rsidRDefault="00642C1E" w:rsidP="00154181">
      <w:pPr>
        <w:numPr>
          <w:ilvl w:val="0"/>
          <w:numId w:val="12"/>
        </w:numPr>
      </w:pPr>
      <w:r w:rsidRPr="00642C1E">
        <w:t>Ability to balance coherence with adaptability in organisational positioning.</w:t>
      </w:r>
    </w:p>
    <w:p w14:paraId="1107A1A3" w14:textId="77777777" w:rsidR="00642C1E" w:rsidRPr="00642C1E" w:rsidRDefault="00642C1E" w:rsidP="00154181">
      <w:pPr>
        <w:numPr>
          <w:ilvl w:val="0"/>
          <w:numId w:val="12"/>
        </w:numPr>
      </w:pPr>
      <w:r w:rsidRPr="00642C1E">
        <w:t>Strong facilitation, analytical, and synthesis skills.</w:t>
      </w:r>
    </w:p>
    <w:p w14:paraId="6CD0A27C" w14:textId="77777777" w:rsidR="00642C1E" w:rsidRPr="00642C1E" w:rsidRDefault="00642C1E" w:rsidP="00154181">
      <w:pPr>
        <w:numPr>
          <w:ilvl w:val="0"/>
          <w:numId w:val="12"/>
        </w:numPr>
        <w:spacing w:after="120"/>
        <w:ind w:left="714" w:hanging="357"/>
      </w:pPr>
      <w:r w:rsidRPr="00642C1E">
        <w:t>Excellent written and spoken English.</w:t>
      </w:r>
    </w:p>
    <w:p w14:paraId="4BC0FC4E" w14:textId="0DE44B89" w:rsidR="00FE3303" w:rsidRDefault="00642C1E" w:rsidP="00CF1D02">
      <w:pPr>
        <w:rPr>
          <w:b/>
        </w:rPr>
      </w:pPr>
      <w:r w:rsidRPr="00642C1E">
        <w:t>Experience working with NGOs or development organisations operating across multiple regions is a strong asset.</w:t>
      </w:r>
    </w:p>
    <w:p w14:paraId="1FF38AD4" w14:textId="77777777" w:rsidR="00DA3D90" w:rsidRPr="00757C9D" w:rsidRDefault="00DA3D90" w:rsidP="00CF1D02">
      <w:pPr>
        <w:rPr>
          <w:b/>
        </w:rPr>
      </w:pPr>
    </w:p>
    <w:p w14:paraId="4BA49265" w14:textId="44E73EAB" w:rsidR="00C749F8" w:rsidRPr="00215720" w:rsidRDefault="00546F47" w:rsidP="00154181">
      <w:pPr>
        <w:pStyle w:val="ListParagraph"/>
        <w:numPr>
          <w:ilvl w:val="0"/>
          <w:numId w:val="6"/>
        </w:numPr>
        <w:spacing w:after="120"/>
        <w:ind w:left="357" w:hanging="357"/>
        <w:rPr>
          <w:rFonts w:asciiTheme="majorHAnsi" w:hAnsiTheme="majorHAnsi" w:cstheme="majorHAnsi"/>
          <w:b/>
          <w:color w:val="0070C0"/>
          <w:sz w:val="24"/>
          <w:szCs w:val="24"/>
        </w:rPr>
      </w:pPr>
      <w:r w:rsidRPr="5C68EFBD">
        <w:rPr>
          <w:rFonts w:asciiTheme="majorHAnsi" w:hAnsiTheme="majorHAnsi" w:cstheme="majorBidi"/>
          <w:b/>
          <w:color w:val="0070C0"/>
          <w:sz w:val="24"/>
          <w:szCs w:val="24"/>
        </w:rPr>
        <w:t xml:space="preserve">Proposal Process and Deadline </w:t>
      </w:r>
    </w:p>
    <w:p w14:paraId="1D456E87" w14:textId="76B7E325" w:rsidR="00BC730E" w:rsidRPr="00757C9D" w:rsidRDefault="00546F47" w:rsidP="00827C41">
      <w:pPr>
        <w:jc w:val="both"/>
      </w:pPr>
      <w:r w:rsidRPr="00757C9D">
        <w:t xml:space="preserve">The </w:t>
      </w:r>
      <w:r w:rsidRPr="00B25D8E">
        <w:rPr>
          <w:b/>
          <w:bCs/>
        </w:rPr>
        <w:t xml:space="preserve">deadline for proposals is </w:t>
      </w:r>
      <w:r w:rsidR="007F155C" w:rsidRPr="00B25D8E">
        <w:rPr>
          <w:b/>
          <w:bCs/>
        </w:rPr>
        <w:t>on</w:t>
      </w:r>
      <w:r w:rsidRPr="00B25D8E">
        <w:rPr>
          <w:b/>
          <w:bCs/>
        </w:rPr>
        <w:t xml:space="preserve"> </w:t>
      </w:r>
      <w:r w:rsidR="001D3161" w:rsidRPr="00B25D8E">
        <w:rPr>
          <w:b/>
          <w:bCs/>
        </w:rPr>
        <w:t xml:space="preserve">the </w:t>
      </w:r>
      <w:r w:rsidR="0DEB432D" w:rsidRPr="4DD7AC01">
        <w:rPr>
          <w:b/>
          <w:bCs/>
        </w:rPr>
        <w:t>1</w:t>
      </w:r>
      <w:r w:rsidR="00CD4689">
        <w:rPr>
          <w:b/>
          <w:bCs/>
        </w:rPr>
        <w:t>8</w:t>
      </w:r>
      <w:r w:rsidR="00E02F52" w:rsidRPr="00E02F52">
        <w:rPr>
          <w:b/>
          <w:bCs/>
          <w:vertAlign w:val="superscript"/>
        </w:rPr>
        <w:t>th</w:t>
      </w:r>
      <w:r w:rsidR="00E02F52">
        <w:rPr>
          <w:b/>
          <w:bCs/>
        </w:rPr>
        <w:t xml:space="preserve"> </w:t>
      </w:r>
      <w:r w:rsidR="0DEB432D" w:rsidRPr="4DD7AC01">
        <w:rPr>
          <w:b/>
          <w:bCs/>
        </w:rPr>
        <w:t>of</w:t>
      </w:r>
      <w:r w:rsidR="00B25D8E" w:rsidRPr="00B25D8E">
        <w:rPr>
          <w:b/>
          <w:bCs/>
        </w:rPr>
        <w:t xml:space="preserve"> </w:t>
      </w:r>
      <w:r w:rsidR="00642C1E">
        <w:rPr>
          <w:b/>
          <w:bCs/>
        </w:rPr>
        <w:t>February</w:t>
      </w:r>
      <w:r w:rsidR="00B25D8E" w:rsidRPr="00B25D8E">
        <w:rPr>
          <w:b/>
          <w:bCs/>
        </w:rPr>
        <w:t xml:space="preserve"> 202</w:t>
      </w:r>
      <w:r w:rsidR="00642C1E">
        <w:rPr>
          <w:b/>
          <w:bCs/>
        </w:rPr>
        <w:t>6</w:t>
      </w:r>
      <w:r w:rsidR="00B25D8E" w:rsidRPr="00B25D8E">
        <w:rPr>
          <w:b/>
          <w:bCs/>
        </w:rPr>
        <w:t xml:space="preserve"> at 23:59 (GMT+2)</w:t>
      </w:r>
      <w:r w:rsidRPr="00757C9D">
        <w:t xml:space="preserve">. </w:t>
      </w:r>
      <w:r w:rsidR="00827C41">
        <w:t>Proposals should be submitted to</w:t>
      </w:r>
      <w:r w:rsidR="000C457F">
        <w:t xml:space="preserve"> Asmita Bakshi</w:t>
      </w:r>
      <w:r w:rsidR="007238CC">
        <w:t xml:space="preserve">, </w:t>
      </w:r>
      <w:r w:rsidR="007238CC" w:rsidRPr="007238CC">
        <w:t>Strategic Communications and Media Lead</w:t>
      </w:r>
      <w:r w:rsidR="007238CC">
        <w:t>,</w:t>
      </w:r>
      <w:r w:rsidR="000C457F">
        <w:t xml:space="preserve"> at</w:t>
      </w:r>
      <w:r w:rsidR="008618C5">
        <w:t xml:space="preserve"> </w:t>
      </w:r>
      <w:hyperlink r:id="rId12" w:history="1">
        <w:r w:rsidR="000C457F" w:rsidRPr="007F03D3">
          <w:rPr>
            <w:rStyle w:val="Hyperlink"/>
          </w:rPr>
          <w:t>abakshi@snv.org</w:t>
        </w:r>
      </w:hyperlink>
      <w:r w:rsidR="000C457F">
        <w:t xml:space="preserve">, </w:t>
      </w:r>
      <w:r w:rsidR="00827C41">
        <w:t xml:space="preserve">with the </w:t>
      </w:r>
      <w:r w:rsidR="00827C41">
        <w:lastRenderedPageBreak/>
        <w:t xml:space="preserve">subject line: “Proposal – Value Proposition and Influencing </w:t>
      </w:r>
      <w:r w:rsidR="003F4CC1">
        <w:t>Analysis</w:t>
      </w:r>
      <w:r w:rsidR="00827C41">
        <w:t xml:space="preserve"> Consultancy”. The proposal should not exceed </w:t>
      </w:r>
      <w:r w:rsidR="003F4CC1">
        <w:t>5</w:t>
      </w:r>
      <w:r w:rsidR="00827C41">
        <w:t xml:space="preserve"> pages (excluding annexes) and should include</w:t>
      </w:r>
      <w:r w:rsidR="00173B29">
        <w:t>:</w:t>
      </w:r>
    </w:p>
    <w:p w14:paraId="55536A66" w14:textId="77777777" w:rsidR="00173B29" w:rsidRDefault="00173B29" w:rsidP="004F520F">
      <w:pPr>
        <w:spacing w:after="120"/>
        <w:jc w:val="both"/>
        <w:rPr>
          <w:b/>
          <w:bCs/>
        </w:rPr>
      </w:pPr>
    </w:p>
    <w:p w14:paraId="01BA2CB1" w14:textId="7D2D7E4E" w:rsidR="00701D12" w:rsidRPr="00791068" w:rsidRDefault="00791068" w:rsidP="004F520F">
      <w:pPr>
        <w:spacing w:after="120"/>
        <w:jc w:val="both"/>
        <w:rPr>
          <w:b/>
          <w:bCs/>
        </w:rPr>
      </w:pPr>
      <w:r w:rsidRPr="00791068">
        <w:rPr>
          <w:b/>
          <w:bCs/>
        </w:rPr>
        <w:t>Proposal outline</w:t>
      </w:r>
    </w:p>
    <w:tbl>
      <w:tblPr>
        <w:tblStyle w:val="ListTable3-Accent1"/>
        <w:tblW w:w="0" w:type="auto"/>
        <w:jc w:val="center"/>
        <w:tblLook w:val="04A0" w:firstRow="1" w:lastRow="0" w:firstColumn="1" w:lastColumn="0" w:noHBand="0" w:noVBand="1"/>
      </w:tblPr>
      <w:tblGrid>
        <w:gridCol w:w="1555"/>
        <w:gridCol w:w="6060"/>
      </w:tblGrid>
      <w:tr w:rsidR="00371971" w14:paraId="219B94AF" w14:textId="77777777" w:rsidTr="007D075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555" w:type="dxa"/>
            <w:vAlign w:val="center"/>
          </w:tcPr>
          <w:p w14:paraId="5BCB7DFF" w14:textId="35F8DFD9" w:rsidR="00371971" w:rsidRDefault="00371971" w:rsidP="00DA3D90">
            <w:pPr>
              <w:spacing w:after="80"/>
            </w:pPr>
            <w:r>
              <w:t>Outline</w:t>
            </w:r>
          </w:p>
        </w:tc>
        <w:tc>
          <w:tcPr>
            <w:tcW w:w="6060" w:type="dxa"/>
            <w:vAlign w:val="center"/>
          </w:tcPr>
          <w:p w14:paraId="28AD762E" w14:textId="0A88A813" w:rsidR="00371971" w:rsidRDefault="00371971" w:rsidP="00DA3D90">
            <w:pPr>
              <w:spacing w:after="80"/>
              <w:cnfStyle w:val="100000000000" w:firstRow="1" w:lastRow="0" w:firstColumn="0" w:lastColumn="0" w:oddVBand="0" w:evenVBand="0" w:oddHBand="0" w:evenHBand="0" w:firstRowFirstColumn="0" w:firstRowLastColumn="0" w:lastRowFirstColumn="0" w:lastRowLastColumn="0"/>
            </w:pPr>
            <w:r>
              <w:t>Description</w:t>
            </w:r>
          </w:p>
        </w:tc>
      </w:tr>
      <w:tr w:rsidR="00371971" w14:paraId="5A6F8D10" w14:textId="77777777" w:rsidTr="007D07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68A3CC79" w14:textId="7AC1926F" w:rsidR="00371971" w:rsidRDefault="00371971" w:rsidP="00DA3D90">
            <w:pPr>
              <w:spacing w:after="80"/>
            </w:pPr>
            <w:r>
              <w:t xml:space="preserve">Company and </w:t>
            </w:r>
            <w:r w:rsidR="00A364BD">
              <w:t>consultant profile</w:t>
            </w:r>
          </w:p>
        </w:tc>
        <w:tc>
          <w:tcPr>
            <w:tcW w:w="6060" w:type="dxa"/>
            <w:vAlign w:val="center"/>
          </w:tcPr>
          <w:p w14:paraId="6EE8220F" w14:textId="1215423C" w:rsidR="00371971" w:rsidRDefault="00371971" w:rsidP="00DA3D90">
            <w:pPr>
              <w:spacing w:after="80"/>
              <w:cnfStyle w:val="000000100000" w:firstRow="0" w:lastRow="0" w:firstColumn="0" w:lastColumn="0" w:oddVBand="0" w:evenVBand="0" w:oddHBand="1" w:evenHBand="0" w:firstRowFirstColumn="0" w:firstRowLastColumn="0" w:lastRowFirstColumn="0" w:lastRowLastColumn="0"/>
            </w:pPr>
            <w:r>
              <w:t>Present the</w:t>
            </w:r>
            <w:r w:rsidRPr="00BC730E">
              <w:t xml:space="preserve"> consultant </w:t>
            </w:r>
            <w:r>
              <w:t>and explain how they</w:t>
            </w:r>
            <w:r w:rsidRPr="00BC730E">
              <w:t xml:space="preserve"> meet the criteria set out under ‘Required Skills and Expertise’ section, including relevant </w:t>
            </w:r>
            <w:r w:rsidR="00AB38D9">
              <w:t xml:space="preserve">previous </w:t>
            </w:r>
            <w:r w:rsidRPr="00BC730E">
              <w:t xml:space="preserve">consultancy experience. </w:t>
            </w:r>
          </w:p>
        </w:tc>
      </w:tr>
      <w:tr w:rsidR="00371971" w14:paraId="073C7BB1" w14:textId="77777777" w:rsidTr="007D075D">
        <w:trPr>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04838325" w14:textId="53E62CA4" w:rsidR="00371971" w:rsidRDefault="00371971" w:rsidP="00DA3D90">
            <w:pPr>
              <w:spacing w:after="80"/>
            </w:pPr>
            <w:r>
              <w:t>Understanding of the assignment</w:t>
            </w:r>
          </w:p>
        </w:tc>
        <w:tc>
          <w:tcPr>
            <w:tcW w:w="6060" w:type="dxa"/>
            <w:vAlign w:val="center"/>
          </w:tcPr>
          <w:p w14:paraId="444ADE3C" w14:textId="249C0843" w:rsidR="00371971" w:rsidRDefault="00371971" w:rsidP="00DA3D90">
            <w:pPr>
              <w:spacing w:after="80"/>
              <w:cnfStyle w:val="000000000000" w:firstRow="0" w:lastRow="0" w:firstColumn="0" w:lastColumn="0" w:oddVBand="0" w:evenVBand="0" w:oddHBand="0" w:evenHBand="0" w:firstRowFirstColumn="0" w:firstRowLastColumn="0" w:lastRowFirstColumn="0" w:lastRowLastColumn="0"/>
            </w:pPr>
            <w:r>
              <w:t>Reflect on the objectives of the consultancy presented in this ToR and identify the main interest points for SNV, as well as risks and mitigating measures.</w:t>
            </w:r>
          </w:p>
        </w:tc>
      </w:tr>
      <w:tr w:rsidR="00371971" w14:paraId="181BE284" w14:textId="77777777" w:rsidTr="007D07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3661EB40" w14:textId="3520E9E9" w:rsidR="00371971" w:rsidRDefault="00371971" w:rsidP="00DA3D90">
            <w:pPr>
              <w:spacing w:after="80"/>
            </w:pPr>
            <w:r>
              <w:t>Proposed approach and methodology</w:t>
            </w:r>
          </w:p>
        </w:tc>
        <w:tc>
          <w:tcPr>
            <w:tcW w:w="6060" w:type="dxa"/>
            <w:vAlign w:val="center"/>
          </w:tcPr>
          <w:p w14:paraId="658AC7B2" w14:textId="6D867F66" w:rsidR="00371971" w:rsidRDefault="00371971" w:rsidP="00DA3D90">
            <w:pPr>
              <w:spacing w:after="80"/>
              <w:cnfStyle w:val="000000100000" w:firstRow="0" w:lastRow="0" w:firstColumn="0" w:lastColumn="0" w:oddVBand="0" w:evenVBand="0" w:oddHBand="1" w:evenHBand="0" w:firstRowFirstColumn="0" w:firstRowLastColumn="0" w:lastRowFirstColumn="0" w:lastRowLastColumn="0"/>
            </w:pPr>
            <w:r>
              <w:t>Describe the proposed approach to work with SNV on the defined objectives of the consultancy, including the conceptual frameworks that will be used to guide the consultancy, as well as the methodology for collecting data and interacting with project teams.</w:t>
            </w:r>
          </w:p>
        </w:tc>
      </w:tr>
      <w:tr w:rsidR="00371971" w14:paraId="30633926" w14:textId="77777777" w:rsidTr="007D075D">
        <w:trPr>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00CD962F" w14:textId="1AA18031" w:rsidR="00371971" w:rsidRDefault="00371971" w:rsidP="00DA3D90">
            <w:pPr>
              <w:spacing w:after="80"/>
            </w:pPr>
            <w:r>
              <w:t>Workplan</w:t>
            </w:r>
          </w:p>
        </w:tc>
        <w:tc>
          <w:tcPr>
            <w:tcW w:w="6060" w:type="dxa"/>
            <w:vAlign w:val="center"/>
          </w:tcPr>
          <w:p w14:paraId="6A072D56" w14:textId="5BD26177" w:rsidR="00371971" w:rsidRDefault="00371971" w:rsidP="00DA3D90">
            <w:pPr>
              <w:spacing w:after="80"/>
              <w:cnfStyle w:val="000000000000" w:firstRow="0" w:lastRow="0" w:firstColumn="0" w:lastColumn="0" w:oddVBand="0" w:evenVBand="0" w:oddHBand="0" w:evenHBand="0" w:firstRowFirstColumn="0" w:firstRowLastColumn="0" w:lastRowFirstColumn="0" w:lastRowLastColumn="0"/>
            </w:pPr>
            <w:r>
              <w:t>Include a GANTT chart organised by milestones, presenting the activities that will be performed for each of the phases of the consultancy.</w:t>
            </w:r>
          </w:p>
        </w:tc>
      </w:tr>
      <w:tr w:rsidR="00371971" w14:paraId="7240FABC" w14:textId="77777777" w:rsidTr="007D07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1593FB84" w14:textId="3FEF0571" w:rsidR="00371971" w:rsidRDefault="00371971" w:rsidP="00DA3D90">
            <w:pPr>
              <w:spacing w:after="80"/>
            </w:pPr>
            <w:r>
              <w:t>Financial proposal</w:t>
            </w:r>
          </w:p>
        </w:tc>
        <w:tc>
          <w:tcPr>
            <w:tcW w:w="6060" w:type="dxa"/>
            <w:vAlign w:val="center"/>
          </w:tcPr>
          <w:p w14:paraId="41CD0B8D" w14:textId="64AA3C6C" w:rsidR="00371971" w:rsidRDefault="00371971" w:rsidP="00DA3D90">
            <w:pPr>
              <w:spacing w:after="80"/>
              <w:cnfStyle w:val="000000100000" w:firstRow="0" w:lastRow="0" w:firstColumn="0" w:lastColumn="0" w:oddVBand="0" w:evenVBand="0" w:oddHBand="1" w:evenHBand="0" w:firstRowFirstColumn="0" w:firstRowLastColumn="0" w:lastRowFirstColumn="0" w:lastRowLastColumn="0"/>
            </w:pPr>
            <w:r>
              <w:t>Include an estimated budget</w:t>
            </w:r>
            <w:r w:rsidRPr="00AD4CDC">
              <w:t xml:space="preserve"> based on the activities listed in this ToR</w:t>
            </w:r>
            <w:r>
              <w:t>,</w:t>
            </w:r>
            <w:r w:rsidRPr="00AD4CDC">
              <w:t xml:space="preserve"> detailing the costs for activities and daily rate and number of days for consultants. </w:t>
            </w:r>
            <w:r w:rsidRPr="00BC730E">
              <w:t xml:space="preserve">Please consider that a total of </w:t>
            </w:r>
            <w:r w:rsidR="00BF7C01">
              <w:t>15</w:t>
            </w:r>
            <w:r w:rsidRPr="00BC730E">
              <w:t xml:space="preserve"> consultancy</w:t>
            </w:r>
            <w:r>
              <w:t>/</w:t>
            </w:r>
            <w:r w:rsidRPr="00BC730E">
              <w:t>days have been estimated – depending on the proposed approach</w:t>
            </w:r>
            <w:r>
              <w:t>,</w:t>
            </w:r>
            <w:r w:rsidRPr="00BC730E">
              <w:t xml:space="preserve"> SNV can welcome some (minor) flexibility to the total number of days.</w:t>
            </w:r>
            <w:r w:rsidR="00BF7C01">
              <w:t xml:space="preserve"> Please note that this is a fully remote assignment</w:t>
            </w:r>
            <w:r w:rsidR="00980463">
              <w:t>, with no planned travels.</w:t>
            </w:r>
          </w:p>
        </w:tc>
      </w:tr>
      <w:tr w:rsidR="00371971" w14:paraId="66A74744" w14:textId="77777777" w:rsidTr="007D075D">
        <w:trPr>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5D7A3846" w14:textId="447F8B63" w:rsidR="00371971" w:rsidRDefault="00371971" w:rsidP="00DA3D90">
            <w:pPr>
              <w:spacing w:after="80"/>
            </w:pPr>
            <w:r>
              <w:t>Additional Due Diligence</w:t>
            </w:r>
          </w:p>
        </w:tc>
        <w:tc>
          <w:tcPr>
            <w:tcW w:w="6060" w:type="dxa"/>
            <w:vAlign w:val="center"/>
          </w:tcPr>
          <w:p w14:paraId="51C3FBFF" w14:textId="0C8C4FF9" w:rsidR="00371971" w:rsidRDefault="00371971" w:rsidP="00DA3D90">
            <w:pPr>
              <w:spacing w:after="80"/>
              <w:cnfStyle w:val="000000000000" w:firstRow="0" w:lastRow="0" w:firstColumn="0" w:lastColumn="0" w:oddVBand="0" w:evenVBand="0" w:oddHBand="0" w:evenHBand="0" w:firstRowFirstColumn="0" w:firstRowLastColumn="0" w:lastRowFirstColumn="0" w:lastRowLastColumn="0"/>
            </w:pPr>
            <w:r>
              <w:t>Complete the SNV due diligence annex included in the request for proposals.</w:t>
            </w:r>
          </w:p>
        </w:tc>
      </w:tr>
      <w:tr w:rsidR="00371971" w14:paraId="13E01F71" w14:textId="77777777" w:rsidTr="007D07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378C9B14" w14:textId="3881F099" w:rsidR="00371971" w:rsidRDefault="00371971" w:rsidP="00DA3D90">
            <w:pPr>
              <w:spacing w:after="80"/>
            </w:pPr>
            <w:r>
              <w:t>Annexes</w:t>
            </w:r>
          </w:p>
        </w:tc>
        <w:tc>
          <w:tcPr>
            <w:tcW w:w="6060" w:type="dxa"/>
            <w:vAlign w:val="center"/>
          </w:tcPr>
          <w:p w14:paraId="5C7872FC" w14:textId="683C81B9" w:rsidR="00371971" w:rsidRDefault="00371971" w:rsidP="00DA3D90">
            <w:pPr>
              <w:spacing w:after="80"/>
              <w:cnfStyle w:val="000000100000" w:firstRow="0" w:lastRow="0" w:firstColumn="0" w:lastColumn="0" w:oddVBand="0" w:evenVBand="0" w:oddHBand="1" w:evenHBand="0" w:firstRowFirstColumn="0" w:firstRowLastColumn="0" w:lastRowFirstColumn="0" w:lastRowLastColumn="0"/>
            </w:pPr>
            <w:r>
              <w:t>I</w:t>
            </w:r>
            <w:r w:rsidRPr="007D075D">
              <w:t xml:space="preserve">nclude CVs (max. </w:t>
            </w:r>
            <w:r w:rsidR="63A56442">
              <w:t>3</w:t>
            </w:r>
            <w:r w:rsidR="64AA6C75">
              <w:t xml:space="preserve"> pages)</w:t>
            </w:r>
            <w:r w:rsidRPr="007D075D">
              <w:t xml:space="preserve"> of </w:t>
            </w:r>
            <w:r w:rsidR="00980463">
              <w:t xml:space="preserve">the </w:t>
            </w:r>
            <w:r w:rsidR="00C3057A">
              <w:t xml:space="preserve">proposed </w:t>
            </w:r>
            <w:r w:rsidR="00980463">
              <w:t>consultant</w:t>
            </w:r>
            <w:r>
              <w:t>, and any other annex deemed relevant.</w:t>
            </w:r>
          </w:p>
        </w:tc>
      </w:tr>
    </w:tbl>
    <w:p w14:paraId="3B3CB736" w14:textId="77777777" w:rsidR="00331BEE" w:rsidRDefault="00331BEE" w:rsidP="00DA3D90">
      <w:pPr>
        <w:jc w:val="both"/>
      </w:pPr>
    </w:p>
    <w:p w14:paraId="61D9BAA5" w14:textId="7C802C0F" w:rsidR="00E978CB" w:rsidRPr="00757C9D" w:rsidRDefault="003577E5" w:rsidP="00304911">
      <w:pPr>
        <w:jc w:val="both"/>
      </w:pPr>
      <w:r w:rsidRPr="00757C9D">
        <w:t xml:space="preserve">Proposals will be evaluated based on the </w:t>
      </w:r>
      <w:r w:rsidR="00304911" w:rsidRPr="00757C9D">
        <w:t>understanding of the assignment</w:t>
      </w:r>
      <w:r w:rsidRPr="00757C9D">
        <w:t xml:space="preserve">, the </w:t>
      </w:r>
      <w:r w:rsidR="00B00EE1" w:rsidRPr="00757C9D">
        <w:t>track record</w:t>
      </w:r>
      <w:r w:rsidRPr="00757C9D">
        <w:t xml:space="preserve"> and expertise of the </w:t>
      </w:r>
      <w:r w:rsidR="00C3057A">
        <w:t>consultant</w:t>
      </w:r>
      <w:r w:rsidRPr="00757C9D">
        <w:t xml:space="preserve">, the </w:t>
      </w:r>
      <w:r w:rsidR="00304911" w:rsidRPr="00757C9D">
        <w:t xml:space="preserve">relevance </w:t>
      </w:r>
      <w:r w:rsidR="00B00EE1" w:rsidRPr="00757C9D">
        <w:t xml:space="preserve">and quality of the technical proposal, and the </w:t>
      </w:r>
      <w:r w:rsidRPr="00757C9D">
        <w:t xml:space="preserve">cost-effectiveness of the financial proposal. </w:t>
      </w:r>
      <w:r w:rsidR="00E978CB" w:rsidRPr="00757C9D">
        <w:t xml:space="preserve">The below table will be used to score </w:t>
      </w:r>
      <w:r w:rsidR="00A76692" w:rsidRPr="00757C9D">
        <w:t xml:space="preserve">the received proposals: </w:t>
      </w:r>
    </w:p>
    <w:p w14:paraId="76B398D1" w14:textId="77777777" w:rsidR="00A76692" w:rsidRPr="00757C9D" w:rsidRDefault="00A76692" w:rsidP="003577E5"/>
    <w:tbl>
      <w:tblPr>
        <w:tblStyle w:val="ListTable3-Accent1"/>
        <w:tblW w:w="0" w:type="auto"/>
        <w:jc w:val="center"/>
        <w:tblLook w:val="04A0" w:firstRow="1" w:lastRow="0" w:firstColumn="1" w:lastColumn="0" w:noHBand="0" w:noVBand="1"/>
      </w:tblPr>
      <w:tblGrid>
        <w:gridCol w:w="3964"/>
        <w:gridCol w:w="1139"/>
      </w:tblGrid>
      <w:tr w:rsidR="00A76692" w:rsidRPr="00757C9D" w14:paraId="44AADF2B" w14:textId="77777777" w:rsidTr="00A04D8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964" w:type="dxa"/>
          </w:tcPr>
          <w:p w14:paraId="77BA16B7" w14:textId="77777777" w:rsidR="00A76692" w:rsidRPr="00757C9D" w:rsidRDefault="00A76692" w:rsidP="00A04D8B">
            <w:r w:rsidRPr="00757C9D">
              <w:t>Attributes</w:t>
            </w:r>
          </w:p>
        </w:tc>
        <w:tc>
          <w:tcPr>
            <w:tcW w:w="1139" w:type="dxa"/>
          </w:tcPr>
          <w:p w14:paraId="39066058" w14:textId="77777777" w:rsidR="00A76692" w:rsidRPr="00757C9D" w:rsidRDefault="00A76692" w:rsidP="00A76692">
            <w:pPr>
              <w:cnfStyle w:val="100000000000" w:firstRow="1" w:lastRow="0" w:firstColumn="0" w:lastColumn="0" w:oddVBand="0" w:evenVBand="0" w:oddHBand="0" w:evenHBand="0" w:firstRowFirstColumn="0" w:firstRowLastColumn="0" w:lastRowFirstColumn="0" w:lastRowLastColumn="0"/>
            </w:pPr>
            <w:r w:rsidRPr="00757C9D">
              <w:t>Maximum Score/100</w:t>
            </w:r>
          </w:p>
        </w:tc>
      </w:tr>
      <w:tr w:rsidR="00A76692" w:rsidRPr="00757C9D" w14:paraId="497607DA" w14:textId="77777777" w:rsidTr="00A04D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6A404E3C" w14:textId="77777777" w:rsidR="00A76692" w:rsidRPr="00757C9D" w:rsidRDefault="00A76692" w:rsidP="00A76692">
            <w:pPr>
              <w:rPr>
                <w:b w:val="0"/>
              </w:rPr>
            </w:pPr>
            <w:r w:rsidRPr="00757C9D">
              <w:rPr>
                <w:b w:val="0"/>
              </w:rPr>
              <w:t>Understanding ToR</w:t>
            </w:r>
          </w:p>
        </w:tc>
        <w:tc>
          <w:tcPr>
            <w:tcW w:w="1139" w:type="dxa"/>
          </w:tcPr>
          <w:p w14:paraId="400636ED" w14:textId="77777777" w:rsidR="00A76692" w:rsidRPr="00757C9D" w:rsidRDefault="00A76692" w:rsidP="00A76692">
            <w:pPr>
              <w:cnfStyle w:val="000000100000" w:firstRow="0" w:lastRow="0" w:firstColumn="0" w:lastColumn="0" w:oddVBand="0" w:evenVBand="0" w:oddHBand="1" w:evenHBand="0" w:firstRowFirstColumn="0" w:firstRowLastColumn="0" w:lastRowFirstColumn="0" w:lastRowLastColumn="0"/>
            </w:pPr>
            <w:r w:rsidRPr="00757C9D">
              <w:t>5</w:t>
            </w:r>
          </w:p>
        </w:tc>
      </w:tr>
      <w:tr w:rsidR="00A76692" w:rsidRPr="00757C9D" w14:paraId="65847787" w14:textId="77777777" w:rsidTr="00A04D8B">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5018034C" w14:textId="2BB0CA19" w:rsidR="00A76692" w:rsidRPr="00757C9D" w:rsidRDefault="00A76692" w:rsidP="00A76692">
            <w:pPr>
              <w:rPr>
                <w:b w:val="0"/>
              </w:rPr>
            </w:pPr>
            <w:r w:rsidRPr="00757C9D">
              <w:rPr>
                <w:b w:val="0"/>
              </w:rPr>
              <w:t>Experience in conducting similar assignment</w:t>
            </w:r>
            <w:r w:rsidR="00731622">
              <w:rPr>
                <w:b w:val="0"/>
              </w:rPr>
              <w:t xml:space="preserve"> and</w:t>
            </w:r>
            <w:r w:rsidRPr="00757C9D">
              <w:rPr>
                <w:b w:val="0"/>
              </w:rPr>
              <w:t xml:space="preserve"> </w:t>
            </w:r>
            <w:r w:rsidR="003D6D47">
              <w:rPr>
                <w:b w:val="0"/>
              </w:rPr>
              <w:t>consultant profile</w:t>
            </w:r>
          </w:p>
        </w:tc>
        <w:tc>
          <w:tcPr>
            <w:tcW w:w="1139" w:type="dxa"/>
          </w:tcPr>
          <w:p w14:paraId="444350ED" w14:textId="113EE4D8" w:rsidR="00A76692" w:rsidRPr="00757C9D" w:rsidRDefault="003D6D47" w:rsidP="00A76692">
            <w:pPr>
              <w:cnfStyle w:val="000000000000" w:firstRow="0" w:lastRow="0" w:firstColumn="0" w:lastColumn="0" w:oddVBand="0" w:evenVBand="0" w:oddHBand="0" w:evenHBand="0" w:firstRowFirstColumn="0" w:firstRowLastColumn="0" w:lastRowFirstColumn="0" w:lastRowLastColumn="0"/>
            </w:pPr>
            <w:r>
              <w:t>35</w:t>
            </w:r>
          </w:p>
        </w:tc>
      </w:tr>
      <w:tr w:rsidR="00A76692" w:rsidRPr="00757C9D" w14:paraId="4A9EFB3E" w14:textId="77777777" w:rsidTr="00A04D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25EA514F" w14:textId="086BAB02" w:rsidR="00A76692" w:rsidRPr="00757C9D" w:rsidRDefault="00935195" w:rsidP="00A76692">
            <w:pPr>
              <w:rPr>
                <w:b w:val="0"/>
              </w:rPr>
            </w:pPr>
            <w:r>
              <w:rPr>
                <w:b w:val="0"/>
              </w:rPr>
              <w:t>Proposed approach, methodology and workplan</w:t>
            </w:r>
          </w:p>
        </w:tc>
        <w:tc>
          <w:tcPr>
            <w:tcW w:w="1139" w:type="dxa"/>
          </w:tcPr>
          <w:p w14:paraId="293E0051" w14:textId="52B45C9E" w:rsidR="00A76692" w:rsidRPr="00757C9D" w:rsidRDefault="003D6D47" w:rsidP="00A76692">
            <w:pPr>
              <w:cnfStyle w:val="000000100000" w:firstRow="0" w:lastRow="0" w:firstColumn="0" w:lastColumn="0" w:oddVBand="0" w:evenVBand="0" w:oddHBand="1" w:evenHBand="0" w:firstRowFirstColumn="0" w:firstRowLastColumn="0" w:lastRowFirstColumn="0" w:lastRowLastColumn="0"/>
            </w:pPr>
            <w:r>
              <w:t>30</w:t>
            </w:r>
          </w:p>
        </w:tc>
      </w:tr>
      <w:tr w:rsidR="00A76692" w:rsidRPr="00757C9D" w14:paraId="1724D875" w14:textId="77777777" w:rsidTr="00A04D8B">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50194EDE" w14:textId="77777777" w:rsidR="00A76692" w:rsidRPr="00757C9D" w:rsidRDefault="00A76692" w:rsidP="00A76692">
            <w:pPr>
              <w:rPr>
                <w:b w:val="0"/>
              </w:rPr>
            </w:pPr>
            <w:r w:rsidRPr="00757C9D">
              <w:rPr>
                <w:b w:val="0"/>
              </w:rPr>
              <w:t>Financial Proposal</w:t>
            </w:r>
          </w:p>
        </w:tc>
        <w:tc>
          <w:tcPr>
            <w:tcW w:w="1139" w:type="dxa"/>
          </w:tcPr>
          <w:p w14:paraId="75F37037" w14:textId="77777777" w:rsidR="00A76692" w:rsidRPr="00757C9D" w:rsidRDefault="00A76692" w:rsidP="00A76692">
            <w:pPr>
              <w:cnfStyle w:val="000000000000" w:firstRow="0" w:lastRow="0" w:firstColumn="0" w:lastColumn="0" w:oddVBand="0" w:evenVBand="0" w:oddHBand="0" w:evenHBand="0" w:firstRowFirstColumn="0" w:firstRowLastColumn="0" w:lastRowFirstColumn="0" w:lastRowLastColumn="0"/>
            </w:pPr>
            <w:r w:rsidRPr="00757C9D">
              <w:t>30</w:t>
            </w:r>
          </w:p>
        </w:tc>
      </w:tr>
    </w:tbl>
    <w:p w14:paraId="49EDCC9F" w14:textId="77777777" w:rsidR="00D33D98" w:rsidRPr="00757C9D" w:rsidRDefault="00D33D98" w:rsidP="00E978CB"/>
    <w:p w14:paraId="55338305" w14:textId="0043E00A" w:rsidR="00E7108C" w:rsidRPr="00D87351" w:rsidRDefault="00546F47" w:rsidP="00CD2016">
      <w:pPr>
        <w:jc w:val="both"/>
      </w:pPr>
      <w:r w:rsidRPr="00757C9D">
        <w:t>For any queries</w:t>
      </w:r>
      <w:r w:rsidR="003478A1">
        <w:t xml:space="preserve"> (and </w:t>
      </w:r>
      <w:r w:rsidR="003478A1" w:rsidRPr="003478A1">
        <w:rPr>
          <w:u w:val="single"/>
        </w:rPr>
        <w:t>not</w:t>
      </w:r>
      <w:r w:rsidR="003478A1">
        <w:t xml:space="preserve"> to submit your proposal)</w:t>
      </w:r>
      <w:r w:rsidRPr="00757C9D">
        <w:t xml:space="preserve">, please contact </w:t>
      </w:r>
      <w:r w:rsidR="00D63986">
        <w:t xml:space="preserve">Antonio Battista, Global MEL Technical Advisor, at </w:t>
      </w:r>
      <w:hyperlink r:id="rId13" w:history="1">
        <w:r w:rsidR="00D63986" w:rsidRPr="00F67FF0">
          <w:rPr>
            <w:rStyle w:val="Hyperlink"/>
          </w:rPr>
          <w:t>abattista@snv.org</w:t>
        </w:r>
      </w:hyperlink>
      <w:r w:rsidR="00B13AD6" w:rsidRPr="00757C9D">
        <w:t xml:space="preserve">. </w:t>
      </w:r>
    </w:p>
    <w:sectPr w:rsidR="00E7108C" w:rsidRPr="00D87351" w:rsidSect="001A56D4">
      <w:headerReference w:type="default" r:id="rId14"/>
      <w:footerReference w:type="default" r:id="rId15"/>
      <w:headerReference w:type="first" r:id="rId16"/>
      <w:footerReference w:type="first" r:id="rId17"/>
      <w:pgSz w:w="11906" w:h="16838" w:code="9"/>
      <w:pgMar w:top="2268" w:right="1418" w:bottom="1418" w:left="1588"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B85B2" w14:textId="77777777" w:rsidR="00AA41CC" w:rsidRDefault="00AA41CC" w:rsidP="002419DA">
      <w:pPr>
        <w:spacing w:line="240" w:lineRule="auto"/>
      </w:pPr>
      <w:r>
        <w:separator/>
      </w:r>
    </w:p>
  </w:endnote>
  <w:endnote w:type="continuationSeparator" w:id="0">
    <w:p w14:paraId="660DA61E" w14:textId="77777777" w:rsidR="00AA41CC" w:rsidRDefault="00AA41CC" w:rsidP="002419DA">
      <w:pPr>
        <w:spacing w:line="240" w:lineRule="auto"/>
      </w:pPr>
      <w:r>
        <w:continuationSeparator/>
      </w:r>
    </w:p>
  </w:endnote>
  <w:endnote w:type="continuationNotice" w:id="1">
    <w:p w14:paraId="1307A41C" w14:textId="77777777" w:rsidR="00AA41CC" w:rsidRDefault="00AA41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85DF3" w14:textId="77777777" w:rsidR="00EC1AC5" w:rsidRPr="00975D3E" w:rsidRDefault="00EC1AC5" w:rsidP="00EC1AC5">
    <w:pPr>
      <w:pStyle w:val="Footer"/>
      <w:jc w:val="right"/>
      <w:rPr>
        <w:lang w:val="en-US"/>
      </w:rPr>
    </w:pPr>
    <w:r>
      <w:rPr>
        <w:lang w:val="en-US"/>
      </w:rPr>
      <w:fldChar w:fldCharType="begin"/>
    </w:r>
    <w:r>
      <w:rPr>
        <w:lang w:val="en-US"/>
      </w:rPr>
      <w:instrText xml:space="preserve"> PAGE  \* Arabic </w:instrText>
    </w:r>
    <w:r>
      <w:rPr>
        <w:lang w:val="en-US"/>
      </w:rPr>
      <w:fldChar w:fldCharType="separate"/>
    </w:r>
    <w:r>
      <w:rPr>
        <w:lang w:val="en-US"/>
      </w:rPr>
      <w:t>2</w:t>
    </w:r>
    <w:r>
      <w:rPr>
        <w:lang w:val="en-US"/>
      </w:rPr>
      <w:fldChar w:fldCharType="end"/>
    </w:r>
    <w:r>
      <w:rPr>
        <w:lang w:val="en-US"/>
      </w:rPr>
      <w:t xml:space="preserve"> / </w:t>
    </w:r>
    <w:r>
      <w:rPr>
        <w:lang w:val="en-US"/>
      </w:rPr>
      <w:fldChar w:fldCharType="begin"/>
    </w:r>
    <w:r>
      <w:rPr>
        <w:lang w:val="en-US"/>
      </w:rPr>
      <w:instrText xml:space="preserve"> NUMPAGES  \* Arabic </w:instrText>
    </w:r>
    <w:r>
      <w:rPr>
        <w:lang w:val="en-US"/>
      </w:rPr>
      <w:fldChar w:fldCharType="separate"/>
    </w:r>
    <w:r>
      <w:rPr>
        <w:lang w:val="en-US"/>
      </w:rPr>
      <w:t>3</w:t>
    </w:r>
    <w:r>
      <w:rPr>
        <w:lang w:val="en-US"/>
      </w:rPr>
      <w:fldChar w:fldCharType="end"/>
    </w:r>
  </w:p>
  <w:p w14:paraId="73C93A98" w14:textId="77777777" w:rsidR="00975D3E" w:rsidRPr="00975D3E" w:rsidRDefault="00975D3E" w:rsidP="00902DAF">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Margin"/>
      <w:tblW w:w="10545" w:type="dxa"/>
      <w:tblInd w:w="-567" w:type="dxa"/>
      <w:tblLook w:val="04A0" w:firstRow="1" w:lastRow="0" w:firstColumn="1" w:lastColumn="0" w:noHBand="0" w:noVBand="1"/>
    </w:tblPr>
    <w:tblGrid>
      <w:gridCol w:w="4536"/>
      <w:gridCol w:w="3515"/>
      <w:gridCol w:w="2494"/>
    </w:tblGrid>
    <w:tr w:rsidR="005B4F41" w14:paraId="7A354A7A" w14:textId="77777777" w:rsidTr="005B4F41">
      <w:tc>
        <w:tcPr>
          <w:tcW w:w="4536" w:type="dxa"/>
          <w:vAlign w:val="bottom"/>
        </w:tcPr>
        <w:p w14:paraId="3ABCC978" w14:textId="77777777" w:rsidR="000C1D84" w:rsidRDefault="000C1D84" w:rsidP="005B4F41">
          <w:pPr>
            <w:pStyle w:val="Footer"/>
          </w:pPr>
        </w:p>
      </w:tc>
      <w:tc>
        <w:tcPr>
          <w:tcW w:w="3515" w:type="dxa"/>
          <w:tcMar>
            <w:left w:w="992" w:type="dxa"/>
          </w:tcMar>
          <w:vAlign w:val="bottom"/>
        </w:tcPr>
        <w:p w14:paraId="7789C4ED" w14:textId="77777777" w:rsidR="000C1D84" w:rsidRPr="00233F7F" w:rsidRDefault="000C1D84" w:rsidP="00233F7F">
          <w:pPr>
            <w:pStyle w:val="Footer"/>
          </w:pPr>
        </w:p>
      </w:tc>
      <w:tc>
        <w:tcPr>
          <w:tcW w:w="2494" w:type="dxa"/>
          <w:vAlign w:val="bottom"/>
        </w:tcPr>
        <w:p w14:paraId="7B54AB1C" w14:textId="77777777" w:rsidR="000C1D84" w:rsidRPr="002503B1" w:rsidRDefault="000C1D84" w:rsidP="00233F7F">
          <w:pPr>
            <w:pStyle w:val="Footer"/>
            <w:rPr>
              <w:rFonts w:asciiTheme="majorHAnsi" w:hAnsiTheme="majorHAnsi"/>
              <w:b/>
              <w:bCs/>
            </w:rPr>
          </w:pPr>
        </w:p>
      </w:tc>
    </w:tr>
  </w:tbl>
  <w:p w14:paraId="69772D84" w14:textId="77777777" w:rsidR="002419DA" w:rsidRDefault="00233F7F" w:rsidP="00233F7F">
    <w:pPr>
      <w:pStyle w:val="Footer"/>
      <w:tabs>
        <w:tab w:val="left" w:pos="4820"/>
      </w:tabs>
      <w:spacing w:line="14" w:lineRule="exact"/>
    </w:pPr>
    <w:r>
      <mc:AlternateContent>
        <mc:Choice Requires="wps">
          <w:drawing>
            <wp:anchor distT="0" distB="0" distL="114300" distR="114300" simplePos="0" relativeHeight="251658240" behindDoc="1" locked="1" layoutInCell="1" allowOverlap="1" wp14:anchorId="2F8480EC" wp14:editId="0952A286">
              <wp:simplePos x="0" y="0"/>
              <wp:positionH relativeFrom="page">
                <wp:align>right</wp:align>
              </wp:positionH>
              <wp:positionV relativeFrom="page">
                <wp:align>bottom</wp:align>
              </wp:positionV>
              <wp:extent cx="3855601" cy="2268000"/>
              <wp:effectExtent l="0" t="0" r="0" b="0"/>
              <wp:wrapNone/>
              <wp:docPr id="1757086895"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601" cy="2268000"/>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shape id="Graphic 7" style="position:absolute;margin-left:252.4pt;margin-top:0;width:303.6pt;height:178.6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alt="&quot;&quot;" coordsize="2816495,1656303" o:spid="_x0000_s1026" fillcolor="#eff8fe" stroked="f" strokeweight="0" path="m1627661,62190l259941,852259c117393,935179,,1137355,,1302263r,354040l2816496,1656303r,-1207463l2147543,62190v-142548,-82920,-377334,-82920,-51988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leRJQQAAEcMAAAOAAAAZHJzL2Uyb0RvYy54bWysVttu2zgQfV9g/4HQ4wKN7pJlxCm8Sb1Y&#10;IGgDJIu2jzRNWcJKpJakL+nX7/Aih05a2C76IpPmnDkzw5nhXL/f9x3aUiFbzmZBfBUFiDLCVy1b&#10;z4J/nhbvJgGSCrMV7jijs+CZyuD9ze+/Xe+GKU14w7sVFQiUMDndDbOgUWqYhqEkDe2xvOIDZXBY&#10;c9FjBVuxDlcC70B734VJFBXhjovVIDihUsK/d/YwuDH665oS9amuJVWomwVgmzJfYb5L/Q1vrvF0&#10;LfDQtMSZgX/Cih63DEgPqu6wwmgj2jeq+pYILnmtrgjvQ17XLaHGB/Amjl5589jggRpfIDhyOIRJ&#10;/jq15OP2cXgQ2nQ53HPyr0SM3zaYrelcDhA+uFQdpHA3yOlBWG+kg+1r0Ws4+IL2JrDPh8DSvUIE&#10;/kwneV5EcYAInCVJMYkiE/oQT0c42Uj1F+VGFd7eS2VvZgUrE9cVYriHBCKcMdkq+gVus+47uKw/&#10;QhQXSVkUMdqhZBIXWZW7e30N+uqDiiSuItQAOC/SKP0B5AtYfeBJ8qrKzqDxMZM8AdhpnsTjiU57&#10;4ovHaQRBTU9zpJdx+OIuSqc5Mo/D3kZx2hsfdDZT/jNMPijLJpPsjBQofKI4K/MsPe2SDzoz1UqP&#10;5+yU9kHf4YESW49FhJuxrsieucKCFYJq1yWr62zgUlexX2VQsuMW6kf3AjwFlJY+AYYy8MG2kZwL&#10;hgT3wclFzJC5PtgU99lmQzL64OwiZsgvH2w60dnMkDM+uLiIGRLBB5c+2FrgrlxAW9fvYWfeQxUg&#10;eA9FgOA9XGoMJAFWOlPGJdpB03Z9FTXwILiGqc97vqVP3EgqnTgubY0pJhudFS9yHfPlbUc14rZR&#10;OvlRimyWLfmTfvMxcVymlb3hKs3jsnJWGwOgw0MU4jgt09w9A4N/YFulYznWPnIeyb88DhDDUWL8&#10;tZKuy1niC+VtC3rl9Cv1tuO8CekodeyEMymKsgqeQR2Ld0lUpm7SsadxWUZJVP3o1D6mb/iOeUjH&#10;JbXNQKeL6QqHvNHp5r3nknftatF2nc4TKdbL206gLYYU/LBYTBYfnPtHYh3TaQe3STCMhXWHlelP&#10;jGs9NkuFVHdYNlaTAdtE6GE8ENa0DtqUGV3stKLnliVfPT8IJLidBeVAFi1ousdSPWAB8wRwwkCr&#10;PsGn7jgYASluVgFquPj2vf+1PMxkcBqgHQyTs0D+t8GCBqj7m8G0VsVZBmqV2WR5mcBG+CdL/4Rt&#10;+lsOwYH2CdaZpZZX3bisBe8/w9w716xwhBkBbmjTCsrYbm4V7OEIJmdC53MbSd7DDd2zx4Fo5aZo&#10;wfOn/WcsBjTAchYoGNk+8nHwxNNxFIMb1QJWViMZn28Ur1s9p5kI27i6DUyrJiPcZK3HYX9vpF7m&#10;/5v/AQAA//8DAFBLAwQUAAYACAAAACEAVfgyZNoAAAAFAQAADwAAAGRycy9kb3ducmV2LnhtbEyP&#10;zU7DQAyE70i8w8pI3OimBUqVZlMhJDiBBA3q2c26ScT+hKzThrfHcIGLNdZYM5+LzeSdOtKQuhgM&#10;zGcZKAp1tF1oDLxXj1crUIkxWHQxkIEvSrApz88KzG08hTc6brlREhJSjgZa5j7XOtUteUyz2FMQ&#10;7xAHjyzr0Gg74EnCvdOLLFtqj12QhhZ7emip/tiO3oAen153N2716bs5VfjyzIdqYmMuL6b7NSim&#10;if+O4Qdf0KEUpn0cg03KGZBH+HeKt8zuFqD2Bq5vReiy0P/py28AAAD//wMAUEsBAi0AFAAGAAgA&#10;AAAhALaDOJL+AAAA4QEAABMAAAAAAAAAAAAAAAAAAAAAAFtDb250ZW50X1R5cGVzXS54bWxQSwEC&#10;LQAUAAYACAAAACEAOP0h/9YAAACUAQAACwAAAAAAAAAAAAAAAAAvAQAAX3JlbHMvLnJlbHNQSwEC&#10;LQAUAAYACAAAACEAuB5XkSUEAABHDAAADgAAAAAAAAAAAAAAAAAuAgAAZHJzL2Uyb0RvYy54bWxQ&#10;SwECLQAUAAYACAAAACEAVfgyZNoAAAAFAQAADwAAAAAAAAAAAAAAAAB/BgAAZHJzL2Rvd25yZXYu&#10;eG1sUEsFBgAAAAAEAAQA8wAAAIYHAAAAAA==&#10;" w14:anchorId="632C9028">
              <v:stroke joinstyle="miter"/>
              <v:path arrowok="t" o:connecttype="custom" o:connectlocs="2228164,85158;355843,1167011;0,1783208;0,2268000;3855602,2268000;3855602,614603;2939849,85158;2228164,85158" o:connectangles="0,0,0,0,0,0,0,0"/>
              <o:lock v:ext="edit" aspectratio="t"/>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F3BBB" w14:textId="77777777" w:rsidR="00AA41CC" w:rsidRDefault="00AA41CC" w:rsidP="002419DA">
      <w:pPr>
        <w:spacing w:line="240" w:lineRule="auto"/>
      </w:pPr>
      <w:r>
        <w:separator/>
      </w:r>
    </w:p>
  </w:footnote>
  <w:footnote w:type="continuationSeparator" w:id="0">
    <w:p w14:paraId="6CA3D5AB" w14:textId="77777777" w:rsidR="00AA41CC" w:rsidRDefault="00AA41CC" w:rsidP="002419DA">
      <w:pPr>
        <w:spacing w:line="240" w:lineRule="auto"/>
      </w:pPr>
      <w:r>
        <w:continuationSeparator/>
      </w:r>
    </w:p>
  </w:footnote>
  <w:footnote w:type="continuationNotice" w:id="1">
    <w:p w14:paraId="5E15724C" w14:textId="77777777" w:rsidR="00AA41CC" w:rsidRDefault="00AA41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67EB" w14:textId="77777777" w:rsidR="002419DA" w:rsidRDefault="00C156C5">
    <w:pPr>
      <w:pStyle w:val="Header"/>
    </w:pPr>
    <w:r>
      <w:drawing>
        <wp:anchor distT="0" distB="0" distL="114300" distR="114300" simplePos="0" relativeHeight="251658242" behindDoc="0" locked="0" layoutInCell="1" allowOverlap="1" wp14:anchorId="455EB238" wp14:editId="7EABF3A5">
          <wp:simplePos x="0" y="0"/>
          <wp:positionH relativeFrom="page">
            <wp:posOffset>495745</wp:posOffset>
          </wp:positionH>
          <wp:positionV relativeFrom="page">
            <wp:posOffset>186195</wp:posOffset>
          </wp:positionV>
          <wp:extent cx="2231390" cy="1115695"/>
          <wp:effectExtent l="0" t="0" r="0" b="0"/>
          <wp:wrapNone/>
          <wp:docPr id="819235769"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1390" cy="1115695"/>
                  </a:xfrm>
                  <a:prstGeom prst="rect">
                    <a:avLst/>
                  </a:prstGeom>
                </pic:spPr>
              </pic:pic>
            </a:graphicData>
          </a:graphic>
          <wp14:sizeRelH relativeFrom="margin">
            <wp14:pctWidth>0</wp14:pctWidth>
          </wp14:sizeRelH>
          <wp14:sizeRelV relativeFrom="margin">
            <wp14:pctHeight>0</wp14:pctHeight>
          </wp14:sizeRelV>
        </wp:anchor>
      </w:drawing>
    </w:r>
    <w:r w:rsidR="000D0B3D">
      <mc:AlternateContent>
        <mc:Choice Requires="wps">
          <w:drawing>
            <wp:anchor distT="0" distB="0" distL="114300" distR="114300" simplePos="0" relativeHeight="251658243" behindDoc="1" locked="1" layoutInCell="1" allowOverlap="1" wp14:anchorId="479806B0" wp14:editId="2E45586B">
              <wp:simplePos x="0" y="0"/>
              <wp:positionH relativeFrom="page">
                <wp:posOffset>4181475</wp:posOffset>
              </wp:positionH>
              <wp:positionV relativeFrom="page">
                <wp:posOffset>8891270</wp:posOffset>
              </wp:positionV>
              <wp:extent cx="3855085" cy="2267585"/>
              <wp:effectExtent l="0" t="0" r="0" b="0"/>
              <wp:wrapNone/>
              <wp:docPr id="1446161570"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085" cy="2267585"/>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shape id="Graphic 7" style="position:absolute;margin-left:329.25pt;margin-top:700.1pt;width:303.55pt;height:178.5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coordsize="2816495,1656303" o:spid="_x0000_s1026" fillcolor="#eff8fe" stroked="f" strokeweight="0" path="m1627661,62190l259941,852259c117393,935179,,1137355,,1302263r,354040l2816496,1656303r,-1207463l2147543,62190v-142548,-82920,-377334,-82920,-51988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6lKgQAAEcMAAAOAAAAZHJzL2Uyb0RvYy54bWysVttu4zYQfS/QfyD0WGBj3WUbcRZpsi4K&#10;BLsBkmK3jzRNWUIlUSXp2Nmv7yEpOXSyhZ2iLzJpzpkbzwzn8uO+bcgTl6oW3SKILsKA8I6Jdd1t&#10;FsEfj8sP04AoTbs1bUTHF8EzV8HHq59/utz1cx6LSjRrLgmUdGq+6xdBpXU/n0wUq3hL1YXoeYfD&#10;UsiWamzlZrKWdAftbTOJwzCf7IRc91IwrhT+vXWHwZXVX5ac6S9lqbgmzSKAb9p+pf2uzHdydUnn&#10;G0n7qmaDG/Q/eNHSuoPRg6pbqinZyvqNqrZmUihR6gsm2okoy5pxGwOiicJX0TxUtOc2FiRH9Yc0&#10;qf9PLfv89NDfS+O66u8E+0uRTtxUtNvwa9UjfbhUk6TJrlfzg7DZqAG2L2Vr4IiF7G1inw+J5XtN&#10;GP5MplkWTrOAMJzFcV5k2BitdD7C2Vbp37iwqujTndLuZtZY2byuSUdbEIiJrlO15t9wm2Xb4LJ+&#10;mZAoj4s8j8iOxNMoT2dWOS7jNehPH5TH0SwkFcBZnoTJQIXXkG+RZyfOZrP0DDM+ZprFgJ22E3t2&#10;wtOR+OJREiKpyWkbyfts+OJDlk7bSD0b7jby09H4oLMtgU8HBpxtyQel6XSankGB3DcUpUWWJqdD&#10;8kFnUq3w7JxNaR/0Azsosc1YRLQa64rtu6GwsCKodlOyps56oUwV+1WGkh23qB9XtUAZ6RNglIEP&#10;do3Eos4Ag+A+OH6XZTDXB9viRibOcxtk9MHpuyyDXz54bHPnWQZnfHD+Lssggg8ufLCLfbhyibZu&#10;3sPGvoc6IHgPZUDwHq4MBiSg2jBlXJIdmvbQV0mFB2FomOa8FU/8UVhJbYgz0Na6Ytk4ePEi13S+&#10;vOuoVtw1ykF+lGLbVc1+5d99TBQVyczd8CzJomI2eG0dQIdHFqIoKZJseAZ6/8C1ysHKsfbR5pH8&#10;y+OAHI4S46+THHqPM/xOedeCXgX9Sr3rOG9SOkodBzG4FIbpDM+gycWHOCySYdJxp1FRhHE4+7dT&#10;95i+sXdshzVCcdcMDF3sW37gjaGb954r0dTrZd00hidKblY3jSRPFBT8tFxOl5+G8I/Ems7QDrfJ&#10;KMbCsqHa9qdOGD2OpVLpW6oqp8mCHRFajAfSudagTdnRxU0rZm5ZifXzvSRSuFlQ9WxZQ9MdVfqe&#10;SswTsImBVn/Bp2wEnADF7SoglZDff/S/kcdMhtOA7DBMLgL195ZKHpDm9w7T2ixKU6jVdpNmRYyN&#10;9E9W/km3bW8EkoP2Ce/s0sjrZlyWUrRfMfdeG6s4oh2DbbRpjTJ2mxuNPY4wOTN+fe0yKVrc0F33&#10;0DOj3BYtIn/cf6WyJz2Wi0BjZPssxsGTzsdRDDdqBJysQXbieqtFWZs5zWbY5XXYYFq1jBgmazMO&#10;+3sr9TL/X/0DAAD//wMAUEsDBBQABgAIAAAAIQCpqrX24QAAAA4BAAAPAAAAZHJzL2Rvd25yZXYu&#10;eG1sTI/LTsMwEEX3SPyDNZXYUbuhSaMQp0JIsAIJGsR6Gk+TqH6E2GnD3+Ou6G5G9+jOmXI7G81O&#10;NPreWQmrpQBGtnGqt62Er/rlPgfmA1qF2lmS8EsettXtTYmFcmf7SaddaFkssb5ACV0IQ8G5bzoy&#10;6JduIBuzgxsNhriOLVcjnmO50TwRIuMGexsvdDjQc0fNcTcZCXx6/fhe6/zH9Cuq8f0tHOo5SHm3&#10;mJ8egQWawz8MF/2oDlV02rvJKs+0hCzN04jGYC1EAuyCJFmaAdvHaZNuHoBXJb9+o/oDAAD//wMA&#10;UEsBAi0AFAAGAAgAAAAhALaDOJL+AAAA4QEAABMAAAAAAAAAAAAAAAAAAAAAAFtDb250ZW50X1R5&#10;cGVzXS54bWxQSwECLQAUAAYACAAAACEAOP0h/9YAAACUAQAACwAAAAAAAAAAAAAAAAAvAQAAX3Jl&#10;bHMvLnJlbHNQSwECLQAUAAYACAAAACEAOnGOpSoEAABHDAAADgAAAAAAAAAAAAAAAAAuAgAAZHJz&#10;L2Uyb0RvYy54bWxQSwECLQAUAAYACAAAACEAqaq19uEAAAAOAQAADwAAAAAAAAAAAAAAAACEBgAA&#10;ZHJzL2Rvd25yZXYueG1sUEsFBgAAAAAEAAQA8wAAAJIHAAAAAA==&#10;" w14:anchorId="033E935C">
              <v:stroke joinstyle="miter"/>
              <v:path arrowok="t" o:connecttype="custom" o:connectlocs="2227865,85142;355795,1166797;0,1782882;0,2267585;3855086,2267585;3855086,614491;2939455,85142;2227865,85142" o:connectangles="0,0,0,0,0,0,0,0"/>
              <o:lock v:ext="edit" aspectratio="t"/>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D2E2" w14:textId="77777777" w:rsidR="002419DA" w:rsidRDefault="00233F7F" w:rsidP="005F1140">
    <w:pPr>
      <w:pStyle w:val="Header"/>
      <w:spacing w:line="2960" w:lineRule="exact"/>
    </w:pPr>
    <w:r>
      <w:drawing>
        <wp:anchor distT="0" distB="0" distL="114300" distR="114300" simplePos="0" relativeHeight="251658241" behindDoc="0" locked="0" layoutInCell="1" allowOverlap="1" wp14:anchorId="355DC97A" wp14:editId="6A072788">
          <wp:simplePos x="0" y="0"/>
          <wp:positionH relativeFrom="page">
            <wp:posOffset>483235</wp:posOffset>
          </wp:positionH>
          <wp:positionV relativeFrom="page">
            <wp:posOffset>490220</wp:posOffset>
          </wp:positionV>
          <wp:extent cx="2232000" cy="1114544"/>
          <wp:effectExtent l="0" t="0" r="0" b="0"/>
          <wp:wrapNone/>
          <wp:docPr id="972494315"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2000" cy="11145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69E"/>
    <w:multiLevelType w:val="hybridMultilevel"/>
    <w:tmpl w:val="FA5644F2"/>
    <w:lvl w:ilvl="0" w:tplc="4C84FD5C">
      <w:numFmt w:val="bullet"/>
      <w:lvlText w:val="-"/>
      <w:lvlJc w:val="left"/>
      <w:pPr>
        <w:ind w:left="3337" w:hanging="360"/>
      </w:pPr>
      <w:rPr>
        <w:rFonts w:ascii="Segoe UI" w:eastAsiaTheme="minorHAnsi" w:hAnsi="Segoe UI" w:cs="Segoe UI" w:hint="default"/>
      </w:rPr>
    </w:lvl>
    <w:lvl w:ilvl="1" w:tplc="FFFFFFFF" w:tentative="1">
      <w:start w:val="1"/>
      <w:numFmt w:val="bullet"/>
      <w:lvlText w:val="o"/>
      <w:lvlJc w:val="left"/>
      <w:pPr>
        <w:ind w:left="4057" w:hanging="360"/>
      </w:pPr>
      <w:rPr>
        <w:rFonts w:ascii="Courier New" w:hAnsi="Courier New" w:cs="Courier New" w:hint="default"/>
      </w:rPr>
    </w:lvl>
    <w:lvl w:ilvl="2" w:tplc="FFFFFFFF" w:tentative="1">
      <w:start w:val="1"/>
      <w:numFmt w:val="bullet"/>
      <w:lvlText w:val=""/>
      <w:lvlJc w:val="left"/>
      <w:pPr>
        <w:ind w:left="4777" w:hanging="360"/>
      </w:pPr>
      <w:rPr>
        <w:rFonts w:ascii="Wingdings" w:hAnsi="Wingdings" w:hint="default"/>
      </w:rPr>
    </w:lvl>
    <w:lvl w:ilvl="3" w:tplc="FFFFFFFF" w:tentative="1">
      <w:start w:val="1"/>
      <w:numFmt w:val="bullet"/>
      <w:lvlText w:val=""/>
      <w:lvlJc w:val="left"/>
      <w:pPr>
        <w:ind w:left="5497" w:hanging="360"/>
      </w:pPr>
      <w:rPr>
        <w:rFonts w:ascii="Symbol" w:hAnsi="Symbol" w:hint="default"/>
      </w:rPr>
    </w:lvl>
    <w:lvl w:ilvl="4" w:tplc="FFFFFFFF" w:tentative="1">
      <w:start w:val="1"/>
      <w:numFmt w:val="bullet"/>
      <w:lvlText w:val="o"/>
      <w:lvlJc w:val="left"/>
      <w:pPr>
        <w:ind w:left="6217" w:hanging="360"/>
      </w:pPr>
      <w:rPr>
        <w:rFonts w:ascii="Courier New" w:hAnsi="Courier New" w:cs="Courier New" w:hint="default"/>
      </w:rPr>
    </w:lvl>
    <w:lvl w:ilvl="5" w:tplc="FFFFFFFF" w:tentative="1">
      <w:start w:val="1"/>
      <w:numFmt w:val="bullet"/>
      <w:lvlText w:val=""/>
      <w:lvlJc w:val="left"/>
      <w:pPr>
        <w:ind w:left="6937" w:hanging="360"/>
      </w:pPr>
      <w:rPr>
        <w:rFonts w:ascii="Wingdings" w:hAnsi="Wingdings" w:hint="default"/>
      </w:rPr>
    </w:lvl>
    <w:lvl w:ilvl="6" w:tplc="FFFFFFFF" w:tentative="1">
      <w:start w:val="1"/>
      <w:numFmt w:val="bullet"/>
      <w:lvlText w:val=""/>
      <w:lvlJc w:val="left"/>
      <w:pPr>
        <w:ind w:left="7657" w:hanging="360"/>
      </w:pPr>
      <w:rPr>
        <w:rFonts w:ascii="Symbol" w:hAnsi="Symbol" w:hint="default"/>
      </w:rPr>
    </w:lvl>
    <w:lvl w:ilvl="7" w:tplc="FFFFFFFF" w:tentative="1">
      <w:start w:val="1"/>
      <w:numFmt w:val="bullet"/>
      <w:lvlText w:val="o"/>
      <w:lvlJc w:val="left"/>
      <w:pPr>
        <w:ind w:left="8377" w:hanging="360"/>
      </w:pPr>
      <w:rPr>
        <w:rFonts w:ascii="Courier New" w:hAnsi="Courier New" w:cs="Courier New" w:hint="default"/>
      </w:rPr>
    </w:lvl>
    <w:lvl w:ilvl="8" w:tplc="FFFFFFFF" w:tentative="1">
      <w:start w:val="1"/>
      <w:numFmt w:val="bullet"/>
      <w:lvlText w:val=""/>
      <w:lvlJc w:val="left"/>
      <w:pPr>
        <w:ind w:left="9097" w:hanging="360"/>
      </w:pPr>
      <w:rPr>
        <w:rFonts w:ascii="Wingdings" w:hAnsi="Wingdings" w:hint="default"/>
      </w:rPr>
    </w:lvl>
  </w:abstractNum>
  <w:abstractNum w:abstractNumId="1" w15:restartNumberingAfterBreak="0">
    <w:nsid w:val="053C0535"/>
    <w:multiLevelType w:val="multilevel"/>
    <w:tmpl w:val="59D4A8E2"/>
    <w:styleLink w:val="Cijfers"/>
    <w:lvl w:ilvl="0">
      <w:start w:val="1"/>
      <w:numFmt w:val="decimal"/>
      <w:pStyle w:val="ListNumbers"/>
      <w:lvlText w:val="%1."/>
      <w:lvlJc w:val="left"/>
      <w:pPr>
        <w:ind w:left="397" w:hanging="397"/>
      </w:pPr>
      <w:rPr>
        <w:rFonts w:asciiTheme="minorHAnsi" w:hAnsiTheme="minorHAnsi" w:hint="default"/>
      </w:rPr>
    </w:lvl>
    <w:lvl w:ilvl="1">
      <w:start w:val="1"/>
      <w:numFmt w:val="lowerLetter"/>
      <w:lvlText w:val="%2."/>
      <w:lvlJc w:val="left"/>
      <w:pPr>
        <w:ind w:left="794" w:hanging="397"/>
      </w:pPr>
      <w:rPr>
        <w:rFonts w:asciiTheme="minorHAnsi" w:hAnsiTheme="minorHAnsi" w:hint="default"/>
      </w:rPr>
    </w:lvl>
    <w:lvl w:ilvl="2">
      <w:start w:val="1"/>
      <w:numFmt w:val="lowerRoman"/>
      <w:lvlText w:val="%3."/>
      <w:lvlJc w:val="left"/>
      <w:pPr>
        <w:ind w:left="1191" w:hanging="397"/>
      </w:pPr>
      <w:rPr>
        <w:rFonts w:asciiTheme="minorHAnsi" w:hAnsiTheme="minorHAnsi" w:hint="default"/>
      </w:rPr>
    </w:lvl>
    <w:lvl w:ilvl="3">
      <w:start w:val="1"/>
      <w:numFmt w:val="lowerRoman"/>
      <w:lvlText w:val="%4."/>
      <w:lvlJc w:val="left"/>
      <w:pPr>
        <w:ind w:left="1588" w:hanging="397"/>
      </w:pPr>
      <w:rPr>
        <w:rFonts w:asciiTheme="minorHAnsi" w:hAnsiTheme="minorHAnsi" w:hint="default"/>
      </w:rPr>
    </w:lvl>
    <w:lvl w:ilvl="4">
      <w:start w:val="1"/>
      <w:numFmt w:val="lowerRoman"/>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lowerRoman"/>
      <w:lvlText w:val="%7."/>
      <w:lvlJc w:val="left"/>
      <w:pPr>
        <w:ind w:left="2779" w:hanging="397"/>
      </w:pPr>
      <w:rPr>
        <w:rFonts w:asciiTheme="minorHAnsi" w:hAnsiTheme="minorHAnsi" w:hint="default"/>
      </w:rPr>
    </w:lvl>
    <w:lvl w:ilvl="7">
      <w:start w:val="1"/>
      <w:numFmt w:val="lowerRoman"/>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2" w15:restartNumberingAfterBreak="0">
    <w:nsid w:val="09E67358"/>
    <w:multiLevelType w:val="hybridMultilevel"/>
    <w:tmpl w:val="7706A06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BBE261A"/>
    <w:multiLevelType w:val="hybridMultilevel"/>
    <w:tmpl w:val="C3AACD68"/>
    <w:lvl w:ilvl="0" w:tplc="B5F40112">
      <w:start w:val="1"/>
      <w:numFmt w:val="bullet"/>
      <w:lvlText w:val=""/>
      <w:lvlJc w:val="left"/>
      <w:pPr>
        <w:tabs>
          <w:tab w:val="num" w:pos="720"/>
        </w:tabs>
        <w:ind w:left="720" w:hanging="360"/>
      </w:pPr>
      <w:rPr>
        <w:rFonts w:ascii="Symbol" w:hAnsi="Symbol" w:hint="default"/>
      </w:rPr>
    </w:lvl>
    <w:lvl w:ilvl="1" w:tplc="667E7F5C" w:tentative="1">
      <w:start w:val="1"/>
      <w:numFmt w:val="bullet"/>
      <w:lvlText w:val=""/>
      <w:lvlJc w:val="left"/>
      <w:pPr>
        <w:tabs>
          <w:tab w:val="num" w:pos="1440"/>
        </w:tabs>
        <w:ind w:left="1440" w:hanging="360"/>
      </w:pPr>
      <w:rPr>
        <w:rFonts w:ascii="Symbol" w:hAnsi="Symbol" w:hint="default"/>
      </w:rPr>
    </w:lvl>
    <w:lvl w:ilvl="2" w:tplc="8F08C8AA" w:tentative="1">
      <w:start w:val="1"/>
      <w:numFmt w:val="bullet"/>
      <w:lvlText w:val=""/>
      <w:lvlJc w:val="left"/>
      <w:pPr>
        <w:tabs>
          <w:tab w:val="num" w:pos="2160"/>
        </w:tabs>
        <w:ind w:left="2160" w:hanging="360"/>
      </w:pPr>
      <w:rPr>
        <w:rFonts w:ascii="Symbol" w:hAnsi="Symbol" w:hint="default"/>
      </w:rPr>
    </w:lvl>
    <w:lvl w:ilvl="3" w:tplc="CB76F040" w:tentative="1">
      <w:start w:val="1"/>
      <w:numFmt w:val="bullet"/>
      <w:lvlText w:val=""/>
      <w:lvlJc w:val="left"/>
      <w:pPr>
        <w:tabs>
          <w:tab w:val="num" w:pos="2880"/>
        </w:tabs>
        <w:ind w:left="2880" w:hanging="360"/>
      </w:pPr>
      <w:rPr>
        <w:rFonts w:ascii="Symbol" w:hAnsi="Symbol" w:hint="default"/>
      </w:rPr>
    </w:lvl>
    <w:lvl w:ilvl="4" w:tplc="77A45A7E" w:tentative="1">
      <w:start w:val="1"/>
      <w:numFmt w:val="bullet"/>
      <w:lvlText w:val=""/>
      <w:lvlJc w:val="left"/>
      <w:pPr>
        <w:tabs>
          <w:tab w:val="num" w:pos="3600"/>
        </w:tabs>
        <w:ind w:left="3600" w:hanging="360"/>
      </w:pPr>
      <w:rPr>
        <w:rFonts w:ascii="Symbol" w:hAnsi="Symbol" w:hint="default"/>
      </w:rPr>
    </w:lvl>
    <w:lvl w:ilvl="5" w:tplc="FDE278BC" w:tentative="1">
      <w:start w:val="1"/>
      <w:numFmt w:val="bullet"/>
      <w:lvlText w:val=""/>
      <w:lvlJc w:val="left"/>
      <w:pPr>
        <w:tabs>
          <w:tab w:val="num" w:pos="4320"/>
        </w:tabs>
        <w:ind w:left="4320" w:hanging="360"/>
      </w:pPr>
      <w:rPr>
        <w:rFonts w:ascii="Symbol" w:hAnsi="Symbol" w:hint="default"/>
      </w:rPr>
    </w:lvl>
    <w:lvl w:ilvl="6" w:tplc="47BC61FC" w:tentative="1">
      <w:start w:val="1"/>
      <w:numFmt w:val="bullet"/>
      <w:lvlText w:val=""/>
      <w:lvlJc w:val="left"/>
      <w:pPr>
        <w:tabs>
          <w:tab w:val="num" w:pos="5040"/>
        </w:tabs>
        <w:ind w:left="5040" w:hanging="360"/>
      </w:pPr>
      <w:rPr>
        <w:rFonts w:ascii="Symbol" w:hAnsi="Symbol" w:hint="default"/>
      </w:rPr>
    </w:lvl>
    <w:lvl w:ilvl="7" w:tplc="61022832" w:tentative="1">
      <w:start w:val="1"/>
      <w:numFmt w:val="bullet"/>
      <w:lvlText w:val=""/>
      <w:lvlJc w:val="left"/>
      <w:pPr>
        <w:tabs>
          <w:tab w:val="num" w:pos="5760"/>
        </w:tabs>
        <w:ind w:left="5760" w:hanging="360"/>
      </w:pPr>
      <w:rPr>
        <w:rFonts w:ascii="Symbol" w:hAnsi="Symbol" w:hint="default"/>
      </w:rPr>
    </w:lvl>
    <w:lvl w:ilvl="8" w:tplc="5C5EDA5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BDE7019"/>
    <w:multiLevelType w:val="hybridMultilevel"/>
    <w:tmpl w:val="9EBE6E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DA9429A"/>
    <w:multiLevelType w:val="hybridMultilevel"/>
    <w:tmpl w:val="9AD0A8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E8544EF"/>
    <w:multiLevelType w:val="multilevel"/>
    <w:tmpl w:val="B348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A17988"/>
    <w:multiLevelType w:val="multilevel"/>
    <w:tmpl w:val="68121924"/>
    <w:numStyleLink w:val="Koppenlijst"/>
  </w:abstractNum>
  <w:abstractNum w:abstractNumId="8" w15:restartNumberingAfterBreak="0">
    <w:nsid w:val="15784825"/>
    <w:multiLevelType w:val="multilevel"/>
    <w:tmpl w:val="E012B2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0F4E5D"/>
    <w:multiLevelType w:val="multilevel"/>
    <w:tmpl w:val="BBBC902C"/>
    <w:lvl w:ilvl="0">
      <w:start w:val="1"/>
      <w:numFmt w:val="decimal"/>
      <w:lvlText w:val="%1."/>
      <w:lvlJc w:val="left"/>
      <w:pPr>
        <w:tabs>
          <w:tab w:val="num" w:pos="360"/>
        </w:tabs>
        <w:ind w:left="360" w:hanging="360"/>
      </w:pPr>
      <w:rPr>
        <w:color w:val="0070C0"/>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1B6D56C8"/>
    <w:multiLevelType w:val="multilevel"/>
    <w:tmpl w:val="B2F0567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960020"/>
    <w:multiLevelType w:val="multilevel"/>
    <w:tmpl w:val="C29212A6"/>
    <w:styleLink w:val="Bullets"/>
    <w:lvl w:ilvl="0">
      <w:start w:val="1"/>
      <w:numFmt w:val="bullet"/>
      <w:pStyle w:val="Listbullets"/>
      <w:lvlText w:val="●"/>
      <w:lvlJc w:val="left"/>
      <w:pPr>
        <w:ind w:left="397" w:hanging="397"/>
      </w:pPr>
      <w:rPr>
        <w:rFonts w:ascii="Arial" w:hAnsi="Arial" w:hint="default"/>
        <w:color w:val="18B7E2" w:themeColor="accent1"/>
      </w:rPr>
    </w:lvl>
    <w:lvl w:ilvl="1">
      <w:start w:val="1"/>
      <w:numFmt w:val="bullet"/>
      <w:lvlText w:val="○"/>
      <w:lvlJc w:val="left"/>
      <w:pPr>
        <w:ind w:left="794" w:hanging="397"/>
      </w:pPr>
      <w:rPr>
        <w:rFonts w:ascii="Arial" w:hAnsi="Arial" w:hint="default"/>
        <w:color w:val="18B7E2" w:themeColor="accent1"/>
      </w:rPr>
    </w:lvl>
    <w:lvl w:ilvl="2">
      <w:start w:val="1"/>
      <w:numFmt w:val="bullet"/>
      <w:lvlText w:val="-"/>
      <w:lvlJc w:val="left"/>
      <w:pPr>
        <w:ind w:left="1191" w:hanging="397"/>
      </w:pPr>
      <w:rPr>
        <w:rFonts w:asciiTheme="minorHAnsi" w:hAnsiTheme="minorHAnsi" w:cs="Times New Roman" w:hint="default"/>
        <w:color w:val="18B7E2" w:themeColor="accent1"/>
      </w:rPr>
    </w:lvl>
    <w:lvl w:ilvl="3">
      <w:start w:val="1"/>
      <w:numFmt w:val="bullet"/>
      <w:lvlText w:val="-"/>
      <w:lvlJc w:val="left"/>
      <w:pPr>
        <w:ind w:left="1588" w:hanging="397"/>
      </w:pPr>
      <w:rPr>
        <w:rFonts w:asciiTheme="minorHAnsi" w:hAnsiTheme="minorHAnsi" w:cs="Times New Roman" w:hint="default"/>
        <w:color w:val="18B7E2" w:themeColor="accent1"/>
      </w:rPr>
    </w:lvl>
    <w:lvl w:ilvl="4">
      <w:start w:val="1"/>
      <w:numFmt w:val="bullet"/>
      <w:lvlText w:val="-"/>
      <w:lvlJc w:val="left"/>
      <w:pPr>
        <w:ind w:left="1985" w:hanging="397"/>
      </w:pPr>
      <w:rPr>
        <w:rFonts w:asciiTheme="minorHAnsi" w:hAnsiTheme="minorHAnsi" w:cs="Times New Roman" w:hint="default"/>
        <w:color w:val="18B7E2" w:themeColor="accent1"/>
      </w:rPr>
    </w:lvl>
    <w:lvl w:ilvl="5">
      <w:start w:val="1"/>
      <w:numFmt w:val="bullet"/>
      <w:lvlText w:val="-"/>
      <w:lvlJc w:val="left"/>
      <w:pPr>
        <w:ind w:left="2382" w:hanging="397"/>
      </w:pPr>
      <w:rPr>
        <w:rFonts w:asciiTheme="minorHAnsi" w:hAnsiTheme="minorHAnsi" w:cs="Times New Roman" w:hint="default"/>
        <w:color w:val="18B7E2" w:themeColor="accent1"/>
      </w:rPr>
    </w:lvl>
    <w:lvl w:ilvl="6">
      <w:start w:val="1"/>
      <w:numFmt w:val="bullet"/>
      <w:lvlText w:val="-"/>
      <w:lvlJc w:val="left"/>
      <w:pPr>
        <w:ind w:left="2779" w:hanging="397"/>
      </w:pPr>
      <w:rPr>
        <w:rFonts w:asciiTheme="minorHAnsi" w:hAnsiTheme="minorHAnsi" w:cs="Times New Roman" w:hint="default"/>
        <w:color w:val="18B7E2" w:themeColor="accent1"/>
      </w:rPr>
    </w:lvl>
    <w:lvl w:ilvl="7">
      <w:start w:val="1"/>
      <w:numFmt w:val="bullet"/>
      <w:lvlText w:val="-"/>
      <w:lvlJc w:val="left"/>
      <w:pPr>
        <w:ind w:left="3176" w:hanging="397"/>
      </w:pPr>
      <w:rPr>
        <w:rFonts w:asciiTheme="minorHAnsi" w:hAnsiTheme="minorHAnsi" w:cs="Times New Roman" w:hint="default"/>
        <w:color w:val="18B7E2" w:themeColor="accent1"/>
      </w:rPr>
    </w:lvl>
    <w:lvl w:ilvl="8">
      <w:start w:val="1"/>
      <w:numFmt w:val="bullet"/>
      <w:lvlText w:val="-"/>
      <w:lvlJc w:val="left"/>
      <w:pPr>
        <w:ind w:left="3573" w:hanging="397"/>
      </w:pPr>
      <w:rPr>
        <w:rFonts w:asciiTheme="minorHAnsi" w:hAnsiTheme="minorHAnsi" w:cs="Times New Roman" w:hint="default"/>
        <w:color w:val="18B7E2" w:themeColor="accent1"/>
      </w:rPr>
    </w:lvl>
  </w:abstractNum>
  <w:abstractNum w:abstractNumId="12" w15:restartNumberingAfterBreak="0">
    <w:nsid w:val="294B6DC9"/>
    <w:multiLevelType w:val="hybridMultilevel"/>
    <w:tmpl w:val="18C49A5A"/>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1344606"/>
    <w:multiLevelType w:val="hybridMultilevel"/>
    <w:tmpl w:val="26AE2A94"/>
    <w:lvl w:ilvl="0" w:tplc="C8ACF33E">
      <w:start w:val="1"/>
      <w:numFmt w:val="bullet"/>
      <w:lvlText w:val=""/>
      <w:lvlJc w:val="left"/>
      <w:pPr>
        <w:tabs>
          <w:tab w:val="num" w:pos="720"/>
        </w:tabs>
        <w:ind w:left="720" w:hanging="360"/>
      </w:pPr>
      <w:rPr>
        <w:rFonts w:ascii="Symbol" w:hAnsi="Symbol" w:hint="default"/>
      </w:rPr>
    </w:lvl>
    <w:lvl w:ilvl="1" w:tplc="46EAE928" w:tentative="1">
      <w:start w:val="1"/>
      <w:numFmt w:val="bullet"/>
      <w:lvlText w:val=""/>
      <w:lvlJc w:val="left"/>
      <w:pPr>
        <w:tabs>
          <w:tab w:val="num" w:pos="1440"/>
        </w:tabs>
        <w:ind w:left="1440" w:hanging="360"/>
      </w:pPr>
      <w:rPr>
        <w:rFonts w:ascii="Symbol" w:hAnsi="Symbol" w:hint="default"/>
      </w:rPr>
    </w:lvl>
    <w:lvl w:ilvl="2" w:tplc="5A26F16E" w:tentative="1">
      <w:start w:val="1"/>
      <w:numFmt w:val="bullet"/>
      <w:lvlText w:val=""/>
      <w:lvlJc w:val="left"/>
      <w:pPr>
        <w:tabs>
          <w:tab w:val="num" w:pos="2160"/>
        </w:tabs>
        <w:ind w:left="2160" w:hanging="360"/>
      </w:pPr>
      <w:rPr>
        <w:rFonts w:ascii="Symbol" w:hAnsi="Symbol" w:hint="default"/>
      </w:rPr>
    </w:lvl>
    <w:lvl w:ilvl="3" w:tplc="BD608A88" w:tentative="1">
      <w:start w:val="1"/>
      <w:numFmt w:val="bullet"/>
      <w:lvlText w:val=""/>
      <w:lvlJc w:val="left"/>
      <w:pPr>
        <w:tabs>
          <w:tab w:val="num" w:pos="2880"/>
        </w:tabs>
        <w:ind w:left="2880" w:hanging="360"/>
      </w:pPr>
      <w:rPr>
        <w:rFonts w:ascii="Symbol" w:hAnsi="Symbol" w:hint="default"/>
      </w:rPr>
    </w:lvl>
    <w:lvl w:ilvl="4" w:tplc="16A4D6F6" w:tentative="1">
      <w:start w:val="1"/>
      <w:numFmt w:val="bullet"/>
      <w:lvlText w:val=""/>
      <w:lvlJc w:val="left"/>
      <w:pPr>
        <w:tabs>
          <w:tab w:val="num" w:pos="3600"/>
        </w:tabs>
        <w:ind w:left="3600" w:hanging="360"/>
      </w:pPr>
      <w:rPr>
        <w:rFonts w:ascii="Symbol" w:hAnsi="Symbol" w:hint="default"/>
      </w:rPr>
    </w:lvl>
    <w:lvl w:ilvl="5" w:tplc="357EAAA4" w:tentative="1">
      <w:start w:val="1"/>
      <w:numFmt w:val="bullet"/>
      <w:lvlText w:val=""/>
      <w:lvlJc w:val="left"/>
      <w:pPr>
        <w:tabs>
          <w:tab w:val="num" w:pos="4320"/>
        </w:tabs>
        <w:ind w:left="4320" w:hanging="360"/>
      </w:pPr>
      <w:rPr>
        <w:rFonts w:ascii="Symbol" w:hAnsi="Symbol" w:hint="default"/>
      </w:rPr>
    </w:lvl>
    <w:lvl w:ilvl="6" w:tplc="EA102210" w:tentative="1">
      <w:start w:val="1"/>
      <w:numFmt w:val="bullet"/>
      <w:lvlText w:val=""/>
      <w:lvlJc w:val="left"/>
      <w:pPr>
        <w:tabs>
          <w:tab w:val="num" w:pos="5040"/>
        </w:tabs>
        <w:ind w:left="5040" w:hanging="360"/>
      </w:pPr>
      <w:rPr>
        <w:rFonts w:ascii="Symbol" w:hAnsi="Symbol" w:hint="default"/>
      </w:rPr>
    </w:lvl>
    <w:lvl w:ilvl="7" w:tplc="43D49720" w:tentative="1">
      <w:start w:val="1"/>
      <w:numFmt w:val="bullet"/>
      <w:lvlText w:val=""/>
      <w:lvlJc w:val="left"/>
      <w:pPr>
        <w:tabs>
          <w:tab w:val="num" w:pos="5760"/>
        </w:tabs>
        <w:ind w:left="5760" w:hanging="360"/>
      </w:pPr>
      <w:rPr>
        <w:rFonts w:ascii="Symbol" w:hAnsi="Symbol" w:hint="default"/>
      </w:rPr>
    </w:lvl>
    <w:lvl w:ilvl="8" w:tplc="4CAA85A2"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2AD411B"/>
    <w:multiLevelType w:val="hybridMultilevel"/>
    <w:tmpl w:val="F5AC4796"/>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46D6876"/>
    <w:multiLevelType w:val="multilevel"/>
    <w:tmpl w:val="82B6188A"/>
    <w:lvl w:ilvl="0">
      <w:start w:val="1"/>
      <w:numFmt w:val="decimal"/>
      <w:lvlText w:val="%1"/>
      <w:lvlJc w:val="left"/>
      <w:pPr>
        <w:ind w:left="794" w:hanging="794"/>
      </w:pPr>
      <w:rPr>
        <w:rFonts w:asciiTheme="minorHAnsi" w:hAnsiTheme="minorHAnsi" w:hint="default"/>
      </w:rPr>
    </w:lvl>
    <w:lvl w:ilvl="1">
      <w:start w:val="1"/>
      <w:numFmt w:val="decimal"/>
      <w:lvlText w:val="%1.%2"/>
      <w:lvlJc w:val="left"/>
      <w:pPr>
        <w:ind w:left="794" w:hanging="794"/>
      </w:pPr>
      <w:rPr>
        <w:rFonts w:asciiTheme="minorHAnsi" w:hAnsiTheme="minorHAnsi" w:hint="default"/>
      </w:rPr>
    </w:lvl>
    <w:lvl w:ilvl="2">
      <w:start w:val="1"/>
      <w:numFmt w:val="decimal"/>
      <w:lvlText w:val="%1.%2.%3"/>
      <w:lvlJc w:val="left"/>
      <w:pPr>
        <w:ind w:left="794" w:hanging="794"/>
      </w:pPr>
      <w:rPr>
        <w:rFonts w:asciiTheme="minorHAnsi" w:hAnsiTheme="min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16" w15:restartNumberingAfterBreak="0">
    <w:nsid w:val="36366382"/>
    <w:multiLevelType w:val="hybridMultilevel"/>
    <w:tmpl w:val="86806F5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15:restartNumberingAfterBreak="0">
    <w:nsid w:val="397B5A3C"/>
    <w:multiLevelType w:val="multilevel"/>
    <w:tmpl w:val="D550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A339A6"/>
    <w:multiLevelType w:val="multilevel"/>
    <w:tmpl w:val="89A85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AA759F"/>
    <w:multiLevelType w:val="multilevel"/>
    <w:tmpl w:val="59D4A8E2"/>
    <w:numStyleLink w:val="Cijfers"/>
  </w:abstractNum>
  <w:abstractNum w:abstractNumId="20" w15:restartNumberingAfterBreak="0">
    <w:nsid w:val="3E6B4E7E"/>
    <w:multiLevelType w:val="hybridMultilevel"/>
    <w:tmpl w:val="1D246024"/>
    <w:lvl w:ilvl="0" w:tplc="C16AA088">
      <w:start w:val="1"/>
      <w:numFmt w:val="bullet"/>
      <w:lvlText w:val="•"/>
      <w:lvlJc w:val="left"/>
      <w:pPr>
        <w:tabs>
          <w:tab w:val="num" w:pos="720"/>
        </w:tabs>
        <w:ind w:left="720" w:hanging="360"/>
      </w:pPr>
      <w:rPr>
        <w:rFonts w:ascii="Arial" w:hAnsi="Arial" w:hint="default"/>
      </w:rPr>
    </w:lvl>
    <w:lvl w:ilvl="1" w:tplc="04F8D5FC" w:tentative="1">
      <w:start w:val="1"/>
      <w:numFmt w:val="bullet"/>
      <w:lvlText w:val="•"/>
      <w:lvlJc w:val="left"/>
      <w:pPr>
        <w:tabs>
          <w:tab w:val="num" w:pos="1440"/>
        </w:tabs>
        <w:ind w:left="1440" w:hanging="360"/>
      </w:pPr>
      <w:rPr>
        <w:rFonts w:ascii="Arial" w:hAnsi="Arial" w:hint="default"/>
      </w:rPr>
    </w:lvl>
    <w:lvl w:ilvl="2" w:tplc="D3C6FCE0" w:tentative="1">
      <w:start w:val="1"/>
      <w:numFmt w:val="bullet"/>
      <w:lvlText w:val="•"/>
      <w:lvlJc w:val="left"/>
      <w:pPr>
        <w:tabs>
          <w:tab w:val="num" w:pos="2160"/>
        </w:tabs>
        <w:ind w:left="2160" w:hanging="360"/>
      </w:pPr>
      <w:rPr>
        <w:rFonts w:ascii="Arial" w:hAnsi="Arial" w:hint="default"/>
      </w:rPr>
    </w:lvl>
    <w:lvl w:ilvl="3" w:tplc="B48AC492" w:tentative="1">
      <w:start w:val="1"/>
      <w:numFmt w:val="bullet"/>
      <w:lvlText w:val="•"/>
      <w:lvlJc w:val="left"/>
      <w:pPr>
        <w:tabs>
          <w:tab w:val="num" w:pos="2880"/>
        </w:tabs>
        <w:ind w:left="2880" w:hanging="360"/>
      </w:pPr>
      <w:rPr>
        <w:rFonts w:ascii="Arial" w:hAnsi="Arial" w:hint="default"/>
      </w:rPr>
    </w:lvl>
    <w:lvl w:ilvl="4" w:tplc="921A6300" w:tentative="1">
      <w:start w:val="1"/>
      <w:numFmt w:val="bullet"/>
      <w:lvlText w:val="•"/>
      <w:lvlJc w:val="left"/>
      <w:pPr>
        <w:tabs>
          <w:tab w:val="num" w:pos="3600"/>
        </w:tabs>
        <w:ind w:left="3600" w:hanging="360"/>
      </w:pPr>
      <w:rPr>
        <w:rFonts w:ascii="Arial" w:hAnsi="Arial" w:hint="default"/>
      </w:rPr>
    </w:lvl>
    <w:lvl w:ilvl="5" w:tplc="5E3206B4" w:tentative="1">
      <w:start w:val="1"/>
      <w:numFmt w:val="bullet"/>
      <w:lvlText w:val="•"/>
      <w:lvlJc w:val="left"/>
      <w:pPr>
        <w:tabs>
          <w:tab w:val="num" w:pos="4320"/>
        </w:tabs>
        <w:ind w:left="4320" w:hanging="360"/>
      </w:pPr>
      <w:rPr>
        <w:rFonts w:ascii="Arial" w:hAnsi="Arial" w:hint="default"/>
      </w:rPr>
    </w:lvl>
    <w:lvl w:ilvl="6" w:tplc="9D7064D6" w:tentative="1">
      <w:start w:val="1"/>
      <w:numFmt w:val="bullet"/>
      <w:lvlText w:val="•"/>
      <w:lvlJc w:val="left"/>
      <w:pPr>
        <w:tabs>
          <w:tab w:val="num" w:pos="5040"/>
        </w:tabs>
        <w:ind w:left="5040" w:hanging="360"/>
      </w:pPr>
      <w:rPr>
        <w:rFonts w:ascii="Arial" w:hAnsi="Arial" w:hint="default"/>
      </w:rPr>
    </w:lvl>
    <w:lvl w:ilvl="7" w:tplc="052CE34C" w:tentative="1">
      <w:start w:val="1"/>
      <w:numFmt w:val="bullet"/>
      <w:lvlText w:val="•"/>
      <w:lvlJc w:val="left"/>
      <w:pPr>
        <w:tabs>
          <w:tab w:val="num" w:pos="5760"/>
        </w:tabs>
        <w:ind w:left="5760" w:hanging="360"/>
      </w:pPr>
      <w:rPr>
        <w:rFonts w:ascii="Arial" w:hAnsi="Arial" w:hint="default"/>
      </w:rPr>
    </w:lvl>
    <w:lvl w:ilvl="8" w:tplc="63E843F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F764C75"/>
    <w:multiLevelType w:val="multilevel"/>
    <w:tmpl w:val="68121924"/>
    <w:numStyleLink w:val="Koppenlijst"/>
  </w:abstractNum>
  <w:abstractNum w:abstractNumId="22" w15:restartNumberingAfterBreak="0">
    <w:nsid w:val="436A6C55"/>
    <w:multiLevelType w:val="multilevel"/>
    <w:tmpl w:val="9504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160FE2"/>
    <w:multiLevelType w:val="multilevel"/>
    <w:tmpl w:val="1CB6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3D75D3"/>
    <w:multiLevelType w:val="hybridMultilevel"/>
    <w:tmpl w:val="D84802EC"/>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FEE199F"/>
    <w:multiLevelType w:val="hybridMultilevel"/>
    <w:tmpl w:val="4E627DA8"/>
    <w:lvl w:ilvl="0" w:tplc="2F10E188">
      <w:start w:val="1"/>
      <w:numFmt w:val="bullet"/>
      <w:lvlText w:val="•"/>
      <w:lvlJc w:val="left"/>
      <w:pPr>
        <w:tabs>
          <w:tab w:val="num" w:pos="720"/>
        </w:tabs>
        <w:ind w:left="720" w:hanging="360"/>
      </w:pPr>
      <w:rPr>
        <w:rFonts w:ascii="Arial" w:hAnsi="Arial" w:hint="default"/>
      </w:rPr>
    </w:lvl>
    <w:lvl w:ilvl="1" w:tplc="C3646AD6" w:tentative="1">
      <w:start w:val="1"/>
      <w:numFmt w:val="bullet"/>
      <w:lvlText w:val="•"/>
      <w:lvlJc w:val="left"/>
      <w:pPr>
        <w:tabs>
          <w:tab w:val="num" w:pos="1440"/>
        </w:tabs>
        <w:ind w:left="1440" w:hanging="360"/>
      </w:pPr>
      <w:rPr>
        <w:rFonts w:ascii="Arial" w:hAnsi="Arial" w:hint="default"/>
      </w:rPr>
    </w:lvl>
    <w:lvl w:ilvl="2" w:tplc="32F8D9DA" w:tentative="1">
      <w:start w:val="1"/>
      <w:numFmt w:val="bullet"/>
      <w:lvlText w:val="•"/>
      <w:lvlJc w:val="left"/>
      <w:pPr>
        <w:tabs>
          <w:tab w:val="num" w:pos="2160"/>
        </w:tabs>
        <w:ind w:left="2160" w:hanging="360"/>
      </w:pPr>
      <w:rPr>
        <w:rFonts w:ascii="Arial" w:hAnsi="Arial" w:hint="default"/>
      </w:rPr>
    </w:lvl>
    <w:lvl w:ilvl="3" w:tplc="FF646C94" w:tentative="1">
      <w:start w:val="1"/>
      <w:numFmt w:val="bullet"/>
      <w:lvlText w:val="•"/>
      <w:lvlJc w:val="left"/>
      <w:pPr>
        <w:tabs>
          <w:tab w:val="num" w:pos="2880"/>
        </w:tabs>
        <w:ind w:left="2880" w:hanging="360"/>
      </w:pPr>
      <w:rPr>
        <w:rFonts w:ascii="Arial" w:hAnsi="Arial" w:hint="default"/>
      </w:rPr>
    </w:lvl>
    <w:lvl w:ilvl="4" w:tplc="D3AE6C4C" w:tentative="1">
      <w:start w:val="1"/>
      <w:numFmt w:val="bullet"/>
      <w:lvlText w:val="•"/>
      <w:lvlJc w:val="left"/>
      <w:pPr>
        <w:tabs>
          <w:tab w:val="num" w:pos="3600"/>
        </w:tabs>
        <w:ind w:left="3600" w:hanging="360"/>
      </w:pPr>
      <w:rPr>
        <w:rFonts w:ascii="Arial" w:hAnsi="Arial" w:hint="default"/>
      </w:rPr>
    </w:lvl>
    <w:lvl w:ilvl="5" w:tplc="FDD0ADA0" w:tentative="1">
      <w:start w:val="1"/>
      <w:numFmt w:val="bullet"/>
      <w:lvlText w:val="•"/>
      <w:lvlJc w:val="left"/>
      <w:pPr>
        <w:tabs>
          <w:tab w:val="num" w:pos="4320"/>
        </w:tabs>
        <w:ind w:left="4320" w:hanging="360"/>
      </w:pPr>
      <w:rPr>
        <w:rFonts w:ascii="Arial" w:hAnsi="Arial" w:hint="default"/>
      </w:rPr>
    </w:lvl>
    <w:lvl w:ilvl="6" w:tplc="5DD2963E" w:tentative="1">
      <w:start w:val="1"/>
      <w:numFmt w:val="bullet"/>
      <w:lvlText w:val="•"/>
      <w:lvlJc w:val="left"/>
      <w:pPr>
        <w:tabs>
          <w:tab w:val="num" w:pos="5040"/>
        </w:tabs>
        <w:ind w:left="5040" w:hanging="360"/>
      </w:pPr>
      <w:rPr>
        <w:rFonts w:ascii="Arial" w:hAnsi="Arial" w:hint="default"/>
      </w:rPr>
    </w:lvl>
    <w:lvl w:ilvl="7" w:tplc="3F2E3D7E" w:tentative="1">
      <w:start w:val="1"/>
      <w:numFmt w:val="bullet"/>
      <w:lvlText w:val="•"/>
      <w:lvlJc w:val="left"/>
      <w:pPr>
        <w:tabs>
          <w:tab w:val="num" w:pos="5760"/>
        </w:tabs>
        <w:ind w:left="5760" w:hanging="360"/>
      </w:pPr>
      <w:rPr>
        <w:rFonts w:ascii="Arial" w:hAnsi="Arial" w:hint="default"/>
      </w:rPr>
    </w:lvl>
    <w:lvl w:ilvl="8" w:tplc="8FF882D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24D0CC7"/>
    <w:multiLevelType w:val="hybridMultilevel"/>
    <w:tmpl w:val="D764B9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5061307"/>
    <w:multiLevelType w:val="multilevel"/>
    <w:tmpl w:val="2F32F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EA7DF9"/>
    <w:multiLevelType w:val="multilevel"/>
    <w:tmpl w:val="230A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7841AA"/>
    <w:multiLevelType w:val="hybridMultilevel"/>
    <w:tmpl w:val="92CC36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8D50BB2"/>
    <w:multiLevelType w:val="hybridMultilevel"/>
    <w:tmpl w:val="C70A6E8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1" w15:restartNumberingAfterBreak="0">
    <w:nsid w:val="6CAF34CF"/>
    <w:multiLevelType w:val="hybridMultilevel"/>
    <w:tmpl w:val="29C4C4B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2" w15:restartNumberingAfterBreak="0">
    <w:nsid w:val="6D7D3225"/>
    <w:multiLevelType w:val="hybridMultilevel"/>
    <w:tmpl w:val="E95AE914"/>
    <w:lvl w:ilvl="0" w:tplc="2340A9F0">
      <w:start w:val="1"/>
      <w:numFmt w:val="bullet"/>
      <w:lvlText w:val=""/>
      <w:lvlJc w:val="left"/>
      <w:pPr>
        <w:tabs>
          <w:tab w:val="num" w:pos="720"/>
        </w:tabs>
        <w:ind w:left="720" w:hanging="360"/>
      </w:pPr>
      <w:rPr>
        <w:rFonts w:ascii="Symbol" w:hAnsi="Symbol" w:hint="default"/>
      </w:rPr>
    </w:lvl>
    <w:lvl w:ilvl="1" w:tplc="DBB8DA2A" w:tentative="1">
      <w:start w:val="1"/>
      <w:numFmt w:val="bullet"/>
      <w:lvlText w:val=""/>
      <w:lvlJc w:val="left"/>
      <w:pPr>
        <w:tabs>
          <w:tab w:val="num" w:pos="1440"/>
        </w:tabs>
        <w:ind w:left="1440" w:hanging="360"/>
      </w:pPr>
      <w:rPr>
        <w:rFonts w:ascii="Symbol" w:hAnsi="Symbol" w:hint="default"/>
      </w:rPr>
    </w:lvl>
    <w:lvl w:ilvl="2" w:tplc="0DC4965E" w:tentative="1">
      <w:start w:val="1"/>
      <w:numFmt w:val="bullet"/>
      <w:lvlText w:val=""/>
      <w:lvlJc w:val="left"/>
      <w:pPr>
        <w:tabs>
          <w:tab w:val="num" w:pos="2160"/>
        </w:tabs>
        <w:ind w:left="2160" w:hanging="360"/>
      </w:pPr>
      <w:rPr>
        <w:rFonts w:ascii="Symbol" w:hAnsi="Symbol" w:hint="default"/>
      </w:rPr>
    </w:lvl>
    <w:lvl w:ilvl="3" w:tplc="3F2E2FCE" w:tentative="1">
      <w:start w:val="1"/>
      <w:numFmt w:val="bullet"/>
      <w:lvlText w:val=""/>
      <w:lvlJc w:val="left"/>
      <w:pPr>
        <w:tabs>
          <w:tab w:val="num" w:pos="2880"/>
        </w:tabs>
        <w:ind w:left="2880" w:hanging="360"/>
      </w:pPr>
      <w:rPr>
        <w:rFonts w:ascii="Symbol" w:hAnsi="Symbol" w:hint="default"/>
      </w:rPr>
    </w:lvl>
    <w:lvl w:ilvl="4" w:tplc="45F63AFA" w:tentative="1">
      <w:start w:val="1"/>
      <w:numFmt w:val="bullet"/>
      <w:lvlText w:val=""/>
      <w:lvlJc w:val="left"/>
      <w:pPr>
        <w:tabs>
          <w:tab w:val="num" w:pos="3600"/>
        </w:tabs>
        <w:ind w:left="3600" w:hanging="360"/>
      </w:pPr>
      <w:rPr>
        <w:rFonts w:ascii="Symbol" w:hAnsi="Symbol" w:hint="default"/>
      </w:rPr>
    </w:lvl>
    <w:lvl w:ilvl="5" w:tplc="F70897B2" w:tentative="1">
      <w:start w:val="1"/>
      <w:numFmt w:val="bullet"/>
      <w:lvlText w:val=""/>
      <w:lvlJc w:val="left"/>
      <w:pPr>
        <w:tabs>
          <w:tab w:val="num" w:pos="4320"/>
        </w:tabs>
        <w:ind w:left="4320" w:hanging="360"/>
      </w:pPr>
      <w:rPr>
        <w:rFonts w:ascii="Symbol" w:hAnsi="Symbol" w:hint="default"/>
      </w:rPr>
    </w:lvl>
    <w:lvl w:ilvl="6" w:tplc="20801FB6" w:tentative="1">
      <w:start w:val="1"/>
      <w:numFmt w:val="bullet"/>
      <w:lvlText w:val=""/>
      <w:lvlJc w:val="left"/>
      <w:pPr>
        <w:tabs>
          <w:tab w:val="num" w:pos="5040"/>
        </w:tabs>
        <w:ind w:left="5040" w:hanging="360"/>
      </w:pPr>
      <w:rPr>
        <w:rFonts w:ascii="Symbol" w:hAnsi="Symbol" w:hint="default"/>
      </w:rPr>
    </w:lvl>
    <w:lvl w:ilvl="7" w:tplc="0248E290" w:tentative="1">
      <w:start w:val="1"/>
      <w:numFmt w:val="bullet"/>
      <w:lvlText w:val=""/>
      <w:lvlJc w:val="left"/>
      <w:pPr>
        <w:tabs>
          <w:tab w:val="num" w:pos="5760"/>
        </w:tabs>
        <w:ind w:left="5760" w:hanging="360"/>
      </w:pPr>
      <w:rPr>
        <w:rFonts w:ascii="Symbol" w:hAnsi="Symbol" w:hint="default"/>
      </w:rPr>
    </w:lvl>
    <w:lvl w:ilvl="8" w:tplc="586EF454"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F05752D"/>
    <w:multiLevelType w:val="multilevel"/>
    <w:tmpl w:val="A15CC90A"/>
    <w:lvl w:ilvl="0">
      <w:start w:val="1"/>
      <w:numFmt w:val="decimal"/>
      <w:lvlText w:val="%1."/>
      <w:lvlJc w:val="left"/>
      <w:pPr>
        <w:ind w:left="397" w:hanging="397"/>
      </w:pPr>
      <w:rPr>
        <w:rFonts w:hint="default"/>
        <w:color w:val="18B7E2" w:themeColor="accent1"/>
      </w:rPr>
    </w:lvl>
    <w:lvl w:ilvl="1">
      <w:start w:val="1"/>
      <w:numFmt w:val="bullet"/>
      <w:lvlText w:val="○"/>
      <w:lvlJc w:val="left"/>
      <w:pPr>
        <w:ind w:left="794" w:hanging="397"/>
      </w:pPr>
      <w:rPr>
        <w:rFonts w:ascii="Arial" w:hAnsi="Arial" w:hint="default"/>
        <w:color w:val="18B7E2" w:themeColor="accent1"/>
      </w:rPr>
    </w:lvl>
    <w:lvl w:ilvl="2">
      <w:start w:val="1"/>
      <w:numFmt w:val="bullet"/>
      <w:lvlText w:val="-"/>
      <w:lvlJc w:val="left"/>
      <w:pPr>
        <w:ind w:left="1191" w:hanging="397"/>
      </w:pPr>
      <w:rPr>
        <w:rFonts w:asciiTheme="minorHAnsi" w:hAnsiTheme="minorHAnsi" w:cs="Times New Roman" w:hint="default"/>
        <w:color w:val="18B7E2" w:themeColor="accent1"/>
      </w:rPr>
    </w:lvl>
    <w:lvl w:ilvl="3">
      <w:start w:val="1"/>
      <w:numFmt w:val="bullet"/>
      <w:lvlText w:val="-"/>
      <w:lvlJc w:val="left"/>
      <w:pPr>
        <w:ind w:left="1588" w:hanging="397"/>
      </w:pPr>
      <w:rPr>
        <w:rFonts w:asciiTheme="minorHAnsi" w:hAnsiTheme="minorHAnsi" w:cs="Times New Roman" w:hint="default"/>
        <w:color w:val="18B7E2" w:themeColor="accent1"/>
      </w:rPr>
    </w:lvl>
    <w:lvl w:ilvl="4">
      <w:start w:val="1"/>
      <w:numFmt w:val="bullet"/>
      <w:lvlText w:val="-"/>
      <w:lvlJc w:val="left"/>
      <w:pPr>
        <w:ind w:left="1985" w:hanging="397"/>
      </w:pPr>
      <w:rPr>
        <w:rFonts w:asciiTheme="minorHAnsi" w:hAnsiTheme="minorHAnsi" w:cs="Times New Roman" w:hint="default"/>
        <w:color w:val="18B7E2" w:themeColor="accent1"/>
      </w:rPr>
    </w:lvl>
    <w:lvl w:ilvl="5">
      <w:start w:val="1"/>
      <w:numFmt w:val="bullet"/>
      <w:lvlText w:val="-"/>
      <w:lvlJc w:val="left"/>
      <w:pPr>
        <w:ind w:left="2382" w:hanging="397"/>
      </w:pPr>
      <w:rPr>
        <w:rFonts w:asciiTheme="minorHAnsi" w:hAnsiTheme="minorHAnsi" w:cs="Times New Roman" w:hint="default"/>
        <w:color w:val="18B7E2" w:themeColor="accent1"/>
      </w:rPr>
    </w:lvl>
    <w:lvl w:ilvl="6">
      <w:start w:val="1"/>
      <w:numFmt w:val="bullet"/>
      <w:lvlText w:val="-"/>
      <w:lvlJc w:val="left"/>
      <w:pPr>
        <w:ind w:left="2779" w:hanging="397"/>
      </w:pPr>
      <w:rPr>
        <w:rFonts w:asciiTheme="minorHAnsi" w:hAnsiTheme="minorHAnsi" w:cs="Times New Roman" w:hint="default"/>
        <w:color w:val="18B7E2" w:themeColor="accent1"/>
      </w:rPr>
    </w:lvl>
    <w:lvl w:ilvl="7">
      <w:start w:val="1"/>
      <w:numFmt w:val="bullet"/>
      <w:lvlText w:val="-"/>
      <w:lvlJc w:val="left"/>
      <w:pPr>
        <w:ind w:left="3176" w:hanging="397"/>
      </w:pPr>
      <w:rPr>
        <w:rFonts w:asciiTheme="minorHAnsi" w:hAnsiTheme="minorHAnsi" w:cs="Times New Roman" w:hint="default"/>
        <w:color w:val="18B7E2" w:themeColor="accent1"/>
      </w:rPr>
    </w:lvl>
    <w:lvl w:ilvl="8">
      <w:start w:val="1"/>
      <w:numFmt w:val="bullet"/>
      <w:lvlText w:val="-"/>
      <w:lvlJc w:val="left"/>
      <w:pPr>
        <w:ind w:left="3573" w:hanging="397"/>
      </w:pPr>
      <w:rPr>
        <w:rFonts w:asciiTheme="minorHAnsi" w:hAnsiTheme="minorHAnsi" w:cs="Times New Roman" w:hint="default"/>
        <w:color w:val="18B7E2" w:themeColor="accent1"/>
      </w:rPr>
    </w:lvl>
  </w:abstractNum>
  <w:abstractNum w:abstractNumId="34" w15:restartNumberingAfterBreak="0">
    <w:nsid w:val="71F81A9B"/>
    <w:multiLevelType w:val="multilevel"/>
    <w:tmpl w:val="68121924"/>
    <w:styleLink w:val="Koppenlijst"/>
    <w:lvl w:ilvl="0">
      <w:start w:val="1"/>
      <w:numFmt w:val="decimal"/>
      <w:lvlText w:val="%1."/>
      <w:lvlJc w:val="left"/>
      <w:pPr>
        <w:ind w:left="794" w:hanging="794"/>
      </w:pPr>
      <w:rPr>
        <w:rFonts w:asciiTheme="majorHAnsi" w:hAnsiTheme="majorHAnsi" w:hint="default"/>
      </w:rPr>
    </w:lvl>
    <w:lvl w:ilvl="1">
      <w:start w:val="1"/>
      <w:numFmt w:val="decimal"/>
      <w:lvlText w:val="%1.%2"/>
      <w:lvlJc w:val="left"/>
      <w:pPr>
        <w:ind w:left="794" w:hanging="794"/>
      </w:pPr>
      <w:rPr>
        <w:rFonts w:asciiTheme="majorHAnsi" w:hAnsiTheme="majorHAnsi" w:hint="default"/>
      </w:rPr>
    </w:lvl>
    <w:lvl w:ilvl="2">
      <w:start w:val="1"/>
      <w:numFmt w:val="decimal"/>
      <w:lvlText w:val="%1.%2.%3"/>
      <w:lvlJc w:val="left"/>
      <w:pPr>
        <w:ind w:left="794" w:hanging="794"/>
      </w:pPr>
      <w:rPr>
        <w:rFonts w:asciiTheme="majorHAnsi" w:hAnsiTheme="maj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35" w15:restartNumberingAfterBreak="0">
    <w:nsid w:val="72DD6ABF"/>
    <w:multiLevelType w:val="hybridMultilevel"/>
    <w:tmpl w:val="E39ED0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37061CD"/>
    <w:multiLevelType w:val="multilevel"/>
    <w:tmpl w:val="A45E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FF63A2"/>
    <w:multiLevelType w:val="multilevel"/>
    <w:tmpl w:val="BBBC902C"/>
    <w:lvl w:ilvl="0">
      <w:start w:val="1"/>
      <w:numFmt w:val="decimal"/>
      <w:lvlText w:val="%1."/>
      <w:lvlJc w:val="left"/>
      <w:pPr>
        <w:tabs>
          <w:tab w:val="num" w:pos="720"/>
        </w:tabs>
        <w:ind w:left="720" w:hanging="360"/>
      </w:pPr>
      <w:rPr>
        <w:color w:val="0070C0"/>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CA4999"/>
    <w:multiLevelType w:val="hybridMultilevel"/>
    <w:tmpl w:val="229ACA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7DF863B6"/>
    <w:multiLevelType w:val="hybridMultilevel"/>
    <w:tmpl w:val="E7F422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24227514">
    <w:abstractNumId w:val="11"/>
  </w:num>
  <w:num w:numId="2" w16cid:durableId="616104099">
    <w:abstractNumId w:val="1"/>
  </w:num>
  <w:num w:numId="3" w16cid:durableId="1096902998">
    <w:abstractNumId w:val="34"/>
  </w:num>
  <w:num w:numId="4" w16cid:durableId="610670841">
    <w:abstractNumId w:val="11"/>
  </w:num>
  <w:num w:numId="5" w16cid:durableId="49766568">
    <w:abstractNumId w:val="19"/>
  </w:num>
  <w:num w:numId="6" w16cid:durableId="1959556514">
    <w:abstractNumId w:val="9"/>
  </w:num>
  <w:num w:numId="7" w16cid:durableId="796603154">
    <w:abstractNumId w:val="2"/>
  </w:num>
  <w:num w:numId="8" w16cid:durableId="1231312770">
    <w:abstractNumId w:val="30"/>
  </w:num>
  <w:num w:numId="9" w16cid:durableId="863596637">
    <w:abstractNumId w:val="31"/>
  </w:num>
  <w:num w:numId="10" w16cid:durableId="613292363">
    <w:abstractNumId w:val="36"/>
  </w:num>
  <w:num w:numId="11" w16cid:durableId="1601523238">
    <w:abstractNumId w:val="27"/>
  </w:num>
  <w:num w:numId="12" w16cid:durableId="1006321533">
    <w:abstractNumId w:val="6"/>
  </w:num>
  <w:num w:numId="13" w16cid:durableId="1271474752">
    <w:abstractNumId w:val="15"/>
  </w:num>
  <w:num w:numId="14" w16cid:durableId="20323767">
    <w:abstractNumId w:val="21"/>
  </w:num>
  <w:num w:numId="15" w16cid:durableId="36973620">
    <w:abstractNumId w:val="7"/>
    <w:lvlOverride w:ilvl="0">
      <w:lvl w:ilvl="0">
        <w:start w:val="1"/>
        <w:numFmt w:val="decimal"/>
        <w:lvlText w:val="%1."/>
        <w:lvlJc w:val="left"/>
        <w:pPr>
          <w:ind w:left="794" w:hanging="794"/>
        </w:pPr>
        <w:rPr>
          <w:rFonts w:asciiTheme="majorHAnsi" w:hAnsiTheme="majorHAnsi" w:hint="default"/>
          <w:color w:val="0070C0"/>
        </w:rPr>
      </w:lvl>
    </w:lvlOverride>
  </w:num>
  <w:num w:numId="16" w16cid:durableId="398480499">
    <w:abstractNumId w:val="38"/>
  </w:num>
  <w:num w:numId="17" w16cid:durableId="80413668">
    <w:abstractNumId w:val="0"/>
  </w:num>
  <w:num w:numId="18" w16cid:durableId="1157040786">
    <w:abstractNumId w:val="14"/>
  </w:num>
  <w:num w:numId="19" w16cid:durableId="19089233">
    <w:abstractNumId w:val="12"/>
  </w:num>
  <w:num w:numId="20" w16cid:durableId="2075929641">
    <w:abstractNumId w:val="24"/>
  </w:num>
  <w:num w:numId="21" w16cid:durableId="86385517">
    <w:abstractNumId w:val="33"/>
  </w:num>
  <w:num w:numId="22" w16cid:durableId="133064847">
    <w:abstractNumId w:val="10"/>
  </w:num>
  <w:num w:numId="23" w16cid:durableId="446504602">
    <w:abstractNumId w:val="8"/>
  </w:num>
  <w:num w:numId="24" w16cid:durableId="1546873480">
    <w:abstractNumId w:val="17"/>
  </w:num>
  <w:num w:numId="25" w16cid:durableId="1218739710">
    <w:abstractNumId w:val="22"/>
  </w:num>
  <w:num w:numId="26" w16cid:durableId="1015306307">
    <w:abstractNumId w:val="28"/>
  </w:num>
  <w:num w:numId="27" w16cid:durableId="1939867293">
    <w:abstractNumId w:val="23"/>
  </w:num>
  <w:num w:numId="28" w16cid:durableId="1177380003">
    <w:abstractNumId w:val="39"/>
  </w:num>
  <w:num w:numId="29" w16cid:durableId="731388094">
    <w:abstractNumId w:val="35"/>
  </w:num>
  <w:num w:numId="30" w16cid:durableId="851338717">
    <w:abstractNumId w:val="7"/>
    <w:lvlOverride w:ilvl="0">
      <w:lvl w:ilvl="0">
        <w:start w:val="1"/>
        <w:numFmt w:val="decimal"/>
        <w:lvlText w:val="%1."/>
        <w:lvlJc w:val="left"/>
        <w:pPr>
          <w:ind w:left="794" w:hanging="794"/>
        </w:pPr>
        <w:rPr>
          <w:rFonts w:asciiTheme="majorHAnsi" w:hAnsiTheme="majorHAnsi" w:hint="default"/>
          <w:color w:val="0070C0"/>
        </w:rPr>
      </w:lvl>
    </w:lvlOverride>
  </w:num>
  <w:num w:numId="31" w16cid:durableId="1639262503">
    <w:abstractNumId w:val="37"/>
  </w:num>
  <w:num w:numId="32" w16cid:durableId="2041542705">
    <w:abstractNumId w:val="7"/>
    <w:lvlOverride w:ilvl="0">
      <w:lvl w:ilvl="0">
        <w:start w:val="1"/>
        <w:numFmt w:val="decimal"/>
        <w:lvlText w:val="%1."/>
        <w:lvlJc w:val="left"/>
        <w:pPr>
          <w:ind w:left="794" w:hanging="794"/>
        </w:pPr>
        <w:rPr>
          <w:rFonts w:asciiTheme="majorHAnsi" w:hAnsiTheme="majorHAnsi" w:hint="default"/>
          <w:color w:val="0070C0"/>
        </w:rPr>
      </w:lvl>
    </w:lvlOverride>
  </w:num>
  <w:num w:numId="33" w16cid:durableId="679239887">
    <w:abstractNumId w:val="7"/>
    <w:lvlOverride w:ilvl="0">
      <w:lvl w:ilvl="0">
        <w:start w:val="1"/>
        <w:numFmt w:val="decimal"/>
        <w:lvlText w:val="%1."/>
        <w:lvlJc w:val="left"/>
        <w:pPr>
          <w:ind w:left="794" w:hanging="794"/>
        </w:pPr>
        <w:rPr>
          <w:rFonts w:asciiTheme="majorHAnsi" w:hAnsiTheme="majorHAnsi" w:hint="default"/>
          <w:color w:val="0070C0"/>
        </w:rPr>
      </w:lvl>
    </w:lvlOverride>
  </w:num>
  <w:num w:numId="34" w16cid:durableId="427048760">
    <w:abstractNumId w:val="7"/>
    <w:lvlOverride w:ilvl="0">
      <w:lvl w:ilvl="0">
        <w:start w:val="1"/>
        <w:numFmt w:val="decimal"/>
        <w:lvlText w:val="%1."/>
        <w:lvlJc w:val="left"/>
        <w:pPr>
          <w:ind w:left="794" w:hanging="794"/>
        </w:pPr>
        <w:rPr>
          <w:rFonts w:asciiTheme="majorHAnsi" w:hAnsiTheme="majorHAnsi" w:hint="default"/>
          <w:color w:val="0070C0"/>
        </w:rPr>
      </w:lvl>
    </w:lvlOverride>
  </w:num>
  <w:num w:numId="35" w16cid:durableId="463501261">
    <w:abstractNumId w:val="7"/>
    <w:lvlOverride w:ilvl="0">
      <w:lvl w:ilvl="0">
        <w:start w:val="1"/>
        <w:numFmt w:val="decimal"/>
        <w:lvlText w:val="%1."/>
        <w:lvlJc w:val="left"/>
        <w:pPr>
          <w:ind w:left="794" w:hanging="794"/>
        </w:pPr>
        <w:rPr>
          <w:rFonts w:asciiTheme="majorHAnsi" w:hAnsiTheme="majorHAnsi" w:hint="default"/>
          <w:color w:val="0070C0"/>
        </w:rPr>
      </w:lvl>
    </w:lvlOverride>
  </w:num>
  <w:num w:numId="36" w16cid:durableId="369838124">
    <w:abstractNumId w:val="7"/>
    <w:lvlOverride w:ilvl="0">
      <w:lvl w:ilvl="0">
        <w:start w:val="1"/>
        <w:numFmt w:val="decimal"/>
        <w:lvlText w:val="%1."/>
        <w:lvlJc w:val="left"/>
        <w:pPr>
          <w:ind w:left="794" w:hanging="794"/>
        </w:pPr>
        <w:rPr>
          <w:rFonts w:asciiTheme="majorHAnsi" w:hAnsiTheme="majorHAnsi" w:hint="default"/>
          <w:color w:val="0070C0"/>
        </w:rPr>
      </w:lvl>
    </w:lvlOverride>
  </w:num>
  <w:num w:numId="37" w16cid:durableId="130290168">
    <w:abstractNumId w:val="7"/>
    <w:lvlOverride w:ilvl="0">
      <w:lvl w:ilvl="0">
        <w:start w:val="1"/>
        <w:numFmt w:val="decimal"/>
        <w:lvlText w:val="%1."/>
        <w:lvlJc w:val="left"/>
        <w:pPr>
          <w:ind w:left="794" w:hanging="794"/>
        </w:pPr>
        <w:rPr>
          <w:rFonts w:asciiTheme="majorHAnsi" w:hAnsiTheme="majorHAnsi" w:hint="default"/>
          <w:color w:val="0070C0"/>
        </w:rPr>
      </w:lvl>
    </w:lvlOverride>
  </w:num>
  <w:num w:numId="38" w16cid:durableId="1133791754">
    <w:abstractNumId w:val="16"/>
  </w:num>
  <w:num w:numId="39" w16cid:durableId="86467740">
    <w:abstractNumId w:val="4"/>
  </w:num>
  <w:num w:numId="40" w16cid:durableId="1531532408">
    <w:abstractNumId w:val="29"/>
  </w:num>
  <w:num w:numId="41" w16cid:durableId="730811577">
    <w:abstractNumId w:val="5"/>
  </w:num>
  <w:num w:numId="42" w16cid:durableId="1991202659">
    <w:abstractNumId w:val="25"/>
  </w:num>
  <w:num w:numId="43" w16cid:durableId="1882326059">
    <w:abstractNumId w:val="32"/>
  </w:num>
  <w:num w:numId="44" w16cid:durableId="1976400081">
    <w:abstractNumId w:val="20"/>
  </w:num>
  <w:num w:numId="45" w16cid:durableId="64305265">
    <w:abstractNumId w:val="13"/>
  </w:num>
  <w:num w:numId="46" w16cid:durableId="619996709">
    <w:abstractNumId w:val="3"/>
  </w:num>
  <w:num w:numId="47" w16cid:durableId="1581600194">
    <w:abstractNumId w:val="26"/>
  </w:num>
  <w:num w:numId="48" w16cid:durableId="124202913">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618"/>
    <w:rsid w:val="00000241"/>
    <w:rsid w:val="00000AD2"/>
    <w:rsid w:val="00001567"/>
    <w:rsid w:val="00001F38"/>
    <w:rsid w:val="00003649"/>
    <w:rsid w:val="00004DC0"/>
    <w:rsid w:val="00006419"/>
    <w:rsid w:val="000118BB"/>
    <w:rsid w:val="00011C92"/>
    <w:rsid w:val="00016E6B"/>
    <w:rsid w:val="00017895"/>
    <w:rsid w:val="00017BF6"/>
    <w:rsid w:val="000210C7"/>
    <w:rsid w:val="00024142"/>
    <w:rsid w:val="000250BC"/>
    <w:rsid w:val="00026820"/>
    <w:rsid w:val="00027F66"/>
    <w:rsid w:val="00032368"/>
    <w:rsid w:val="000333BC"/>
    <w:rsid w:val="000357DB"/>
    <w:rsid w:val="00037232"/>
    <w:rsid w:val="00040F0E"/>
    <w:rsid w:val="0004400F"/>
    <w:rsid w:val="0004410C"/>
    <w:rsid w:val="0004480A"/>
    <w:rsid w:val="00044EE3"/>
    <w:rsid w:val="00046083"/>
    <w:rsid w:val="00047424"/>
    <w:rsid w:val="00047BCE"/>
    <w:rsid w:val="00051188"/>
    <w:rsid w:val="00053D35"/>
    <w:rsid w:val="000550BB"/>
    <w:rsid w:val="000553E8"/>
    <w:rsid w:val="0005570D"/>
    <w:rsid w:val="00056E22"/>
    <w:rsid w:val="00057BF3"/>
    <w:rsid w:val="000608D1"/>
    <w:rsid w:val="00062504"/>
    <w:rsid w:val="00062CFC"/>
    <w:rsid w:val="00063086"/>
    <w:rsid w:val="00064989"/>
    <w:rsid w:val="000652F3"/>
    <w:rsid w:val="000659DE"/>
    <w:rsid w:val="00067A91"/>
    <w:rsid w:val="0007087D"/>
    <w:rsid w:val="000729D2"/>
    <w:rsid w:val="000734BD"/>
    <w:rsid w:val="00074119"/>
    <w:rsid w:val="000758A6"/>
    <w:rsid w:val="0008077D"/>
    <w:rsid w:val="00081945"/>
    <w:rsid w:val="00083CBC"/>
    <w:rsid w:val="00084241"/>
    <w:rsid w:val="00085930"/>
    <w:rsid w:val="00092F52"/>
    <w:rsid w:val="000939A9"/>
    <w:rsid w:val="00094344"/>
    <w:rsid w:val="00094D70"/>
    <w:rsid w:val="000953DE"/>
    <w:rsid w:val="000974FB"/>
    <w:rsid w:val="000977F5"/>
    <w:rsid w:val="00097845"/>
    <w:rsid w:val="000A07D5"/>
    <w:rsid w:val="000A0C36"/>
    <w:rsid w:val="000A477D"/>
    <w:rsid w:val="000B440E"/>
    <w:rsid w:val="000B4BE8"/>
    <w:rsid w:val="000B5680"/>
    <w:rsid w:val="000B6B95"/>
    <w:rsid w:val="000B7991"/>
    <w:rsid w:val="000C1D84"/>
    <w:rsid w:val="000C31DC"/>
    <w:rsid w:val="000C457F"/>
    <w:rsid w:val="000C4E39"/>
    <w:rsid w:val="000C5E3C"/>
    <w:rsid w:val="000C64C5"/>
    <w:rsid w:val="000D0223"/>
    <w:rsid w:val="000D0B25"/>
    <w:rsid w:val="000D0B3D"/>
    <w:rsid w:val="000D0F3C"/>
    <w:rsid w:val="000D32A8"/>
    <w:rsid w:val="000D4B7B"/>
    <w:rsid w:val="000E1C67"/>
    <w:rsid w:val="000E2AA2"/>
    <w:rsid w:val="000E67BE"/>
    <w:rsid w:val="000F02FF"/>
    <w:rsid w:val="000F2DFC"/>
    <w:rsid w:val="000F4C40"/>
    <w:rsid w:val="000F5064"/>
    <w:rsid w:val="000F50FE"/>
    <w:rsid w:val="000F7B01"/>
    <w:rsid w:val="00100D60"/>
    <w:rsid w:val="00101914"/>
    <w:rsid w:val="001021EF"/>
    <w:rsid w:val="0010436C"/>
    <w:rsid w:val="00104ED6"/>
    <w:rsid w:val="00105073"/>
    <w:rsid w:val="00107496"/>
    <w:rsid w:val="00110854"/>
    <w:rsid w:val="00113371"/>
    <w:rsid w:val="001139E5"/>
    <w:rsid w:val="001153A3"/>
    <w:rsid w:val="00117948"/>
    <w:rsid w:val="00117E8B"/>
    <w:rsid w:val="00120412"/>
    <w:rsid w:val="00120BC1"/>
    <w:rsid w:val="00122365"/>
    <w:rsid w:val="00123046"/>
    <w:rsid w:val="00124A68"/>
    <w:rsid w:val="00130863"/>
    <w:rsid w:val="00131E5B"/>
    <w:rsid w:val="00132082"/>
    <w:rsid w:val="0013701A"/>
    <w:rsid w:val="00137115"/>
    <w:rsid w:val="001446EB"/>
    <w:rsid w:val="00146156"/>
    <w:rsid w:val="00146EDD"/>
    <w:rsid w:val="001473E8"/>
    <w:rsid w:val="00147F26"/>
    <w:rsid w:val="0015293A"/>
    <w:rsid w:val="00154181"/>
    <w:rsid w:val="0015446E"/>
    <w:rsid w:val="001561C2"/>
    <w:rsid w:val="001561F3"/>
    <w:rsid w:val="001567BB"/>
    <w:rsid w:val="001569D0"/>
    <w:rsid w:val="00160C6A"/>
    <w:rsid w:val="00161A91"/>
    <w:rsid w:val="001626A5"/>
    <w:rsid w:val="00171A17"/>
    <w:rsid w:val="00171AA6"/>
    <w:rsid w:val="00173B29"/>
    <w:rsid w:val="001757C8"/>
    <w:rsid w:val="00175A52"/>
    <w:rsid w:val="00177953"/>
    <w:rsid w:val="00183379"/>
    <w:rsid w:val="00185E01"/>
    <w:rsid w:val="00190E7A"/>
    <w:rsid w:val="001916E6"/>
    <w:rsid w:val="001925F6"/>
    <w:rsid w:val="001938B6"/>
    <w:rsid w:val="001951DD"/>
    <w:rsid w:val="0019678B"/>
    <w:rsid w:val="0019794E"/>
    <w:rsid w:val="001A0AC1"/>
    <w:rsid w:val="001A3447"/>
    <w:rsid w:val="001A35C4"/>
    <w:rsid w:val="001A48ED"/>
    <w:rsid w:val="001A56D4"/>
    <w:rsid w:val="001A585F"/>
    <w:rsid w:val="001A5A47"/>
    <w:rsid w:val="001A6D48"/>
    <w:rsid w:val="001A71CA"/>
    <w:rsid w:val="001B118E"/>
    <w:rsid w:val="001B469C"/>
    <w:rsid w:val="001B4BE3"/>
    <w:rsid w:val="001B7955"/>
    <w:rsid w:val="001C017B"/>
    <w:rsid w:val="001C11AD"/>
    <w:rsid w:val="001C464D"/>
    <w:rsid w:val="001C4A2A"/>
    <w:rsid w:val="001C6E31"/>
    <w:rsid w:val="001D246C"/>
    <w:rsid w:val="001D3161"/>
    <w:rsid w:val="001E066D"/>
    <w:rsid w:val="001E0E67"/>
    <w:rsid w:val="001E4D2D"/>
    <w:rsid w:val="001E6468"/>
    <w:rsid w:val="001E665A"/>
    <w:rsid w:val="001F1F81"/>
    <w:rsid w:val="001F4D5E"/>
    <w:rsid w:val="00200410"/>
    <w:rsid w:val="00201614"/>
    <w:rsid w:val="002033A4"/>
    <w:rsid w:val="00206913"/>
    <w:rsid w:val="00206D04"/>
    <w:rsid w:val="002112AA"/>
    <w:rsid w:val="00211E3D"/>
    <w:rsid w:val="00215720"/>
    <w:rsid w:val="00220C0D"/>
    <w:rsid w:val="00221D7A"/>
    <w:rsid w:val="00221E0F"/>
    <w:rsid w:val="00222215"/>
    <w:rsid w:val="00226CCF"/>
    <w:rsid w:val="0023001B"/>
    <w:rsid w:val="002315C6"/>
    <w:rsid w:val="0023342E"/>
    <w:rsid w:val="00233F7F"/>
    <w:rsid w:val="00235F18"/>
    <w:rsid w:val="00237341"/>
    <w:rsid w:val="0023782A"/>
    <w:rsid w:val="0023789B"/>
    <w:rsid w:val="002419DA"/>
    <w:rsid w:val="0024407B"/>
    <w:rsid w:val="00245C6F"/>
    <w:rsid w:val="002469F0"/>
    <w:rsid w:val="002503B1"/>
    <w:rsid w:val="00250EA6"/>
    <w:rsid w:val="002512A7"/>
    <w:rsid w:val="00251388"/>
    <w:rsid w:val="002552CF"/>
    <w:rsid w:val="002603B8"/>
    <w:rsid w:val="00261FF8"/>
    <w:rsid w:val="00263208"/>
    <w:rsid w:val="002634E5"/>
    <w:rsid w:val="0026511F"/>
    <w:rsid w:val="00275723"/>
    <w:rsid w:val="002815EF"/>
    <w:rsid w:val="002826A1"/>
    <w:rsid w:val="00286C4C"/>
    <w:rsid w:val="0029109B"/>
    <w:rsid w:val="00291679"/>
    <w:rsid w:val="0029593D"/>
    <w:rsid w:val="002972E3"/>
    <w:rsid w:val="002A0BBD"/>
    <w:rsid w:val="002A12BE"/>
    <w:rsid w:val="002A2F59"/>
    <w:rsid w:val="002A38A7"/>
    <w:rsid w:val="002B0024"/>
    <w:rsid w:val="002B00C5"/>
    <w:rsid w:val="002B05D7"/>
    <w:rsid w:val="002B1038"/>
    <w:rsid w:val="002B19EA"/>
    <w:rsid w:val="002B60CE"/>
    <w:rsid w:val="002B63A9"/>
    <w:rsid w:val="002C0B3E"/>
    <w:rsid w:val="002C12CA"/>
    <w:rsid w:val="002C26C1"/>
    <w:rsid w:val="002C26D7"/>
    <w:rsid w:val="002C74D5"/>
    <w:rsid w:val="002D0485"/>
    <w:rsid w:val="002D2B09"/>
    <w:rsid w:val="002D4945"/>
    <w:rsid w:val="002D4B6E"/>
    <w:rsid w:val="002D5A22"/>
    <w:rsid w:val="002D7D73"/>
    <w:rsid w:val="002E02F2"/>
    <w:rsid w:val="002E0F2B"/>
    <w:rsid w:val="002E30A3"/>
    <w:rsid w:val="002E3D8E"/>
    <w:rsid w:val="002E41E0"/>
    <w:rsid w:val="002E46DC"/>
    <w:rsid w:val="002E495B"/>
    <w:rsid w:val="002E5B70"/>
    <w:rsid w:val="002E5BB5"/>
    <w:rsid w:val="002F028C"/>
    <w:rsid w:val="002F10AF"/>
    <w:rsid w:val="002F2AF1"/>
    <w:rsid w:val="002F3F7B"/>
    <w:rsid w:val="002F4714"/>
    <w:rsid w:val="002F5624"/>
    <w:rsid w:val="002F6405"/>
    <w:rsid w:val="002F6BB0"/>
    <w:rsid w:val="00301F9F"/>
    <w:rsid w:val="0030281F"/>
    <w:rsid w:val="00302EBB"/>
    <w:rsid w:val="00304911"/>
    <w:rsid w:val="00304CB3"/>
    <w:rsid w:val="0030653D"/>
    <w:rsid w:val="003104A2"/>
    <w:rsid w:val="003113AD"/>
    <w:rsid w:val="0031195C"/>
    <w:rsid w:val="00311AD2"/>
    <w:rsid w:val="00315481"/>
    <w:rsid w:val="00317CDA"/>
    <w:rsid w:val="00317F8A"/>
    <w:rsid w:val="00320710"/>
    <w:rsid w:val="0032103F"/>
    <w:rsid w:val="00321FF5"/>
    <w:rsid w:val="00322D1C"/>
    <w:rsid w:val="003237E0"/>
    <w:rsid w:val="0032638D"/>
    <w:rsid w:val="003266F5"/>
    <w:rsid w:val="00326C23"/>
    <w:rsid w:val="00330784"/>
    <w:rsid w:val="00331BEE"/>
    <w:rsid w:val="00331FDB"/>
    <w:rsid w:val="00333935"/>
    <w:rsid w:val="00334799"/>
    <w:rsid w:val="00334B44"/>
    <w:rsid w:val="003350D6"/>
    <w:rsid w:val="00335467"/>
    <w:rsid w:val="0033567A"/>
    <w:rsid w:val="0033700B"/>
    <w:rsid w:val="00340750"/>
    <w:rsid w:val="00345A85"/>
    <w:rsid w:val="003478A1"/>
    <w:rsid w:val="00351ECE"/>
    <w:rsid w:val="00354A63"/>
    <w:rsid w:val="003577E5"/>
    <w:rsid w:val="0036120C"/>
    <w:rsid w:val="00361C9F"/>
    <w:rsid w:val="00362099"/>
    <w:rsid w:val="00366F4E"/>
    <w:rsid w:val="00370EF0"/>
    <w:rsid w:val="00371524"/>
    <w:rsid w:val="003717CF"/>
    <w:rsid w:val="00371971"/>
    <w:rsid w:val="00371C75"/>
    <w:rsid w:val="00372C5F"/>
    <w:rsid w:val="00373B93"/>
    <w:rsid w:val="003773EA"/>
    <w:rsid w:val="00383CCC"/>
    <w:rsid w:val="003853A2"/>
    <w:rsid w:val="00385404"/>
    <w:rsid w:val="00385EAD"/>
    <w:rsid w:val="003901DA"/>
    <w:rsid w:val="0039024D"/>
    <w:rsid w:val="00391CE2"/>
    <w:rsid w:val="0039262D"/>
    <w:rsid w:val="00393148"/>
    <w:rsid w:val="00393EB7"/>
    <w:rsid w:val="0039418E"/>
    <w:rsid w:val="00395E3A"/>
    <w:rsid w:val="003A011A"/>
    <w:rsid w:val="003A0849"/>
    <w:rsid w:val="003A09DF"/>
    <w:rsid w:val="003A13EA"/>
    <w:rsid w:val="003A189A"/>
    <w:rsid w:val="003A3628"/>
    <w:rsid w:val="003B10FB"/>
    <w:rsid w:val="003B1310"/>
    <w:rsid w:val="003B3233"/>
    <w:rsid w:val="003B7D9F"/>
    <w:rsid w:val="003C2192"/>
    <w:rsid w:val="003C2513"/>
    <w:rsid w:val="003C2A7B"/>
    <w:rsid w:val="003C38F5"/>
    <w:rsid w:val="003C65A1"/>
    <w:rsid w:val="003D0792"/>
    <w:rsid w:val="003D0AB3"/>
    <w:rsid w:val="003D2E93"/>
    <w:rsid w:val="003D3282"/>
    <w:rsid w:val="003D49E9"/>
    <w:rsid w:val="003D669F"/>
    <w:rsid w:val="003D6D47"/>
    <w:rsid w:val="003D6E5E"/>
    <w:rsid w:val="003E00BC"/>
    <w:rsid w:val="003E3CE0"/>
    <w:rsid w:val="003E6637"/>
    <w:rsid w:val="003E69ED"/>
    <w:rsid w:val="003E7D58"/>
    <w:rsid w:val="003F0B02"/>
    <w:rsid w:val="003F1332"/>
    <w:rsid w:val="003F15C9"/>
    <w:rsid w:val="003F3D77"/>
    <w:rsid w:val="003F4CC1"/>
    <w:rsid w:val="003F5706"/>
    <w:rsid w:val="00403F85"/>
    <w:rsid w:val="00405286"/>
    <w:rsid w:val="00411403"/>
    <w:rsid w:val="004145E1"/>
    <w:rsid w:val="004163D5"/>
    <w:rsid w:val="00421D0F"/>
    <w:rsid w:val="00423CAB"/>
    <w:rsid w:val="0042440E"/>
    <w:rsid w:val="00427A27"/>
    <w:rsid w:val="00427B77"/>
    <w:rsid w:val="00430917"/>
    <w:rsid w:val="00430E6A"/>
    <w:rsid w:val="00432E1B"/>
    <w:rsid w:val="0043394C"/>
    <w:rsid w:val="004349A4"/>
    <w:rsid w:val="00435426"/>
    <w:rsid w:val="00437F91"/>
    <w:rsid w:val="00440CDC"/>
    <w:rsid w:val="00443A25"/>
    <w:rsid w:val="0044671C"/>
    <w:rsid w:val="004471BC"/>
    <w:rsid w:val="00447ADF"/>
    <w:rsid w:val="00450B24"/>
    <w:rsid w:val="00451305"/>
    <w:rsid w:val="00453A0C"/>
    <w:rsid w:val="00457ED0"/>
    <w:rsid w:val="004600BB"/>
    <w:rsid w:val="00462E14"/>
    <w:rsid w:val="00463FBD"/>
    <w:rsid w:val="00464AC3"/>
    <w:rsid w:val="00465B5D"/>
    <w:rsid w:val="00466D76"/>
    <w:rsid w:val="00470726"/>
    <w:rsid w:val="00471148"/>
    <w:rsid w:val="004712C5"/>
    <w:rsid w:val="00473F16"/>
    <w:rsid w:val="00474894"/>
    <w:rsid w:val="004770BB"/>
    <w:rsid w:val="0048092B"/>
    <w:rsid w:val="00480A6C"/>
    <w:rsid w:val="004904E5"/>
    <w:rsid w:val="004907FB"/>
    <w:rsid w:val="00490F4D"/>
    <w:rsid w:val="00491E7C"/>
    <w:rsid w:val="004938C4"/>
    <w:rsid w:val="00494F3F"/>
    <w:rsid w:val="004A0D05"/>
    <w:rsid w:val="004A12C9"/>
    <w:rsid w:val="004A240C"/>
    <w:rsid w:val="004A278F"/>
    <w:rsid w:val="004A2D59"/>
    <w:rsid w:val="004A36AE"/>
    <w:rsid w:val="004B17BA"/>
    <w:rsid w:val="004B187D"/>
    <w:rsid w:val="004B4B1A"/>
    <w:rsid w:val="004B616A"/>
    <w:rsid w:val="004B718A"/>
    <w:rsid w:val="004B7744"/>
    <w:rsid w:val="004C11F9"/>
    <w:rsid w:val="004C125D"/>
    <w:rsid w:val="004C162E"/>
    <w:rsid w:val="004C16CA"/>
    <w:rsid w:val="004C3E02"/>
    <w:rsid w:val="004C48EC"/>
    <w:rsid w:val="004C6078"/>
    <w:rsid w:val="004D2501"/>
    <w:rsid w:val="004D2BE1"/>
    <w:rsid w:val="004D42D2"/>
    <w:rsid w:val="004D45DC"/>
    <w:rsid w:val="004D475D"/>
    <w:rsid w:val="004E31FB"/>
    <w:rsid w:val="004E4E16"/>
    <w:rsid w:val="004F0CB0"/>
    <w:rsid w:val="004F1475"/>
    <w:rsid w:val="004F1984"/>
    <w:rsid w:val="004F1E46"/>
    <w:rsid w:val="004F48CB"/>
    <w:rsid w:val="004F520F"/>
    <w:rsid w:val="004F6807"/>
    <w:rsid w:val="004F6C2C"/>
    <w:rsid w:val="004F6F19"/>
    <w:rsid w:val="004F7795"/>
    <w:rsid w:val="004F7B0B"/>
    <w:rsid w:val="005011DF"/>
    <w:rsid w:val="005012A4"/>
    <w:rsid w:val="005017F1"/>
    <w:rsid w:val="00505A92"/>
    <w:rsid w:val="005060AC"/>
    <w:rsid w:val="00506268"/>
    <w:rsid w:val="005109E6"/>
    <w:rsid w:val="00512900"/>
    <w:rsid w:val="00515E27"/>
    <w:rsid w:val="0052195D"/>
    <w:rsid w:val="00522E36"/>
    <w:rsid w:val="00523DD8"/>
    <w:rsid w:val="0052574D"/>
    <w:rsid w:val="00527DD6"/>
    <w:rsid w:val="00532682"/>
    <w:rsid w:val="00532944"/>
    <w:rsid w:val="005334BE"/>
    <w:rsid w:val="005359E8"/>
    <w:rsid w:val="005361C9"/>
    <w:rsid w:val="00537066"/>
    <w:rsid w:val="00537E34"/>
    <w:rsid w:val="00542016"/>
    <w:rsid w:val="00543A1D"/>
    <w:rsid w:val="00544A1E"/>
    <w:rsid w:val="00546F47"/>
    <w:rsid w:val="00556444"/>
    <w:rsid w:val="00557FA0"/>
    <w:rsid w:val="005617A0"/>
    <w:rsid w:val="00561DED"/>
    <w:rsid w:val="00562D5F"/>
    <w:rsid w:val="005640EC"/>
    <w:rsid w:val="0056780E"/>
    <w:rsid w:val="0057013E"/>
    <w:rsid w:val="00573A95"/>
    <w:rsid w:val="0057404E"/>
    <w:rsid w:val="005744E2"/>
    <w:rsid w:val="00576200"/>
    <w:rsid w:val="00577BF4"/>
    <w:rsid w:val="00580125"/>
    <w:rsid w:val="00583C69"/>
    <w:rsid w:val="00586C56"/>
    <w:rsid w:val="00586E41"/>
    <w:rsid w:val="00596E2F"/>
    <w:rsid w:val="005A15E5"/>
    <w:rsid w:val="005A206B"/>
    <w:rsid w:val="005A3D31"/>
    <w:rsid w:val="005A4B51"/>
    <w:rsid w:val="005B4F41"/>
    <w:rsid w:val="005B5787"/>
    <w:rsid w:val="005B6CA6"/>
    <w:rsid w:val="005B751F"/>
    <w:rsid w:val="005B7B57"/>
    <w:rsid w:val="005C0AE3"/>
    <w:rsid w:val="005C618D"/>
    <w:rsid w:val="005C6B1F"/>
    <w:rsid w:val="005C7802"/>
    <w:rsid w:val="005D0450"/>
    <w:rsid w:val="005D084E"/>
    <w:rsid w:val="005D16B4"/>
    <w:rsid w:val="005D184F"/>
    <w:rsid w:val="005D18DD"/>
    <w:rsid w:val="005D23C3"/>
    <w:rsid w:val="005D2AF2"/>
    <w:rsid w:val="005D5AAC"/>
    <w:rsid w:val="005D5C19"/>
    <w:rsid w:val="005D5D88"/>
    <w:rsid w:val="005D7B56"/>
    <w:rsid w:val="005E056F"/>
    <w:rsid w:val="005E1EDB"/>
    <w:rsid w:val="005E3618"/>
    <w:rsid w:val="005E4476"/>
    <w:rsid w:val="005E5E2F"/>
    <w:rsid w:val="005E7C54"/>
    <w:rsid w:val="005E7DA4"/>
    <w:rsid w:val="005F1140"/>
    <w:rsid w:val="005F3ABE"/>
    <w:rsid w:val="006003E1"/>
    <w:rsid w:val="006015AB"/>
    <w:rsid w:val="0060177D"/>
    <w:rsid w:val="0060319B"/>
    <w:rsid w:val="00603C51"/>
    <w:rsid w:val="00604A75"/>
    <w:rsid w:val="006079E2"/>
    <w:rsid w:val="00610103"/>
    <w:rsid w:val="00610A43"/>
    <w:rsid w:val="006119AA"/>
    <w:rsid w:val="006125AD"/>
    <w:rsid w:val="006134D8"/>
    <w:rsid w:val="00614FE1"/>
    <w:rsid w:val="006165D3"/>
    <w:rsid w:val="00617E1E"/>
    <w:rsid w:val="00622D2E"/>
    <w:rsid w:val="00624787"/>
    <w:rsid w:val="00625916"/>
    <w:rsid w:val="00625986"/>
    <w:rsid w:val="00626D7C"/>
    <w:rsid w:val="0062719D"/>
    <w:rsid w:val="0063185E"/>
    <w:rsid w:val="006337D6"/>
    <w:rsid w:val="006342F8"/>
    <w:rsid w:val="00634A09"/>
    <w:rsid w:val="0063564A"/>
    <w:rsid w:val="0063564F"/>
    <w:rsid w:val="00636967"/>
    <w:rsid w:val="00641694"/>
    <w:rsid w:val="00642061"/>
    <w:rsid w:val="00642C1E"/>
    <w:rsid w:val="00643615"/>
    <w:rsid w:val="00643C82"/>
    <w:rsid w:val="0064491B"/>
    <w:rsid w:val="006469CC"/>
    <w:rsid w:val="00647F46"/>
    <w:rsid w:val="00651608"/>
    <w:rsid w:val="00651E0C"/>
    <w:rsid w:val="00654FF2"/>
    <w:rsid w:val="006608CF"/>
    <w:rsid w:val="00660BD7"/>
    <w:rsid w:val="00661373"/>
    <w:rsid w:val="006619FB"/>
    <w:rsid w:val="00663BA8"/>
    <w:rsid w:val="00664F7D"/>
    <w:rsid w:val="006656C1"/>
    <w:rsid w:val="006660C3"/>
    <w:rsid w:val="00667330"/>
    <w:rsid w:val="006673DF"/>
    <w:rsid w:val="006719A5"/>
    <w:rsid w:val="006725D6"/>
    <w:rsid w:val="006828E6"/>
    <w:rsid w:val="006834E0"/>
    <w:rsid w:val="00684831"/>
    <w:rsid w:val="00686F2A"/>
    <w:rsid w:val="0069082C"/>
    <w:rsid w:val="006916E6"/>
    <w:rsid w:val="00693096"/>
    <w:rsid w:val="00693E98"/>
    <w:rsid w:val="00695C20"/>
    <w:rsid w:val="0069651C"/>
    <w:rsid w:val="00696604"/>
    <w:rsid w:val="006967F0"/>
    <w:rsid w:val="00697F6A"/>
    <w:rsid w:val="006A0BBA"/>
    <w:rsid w:val="006A12D9"/>
    <w:rsid w:val="006A159E"/>
    <w:rsid w:val="006A6D2D"/>
    <w:rsid w:val="006A7BC2"/>
    <w:rsid w:val="006A7DED"/>
    <w:rsid w:val="006B117D"/>
    <w:rsid w:val="006B14D2"/>
    <w:rsid w:val="006B4599"/>
    <w:rsid w:val="006B682F"/>
    <w:rsid w:val="006B7D2D"/>
    <w:rsid w:val="006C0C2C"/>
    <w:rsid w:val="006C1C1A"/>
    <w:rsid w:val="006C2073"/>
    <w:rsid w:val="006C27AB"/>
    <w:rsid w:val="006C3034"/>
    <w:rsid w:val="006C37D9"/>
    <w:rsid w:val="006C49D9"/>
    <w:rsid w:val="006C50C3"/>
    <w:rsid w:val="006C6D33"/>
    <w:rsid w:val="006C71D3"/>
    <w:rsid w:val="006D0095"/>
    <w:rsid w:val="006D047C"/>
    <w:rsid w:val="006D0AC2"/>
    <w:rsid w:val="006D28DA"/>
    <w:rsid w:val="006D51DF"/>
    <w:rsid w:val="006D6D4C"/>
    <w:rsid w:val="006E081E"/>
    <w:rsid w:val="006E1D10"/>
    <w:rsid w:val="006E2E9D"/>
    <w:rsid w:val="006E4873"/>
    <w:rsid w:val="006E7304"/>
    <w:rsid w:val="006E7D93"/>
    <w:rsid w:val="006F0166"/>
    <w:rsid w:val="006F18C1"/>
    <w:rsid w:val="006F1C31"/>
    <w:rsid w:val="006F21D2"/>
    <w:rsid w:val="006F3A2E"/>
    <w:rsid w:val="006F44BE"/>
    <w:rsid w:val="00701A94"/>
    <w:rsid w:val="00701D12"/>
    <w:rsid w:val="0070219A"/>
    <w:rsid w:val="007030D8"/>
    <w:rsid w:val="00703845"/>
    <w:rsid w:val="007061E1"/>
    <w:rsid w:val="0070641C"/>
    <w:rsid w:val="007118A1"/>
    <w:rsid w:val="007119FB"/>
    <w:rsid w:val="00713002"/>
    <w:rsid w:val="00713F6B"/>
    <w:rsid w:val="007238CC"/>
    <w:rsid w:val="007251A5"/>
    <w:rsid w:val="00730BBC"/>
    <w:rsid w:val="00731622"/>
    <w:rsid w:val="007321A2"/>
    <w:rsid w:val="00732AF8"/>
    <w:rsid w:val="00735883"/>
    <w:rsid w:val="00735FC7"/>
    <w:rsid w:val="007412F7"/>
    <w:rsid w:val="007415D7"/>
    <w:rsid w:val="00741772"/>
    <w:rsid w:val="007438A7"/>
    <w:rsid w:val="00746203"/>
    <w:rsid w:val="00746BBD"/>
    <w:rsid w:val="00751092"/>
    <w:rsid w:val="00751648"/>
    <w:rsid w:val="00756E3E"/>
    <w:rsid w:val="00757C9D"/>
    <w:rsid w:val="00761455"/>
    <w:rsid w:val="007617C4"/>
    <w:rsid w:val="00764B60"/>
    <w:rsid w:val="00765CB3"/>
    <w:rsid w:val="00767158"/>
    <w:rsid w:val="0077015B"/>
    <w:rsid w:val="007711B5"/>
    <w:rsid w:val="007767F3"/>
    <w:rsid w:val="00784D1C"/>
    <w:rsid w:val="00786100"/>
    <w:rsid w:val="00787D0B"/>
    <w:rsid w:val="00790AF2"/>
    <w:rsid w:val="00791068"/>
    <w:rsid w:val="00791318"/>
    <w:rsid w:val="00796471"/>
    <w:rsid w:val="007A044D"/>
    <w:rsid w:val="007A0B06"/>
    <w:rsid w:val="007A2A27"/>
    <w:rsid w:val="007A3B41"/>
    <w:rsid w:val="007A6C5F"/>
    <w:rsid w:val="007A7A25"/>
    <w:rsid w:val="007B0030"/>
    <w:rsid w:val="007B04C5"/>
    <w:rsid w:val="007B1205"/>
    <w:rsid w:val="007B25E3"/>
    <w:rsid w:val="007B33ED"/>
    <w:rsid w:val="007B41A8"/>
    <w:rsid w:val="007B5D77"/>
    <w:rsid w:val="007C43C1"/>
    <w:rsid w:val="007C56C1"/>
    <w:rsid w:val="007C5BD0"/>
    <w:rsid w:val="007C666C"/>
    <w:rsid w:val="007D075D"/>
    <w:rsid w:val="007D28F3"/>
    <w:rsid w:val="007D390E"/>
    <w:rsid w:val="007D3E74"/>
    <w:rsid w:val="007D5E81"/>
    <w:rsid w:val="007E5E3E"/>
    <w:rsid w:val="007F155C"/>
    <w:rsid w:val="007F3548"/>
    <w:rsid w:val="007F41CE"/>
    <w:rsid w:val="007F5754"/>
    <w:rsid w:val="00801187"/>
    <w:rsid w:val="008014F7"/>
    <w:rsid w:val="008038A8"/>
    <w:rsid w:val="0080591B"/>
    <w:rsid w:val="00807D9D"/>
    <w:rsid w:val="00810CA0"/>
    <w:rsid w:val="008135F3"/>
    <w:rsid w:val="0081519F"/>
    <w:rsid w:val="00816D2A"/>
    <w:rsid w:val="00817630"/>
    <w:rsid w:val="00820011"/>
    <w:rsid w:val="008224A7"/>
    <w:rsid w:val="00824D56"/>
    <w:rsid w:val="00825F08"/>
    <w:rsid w:val="008271CB"/>
    <w:rsid w:val="00827C41"/>
    <w:rsid w:val="00830543"/>
    <w:rsid w:val="008306FB"/>
    <w:rsid w:val="008346D5"/>
    <w:rsid w:val="00835F07"/>
    <w:rsid w:val="0083748E"/>
    <w:rsid w:val="008441A7"/>
    <w:rsid w:val="00846D49"/>
    <w:rsid w:val="00846E18"/>
    <w:rsid w:val="008503EC"/>
    <w:rsid w:val="00852B40"/>
    <w:rsid w:val="00854734"/>
    <w:rsid w:val="00854DA1"/>
    <w:rsid w:val="00855380"/>
    <w:rsid w:val="008558CB"/>
    <w:rsid w:val="00855AD0"/>
    <w:rsid w:val="00855B8D"/>
    <w:rsid w:val="00857571"/>
    <w:rsid w:val="0086008F"/>
    <w:rsid w:val="00860C6E"/>
    <w:rsid w:val="008618C5"/>
    <w:rsid w:val="0086264C"/>
    <w:rsid w:val="008631AF"/>
    <w:rsid w:val="00863D23"/>
    <w:rsid w:val="008710A8"/>
    <w:rsid w:val="00873CBB"/>
    <w:rsid w:val="00874FF8"/>
    <w:rsid w:val="008756EC"/>
    <w:rsid w:val="008764C3"/>
    <w:rsid w:val="008772A7"/>
    <w:rsid w:val="00877948"/>
    <w:rsid w:val="008814CE"/>
    <w:rsid w:val="00882817"/>
    <w:rsid w:val="008842F0"/>
    <w:rsid w:val="008851B0"/>
    <w:rsid w:val="00890B51"/>
    <w:rsid w:val="00893019"/>
    <w:rsid w:val="00895D04"/>
    <w:rsid w:val="00896DBC"/>
    <w:rsid w:val="008975CA"/>
    <w:rsid w:val="008A0375"/>
    <w:rsid w:val="008A0FDF"/>
    <w:rsid w:val="008A386D"/>
    <w:rsid w:val="008A4E44"/>
    <w:rsid w:val="008B0DC8"/>
    <w:rsid w:val="008B1E31"/>
    <w:rsid w:val="008B253F"/>
    <w:rsid w:val="008B77DE"/>
    <w:rsid w:val="008C0431"/>
    <w:rsid w:val="008C0F6F"/>
    <w:rsid w:val="008C2EEC"/>
    <w:rsid w:val="008C3DE4"/>
    <w:rsid w:val="008C41DF"/>
    <w:rsid w:val="008C7A7E"/>
    <w:rsid w:val="008D0CC4"/>
    <w:rsid w:val="008D0D0E"/>
    <w:rsid w:val="008D10E3"/>
    <w:rsid w:val="008D23C0"/>
    <w:rsid w:val="008D26BF"/>
    <w:rsid w:val="008D308D"/>
    <w:rsid w:val="008D3A66"/>
    <w:rsid w:val="008D3E49"/>
    <w:rsid w:val="008D671D"/>
    <w:rsid w:val="008D7190"/>
    <w:rsid w:val="008E2A6A"/>
    <w:rsid w:val="008E5281"/>
    <w:rsid w:val="008E57EB"/>
    <w:rsid w:val="008E7B2D"/>
    <w:rsid w:val="008F0C39"/>
    <w:rsid w:val="008F0F05"/>
    <w:rsid w:val="008F2E3E"/>
    <w:rsid w:val="008F3E13"/>
    <w:rsid w:val="008F5DE7"/>
    <w:rsid w:val="008F6F31"/>
    <w:rsid w:val="009001EE"/>
    <w:rsid w:val="00902DAF"/>
    <w:rsid w:val="00903D98"/>
    <w:rsid w:val="0091077D"/>
    <w:rsid w:val="00911946"/>
    <w:rsid w:val="009162FD"/>
    <w:rsid w:val="009202FA"/>
    <w:rsid w:val="0092054A"/>
    <w:rsid w:val="00920B75"/>
    <w:rsid w:val="00920F6F"/>
    <w:rsid w:val="00921FB3"/>
    <w:rsid w:val="0092233A"/>
    <w:rsid w:val="0092371E"/>
    <w:rsid w:val="00923D96"/>
    <w:rsid w:val="00924ADB"/>
    <w:rsid w:val="0092616C"/>
    <w:rsid w:val="00926F17"/>
    <w:rsid w:val="00931836"/>
    <w:rsid w:val="00932037"/>
    <w:rsid w:val="00935195"/>
    <w:rsid w:val="00940891"/>
    <w:rsid w:val="00942BB2"/>
    <w:rsid w:val="009457ED"/>
    <w:rsid w:val="00952971"/>
    <w:rsid w:val="00953281"/>
    <w:rsid w:val="00953495"/>
    <w:rsid w:val="0095431A"/>
    <w:rsid w:val="0095698F"/>
    <w:rsid w:val="009572BF"/>
    <w:rsid w:val="00961627"/>
    <w:rsid w:val="00961C13"/>
    <w:rsid w:val="00961E27"/>
    <w:rsid w:val="00966212"/>
    <w:rsid w:val="00966ABF"/>
    <w:rsid w:val="00972933"/>
    <w:rsid w:val="00972C3E"/>
    <w:rsid w:val="00974852"/>
    <w:rsid w:val="00974961"/>
    <w:rsid w:val="009752B6"/>
    <w:rsid w:val="00975D3E"/>
    <w:rsid w:val="00976BB2"/>
    <w:rsid w:val="0097758F"/>
    <w:rsid w:val="00980463"/>
    <w:rsid w:val="009807A2"/>
    <w:rsid w:val="009814F6"/>
    <w:rsid w:val="009818EB"/>
    <w:rsid w:val="00984743"/>
    <w:rsid w:val="00986E0A"/>
    <w:rsid w:val="00990C0F"/>
    <w:rsid w:val="00990E84"/>
    <w:rsid w:val="00991566"/>
    <w:rsid w:val="00994DE0"/>
    <w:rsid w:val="0099555F"/>
    <w:rsid w:val="009A05C5"/>
    <w:rsid w:val="009A0A0B"/>
    <w:rsid w:val="009A1D08"/>
    <w:rsid w:val="009A7268"/>
    <w:rsid w:val="009A7F1C"/>
    <w:rsid w:val="009C01B1"/>
    <w:rsid w:val="009C073C"/>
    <w:rsid w:val="009C0F66"/>
    <w:rsid w:val="009C17BC"/>
    <w:rsid w:val="009C1D30"/>
    <w:rsid w:val="009C1EE2"/>
    <w:rsid w:val="009C2497"/>
    <w:rsid w:val="009C2977"/>
    <w:rsid w:val="009C339F"/>
    <w:rsid w:val="009C3833"/>
    <w:rsid w:val="009C55EE"/>
    <w:rsid w:val="009C6D1D"/>
    <w:rsid w:val="009D0937"/>
    <w:rsid w:val="009D2B8A"/>
    <w:rsid w:val="009D3847"/>
    <w:rsid w:val="009D39CD"/>
    <w:rsid w:val="009D3F0F"/>
    <w:rsid w:val="009D4C62"/>
    <w:rsid w:val="009D5249"/>
    <w:rsid w:val="009D6872"/>
    <w:rsid w:val="009D6F19"/>
    <w:rsid w:val="009D70B0"/>
    <w:rsid w:val="009E2D7B"/>
    <w:rsid w:val="009E4BDC"/>
    <w:rsid w:val="009E53D6"/>
    <w:rsid w:val="009E5ECA"/>
    <w:rsid w:val="009E7764"/>
    <w:rsid w:val="009E77B9"/>
    <w:rsid w:val="009F0619"/>
    <w:rsid w:val="009F08E0"/>
    <w:rsid w:val="009F08F4"/>
    <w:rsid w:val="009F162E"/>
    <w:rsid w:val="009F1A1E"/>
    <w:rsid w:val="009F327E"/>
    <w:rsid w:val="009F4585"/>
    <w:rsid w:val="009F55FA"/>
    <w:rsid w:val="009F62CA"/>
    <w:rsid w:val="009F7A92"/>
    <w:rsid w:val="00A01A52"/>
    <w:rsid w:val="00A02E5D"/>
    <w:rsid w:val="00A03EB4"/>
    <w:rsid w:val="00A04D8B"/>
    <w:rsid w:val="00A06C4F"/>
    <w:rsid w:val="00A06DD0"/>
    <w:rsid w:val="00A0701C"/>
    <w:rsid w:val="00A10095"/>
    <w:rsid w:val="00A1036E"/>
    <w:rsid w:val="00A11DB4"/>
    <w:rsid w:val="00A13016"/>
    <w:rsid w:val="00A139F5"/>
    <w:rsid w:val="00A13B1B"/>
    <w:rsid w:val="00A147A2"/>
    <w:rsid w:val="00A154DD"/>
    <w:rsid w:val="00A16CD0"/>
    <w:rsid w:val="00A17B70"/>
    <w:rsid w:val="00A21DF8"/>
    <w:rsid w:val="00A274FE"/>
    <w:rsid w:val="00A27E83"/>
    <w:rsid w:val="00A30AD4"/>
    <w:rsid w:val="00A30B66"/>
    <w:rsid w:val="00A30FD0"/>
    <w:rsid w:val="00A31B11"/>
    <w:rsid w:val="00A33BFF"/>
    <w:rsid w:val="00A33F4B"/>
    <w:rsid w:val="00A34436"/>
    <w:rsid w:val="00A364BD"/>
    <w:rsid w:val="00A3659C"/>
    <w:rsid w:val="00A402C1"/>
    <w:rsid w:val="00A4228A"/>
    <w:rsid w:val="00A42445"/>
    <w:rsid w:val="00A42CC1"/>
    <w:rsid w:val="00A42EA3"/>
    <w:rsid w:val="00A4544F"/>
    <w:rsid w:val="00A45F9D"/>
    <w:rsid w:val="00A5069D"/>
    <w:rsid w:val="00A50EB0"/>
    <w:rsid w:val="00A51107"/>
    <w:rsid w:val="00A5272E"/>
    <w:rsid w:val="00A53A84"/>
    <w:rsid w:val="00A623CD"/>
    <w:rsid w:val="00A63378"/>
    <w:rsid w:val="00A637B8"/>
    <w:rsid w:val="00A65B25"/>
    <w:rsid w:val="00A666E4"/>
    <w:rsid w:val="00A66A1F"/>
    <w:rsid w:val="00A67F18"/>
    <w:rsid w:val="00A70C85"/>
    <w:rsid w:val="00A740F9"/>
    <w:rsid w:val="00A7417D"/>
    <w:rsid w:val="00A76692"/>
    <w:rsid w:val="00A76D12"/>
    <w:rsid w:val="00A80403"/>
    <w:rsid w:val="00A870D5"/>
    <w:rsid w:val="00A87CBA"/>
    <w:rsid w:val="00A94CFA"/>
    <w:rsid w:val="00A9712D"/>
    <w:rsid w:val="00AA025D"/>
    <w:rsid w:val="00AA042B"/>
    <w:rsid w:val="00AA16F4"/>
    <w:rsid w:val="00AA233A"/>
    <w:rsid w:val="00AA3C32"/>
    <w:rsid w:val="00AA41CC"/>
    <w:rsid w:val="00AA4280"/>
    <w:rsid w:val="00AA4411"/>
    <w:rsid w:val="00AA7CE9"/>
    <w:rsid w:val="00AB288B"/>
    <w:rsid w:val="00AB3598"/>
    <w:rsid w:val="00AB3691"/>
    <w:rsid w:val="00AB38D9"/>
    <w:rsid w:val="00AB5B24"/>
    <w:rsid w:val="00AB6B48"/>
    <w:rsid w:val="00AC0444"/>
    <w:rsid w:val="00AC0BB8"/>
    <w:rsid w:val="00AC51CB"/>
    <w:rsid w:val="00AD1E87"/>
    <w:rsid w:val="00AD4AA3"/>
    <w:rsid w:val="00AD4CDC"/>
    <w:rsid w:val="00AD66E2"/>
    <w:rsid w:val="00AD6AA5"/>
    <w:rsid w:val="00AD7065"/>
    <w:rsid w:val="00AE07D6"/>
    <w:rsid w:val="00AE1A4A"/>
    <w:rsid w:val="00AE30F2"/>
    <w:rsid w:val="00AE3736"/>
    <w:rsid w:val="00AE66F5"/>
    <w:rsid w:val="00AF01C5"/>
    <w:rsid w:val="00AF2154"/>
    <w:rsid w:val="00AF3486"/>
    <w:rsid w:val="00AF35B6"/>
    <w:rsid w:val="00AF39DC"/>
    <w:rsid w:val="00AF4B6E"/>
    <w:rsid w:val="00AF64CF"/>
    <w:rsid w:val="00B00EE1"/>
    <w:rsid w:val="00B01443"/>
    <w:rsid w:val="00B02D0D"/>
    <w:rsid w:val="00B06CB4"/>
    <w:rsid w:val="00B07B6F"/>
    <w:rsid w:val="00B10F36"/>
    <w:rsid w:val="00B12F07"/>
    <w:rsid w:val="00B1390B"/>
    <w:rsid w:val="00B13AD6"/>
    <w:rsid w:val="00B14E41"/>
    <w:rsid w:val="00B16D57"/>
    <w:rsid w:val="00B230F2"/>
    <w:rsid w:val="00B237B5"/>
    <w:rsid w:val="00B24280"/>
    <w:rsid w:val="00B24469"/>
    <w:rsid w:val="00B246F8"/>
    <w:rsid w:val="00B25D8E"/>
    <w:rsid w:val="00B2711F"/>
    <w:rsid w:val="00B3007B"/>
    <w:rsid w:val="00B31234"/>
    <w:rsid w:val="00B320FE"/>
    <w:rsid w:val="00B368B8"/>
    <w:rsid w:val="00B4049A"/>
    <w:rsid w:val="00B41183"/>
    <w:rsid w:val="00B445CD"/>
    <w:rsid w:val="00B46376"/>
    <w:rsid w:val="00B50715"/>
    <w:rsid w:val="00B54689"/>
    <w:rsid w:val="00B57B7F"/>
    <w:rsid w:val="00B60F97"/>
    <w:rsid w:val="00B617F5"/>
    <w:rsid w:val="00B61A8C"/>
    <w:rsid w:val="00B626DE"/>
    <w:rsid w:val="00B6274B"/>
    <w:rsid w:val="00B632B3"/>
    <w:rsid w:val="00B711E0"/>
    <w:rsid w:val="00B713EA"/>
    <w:rsid w:val="00B720EE"/>
    <w:rsid w:val="00B733B9"/>
    <w:rsid w:val="00B80D94"/>
    <w:rsid w:val="00B80ED2"/>
    <w:rsid w:val="00B81107"/>
    <w:rsid w:val="00B81F15"/>
    <w:rsid w:val="00B84B2E"/>
    <w:rsid w:val="00B84CE3"/>
    <w:rsid w:val="00B91945"/>
    <w:rsid w:val="00B948CD"/>
    <w:rsid w:val="00B96418"/>
    <w:rsid w:val="00B9652B"/>
    <w:rsid w:val="00BA20E8"/>
    <w:rsid w:val="00BA2C9F"/>
    <w:rsid w:val="00BA34F4"/>
    <w:rsid w:val="00BA3A98"/>
    <w:rsid w:val="00BA52AC"/>
    <w:rsid w:val="00BA544D"/>
    <w:rsid w:val="00BA5A92"/>
    <w:rsid w:val="00BA6355"/>
    <w:rsid w:val="00BB1012"/>
    <w:rsid w:val="00BB1B98"/>
    <w:rsid w:val="00BB345F"/>
    <w:rsid w:val="00BB37B0"/>
    <w:rsid w:val="00BC24B4"/>
    <w:rsid w:val="00BC730E"/>
    <w:rsid w:val="00BC73BF"/>
    <w:rsid w:val="00BC7C24"/>
    <w:rsid w:val="00BD22F0"/>
    <w:rsid w:val="00BD3F77"/>
    <w:rsid w:val="00BD41D6"/>
    <w:rsid w:val="00BD4468"/>
    <w:rsid w:val="00BD5CBF"/>
    <w:rsid w:val="00BD68CB"/>
    <w:rsid w:val="00BE34B1"/>
    <w:rsid w:val="00BE3808"/>
    <w:rsid w:val="00BE4B31"/>
    <w:rsid w:val="00BE53C1"/>
    <w:rsid w:val="00BF0380"/>
    <w:rsid w:val="00BF2FC1"/>
    <w:rsid w:val="00BF7C01"/>
    <w:rsid w:val="00C006A8"/>
    <w:rsid w:val="00C0238D"/>
    <w:rsid w:val="00C02407"/>
    <w:rsid w:val="00C02D35"/>
    <w:rsid w:val="00C031A7"/>
    <w:rsid w:val="00C04863"/>
    <w:rsid w:val="00C05478"/>
    <w:rsid w:val="00C07A66"/>
    <w:rsid w:val="00C11D46"/>
    <w:rsid w:val="00C156C5"/>
    <w:rsid w:val="00C1581A"/>
    <w:rsid w:val="00C15D84"/>
    <w:rsid w:val="00C2403C"/>
    <w:rsid w:val="00C2542B"/>
    <w:rsid w:val="00C265B0"/>
    <w:rsid w:val="00C3057A"/>
    <w:rsid w:val="00C309F2"/>
    <w:rsid w:val="00C30AF8"/>
    <w:rsid w:val="00C30F11"/>
    <w:rsid w:val="00C320AE"/>
    <w:rsid w:val="00C32BF0"/>
    <w:rsid w:val="00C32C19"/>
    <w:rsid w:val="00C33D39"/>
    <w:rsid w:val="00C3607D"/>
    <w:rsid w:val="00C37E62"/>
    <w:rsid w:val="00C40C78"/>
    <w:rsid w:val="00C416E2"/>
    <w:rsid w:val="00C41BCB"/>
    <w:rsid w:val="00C437FA"/>
    <w:rsid w:val="00C5035C"/>
    <w:rsid w:val="00C52656"/>
    <w:rsid w:val="00C54DD9"/>
    <w:rsid w:val="00C57CFB"/>
    <w:rsid w:val="00C60854"/>
    <w:rsid w:val="00C621C7"/>
    <w:rsid w:val="00C65530"/>
    <w:rsid w:val="00C6586E"/>
    <w:rsid w:val="00C65FA4"/>
    <w:rsid w:val="00C719A3"/>
    <w:rsid w:val="00C72082"/>
    <w:rsid w:val="00C749F8"/>
    <w:rsid w:val="00C74E77"/>
    <w:rsid w:val="00C75C2F"/>
    <w:rsid w:val="00C77163"/>
    <w:rsid w:val="00C779B6"/>
    <w:rsid w:val="00C8183B"/>
    <w:rsid w:val="00C83AD0"/>
    <w:rsid w:val="00C83D21"/>
    <w:rsid w:val="00C86A49"/>
    <w:rsid w:val="00C90677"/>
    <w:rsid w:val="00C90720"/>
    <w:rsid w:val="00C9386F"/>
    <w:rsid w:val="00CA06F7"/>
    <w:rsid w:val="00CA116D"/>
    <w:rsid w:val="00CA2B38"/>
    <w:rsid w:val="00CA4D41"/>
    <w:rsid w:val="00CA5F74"/>
    <w:rsid w:val="00CA7540"/>
    <w:rsid w:val="00CB067C"/>
    <w:rsid w:val="00CB24BC"/>
    <w:rsid w:val="00CC110C"/>
    <w:rsid w:val="00CC1A7B"/>
    <w:rsid w:val="00CC3B4E"/>
    <w:rsid w:val="00CC3D33"/>
    <w:rsid w:val="00CC50B6"/>
    <w:rsid w:val="00CC51CB"/>
    <w:rsid w:val="00CC54D0"/>
    <w:rsid w:val="00CD0194"/>
    <w:rsid w:val="00CD04B1"/>
    <w:rsid w:val="00CD07EA"/>
    <w:rsid w:val="00CD12EC"/>
    <w:rsid w:val="00CD178C"/>
    <w:rsid w:val="00CD1910"/>
    <w:rsid w:val="00CD2016"/>
    <w:rsid w:val="00CD29C5"/>
    <w:rsid w:val="00CD35D9"/>
    <w:rsid w:val="00CD4689"/>
    <w:rsid w:val="00CD469C"/>
    <w:rsid w:val="00CD51C4"/>
    <w:rsid w:val="00CD582F"/>
    <w:rsid w:val="00CD6114"/>
    <w:rsid w:val="00CE2D08"/>
    <w:rsid w:val="00CE38DB"/>
    <w:rsid w:val="00CE4D29"/>
    <w:rsid w:val="00CE6130"/>
    <w:rsid w:val="00CF15E5"/>
    <w:rsid w:val="00CF1D02"/>
    <w:rsid w:val="00CF1ECF"/>
    <w:rsid w:val="00CF27E0"/>
    <w:rsid w:val="00CF37BB"/>
    <w:rsid w:val="00CF760C"/>
    <w:rsid w:val="00D00639"/>
    <w:rsid w:val="00D02C82"/>
    <w:rsid w:val="00D05257"/>
    <w:rsid w:val="00D064BF"/>
    <w:rsid w:val="00D06A13"/>
    <w:rsid w:val="00D10094"/>
    <w:rsid w:val="00D10946"/>
    <w:rsid w:val="00D11CFA"/>
    <w:rsid w:val="00D13C2E"/>
    <w:rsid w:val="00D143CB"/>
    <w:rsid w:val="00D151A0"/>
    <w:rsid w:val="00D160FB"/>
    <w:rsid w:val="00D16820"/>
    <w:rsid w:val="00D20106"/>
    <w:rsid w:val="00D204B1"/>
    <w:rsid w:val="00D21608"/>
    <w:rsid w:val="00D22E25"/>
    <w:rsid w:val="00D24151"/>
    <w:rsid w:val="00D24659"/>
    <w:rsid w:val="00D24E7A"/>
    <w:rsid w:val="00D25EF0"/>
    <w:rsid w:val="00D33D98"/>
    <w:rsid w:val="00D3494B"/>
    <w:rsid w:val="00D35865"/>
    <w:rsid w:val="00D36249"/>
    <w:rsid w:val="00D37858"/>
    <w:rsid w:val="00D40808"/>
    <w:rsid w:val="00D40F32"/>
    <w:rsid w:val="00D41F6D"/>
    <w:rsid w:val="00D42842"/>
    <w:rsid w:val="00D45711"/>
    <w:rsid w:val="00D458A5"/>
    <w:rsid w:val="00D47B2D"/>
    <w:rsid w:val="00D501AA"/>
    <w:rsid w:val="00D509B6"/>
    <w:rsid w:val="00D50E7F"/>
    <w:rsid w:val="00D51CF4"/>
    <w:rsid w:val="00D547FD"/>
    <w:rsid w:val="00D559AD"/>
    <w:rsid w:val="00D628DB"/>
    <w:rsid w:val="00D62A90"/>
    <w:rsid w:val="00D63986"/>
    <w:rsid w:val="00D64F92"/>
    <w:rsid w:val="00D65A22"/>
    <w:rsid w:val="00D65EB2"/>
    <w:rsid w:val="00D70637"/>
    <w:rsid w:val="00D74249"/>
    <w:rsid w:val="00D74499"/>
    <w:rsid w:val="00D74644"/>
    <w:rsid w:val="00D758E9"/>
    <w:rsid w:val="00D76AC0"/>
    <w:rsid w:val="00D83016"/>
    <w:rsid w:val="00D83C8E"/>
    <w:rsid w:val="00D85C09"/>
    <w:rsid w:val="00D87351"/>
    <w:rsid w:val="00D87807"/>
    <w:rsid w:val="00D9241F"/>
    <w:rsid w:val="00D93792"/>
    <w:rsid w:val="00DA0A75"/>
    <w:rsid w:val="00DA2934"/>
    <w:rsid w:val="00DA3D90"/>
    <w:rsid w:val="00DA5074"/>
    <w:rsid w:val="00DA68A9"/>
    <w:rsid w:val="00DA69B7"/>
    <w:rsid w:val="00DB0B75"/>
    <w:rsid w:val="00DB12BD"/>
    <w:rsid w:val="00DB1EF7"/>
    <w:rsid w:val="00DB41D4"/>
    <w:rsid w:val="00DB466A"/>
    <w:rsid w:val="00DB6231"/>
    <w:rsid w:val="00DB62B0"/>
    <w:rsid w:val="00DC21A7"/>
    <w:rsid w:val="00DC472C"/>
    <w:rsid w:val="00DC5893"/>
    <w:rsid w:val="00DD0929"/>
    <w:rsid w:val="00DD0991"/>
    <w:rsid w:val="00DD09D0"/>
    <w:rsid w:val="00DD3670"/>
    <w:rsid w:val="00DD3716"/>
    <w:rsid w:val="00DD64FE"/>
    <w:rsid w:val="00DD7EC3"/>
    <w:rsid w:val="00DE157B"/>
    <w:rsid w:val="00DE1A32"/>
    <w:rsid w:val="00DE4AA0"/>
    <w:rsid w:val="00DE63C1"/>
    <w:rsid w:val="00DE7D35"/>
    <w:rsid w:val="00DF0774"/>
    <w:rsid w:val="00DF1689"/>
    <w:rsid w:val="00DF18EB"/>
    <w:rsid w:val="00DF215F"/>
    <w:rsid w:val="00DF50CE"/>
    <w:rsid w:val="00DF6961"/>
    <w:rsid w:val="00DF7361"/>
    <w:rsid w:val="00E00768"/>
    <w:rsid w:val="00E01C9B"/>
    <w:rsid w:val="00E01E9F"/>
    <w:rsid w:val="00E02F52"/>
    <w:rsid w:val="00E0368C"/>
    <w:rsid w:val="00E03770"/>
    <w:rsid w:val="00E041B2"/>
    <w:rsid w:val="00E043FC"/>
    <w:rsid w:val="00E072C9"/>
    <w:rsid w:val="00E07A16"/>
    <w:rsid w:val="00E10285"/>
    <w:rsid w:val="00E1173A"/>
    <w:rsid w:val="00E1178D"/>
    <w:rsid w:val="00E11A89"/>
    <w:rsid w:val="00E1380E"/>
    <w:rsid w:val="00E13F23"/>
    <w:rsid w:val="00E13F43"/>
    <w:rsid w:val="00E1503A"/>
    <w:rsid w:val="00E15C48"/>
    <w:rsid w:val="00E16EE5"/>
    <w:rsid w:val="00E23881"/>
    <w:rsid w:val="00E2643D"/>
    <w:rsid w:val="00E327AD"/>
    <w:rsid w:val="00E327D9"/>
    <w:rsid w:val="00E32DFA"/>
    <w:rsid w:val="00E35833"/>
    <w:rsid w:val="00E3676A"/>
    <w:rsid w:val="00E36E08"/>
    <w:rsid w:val="00E3710F"/>
    <w:rsid w:val="00E37A7D"/>
    <w:rsid w:val="00E42529"/>
    <w:rsid w:val="00E43042"/>
    <w:rsid w:val="00E4420D"/>
    <w:rsid w:val="00E44B67"/>
    <w:rsid w:val="00E50E08"/>
    <w:rsid w:val="00E51B64"/>
    <w:rsid w:val="00E52BEE"/>
    <w:rsid w:val="00E538E2"/>
    <w:rsid w:val="00E53F1A"/>
    <w:rsid w:val="00E57A71"/>
    <w:rsid w:val="00E61EE7"/>
    <w:rsid w:val="00E62144"/>
    <w:rsid w:val="00E64330"/>
    <w:rsid w:val="00E6666C"/>
    <w:rsid w:val="00E67189"/>
    <w:rsid w:val="00E7108C"/>
    <w:rsid w:val="00E710F3"/>
    <w:rsid w:val="00E721B9"/>
    <w:rsid w:val="00E75705"/>
    <w:rsid w:val="00E80586"/>
    <w:rsid w:val="00E81765"/>
    <w:rsid w:val="00E86E10"/>
    <w:rsid w:val="00E9574D"/>
    <w:rsid w:val="00E95B00"/>
    <w:rsid w:val="00E97455"/>
    <w:rsid w:val="00E978CB"/>
    <w:rsid w:val="00EA234A"/>
    <w:rsid w:val="00EA38F3"/>
    <w:rsid w:val="00EA4175"/>
    <w:rsid w:val="00EB253F"/>
    <w:rsid w:val="00EB44B6"/>
    <w:rsid w:val="00EB4D67"/>
    <w:rsid w:val="00EB61A1"/>
    <w:rsid w:val="00EB6274"/>
    <w:rsid w:val="00EB6913"/>
    <w:rsid w:val="00EC0E6A"/>
    <w:rsid w:val="00EC1AC5"/>
    <w:rsid w:val="00EC1BE6"/>
    <w:rsid w:val="00EC435C"/>
    <w:rsid w:val="00EC4609"/>
    <w:rsid w:val="00EC778F"/>
    <w:rsid w:val="00ED1C57"/>
    <w:rsid w:val="00ED53C0"/>
    <w:rsid w:val="00ED76E2"/>
    <w:rsid w:val="00EE1637"/>
    <w:rsid w:val="00EE173D"/>
    <w:rsid w:val="00EE293E"/>
    <w:rsid w:val="00EE4685"/>
    <w:rsid w:val="00EE5329"/>
    <w:rsid w:val="00EE6EFD"/>
    <w:rsid w:val="00EE79E2"/>
    <w:rsid w:val="00EF0638"/>
    <w:rsid w:val="00EF1E5D"/>
    <w:rsid w:val="00EF2B94"/>
    <w:rsid w:val="00EF30E9"/>
    <w:rsid w:val="00EF3667"/>
    <w:rsid w:val="00EF5228"/>
    <w:rsid w:val="00EF523C"/>
    <w:rsid w:val="00EF62D1"/>
    <w:rsid w:val="00EF73C3"/>
    <w:rsid w:val="00EF7585"/>
    <w:rsid w:val="00F01995"/>
    <w:rsid w:val="00F027E6"/>
    <w:rsid w:val="00F0512B"/>
    <w:rsid w:val="00F06221"/>
    <w:rsid w:val="00F06E37"/>
    <w:rsid w:val="00F12361"/>
    <w:rsid w:val="00F13E44"/>
    <w:rsid w:val="00F1453B"/>
    <w:rsid w:val="00F14AAB"/>
    <w:rsid w:val="00F16430"/>
    <w:rsid w:val="00F16AD2"/>
    <w:rsid w:val="00F16EA6"/>
    <w:rsid w:val="00F20D03"/>
    <w:rsid w:val="00F211CB"/>
    <w:rsid w:val="00F21F5F"/>
    <w:rsid w:val="00F226C1"/>
    <w:rsid w:val="00F23051"/>
    <w:rsid w:val="00F26A02"/>
    <w:rsid w:val="00F26D54"/>
    <w:rsid w:val="00F27639"/>
    <w:rsid w:val="00F30DDA"/>
    <w:rsid w:val="00F325DC"/>
    <w:rsid w:val="00F343E8"/>
    <w:rsid w:val="00F34AB2"/>
    <w:rsid w:val="00F35523"/>
    <w:rsid w:val="00F37D13"/>
    <w:rsid w:val="00F412FE"/>
    <w:rsid w:val="00F429A7"/>
    <w:rsid w:val="00F4568F"/>
    <w:rsid w:val="00F46B34"/>
    <w:rsid w:val="00F50DFA"/>
    <w:rsid w:val="00F52E99"/>
    <w:rsid w:val="00F5333F"/>
    <w:rsid w:val="00F54369"/>
    <w:rsid w:val="00F5608F"/>
    <w:rsid w:val="00F571C8"/>
    <w:rsid w:val="00F601BD"/>
    <w:rsid w:val="00F60DB9"/>
    <w:rsid w:val="00F61470"/>
    <w:rsid w:val="00F61853"/>
    <w:rsid w:val="00F619F5"/>
    <w:rsid w:val="00F61E55"/>
    <w:rsid w:val="00F65409"/>
    <w:rsid w:val="00F65DE8"/>
    <w:rsid w:val="00F6792C"/>
    <w:rsid w:val="00F67C97"/>
    <w:rsid w:val="00F67F7A"/>
    <w:rsid w:val="00F73C20"/>
    <w:rsid w:val="00F7540B"/>
    <w:rsid w:val="00F75434"/>
    <w:rsid w:val="00F75E36"/>
    <w:rsid w:val="00F767D0"/>
    <w:rsid w:val="00F77BF0"/>
    <w:rsid w:val="00F77ED1"/>
    <w:rsid w:val="00F850FA"/>
    <w:rsid w:val="00F9086D"/>
    <w:rsid w:val="00F90BB2"/>
    <w:rsid w:val="00F914B9"/>
    <w:rsid w:val="00F95197"/>
    <w:rsid w:val="00F96C94"/>
    <w:rsid w:val="00FA2904"/>
    <w:rsid w:val="00FA41F6"/>
    <w:rsid w:val="00FA5CDE"/>
    <w:rsid w:val="00FB04D4"/>
    <w:rsid w:val="00FB183F"/>
    <w:rsid w:val="00FB2469"/>
    <w:rsid w:val="00FB6E55"/>
    <w:rsid w:val="00FC0B23"/>
    <w:rsid w:val="00FC20F6"/>
    <w:rsid w:val="00FC3211"/>
    <w:rsid w:val="00FC395C"/>
    <w:rsid w:val="00FC4D9B"/>
    <w:rsid w:val="00FD3DFA"/>
    <w:rsid w:val="00FD3E7B"/>
    <w:rsid w:val="00FD418E"/>
    <w:rsid w:val="00FD5CA3"/>
    <w:rsid w:val="00FD6EB7"/>
    <w:rsid w:val="00FE0FEB"/>
    <w:rsid w:val="00FE3303"/>
    <w:rsid w:val="00FE5792"/>
    <w:rsid w:val="00FE647F"/>
    <w:rsid w:val="00FE72C2"/>
    <w:rsid w:val="00FE7AA8"/>
    <w:rsid w:val="00FF2336"/>
    <w:rsid w:val="00FF314C"/>
    <w:rsid w:val="024BC559"/>
    <w:rsid w:val="027DD8FE"/>
    <w:rsid w:val="02A4ECE9"/>
    <w:rsid w:val="03641817"/>
    <w:rsid w:val="0389FA58"/>
    <w:rsid w:val="056A216F"/>
    <w:rsid w:val="05B69CCA"/>
    <w:rsid w:val="07A1BBB0"/>
    <w:rsid w:val="07EA1611"/>
    <w:rsid w:val="086C20DA"/>
    <w:rsid w:val="0875B462"/>
    <w:rsid w:val="08828263"/>
    <w:rsid w:val="088425EB"/>
    <w:rsid w:val="0A4ACE78"/>
    <w:rsid w:val="0B3D25DB"/>
    <w:rsid w:val="0BEB77C0"/>
    <w:rsid w:val="0BEF0E19"/>
    <w:rsid w:val="0D0552E7"/>
    <w:rsid w:val="0DEB432D"/>
    <w:rsid w:val="0E07A495"/>
    <w:rsid w:val="116D4330"/>
    <w:rsid w:val="12278F24"/>
    <w:rsid w:val="15B0F6E3"/>
    <w:rsid w:val="17A8497D"/>
    <w:rsid w:val="18593587"/>
    <w:rsid w:val="1863E76B"/>
    <w:rsid w:val="18674382"/>
    <w:rsid w:val="18C4C695"/>
    <w:rsid w:val="18DBBF08"/>
    <w:rsid w:val="199146C3"/>
    <w:rsid w:val="201D46D8"/>
    <w:rsid w:val="20CE1FBC"/>
    <w:rsid w:val="20D7D918"/>
    <w:rsid w:val="224B674B"/>
    <w:rsid w:val="2297E164"/>
    <w:rsid w:val="236E2FDB"/>
    <w:rsid w:val="23C15DA7"/>
    <w:rsid w:val="24413722"/>
    <w:rsid w:val="2497B6E6"/>
    <w:rsid w:val="268142B6"/>
    <w:rsid w:val="26EDD3C3"/>
    <w:rsid w:val="274AE48C"/>
    <w:rsid w:val="28793748"/>
    <w:rsid w:val="290559BE"/>
    <w:rsid w:val="2AEFF517"/>
    <w:rsid w:val="2B7C1FA7"/>
    <w:rsid w:val="2B851E02"/>
    <w:rsid w:val="2B886C57"/>
    <w:rsid w:val="2C264753"/>
    <w:rsid w:val="2CBAB825"/>
    <w:rsid w:val="2CE9EEB6"/>
    <w:rsid w:val="2D0D735E"/>
    <w:rsid w:val="2D1B9649"/>
    <w:rsid w:val="2D4232A1"/>
    <w:rsid w:val="2DC377B2"/>
    <w:rsid w:val="2E8104C6"/>
    <w:rsid w:val="2FE7731C"/>
    <w:rsid w:val="30562C4B"/>
    <w:rsid w:val="31D95D1F"/>
    <w:rsid w:val="32097A50"/>
    <w:rsid w:val="327E1B06"/>
    <w:rsid w:val="331E5C63"/>
    <w:rsid w:val="34546DBC"/>
    <w:rsid w:val="358B59E5"/>
    <w:rsid w:val="35E6380D"/>
    <w:rsid w:val="3666A789"/>
    <w:rsid w:val="36BD46BE"/>
    <w:rsid w:val="374250C0"/>
    <w:rsid w:val="3787E742"/>
    <w:rsid w:val="37E2AA7E"/>
    <w:rsid w:val="38202E0D"/>
    <w:rsid w:val="38D30C9D"/>
    <w:rsid w:val="3A7D59BA"/>
    <w:rsid w:val="3B2E3280"/>
    <w:rsid w:val="3B989D7E"/>
    <w:rsid w:val="3C2CF00A"/>
    <w:rsid w:val="3C709D51"/>
    <w:rsid w:val="3CAC2B1E"/>
    <w:rsid w:val="3CD88AB9"/>
    <w:rsid w:val="3D4ECED1"/>
    <w:rsid w:val="3E0A611B"/>
    <w:rsid w:val="3EFDDEE0"/>
    <w:rsid w:val="3F068EB8"/>
    <w:rsid w:val="3F4C948D"/>
    <w:rsid w:val="3F5F305D"/>
    <w:rsid w:val="3F60EDE8"/>
    <w:rsid w:val="3F6147B2"/>
    <w:rsid w:val="40E8F19F"/>
    <w:rsid w:val="41054B6F"/>
    <w:rsid w:val="43127704"/>
    <w:rsid w:val="446D8D80"/>
    <w:rsid w:val="44B15F70"/>
    <w:rsid w:val="459FBA8B"/>
    <w:rsid w:val="465D7D7E"/>
    <w:rsid w:val="46E4DF58"/>
    <w:rsid w:val="473A1E90"/>
    <w:rsid w:val="47B94D76"/>
    <w:rsid w:val="47CA513F"/>
    <w:rsid w:val="47EAE588"/>
    <w:rsid w:val="480144CF"/>
    <w:rsid w:val="488052AB"/>
    <w:rsid w:val="49A2A8BA"/>
    <w:rsid w:val="49B3C4E2"/>
    <w:rsid w:val="4A4E0544"/>
    <w:rsid w:val="4C80500D"/>
    <w:rsid w:val="4DD60BE5"/>
    <w:rsid w:val="4DD7AC01"/>
    <w:rsid w:val="4E9BC0AA"/>
    <w:rsid w:val="525E5346"/>
    <w:rsid w:val="5324B0D4"/>
    <w:rsid w:val="53CC9367"/>
    <w:rsid w:val="54A66A0B"/>
    <w:rsid w:val="55849A17"/>
    <w:rsid w:val="55AF6D13"/>
    <w:rsid w:val="569481FF"/>
    <w:rsid w:val="5748E565"/>
    <w:rsid w:val="5913E4F1"/>
    <w:rsid w:val="59A6BF74"/>
    <w:rsid w:val="5C68EFBD"/>
    <w:rsid w:val="5EC12370"/>
    <w:rsid w:val="5EF0EB4E"/>
    <w:rsid w:val="615D6F4A"/>
    <w:rsid w:val="616016EC"/>
    <w:rsid w:val="61A775AC"/>
    <w:rsid w:val="625B4ED2"/>
    <w:rsid w:val="6332E76A"/>
    <w:rsid w:val="63A56442"/>
    <w:rsid w:val="63E7C545"/>
    <w:rsid w:val="640F0F93"/>
    <w:rsid w:val="64AA6C75"/>
    <w:rsid w:val="65A0113E"/>
    <w:rsid w:val="682356DD"/>
    <w:rsid w:val="687B7054"/>
    <w:rsid w:val="68EDFEEC"/>
    <w:rsid w:val="6987B1A8"/>
    <w:rsid w:val="69DA8920"/>
    <w:rsid w:val="6AB02C3C"/>
    <w:rsid w:val="6B076262"/>
    <w:rsid w:val="6B467936"/>
    <w:rsid w:val="6EA5A6F9"/>
    <w:rsid w:val="6F0EDE20"/>
    <w:rsid w:val="6F62684B"/>
    <w:rsid w:val="6FC607CA"/>
    <w:rsid w:val="70A0CDB5"/>
    <w:rsid w:val="71BE1213"/>
    <w:rsid w:val="72C45135"/>
    <w:rsid w:val="72E6F75B"/>
    <w:rsid w:val="7300609C"/>
    <w:rsid w:val="73ACD491"/>
    <w:rsid w:val="74BF54C5"/>
    <w:rsid w:val="75B15960"/>
    <w:rsid w:val="76751B64"/>
    <w:rsid w:val="784B4438"/>
    <w:rsid w:val="78A463CD"/>
    <w:rsid w:val="7997CC47"/>
    <w:rsid w:val="7A6847C1"/>
    <w:rsid w:val="7B30C621"/>
    <w:rsid w:val="7CBEE351"/>
    <w:rsid w:val="7D343156"/>
    <w:rsid w:val="7E332543"/>
    <w:rsid w:val="7E44149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B0FB05"/>
  <w15:chartTrackingRefBased/>
  <w15:docId w15:val="{E4F97757-55AE-4254-8314-AABF20BD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2F8"/>
    <w:pPr>
      <w:spacing w:line="270" w:lineRule="atLeast"/>
    </w:pPr>
    <w:rPr>
      <w:sz w:val="21"/>
      <w:lang w:val="en-GB"/>
    </w:rPr>
  </w:style>
  <w:style w:type="paragraph" w:styleId="Heading1">
    <w:name w:val="heading 1"/>
    <w:aliases w:val="H1"/>
    <w:basedOn w:val="Normal"/>
    <w:next w:val="Normal"/>
    <w:link w:val="Heading1Char"/>
    <w:uiPriority w:val="3"/>
    <w:qFormat/>
    <w:rsid w:val="003104A2"/>
    <w:pPr>
      <w:keepNext/>
      <w:keepLines/>
      <w:spacing w:before="270" w:after="270"/>
      <w:ind w:left="794" w:hanging="794"/>
      <w:outlineLvl w:val="0"/>
    </w:pPr>
    <w:rPr>
      <w:rFonts w:asciiTheme="majorHAnsi" w:eastAsia="Times New Roman" w:hAnsiTheme="majorHAnsi" w:cs="Times New Roman"/>
      <w:b/>
      <w:sz w:val="28"/>
    </w:rPr>
  </w:style>
  <w:style w:type="paragraph" w:styleId="Heading2">
    <w:name w:val="heading 2"/>
    <w:aliases w:val="H2"/>
    <w:basedOn w:val="Heading1"/>
    <w:next w:val="Normal"/>
    <w:link w:val="Heading2Char"/>
    <w:uiPriority w:val="3"/>
    <w:qFormat/>
    <w:rsid w:val="001E6468"/>
    <w:pPr>
      <w:spacing w:after="0"/>
      <w:outlineLvl w:val="1"/>
    </w:pPr>
    <w:rPr>
      <w:sz w:val="24"/>
    </w:rPr>
  </w:style>
  <w:style w:type="paragraph" w:styleId="Heading3">
    <w:name w:val="heading 3"/>
    <w:aliases w:val="H3"/>
    <w:basedOn w:val="Heading1"/>
    <w:next w:val="Normal"/>
    <w:link w:val="Heading3Char"/>
    <w:uiPriority w:val="3"/>
    <w:qFormat/>
    <w:rsid w:val="001E6468"/>
    <w:pPr>
      <w:spacing w:before="140" w:after="0"/>
      <w:outlineLvl w:val="2"/>
    </w:pPr>
    <w:rPr>
      <w:color w:val="000000" w:themeColor="text1"/>
      <w:sz w:val="21"/>
    </w:rPr>
  </w:style>
  <w:style w:type="paragraph" w:styleId="Heading4">
    <w:name w:val="heading 4"/>
    <w:aliases w:val="UL"/>
    <w:basedOn w:val="Normal"/>
    <w:next w:val="Normal"/>
    <w:link w:val="Heading4Char"/>
    <w:uiPriority w:val="3"/>
    <w:qFormat/>
    <w:rsid w:val="00A4544F"/>
    <w:pPr>
      <w:keepNext/>
      <w:keepLines/>
      <w:pageBreakBefore/>
      <w:spacing w:after="270"/>
      <w:outlineLvl w:val="3"/>
    </w:pPr>
    <w:rPr>
      <w:rFonts w:asciiTheme="majorHAnsi" w:eastAsiaTheme="majorEastAsia" w:hAnsiTheme="majorHAnsi"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ent">
    <w:name w:val="Accent"/>
    <w:basedOn w:val="Normal"/>
    <w:next w:val="Normal"/>
    <w:uiPriority w:val="1"/>
    <w:qFormat/>
    <w:rsid w:val="001E6468"/>
    <w:rPr>
      <w:rFonts w:asciiTheme="majorHAnsi" w:hAnsiTheme="majorHAnsi"/>
      <w:b/>
    </w:rPr>
  </w:style>
  <w:style w:type="paragraph" w:styleId="Caption">
    <w:name w:val="caption"/>
    <w:basedOn w:val="Normal"/>
    <w:next w:val="Normal"/>
    <w:uiPriority w:val="5"/>
    <w:qFormat/>
    <w:rsid w:val="00CD35D9"/>
    <w:pPr>
      <w:spacing w:after="140"/>
    </w:pPr>
    <w:rPr>
      <w:i/>
      <w:iCs/>
      <w:sz w:val="18"/>
      <w:szCs w:val="18"/>
    </w:rPr>
  </w:style>
  <w:style w:type="numbering" w:customStyle="1" w:styleId="Bullets">
    <w:name w:val="Bullets"/>
    <w:uiPriority w:val="99"/>
    <w:rsid w:val="003B3233"/>
    <w:pPr>
      <w:numPr>
        <w:numId w:val="1"/>
      </w:numPr>
    </w:pPr>
  </w:style>
  <w:style w:type="paragraph" w:customStyle="1" w:styleId="Listbullets">
    <w:name w:val="List bullets"/>
    <w:basedOn w:val="Normal"/>
    <w:uiPriority w:val="2"/>
    <w:qFormat/>
    <w:rsid w:val="003B3233"/>
    <w:pPr>
      <w:numPr>
        <w:numId w:val="4"/>
      </w:numPr>
    </w:pPr>
  </w:style>
  <w:style w:type="numbering" w:customStyle="1" w:styleId="Cijfers">
    <w:name w:val="Cijfers"/>
    <w:uiPriority w:val="99"/>
    <w:rsid w:val="003B3233"/>
    <w:pPr>
      <w:numPr>
        <w:numId w:val="2"/>
      </w:numPr>
    </w:pPr>
  </w:style>
  <w:style w:type="paragraph" w:customStyle="1" w:styleId="ListNumbers">
    <w:name w:val="List Numbers"/>
    <w:basedOn w:val="Normal"/>
    <w:uiPriority w:val="2"/>
    <w:qFormat/>
    <w:rsid w:val="003B3233"/>
    <w:pPr>
      <w:numPr>
        <w:numId w:val="5"/>
      </w:numPr>
      <w:autoSpaceDE w:val="0"/>
      <w:autoSpaceDN w:val="0"/>
    </w:pPr>
    <w:rPr>
      <w:rFonts w:eastAsia="Times New Roman" w:cs="Arial"/>
      <w:szCs w:val="18"/>
      <w:lang w:eastAsia="nl-NL"/>
    </w:rPr>
  </w:style>
  <w:style w:type="paragraph" w:styleId="TOC1">
    <w:name w:val="toc 1"/>
    <w:basedOn w:val="Normal"/>
    <w:next w:val="Normal"/>
    <w:autoRedefine/>
    <w:uiPriority w:val="39"/>
    <w:rsid w:val="00A4544F"/>
    <w:pPr>
      <w:tabs>
        <w:tab w:val="left" w:pos="0"/>
        <w:tab w:val="left" w:pos="851"/>
        <w:tab w:val="right" w:leader="dot" w:pos="8590"/>
      </w:tabs>
      <w:spacing w:before="140"/>
      <w:ind w:left="851" w:right="454" w:hanging="851"/>
      <w:contextualSpacing/>
    </w:pPr>
    <w:rPr>
      <w:rFonts w:eastAsia="Times New Roman" w:cs="Times New Roman"/>
      <w:b/>
      <w:noProof/>
      <w:szCs w:val="24"/>
    </w:rPr>
  </w:style>
  <w:style w:type="paragraph" w:styleId="TOC2">
    <w:name w:val="toc 2"/>
    <w:basedOn w:val="TOC1"/>
    <w:next w:val="Normal"/>
    <w:autoRedefine/>
    <w:uiPriority w:val="39"/>
    <w:rsid w:val="003B3233"/>
    <w:pPr>
      <w:spacing w:before="0"/>
      <w:contextualSpacing w:val="0"/>
    </w:pPr>
    <w:rPr>
      <w:b w:val="0"/>
      <w:szCs w:val="20"/>
    </w:rPr>
  </w:style>
  <w:style w:type="paragraph" w:styleId="TOC3">
    <w:name w:val="toc 3"/>
    <w:basedOn w:val="TOC2"/>
    <w:next w:val="Normal"/>
    <w:autoRedefine/>
    <w:uiPriority w:val="39"/>
    <w:rsid w:val="003B3233"/>
  </w:style>
  <w:style w:type="paragraph" w:styleId="TOC4">
    <w:name w:val="toc 4"/>
    <w:basedOn w:val="TOC1"/>
    <w:next w:val="Normal"/>
    <w:autoRedefine/>
    <w:uiPriority w:val="39"/>
    <w:unhideWhenUsed/>
    <w:rsid w:val="00A06C4F"/>
    <w:pPr>
      <w:ind w:left="0" w:firstLine="0"/>
    </w:pPr>
  </w:style>
  <w:style w:type="character" w:customStyle="1" w:styleId="Heading1Char">
    <w:name w:val="Heading 1 Char"/>
    <w:aliases w:val="H1 Char"/>
    <w:basedOn w:val="DefaultParagraphFont"/>
    <w:link w:val="Heading1"/>
    <w:uiPriority w:val="3"/>
    <w:rsid w:val="003104A2"/>
    <w:rPr>
      <w:rFonts w:asciiTheme="majorHAnsi" w:eastAsia="Times New Roman" w:hAnsiTheme="majorHAnsi" w:cs="Times New Roman"/>
      <w:b/>
      <w:sz w:val="28"/>
      <w:lang w:val="en-GB"/>
    </w:rPr>
  </w:style>
  <w:style w:type="character" w:customStyle="1" w:styleId="Heading2Char">
    <w:name w:val="Heading 2 Char"/>
    <w:aliases w:val="H2 Char"/>
    <w:basedOn w:val="DefaultParagraphFont"/>
    <w:link w:val="Heading2"/>
    <w:uiPriority w:val="3"/>
    <w:rsid w:val="001E6468"/>
    <w:rPr>
      <w:rFonts w:asciiTheme="majorHAnsi" w:eastAsia="Times New Roman" w:hAnsiTheme="majorHAnsi" w:cs="Times New Roman"/>
      <w:b/>
      <w:sz w:val="24"/>
      <w:lang w:val="en-GB"/>
    </w:rPr>
  </w:style>
  <w:style w:type="character" w:customStyle="1" w:styleId="Heading3Char">
    <w:name w:val="Heading 3 Char"/>
    <w:aliases w:val="H3 Char"/>
    <w:basedOn w:val="DefaultParagraphFont"/>
    <w:link w:val="Heading3"/>
    <w:uiPriority w:val="3"/>
    <w:rsid w:val="001E6468"/>
    <w:rPr>
      <w:rFonts w:asciiTheme="majorHAnsi" w:eastAsia="Times New Roman" w:hAnsiTheme="majorHAnsi" w:cs="Times New Roman"/>
      <w:b/>
      <w:color w:val="000000" w:themeColor="text1"/>
      <w:sz w:val="21"/>
      <w:lang w:val="en-GB"/>
    </w:rPr>
  </w:style>
  <w:style w:type="numbering" w:customStyle="1" w:styleId="Koppenlijst">
    <w:name w:val="Koppenlijst"/>
    <w:uiPriority w:val="99"/>
    <w:rsid w:val="00AB3598"/>
    <w:pPr>
      <w:numPr>
        <w:numId w:val="3"/>
      </w:numPr>
    </w:pPr>
  </w:style>
  <w:style w:type="paragraph" w:styleId="Title">
    <w:name w:val="Title"/>
    <w:basedOn w:val="Normal"/>
    <w:next w:val="Normal"/>
    <w:link w:val="TitleChar"/>
    <w:uiPriority w:val="10"/>
    <w:rsid w:val="005D5AAC"/>
    <w:pPr>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5D5AAC"/>
    <w:rPr>
      <w:rFonts w:eastAsiaTheme="majorEastAsia" w:cstheme="majorBidi"/>
      <w:b/>
      <w:spacing w:val="-10"/>
      <w:kern w:val="28"/>
      <w:sz w:val="36"/>
      <w:szCs w:val="56"/>
    </w:rPr>
  </w:style>
  <w:style w:type="table" w:styleId="TableGrid">
    <w:name w:val="Table Grid"/>
    <w:basedOn w:val="TableNormal"/>
    <w:rsid w:val="00E6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Margin">
    <w:name w:val="NoMargin"/>
    <w:basedOn w:val="TableNormal"/>
    <w:uiPriority w:val="99"/>
    <w:rsid w:val="00E64330"/>
    <w:tblPr>
      <w:tblCellMar>
        <w:left w:w="0" w:type="dxa"/>
        <w:right w:w="0" w:type="dxa"/>
      </w:tblCellMar>
    </w:tblPr>
  </w:style>
  <w:style w:type="paragraph" w:styleId="Header">
    <w:name w:val="header"/>
    <w:basedOn w:val="Normal"/>
    <w:link w:val="HeaderChar"/>
    <w:uiPriority w:val="99"/>
    <w:unhideWhenUsed/>
    <w:rsid w:val="00CD35D9"/>
    <w:pPr>
      <w:tabs>
        <w:tab w:val="center" w:pos="4513"/>
        <w:tab w:val="right" w:pos="9026"/>
      </w:tabs>
      <w:spacing w:line="240" w:lineRule="auto"/>
    </w:pPr>
    <w:rPr>
      <w:noProof/>
      <w:sz w:val="17"/>
    </w:rPr>
  </w:style>
  <w:style w:type="character" w:customStyle="1" w:styleId="HeaderChar">
    <w:name w:val="Header Char"/>
    <w:basedOn w:val="DefaultParagraphFont"/>
    <w:link w:val="Header"/>
    <w:uiPriority w:val="99"/>
    <w:rsid w:val="00CD35D9"/>
    <w:rPr>
      <w:noProof/>
      <w:sz w:val="17"/>
      <w:lang w:val="en-GB"/>
    </w:rPr>
  </w:style>
  <w:style w:type="paragraph" w:styleId="Footer">
    <w:name w:val="footer"/>
    <w:basedOn w:val="Normal"/>
    <w:link w:val="FooterChar"/>
    <w:uiPriority w:val="99"/>
    <w:unhideWhenUsed/>
    <w:rsid w:val="00CD35D9"/>
    <w:pPr>
      <w:tabs>
        <w:tab w:val="center" w:pos="4513"/>
        <w:tab w:val="right" w:pos="9026"/>
      </w:tabs>
      <w:spacing w:line="240" w:lineRule="auto"/>
    </w:pPr>
    <w:rPr>
      <w:noProof/>
      <w:sz w:val="17"/>
    </w:rPr>
  </w:style>
  <w:style w:type="character" w:customStyle="1" w:styleId="FooterChar">
    <w:name w:val="Footer Char"/>
    <w:basedOn w:val="DefaultParagraphFont"/>
    <w:link w:val="Footer"/>
    <w:uiPriority w:val="99"/>
    <w:rsid w:val="00CD35D9"/>
    <w:rPr>
      <w:noProof/>
      <w:sz w:val="17"/>
      <w:lang w:val="en-GB"/>
    </w:rPr>
  </w:style>
  <w:style w:type="character" w:styleId="Strong">
    <w:name w:val="Strong"/>
    <w:basedOn w:val="DefaultParagraphFont"/>
    <w:uiPriority w:val="22"/>
    <w:rsid w:val="005B4F41"/>
    <w:rPr>
      <w:rFonts w:asciiTheme="majorHAnsi" w:hAnsiTheme="majorHAnsi"/>
      <w:b/>
      <w:bCs/>
    </w:rPr>
  </w:style>
  <w:style w:type="character" w:styleId="Hyperlink">
    <w:name w:val="Hyperlink"/>
    <w:basedOn w:val="DefaultParagraphFont"/>
    <w:uiPriority w:val="99"/>
    <w:unhideWhenUsed/>
    <w:rsid w:val="005B4F41"/>
    <w:rPr>
      <w:color w:val="058FCB" w:themeColor="hyperlink"/>
      <w:u w:val="single"/>
    </w:rPr>
  </w:style>
  <w:style w:type="character" w:styleId="UnresolvedMention">
    <w:name w:val="Unresolved Mention"/>
    <w:basedOn w:val="DefaultParagraphFont"/>
    <w:uiPriority w:val="99"/>
    <w:semiHidden/>
    <w:unhideWhenUsed/>
    <w:rsid w:val="005B4F41"/>
    <w:rPr>
      <w:color w:val="605E5C"/>
      <w:shd w:val="clear" w:color="auto" w:fill="E1DFDD"/>
    </w:rPr>
  </w:style>
  <w:style w:type="paragraph" w:styleId="TOCHeading">
    <w:name w:val="TOC Heading"/>
    <w:basedOn w:val="Heading1"/>
    <w:next w:val="Normal"/>
    <w:uiPriority w:val="39"/>
    <w:unhideWhenUsed/>
    <w:rsid w:val="001E6468"/>
    <w:pPr>
      <w:spacing w:before="0"/>
      <w:ind w:left="0" w:firstLine="0"/>
      <w:outlineLvl w:val="9"/>
    </w:pPr>
    <w:rPr>
      <w:rFonts w:eastAsiaTheme="majorEastAsia" w:cstheme="majorBidi"/>
      <w:szCs w:val="32"/>
      <w:lang w:eastAsia="nl-NL"/>
    </w:rPr>
  </w:style>
  <w:style w:type="paragraph" w:styleId="TableofFigures">
    <w:name w:val="table of figures"/>
    <w:basedOn w:val="Normal"/>
    <w:next w:val="Normal"/>
    <w:uiPriority w:val="99"/>
    <w:unhideWhenUsed/>
    <w:rsid w:val="00D51CF4"/>
    <w:pPr>
      <w:tabs>
        <w:tab w:val="right" w:leader="dot" w:pos="8590"/>
      </w:tabs>
      <w:ind w:right="454"/>
    </w:pPr>
  </w:style>
  <w:style w:type="character" w:styleId="PlaceholderText">
    <w:name w:val="Placeholder Text"/>
    <w:basedOn w:val="DefaultParagraphFont"/>
    <w:uiPriority w:val="99"/>
    <w:semiHidden/>
    <w:rsid w:val="001E6468"/>
    <w:rPr>
      <w:color w:val="666666"/>
    </w:rPr>
  </w:style>
  <w:style w:type="character" w:customStyle="1" w:styleId="Heading4Char">
    <w:name w:val="Heading 4 Char"/>
    <w:aliases w:val="UL Char"/>
    <w:basedOn w:val="DefaultParagraphFont"/>
    <w:link w:val="Heading4"/>
    <w:uiPriority w:val="3"/>
    <w:rsid w:val="00A4544F"/>
    <w:rPr>
      <w:rFonts w:asciiTheme="majorHAnsi" w:eastAsiaTheme="majorEastAsia" w:hAnsiTheme="majorHAnsi" w:cstheme="majorBidi"/>
      <w:b/>
      <w:iCs/>
      <w:sz w:val="28"/>
      <w:lang w:val="en-GB"/>
    </w:rPr>
  </w:style>
  <w:style w:type="character" w:customStyle="1" w:styleId="ui-provider">
    <w:name w:val="ui-provider"/>
    <w:basedOn w:val="DefaultParagraphFont"/>
    <w:rsid w:val="00FE0FEB"/>
  </w:style>
  <w:style w:type="paragraph" w:styleId="ListParagraph">
    <w:name w:val="List Paragraph"/>
    <w:basedOn w:val="Normal"/>
    <w:uiPriority w:val="34"/>
    <w:qFormat/>
    <w:rsid w:val="00FE0FEB"/>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ind w:left="708"/>
    </w:pPr>
    <w:rPr>
      <w:rFonts w:ascii="Verdana" w:eastAsia="Times New Roman" w:hAnsi="Verdana" w:cs="Times New Roman"/>
      <w:sz w:val="17"/>
      <w:lang w:eastAsia="nl-NL"/>
      <w14:ligatures w14:val="standardContextual"/>
    </w:rPr>
  </w:style>
  <w:style w:type="table" w:customStyle="1" w:styleId="TableGrid1">
    <w:name w:val="Table Grid1"/>
    <w:basedOn w:val="TableNormal"/>
    <w:next w:val="TableGrid"/>
    <w:rsid w:val="00110854"/>
    <w:pPr>
      <w:spacing w:line="240" w:lineRule="auto"/>
    </w:pPr>
    <w:rPr>
      <w:rFonts w:ascii="Verdana" w:hAnsi="Verdana"/>
      <w:kern w:val="2"/>
      <w:sz w:val="17"/>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customStyle="1" w:styleId="paragraph">
    <w:name w:val="paragraph"/>
    <w:basedOn w:val="Normal"/>
    <w:rsid w:val="00EC1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1BE6"/>
  </w:style>
  <w:style w:type="character" w:customStyle="1" w:styleId="eop">
    <w:name w:val="eop"/>
    <w:basedOn w:val="DefaultParagraphFont"/>
    <w:rsid w:val="00EC1BE6"/>
  </w:style>
  <w:style w:type="table" w:styleId="ListTable3-Accent1">
    <w:name w:val="List Table 3 Accent 1"/>
    <w:basedOn w:val="TableNormal"/>
    <w:uiPriority w:val="48"/>
    <w:rsid w:val="009001EE"/>
    <w:pPr>
      <w:spacing w:line="240" w:lineRule="auto"/>
    </w:pPr>
    <w:tblPr>
      <w:tblStyleRowBandSize w:val="1"/>
      <w:tblStyleColBandSize w:val="1"/>
      <w:tblBorders>
        <w:top w:val="single" w:sz="4" w:space="0" w:color="18B7E2" w:themeColor="accent1"/>
        <w:left w:val="single" w:sz="4" w:space="0" w:color="18B7E2" w:themeColor="accent1"/>
        <w:bottom w:val="single" w:sz="4" w:space="0" w:color="18B7E2" w:themeColor="accent1"/>
        <w:right w:val="single" w:sz="4" w:space="0" w:color="18B7E2" w:themeColor="accent1"/>
      </w:tblBorders>
    </w:tblPr>
    <w:tblStylePr w:type="firstRow">
      <w:rPr>
        <w:b/>
        <w:bCs/>
        <w:color w:val="FFFFFF" w:themeColor="background1"/>
      </w:rPr>
      <w:tblPr/>
      <w:tcPr>
        <w:shd w:val="clear" w:color="auto" w:fill="18B7E2" w:themeFill="accent1"/>
      </w:tcPr>
    </w:tblStylePr>
    <w:tblStylePr w:type="lastRow">
      <w:rPr>
        <w:b/>
        <w:bCs/>
      </w:rPr>
      <w:tblPr/>
      <w:tcPr>
        <w:tcBorders>
          <w:top w:val="double" w:sz="4" w:space="0" w:color="18B7E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B7E2" w:themeColor="accent1"/>
          <w:right w:val="single" w:sz="4" w:space="0" w:color="18B7E2" w:themeColor="accent1"/>
        </w:tcBorders>
      </w:tcPr>
    </w:tblStylePr>
    <w:tblStylePr w:type="band1Horz">
      <w:tblPr/>
      <w:tcPr>
        <w:tcBorders>
          <w:top w:val="single" w:sz="4" w:space="0" w:color="18B7E2" w:themeColor="accent1"/>
          <w:bottom w:val="single" w:sz="4" w:space="0" w:color="18B7E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B7E2" w:themeColor="accent1"/>
          <w:left w:val="nil"/>
        </w:tcBorders>
      </w:tcPr>
    </w:tblStylePr>
    <w:tblStylePr w:type="swCell">
      <w:tblPr/>
      <w:tcPr>
        <w:tcBorders>
          <w:top w:val="double" w:sz="4" w:space="0" w:color="18B7E2" w:themeColor="accent1"/>
          <w:right w:val="nil"/>
        </w:tcBorders>
      </w:tcPr>
    </w:tblStylePr>
  </w:style>
  <w:style w:type="paragraph" w:styleId="Revision">
    <w:name w:val="Revision"/>
    <w:hidden/>
    <w:uiPriority w:val="99"/>
    <w:semiHidden/>
    <w:rsid w:val="00625916"/>
    <w:pPr>
      <w:spacing w:line="240" w:lineRule="auto"/>
    </w:pPr>
    <w:rPr>
      <w:sz w:val="21"/>
      <w:lang w:val="en-GB"/>
    </w:rPr>
  </w:style>
  <w:style w:type="character" w:styleId="CommentReference">
    <w:name w:val="annotation reference"/>
    <w:basedOn w:val="DefaultParagraphFont"/>
    <w:uiPriority w:val="99"/>
    <w:semiHidden/>
    <w:unhideWhenUsed/>
    <w:rsid w:val="00577BF4"/>
    <w:rPr>
      <w:sz w:val="16"/>
      <w:szCs w:val="16"/>
    </w:rPr>
  </w:style>
  <w:style w:type="paragraph" w:styleId="CommentText">
    <w:name w:val="annotation text"/>
    <w:basedOn w:val="Normal"/>
    <w:link w:val="CommentTextChar"/>
    <w:uiPriority w:val="99"/>
    <w:unhideWhenUsed/>
    <w:rsid w:val="00577BF4"/>
    <w:pPr>
      <w:spacing w:line="240" w:lineRule="auto"/>
    </w:pPr>
    <w:rPr>
      <w:sz w:val="20"/>
    </w:rPr>
  </w:style>
  <w:style w:type="character" w:customStyle="1" w:styleId="CommentTextChar">
    <w:name w:val="Comment Text Char"/>
    <w:basedOn w:val="DefaultParagraphFont"/>
    <w:link w:val="CommentText"/>
    <w:uiPriority w:val="99"/>
    <w:rsid w:val="00577BF4"/>
    <w:rPr>
      <w:lang w:val="en-GB"/>
    </w:rPr>
  </w:style>
  <w:style w:type="paragraph" w:styleId="CommentSubject">
    <w:name w:val="annotation subject"/>
    <w:basedOn w:val="CommentText"/>
    <w:next w:val="CommentText"/>
    <w:link w:val="CommentSubjectChar"/>
    <w:uiPriority w:val="99"/>
    <w:semiHidden/>
    <w:unhideWhenUsed/>
    <w:rsid w:val="00577BF4"/>
    <w:rPr>
      <w:b/>
      <w:bCs/>
    </w:rPr>
  </w:style>
  <w:style w:type="character" w:customStyle="1" w:styleId="CommentSubjectChar">
    <w:name w:val="Comment Subject Char"/>
    <w:basedOn w:val="CommentTextChar"/>
    <w:link w:val="CommentSubject"/>
    <w:uiPriority w:val="99"/>
    <w:semiHidden/>
    <w:rsid w:val="00577BF4"/>
    <w:rPr>
      <w:b/>
      <w:bCs/>
      <w:lang w:val="en-GB"/>
    </w:rPr>
  </w:style>
  <w:style w:type="character" w:customStyle="1" w:styleId="cf01">
    <w:name w:val="cf01"/>
    <w:basedOn w:val="DefaultParagraphFont"/>
    <w:rsid w:val="00A139F5"/>
    <w:rPr>
      <w:rFonts w:ascii="Segoe UI" w:hAnsi="Segoe UI" w:cs="Segoe UI" w:hint="default"/>
      <w:sz w:val="18"/>
      <w:szCs w:val="18"/>
    </w:rPr>
  </w:style>
  <w:style w:type="character" w:customStyle="1" w:styleId="cf11">
    <w:name w:val="cf11"/>
    <w:basedOn w:val="DefaultParagraphFont"/>
    <w:rsid w:val="00A139F5"/>
    <w:rPr>
      <w:rFonts w:ascii="Segoe UI" w:hAnsi="Segoe UI" w:cs="Segoe UI" w:hint="default"/>
      <w:b/>
      <w:bCs/>
      <w:sz w:val="18"/>
      <w:szCs w:val="18"/>
    </w:rPr>
  </w:style>
  <w:style w:type="paragraph" w:customStyle="1" w:styleId="pf0">
    <w:name w:val="pf0"/>
    <w:basedOn w:val="Normal"/>
    <w:rsid w:val="002B103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469F0"/>
    <w:pPr>
      <w:spacing w:line="240" w:lineRule="auto"/>
    </w:pPr>
    <w:rPr>
      <w:sz w:val="20"/>
    </w:rPr>
  </w:style>
  <w:style w:type="character" w:customStyle="1" w:styleId="FootnoteTextChar">
    <w:name w:val="Footnote Text Char"/>
    <w:basedOn w:val="DefaultParagraphFont"/>
    <w:link w:val="FootnoteText"/>
    <w:uiPriority w:val="99"/>
    <w:semiHidden/>
    <w:rsid w:val="002469F0"/>
    <w:rPr>
      <w:lang w:val="en-GB"/>
    </w:rPr>
  </w:style>
  <w:style w:type="character" w:styleId="FootnoteReference">
    <w:name w:val="footnote reference"/>
    <w:basedOn w:val="DefaultParagraphFont"/>
    <w:uiPriority w:val="99"/>
    <w:semiHidden/>
    <w:unhideWhenUsed/>
    <w:rsid w:val="002469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3254">
      <w:bodyDiv w:val="1"/>
      <w:marLeft w:val="0"/>
      <w:marRight w:val="0"/>
      <w:marTop w:val="0"/>
      <w:marBottom w:val="0"/>
      <w:divBdr>
        <w:top w:val="none" w:sz="0" w:space="0" w:color="auto"/>
        <w:left w:val="none" w:sz="0" w:space="0" w:color="auto"/>
        <w:bottom w:val="none" w:sz="0" w:space="0" w:color="auto"/>
        <w:right w:val="none" w:sz="0" w:space="0" w:color="auto"/>
      </w:divBdr>
      <w:divsChild>
        <w:div w:id="897397663">
          <w:marLeft w:val="0"/>
          <w:marRight w:val="0"/>
          <w:marTop w:val="0"/>
          <w:marBottom w:val="0"/>
          <w:divBdr>
            <w:top w:val="none" w:sz="0" w:space="0" w:color="auto"/>
            <w:left w:val="none" w:sz="0" w:space="0" w:color="auto"/>
            <w:bottom w:val="none" w:sz="0" w:space="0" w:color="auto"/>
            <w:right w:val="none" w:sz="0" w:space="0" w:color="auto"/>
          </w:divBdr>
          <w:divsChild>
            <w:div w:id="1052077559">
              <w:marLeft w:val="0"/>
              <w:marRight w:val="0"/>
              <w:marTop w:val="0"/>
              <w:marBottom w:val="0"/>
              <w:divBdr>
                <w:top w:val="none" w:sz="0" w:space="0" w:color="auto"/>
                <w:left w:val="none" w:sz="0" w:space="0" w:color="auto"/>
                <w:bottom w:val="none" w:sz="0" w:space="0" w:color="auto"/>
                <w:right w:val="none" w:sz="0" w:space="0" w:color="auto"/>
              </w:divBdr>
              <w:divsChild>
                <w:div w:id="1536304813">
                  <w:marLeft w:val="0"/>
                  <w:marRight w:val="0"/>
                  <w:marTop w:val="0"/>
                  <w:marBottom w:val="0"/>
                  <w:divBdr>
                    <w:top w:val="none" w:sz="0" w:space="0" w:color="auto"/>
                    <w:left w:val="none" w:sz="0" w:space="0" w:color="auto"/>
                    <w:bottom w:val="none" w:sz="0" w:space="0" w:color="auto"/>
                    <w:right w:val="none" w:sz="0" w:space="0" w:color="auto"/>
                  </w:divBdr>
                  <w:divsChild>
                    <w:div w:id="8174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684871">
      <w:bodyDiv w:val="1"/>
      <w:marLeft w:val="0"/>
      <w:marRight w:val="0"/>
      <w:marTop w:val="0"/>
      <w:marBottom w:val="0"/>
      <w:divBdr>
        <w:top w:val="none" w:sz="0" w:space="0" w:color="auto"/>
        <w:left w:val="none" w:sz="0" w:space="0" w:color="auto"/>
        <w:bottom w:val="none" w:sz="0" w:space="0" w:color="auto"/>
        <w:right w:val="none" w:sz="0" w:space="0" w:color="auto"/>
      </w:divBdr>
      <w:divsChild>
        <w:div w:id="1248268039">
          <w:marLeft w:val="0"/>
          <w:marRight w:val="0"/>
          <w:marTop w:val="0"/>
          <w:marBottom w:val="0"/>
          <w:divBdr>
            <w:top w:val="none" w:sz="0" w:space="0" w:color="auto"/>
            <w:left w:val="none" w:sz="0" w:space="0" w:color="auto"/>
            <w:bottom w:val="none" w:sz="0" w:space="0" w:color="auto"/>
            <w:right w:val="none" w:sz="0" w:space="0" w:color="auto"/>
          </w:divBdr>
          <w:divsChild>
            <w:div w:id="76758245">
              <w:marLeft w:val="0"/>
              <w:marRight w:val="0"/>
              <w:marTop w:val="0"/>
              <w:marBottom w:val="0"/>
              <w:divBdr>
                <w:top w:val="none" w:sz="0" w:space="0" w:color="auto"/>
                <w:left w:val="none" w:sz="0" w:space="0" w:color="auto"/>
                <w:bottom w:val="none" w:sz="0" w:space="0" w:color="auto"/>
                <w:right w:val="none" w:sz="0" w:space="0" w:color="auto"/>
              </w:divBdr>
              <w:divsChild>
                <w:div w:id="2081169577">
                  <w:marLeft w:val="0"/>
                  <w:marRight w:val="0"/>
                  <w:marTop w:val="0"/>
                  <w:marBottom w:val="0"/>
                  <w:divBdr>
                    <w:top w:val="none" w:sz="0" w:space="0" w:color="auto"/>
                    <w:left w:val="none" w:sz="0" w:space="0" w:color="auto"/>
                    <w:bottom w:val="none" w:sz="0" w:space="0" w:color="auto"/>
                    <w:right w:val="none" w:sz="0" w:space="0" w:color="auto"/>
                  </w:divBdr>
                  <w:divsChild>
                    <w:div w:id="770976420">
                      <w:marLeft w:val="0"/>
                      <w:marRight w:val="0"/>
                      <w:marTop w:val="0"/>
                      <w:marBottom w:val="0"/>
                      <w:divBdr>
                        <w:top w:val="none" w:sz="0" w:space="0" w:color="auto"/>
                        <w:left w:val="none" w:sz="0" w:space="0" w:color="auto"/>
                        <w:bottom w:val="none" w:sz="0" w:space="0" w:color="auto"/>
                        <w:right w:val="none" w:sz="0" w:space="0" w:color="auto"/>
                      </w:divBdr>
                      <w:divsChild>
                        <w:div w:id="1991129233">
                          <w:marLeft w:val="0"/>
                          <w:marRight w:val="0"/>
                          <w:marTop w:val="0"/>
                          <w:marBottom w:val="0"/>
                          <w:divBdr>
                            <w:top w:val="none" w:sz="0" w:space="0" w:color="auto"/>
                            <w:left w:val="none" w:sz="0" w:space="0" w:color="auto"/>
                            <w:bottom w:val="none" w:sz="0" w:space="0" w:color="auto"/>
                            <w:right w:val="none" w:sz="0" w:space="0" w:color="auto"/>
                          </w:divBdr>
                          <w:divsChild>
                            <w:div w:id="26465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872029">
      <w:bodyDiv w:val="1"/>
      <w:marLeft w:val="0"/>
      <w:marRight w:val="0"/>
      <w:marTop w:val="0"/>
      <w:marBottom w:val="0"/>
      <w:divBdr>
        <w:top w:val="none" w:sz="0" w:space="0" w:color="auto"/>
        <w:left w:val="none" w:sz="0" w:space="0" w:color="auto"/>
        <w:bottom w:val="none" w:sz="0" w:space="0" w:color="auto"/>
        <w:right w:val="none" w:sz="0" w:space="0" w:color="auto"/>
      </w:divBdr>
    </w:div>
    <w:div w:id="346098294">
      <w:bodyDiv w:val="1"/>
      <w:marLeft w:val="0"/>
      <w:marRight w:val="0"/>
      <w:marTop w:val="0"/>
      <w:marBottom w:val="0"/>
      <w:divBdr>
        <w:top w:val="none" w:sz="0" w:space="0" w:color="auto"/>
        <w:left w:val="none" w:sz="0" w:space="0" w:color="auto"/>
        <w:bottom w:val="none" w:sz="0" w:space="0" w:color="auto"/>
        <w:right w:val="none" w:sz="0" w:space="0" w:color="auto"/>
      </w:divBdr>
    </w:div>
    <w:div w:id="586302965">
      <w:bodyDiv w:val="1"/>
      <w:marLeft w:val="0"/>
      <w:marRight w:val="0"/>
      <w:marTop w:val="0"/>
      <w:marBottom w:val="0"/>
      <w:divBdr>
        <w:top w:val="none" w:sz="0" w:space="0" w:color="auto"/>
        <w:left w:val="none" w:sz="0" w:space="0" w:color="auto"/>
        <w:bottom w:val="none" w:sz="0" w:space="0" w:color="auto"/>
        <w:right w:val="none" w:sz="0" w:space="0" w:color="auto"/>
      </w:divBdr>
    </w:div>
    <w:div w:id="595556141">
      <w:bodyDiv w:val="1"/>
      <w:marLeft w:val="0"/>
      <w:marRight w:val="0"/>
      <w:marTop w:val="0"/>
      <w:marBottom w:val="0"/>
      <w:divBdr>
        <w:top w:val="none" w:sz="0" w:space="0" w:color="auto"/>
        <w:left w:val="none" w:sz="0" w:space="0" w:color="auto"/>
        <w:bottom w:val="none" w:sz="0" w:space="0" w:color="auto"/>
        <w:right w:val="none" w:sz="0" w:space="0" w:color="auto"/>
      </w:divBdr>
    </w:div>
    <w:div w:id="596524430">
      <w:bodyDiv w:val="1"/>
      <w:marLeft w:val="0"/>
      <w:marRight w:val="0"/>
      <w:marTop w:val="0"/>
      <w:marBottom w:val="0"/>
      <w:divBdr>
        <w:top w:val="none" w:sz="0" w:space="0" w:color="auto"/>
        <w:left w:val="none" w:sz="0" w:space="0" w:color="auto"/>
        <w:bottom w:val="none" w:sz="0" w:space="0" w:color="auto"/>
        <w:right w:val="none" w:sz="0" w:space="0" w:color="auto"/>
      </w:divBdr>
    </w:div>
    <w:div w:id="621225059">
      <w:bodyDiv w:val="1"/>
      <w:marLeft w:val="0"/>
      <w:marRight w:val="0"/>
      <w:marTop w:val="0"/>
      <w:marBottom w:val="0"/>
      <w:divBdr>
        <w:top w:val="none" w:sz="0" w:space="0" w:color="auto"/>
        <w:left w:val="none" w:sz="0" w:space="0" w:color="auto"/>
        <w:bottom w:val="none" w:sz="0" w:space="0" w:color="auto"/>
        <w:right w:val="none" w:sz="0" w:space="0" w:color="auto"/>
      </w:divBdr>
    </w:div>
    <w:div w:id="688023481">
      <w:bodyDiv w:val="1"/>
      <w:marLeft w:val="0"/>
      <w:marRight w:val="0"/>
      <w:marTop w:val="0"/>
      <w:marBottom w:val="0"/>
      <w:divBdr>
        <w:top w:val="none" w:sz="0" w:space="0" w:color="auto"/>
        <w:left w:val="none" w:sz="0" w:space="0" w:color="auto"/>
        <w:bottom w:val="none" w:sz="0" w:space="0" w:color="auto"/>
        <w:right w:val="none" w:sz="0" w:space="0" w:color="auto"/>
      </w:divBdr>
    </w:div>
    <w:div w:id="728263453">
      <w:bodyDiv w:val="1"/>
      <w:marLeft w:val="0"/>
      <w:marRight w:val="0"/>
      <w:marTop w:val="0"/>
      <w:marBottom w:val="0"/>
      <w:divBdr>
        <w:top w:val="none" w:sz="0" w:space="0" w:color="auto"/>
        <w:left w:val="none" w:sz="0" w:space="0" w:color="auto"/>
        <w:bottom w:val="none" w:sz="0" w:space="0" w:color="auto"/>
        <w:right w:val="none" w:sz="0" w:space="0" w:color="auto"/>
      </w:divBdr>
      <w:divsChild>
        <w:div w:id="527914328">
          <w:marLeft w:val="0"/>
          <w:marRight w:val="0"/>
          <w:marTop w:val="0"/>
          <w:marBottom w:val="0"/>
          <w:divBdr>
            <w:top w:val="none" w:sz="0" w:space="0" w:color="auto"/>
            <w:left w:val="none" w:sz="0" w:space="0" w:color="auto"/>
            <w:bottom w:val="none" w:sz="0" w:space="0" w:color="auto"/>
            <w:right w:val="none" w:sz="0" w:space="0" w:color="auto"/>
          </w:divBdr>
          <w:divsChild>
            <w:div w:id="1142580118">
              <w:marLeft w:val="0"/>
              <w:marRight w:val="0"/>
              <w:marTop w:val="0"/>
              <w:marBottom w:val="0"/>
              <w:divBdr>
                <w:top w:val="none" w:sz="0" w:space="0" w:color="auto"/>
                <w:left w:val="none" w:sz="0" w:space="0" w:color="auto"/>
                <w:bottom w:val="none" w:sz="0" w:space="0" w:color="auto"/>
                <w:right w:val="none" w:sz="0" w:space="0" w:color="auto"/>
              </w:divBdr>
              <w:divsChild>
                <w:div w:id="777988517">
                  <w:marLeft w:val="0"/>
                  <w:marRight w:val="0"/>
                  <w:marTop w:val="0"/>
                  <w:marBottom w:val="0"/>
                  <w:divBdr>
                    <w:top w:val="none" w:sz="0" w:space="0" w:color="auto"/>
                    <w:left w:val="none" w:sz="0" w:space="0" w:color="auto"/>
                    <w:bottom w:val="none" w:sz="0" w:space="0" w:color="auto"/>
                    <w:right w:val="none" w:sz="0" w:space="0" w:color="auto"/>
                  </w:divBdr>
                  <w:divsChild>
                    <w:div w:id="1234856672">
                      <w:marLeft w:val="0"/>
                      <w:marRight w:val="0"/>
                      <w:marTop w:val="0"/>
                      <w:marBottom w:val="0"/>
                      <w:divBdr>
                        <w:top w:val="none" w:sz="0" w:space="0" w:color="auto"/>
                        <w:left w:val="none" w:sz="0" w:space="0" w:color="auto"/>
                        <w:bottom w:val="none" w:sz="0" w:space="0" w:color="auto"/>
                        <w:right w:val="none" w:sz="0" w:space="0" w:color="auto"/>
                      </w:divBdr>
                      <w:divsChild>
                        <w:div w:id="1465462736">
                          <w:marLeft w:val="0"/>
                          <w:marRight w:val="0"/>
                          <w:marTop w:val="0"/>
                          <w:marBottom w:val="0"/>
                          <w:divBdr>
                            <w:top w:val="none" w:sz="0" w:space="0" w:color="auto"/>
                            <w:left w:val="none" w:sz="0" w:space="0" w:color="auto"/>
                            <w:bottom w:val="none" w:sz="0" w:space="0" w:color="auto"/>
                            <w:right w:val="none" w:sz="0" w:space="0" w:color="auto"/>
                          </w:divBdr>
                          <w:divsChild>
                            <w:div w:id="40469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101644">
      <w:bodyDiv w:val="1"/>
      <w:marLeft w:val="0"/>
      <w:marRight w:val="0"/>
      <w:marTop w:val="0"/>
      <w:marBottom w:val="0"/>
      <w:divBdr>
        <w:top w:val="none" w:sz="0" w:space="0" w:color="auto"/>
        <w:left w:val="none" w:sz="0" w:space="0" w:color="auto"/>
        <w:bottom w:val="none" w:sz="0" w:space="0" w:color="auto"/>
        <w:right w:val="none" w:sz="0" w:space="0" w:color="auto"/>
      </w:divBdr>
      <w:divsChild>
        <w:div w:id="1767185554">
          <w:marLeft w:val="0"/>
          <w:marRight w:val="0"/>
          <w:marTop w:val="0"/>
          <w:marBottom w:val="0"/>
          <w:divBdr>
            <w:top w:val="none" w:sz="0" w:space="0" w:color="auto"/>
            <w:left w:val="none" w:sz="0" w:space="0" w:color="auto"/>
            <w:bottom w:val="none" w:sz="0" w:space="0" w:color="auto"/>
            <w:right w:val="none" w:sz="0" w:space="0" w:color="auto"/>
          </w:divBdr>
          <w:divsChild>
            <w:div w:id="1277787624">
              <w:marLeft w:val="0"/>
              <w:marRight w:val="0"/>
              <w:marTop w:val="0"/>
              <w:marBottom w:val="0"/>
              <w:divBdr>
                <w:top w:val="none" w:sz="0" w:space="0" w:color="auto"/>
                <w:left w:val="none" w:sz="0" w:space="0" w:color="auto"/>
                <w:bottom w:val="none" w:sz="0" w:space="0" w:color="auto"/>
                <w:right w:val="none" w:sz="0" w:space="0" w:color="auto"/>
              </w:divBdr>
              <w:divsChild>
                <w:div w:id="1204370144">
                  <w:marLeft w:val="0"/>
                  <w:marRight w:val="0"/>
                  <w:marTop w:val="0"/>
                  <w:marBottom w:val="0"/>
                  <w:divBdr>
                    <w:top w:val="none" w:sz="0" w:space="0" w:color="auto"/>
                    <w:left w:val="none" w:sz="0" w:space="0" w:color="auto"/>
                    <w:bottom w:val="none" w:sz="0" w:space="0" w:color="auto"/>
                    <w:right w:val="none" w:sz="0" w:space="0" w:color="auto"/>
                  </w:divBdr>
                  <w:divsChild>
                    <w:div w:id="1436369049">
                      <w:marLeft w:val="0"/>
                      <w:marRight w:val="0"/>
                      <w:marTop w:val="0"/>
                      <w:marBottom w:val="0"/>
                      <w:divBdr>
                        <w:top w:val="none" w:sz="0" w:space="0" w:color="auto"/>
                        <w:left w:val="none" w:sz="0" w:space="0" w:color="auto"/>
                        <w:bottom w:val="none" w:sz="0" w:space="0" w:color="auto"/>
                        <w:right w:val="none" w:sz="0" w:space="0" w:color="auto"/>
                      </w:divBdr>
                      <w:divsChild>
                        <w:div w:id="275217209">
                          <w:marLeft w:val="0"/>
                          <w:marRight w:val="0"/>
                          <w:marTop w:val="0"/>
                          <w:marBottom w:val="0"/>
                          <w:divBdr>
                            <w:top w:val="none" w:sz="0" w:space="0" w:color="auto"/>
                            <w:left w:val="none" w:sz="0" w:space="0" w:color="auto"/>
                            <w:bottom w:val="none" w:sz="0" w:space="0" w:color="auto"/>
                            <w:right w:val="none" w:sz="0" w:space="0" w:color="auto"/>
                          </w:divBdr>
                          <w:divsChild>
                            <w:div w:id="58230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141119">
      <w:bodyDiv w:val="1"/>
      <w:marLeft w:val="0"/>
      <w:marRight w:val="0"/>
      <w:marTop w:val="0"/>
      <w:marBottom w:val="0"/>
      <w:divBdr>
        <w:top w:val="none" w:sz="0" w:space="0" w:color="auto"/>
        <w:left w:val="none" w:sz="0" w:space="0" w:color="auto"/>
        <w:bottom w:val="none" w:sz="0" w:space="0" w:color="auto"/>
        <w:right w:val="none" w:sz="0" w:space="0" w:color="auto"/>
      </w:divBdr>
    </w:div>
    <w:div w:id="1178537942">
      <w:bodyDiv w:val="1"/>
      <w:marLeft w:val="0"/>
      <w:marRight w:val="0"/>
      <w:marTop w:val="0"/>
      <w:marBottom w:val="0"/>
      <w:divBdr>
        <w:top w:val="none" w:sz="0" w:space="0" w:color="auto"/>
        <w:left w:val="none" w:sz="0" w:space="0" w:color="auto"/>
        <w:bottom w:val="none" w:sz="0" w:space="0" w:color="auto"/>
        <w:right w:val="none" w:sz="0" w:space="0" w:color="auto"/>
      </w:divBdr>
      <w:divsChild>
        <w:div w:id="1552695969">
          <w:marLeft w:val="0"/>
          <w:marRight w:val="0"/>
          <w:marTop w:val="0"/>
          <w:marBottom w:val="0"/>
          <w:divBdr>
            <w:top w:val="none" w:sz="0" w:space="0" w:color="auto"/>
            <w:left w:val="none" w:sz="0" w:space="0" w:color="auto"/>
            <w:bottom w:val="none" w:sz="0" w:space="0" w:color="auto"/>
            <w:right w:val="none" w:sz="0" w:space="0" w:color="auto"/>
          </w:divBdr>
          <w:divsChild>
            <w:div w:id="2088335204">
              <w:marLeft w:val="0"/>
              <w:marRight w:val="0"/>
              <w:marTop w:val="0"/>
              <w:marBottom w:val="0"/>
              <w:divBdr>
                <w:top w:val="none" w:sz="0" w:space="0" w:color="auto"/>
                <w:left w:val="none" w:sz="0" w:space="0" w:color="auto"/>
                <w:bottom w:val="none" w:sz="0" w:space="0" w:color="auto"/>
                <w:right w:val="none" w:sz="0" w:space="0" w:color="auto"/>
              </w:divBdr>
              <w:divsChild>
                <w:div w:id="1420709129">
                  <w:marLeft w:val="0"/>
                  <w:marRight w:val="0"/>
                  <w:marTop w:val="0"/>
                  <w:marBottom w:val="0"/>
                  <w:divBdr>
                    <w:top w:val="none" w:sz="0" w:space="0" w:color="auto"/>
                    <w:left w:val="none" w:sz="0" w:space="0" w:color="auto"/>
                    <w:bottom w:val="none" w:sz="0" w:space="0" w:color="auto"/>
                    <w:right w:val="none" w:sz="0" w:space="0" w:color="auto"/>
                  </w:divBdr>
                  <w:divsChild>
                    <w:div w:id="1512646604">
                      <w:marLeft w:val="0"/>
                      <w:marRight w:val="0"/>
                      <w:marTop w:val="0"/>
                      <w:marBottom w:val="0"/>
                      <w:divBdr>
                        <w:top w:val="none" w:sz="0" w:space="0" w:color="auto"/>
                        <w:left w:val="none" w:sz="0" w:space="0" w:color="auto"/>
                        <w:bottom w:val="none" w:sz="0" w:space="0" w:color="auto"/>
                        <w:right w:val="none" w:sz="0" w:space="0" w:color="auto"/>
                      </w:divBdr>
                      <w:divsChild>
                        <w:div w:id="933588982">
                          <w:marLeft w:val="0"/>
                          <w:marRight w:val="0"/>
                          <w:marTop w:val="0"/>
                          <w:marBottom w:val="0"/>
                          <w:divBdr>
                            <w:top w:val="none" w:sz="0" w:space="0" w:color="auto"/>
                            <w:left w:val="none" w:sz="0" w:space="0" w:color="auto"/>
                            <w:bottom w:val="none" w:sz="0" w:space="0" w:color="auto"/>
                            <w:right w:val="none" w:sz="0" w:space="0" w:color="auto"/>
                          </w:divBdr>
                          <w:divsChild>
                            <w:div w:id="173863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369300">
      <w:bodyDiv w:val="1"/>
      <w:marLeft w:val="0"/>
      <w:marRight w:val="0"/>
      <w:marTop w:val="0"/>
      <w:marBottom w:val="0"/>
      <w:divBdr>
        <w:top w:val="none" w:sz="0" w:space="0" w:color="auto"/>
        <w:left w:val="none" w:sz="0" w:space="0" w:color="auto"/>
        <w:bottom w:val="none" w:sz="0" w:space="0" w:color="auto"/>
        <w:right w:val="none" w:sz="0" w:space="0" w:color="auto"/>
      </w:divBdr>
    </w:div>
    <w:div w:id="1453553925">
      <w:bodyDiv w:val="1"/>
      <w:marLeft w:val="0"/>
      <w:marRight w:val="0"/>
      <w:marTop w:val="0"/>
      <w:marBottom w:val="0"/>
      <w:divBdr>
        <w:top w:val="none" w:sz="0" w:space="0" w:color="auto"/>
        <w:left w:val="none" w:sz="0" w:space="0" w:color="auto"/>
        <w:bottom w:val="none" w:sz="0" w:space="0" w:color="auto"/>
        <w:right w:val="none" w:sz="0" w:space="0" w:color="auto"/>
      </w:divBdr>
    </w:div>
    <w:div w:id="1456825718">
      <w:bodyDiv w:val="1"/>
      <w:marLeft w:val="0"/>
      <w:marRight w:val="0"/>
      <w:marTop w:val="0"/>
      <w:marBottom w:val="0"/>
      <w:divBdr>
        <w:top w:val="none" w:sz="0" w:space="0" w:color="auto"/>
        <w:left w:val="none" w:sz="0" w:space="0" w:color="auto"/>
        <w:bottom w:val="none" w:sz="0" w:space="0" w:color="auto"/>
        <w:right w:val="none" w:sz="0" w:space="0" w:color="auto"/>
      </w:divBdr>
    </w:div>
    <w:div w:id="1498115400">
      <w:bodyDiv w:val="1"/>
      <w:marLeft w:val="0"/>
      <w:marRight w:val="0"/>
      <w:marTop w:val="0"/>
      <w:marBottom w:val="0"/>
      <w:divBdr>
        <w:top w:val="none" w:sz="0" w:space="0" w:color="auto"/>
        <w:left w:val="none" w:sz="0" w:space="0" w:color="auto"/>
        <w:bottom w:val="none" w:sz="0" w:space="0" w:color="auto"/>
        <w:right w:val="none" w:sz="0" w:space="0" w:color="auto"/>
      </w:divBdr>
    </w:div>
    <w:div w:id="1902401832">
      <w:bodyDiv w:val="1"/>
      <w:marLeft w:val="0"/>
      <w:marRight w:val="0"/>
      <w:marTop w:val="0"/>
      <w:marBottom w:val="0"/>
      <w:divBdr>
        <w:top w:val="none" w:sz="0" w:space="0" w:color="auto"/>
        <w:left w:val="none" w:sz="0" w:space="0" w:color="auto"/>
        <w:bottom w:val="none" w:sz="0" w:space="0" w:color="auto"/>
        <w:right w:val="none" w:sz="0" w:space="0" w:color="auto"/>
      </w:divBdr>
    </w:div>
    <w:div w:id="1966308252">
      <w:bodyDiv w:val="1"/>
      <w:marLeft w:val="0"/>
      <w:marRight w:val="0"/>
      <w:marTop w:val="0"/>
      <w:marBottom w:val="0"/>
      <w:divBdr>
        <w:top w:val="none" w:sz="0" w:space="0" w:color="auto"/>
        <w:left w:val="none" w:sz="0" w:space="0" w:color="auto"/>
        <w:bottom w:val="none" w:sz="0" w:space="0" w:color="auto"/>
        <w:right w:val="none" w:sz="0" w:space="0" w:color="auto"/>
      </w:divBdr>
      <w:divsChild>
        <w:div w:id="657540767">
          <w:marLeft w:val="0"/>
          <w:marRight w:val="0"/>
          <w:marTop w:val="0"/>
          <w:marBottom w:val="0"/>
          <w:divBdr>
            <w:top w:val="none" w:sz="0" w:space="0" w:color="auto"/>
            <w:left w:val="none" w:sz="0" w:space="0" w:color="auto"/>
            <w:bottom w:val="none" w:sz="0" w:space="0" w:color="auto"/>
            <w:right w:val="none" w:sz="0" w:space="0" w:color="auto"/>
          </w:divBdr>
        </w:div>
        <w:div w:id="1124228646">
          <w:marLeft w:val="0"/>
          <w:marRight w:val="0"/>
          <w:marTop w:val="0"/>
          <w:marBottom w:val="0"/>
          <w:divBdr>
            <w:top w:val="none" w:sz="0" w:space="0" w:color="auto"/>
            <w:left w:val="none" w:sz="0" w:space="0" w:color="auto"/>
            <w:bottom w:val="none" w:sz="0" w:space="0" w:color="auto"/>
            <w:right w:val="none" w:sz="0" w:space="0" w:color="auto"/>
          </w:divBdr>
        </w:div>
        <w:div w:id="1670251442">
          <w:marLeft w:val="0"/>
          <w:marRight w:val="0"/>
          <w:marTop w:val="0"/>
          <w:marBottom w:val="0"/>
          <w:divBdr>
            <w:top w:val="none" w:sz="0" w:space="0" w:color="auto"/>
            <w:left w:val="none" w:sz="0" w:space="0" w:color="auto"/>
            <w:bottom w:val="none" w:sz="0" w:space="0" w:color="auto"/>
            <w:right w:val="none" w:sz="0" w:space="0" w:color="auto"/>
          </w:divBdr>
        </w:div>
        <w:div w:id="1773745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battista@snv.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bakshi@snv.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2695\Downloads\SNV%20blank%20word%20document%20with%20Logo%20and%20Footer.dotm" TargetMode="External"/></Relationships>
</file>

<file path=word/theme/theme1.xml><?xml version="1.0" encoding="utf-8"?>
<a:theme xmlns:a="http://schemas.openxmlformats.org/drawingml/2006/main" name="Kantoorthema">
  <a:themeElements>
    <a:clrScheme name="SNVWord">
      <a:dk1>
        <a:sysClr val="windowText" lastClr="000000"/>
      </a:dk1>
      <a:lt1>
        <a:sysClr val="window" lastClr="FFFFFF"/>
      </a:lt1>
      <a:dk2>
        <a:srgbClr val="375481"/>
      </a:dk2>
      <a:lt2>
        <a:srgbClr val="EFF8FE"/>
      </a:lt2>
      <a:accent1>
        <a:srgbClr val="18B7E2"/>
      </a:accent1>
      <a:accent2>
        <a:srgbClr val="058FCB"/>
      </a:accent2>
      <a:accent3>
        <a:srgbClr val="FFCC66"/>
      </a:accent3>
      <a:accent4>
        <a:srgbClr val="E8777B"/>
      </a:accent4>
      <a:accent5>
        <a:srgbClr val="97C9AA"/>
      </a:accent5>
      <a:accent6>
        <a:srgbClr val="F6E8D7"/>
      </a:accent6>
      <a:hlink>
        <a:srgbClr val="058FCB"/>
      </a:hlink>
      <a:folHlink>
        <a:srgbClr val="058FCB"/>
      </a:folHlink>
    </a:clrScheme>
    <a:fontScheme name="SVN">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lnDef>
      <a:spPr>
        <a:ln>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schemeClr val="accent2"/>
          </a:solidFill>
        </a:ln>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82F41ADADE6047946F18A1595A96EB" ma:contentTypeVersion="17" ma:contentTypeDescription="Create a new document." ma:contentTypeScope="" ma:versionID="c951ef4db17d40071157a1cdbbc24520">
  <xsd:schema xmlns:xsd="http://www.w3.org/2001/XMLSchema" xmlns:xs="http://www.w3.org/2001/XMLSchema" xmlns:p="http://schemas.microsoft.com/office/2006/metadata/properties" xmlns:ns2="21403c4d-2454-4593-b204-7e72e4eeb6a1" xmlns:ns3="200ab795-fac7-440b-9b8c-c50810030290" xmlns:ns4="e387ade4-6730-4aab-9d7a-b895e19528e3" targetNamespace="http://schemas.microsoft.com/office/2006/metadata/properties" ma:root="true" ma:fieldsID="e49cf72c0f02a99db7643b8f20fde865" ns2:_="" ns3:_="" ns4:_="">
    <xsd:import namespace="21403c4d-2454-4593-b204-7e72e4eeb6a1"/>
    <xsd:import namespace="200ab795-fac7-440b-9b8c-c50810030290"/>
    <xsd:import namespace="e387ade4-6730-4aab-9d7a-b895e19528e3"/>
    <xsd:element name="properties">
      <xsd:complexType>
        <xsd:sequence>
          <xsd:element name="documentManagement">
            <xsd:complexType>
              <xsd:all>
                <xsd:element ref="ns2:PublishedtoOurSNV"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03c4d-2454-4593-b204-7e72e4eeb6a1" elementFormDefault="qualified">
    <xsd:import namespace="http://schemas.microsoft.com/office/2006/documentManagement/types"/>
    <xsd:import namespace="http://schemas.microsoft.com/office/infopath/2007/PartnerControls"/>
    <xsd:element name="PublishedtoOurSNV" ma:index="8" nillable="true" ma:displayName="Published to Our SNV" ma:internalName="PublishedtoOurSNV">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0ab795-fac7-440b-9b8c-c5081003029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c78ff92-e349-4bb2-8aa4-3f1d88f315a2}" ma:internalName="TaxCatchAll" ma:showField="CatchAllData" ma:web="200ab795-fac7-440b-9b8c-c508100302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d7329dd-438a-4558-bb02-8c32828ba005"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PublishedtoOurSNV xmlns="21403c4d-2454-4593-b204-7e72e4eeb6a1">
      <Url>https://snvworld.sharepoint.com/teams/help/SitePages/Publish-to-Our-SNV.aspx</Url>
      <Description>Started...</Description>
    </PublishedtoOurSNV>
    <TaxCatchAll xmlns="e387ade4-6730-4aab-9d7a-b895e19528e3" xsi:nil="true"/>
    <lcf76f155ced4ddcb4097134ff3c332f xmlns="21403c4d-2454-4593-b204-7e72e4eeb6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69F68B-1F22-4342-BF65-20A5A175D698}">
  <ds:schemaRefs>
    <ds:schemaRef ds:uri="http://schemas.openxmlformats.org/officeDocument/2006/bibliography"/>
  </ds:schemaRefs>
</ds:datastoreItem>
</file>

<file path=customXml/itemProps2.xml><?xml version="1.0" encoding="utf-8"?>
<ds:datastoreItem xmlns:ds="http://schemas.openxmlformats.org/officeDocument/2006/customXml" ds:itemID="{A302F2DB-EC0D-4A01-864B-820B1B172A06}">
  <ds:schemaRefs>
    <ds:schemaRef ds:uri="http://schemas.microsoft.com/sharepoint/v3/contenttype/forms"/>
  </ds:schemaRefs>
</ds:datastoreItem>
</file>

<file path=customXml/itemProps3.xml><?xml version="1.0" encoding="utf-8"?>
<ds:datastoreItem xmlns:ds="http://schemas.openxmlformats.org/officeDocument/2006/customXml" ds:itemID="{B0C76599-BF66-404B-BA23-30BAED587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03c4d-2454-4593-b204-7e72e4eeb6a1"/>
    <ds:schemaRef ds:uri="200ab795-fac7-440b-9b8c-c50810030290"/>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E7DDE8-E348-46A7-BE52-8091946EAA0C}">
  <ds:schemaRefs>
    <ds:schemaRef ds:uri="Microsoft.SharePoint.Taxonomy.ContentTypeSync"/>
  </ds:schemaRefs>
</ds:datastoreItem>
</file>

<file path=customXml/itemProps5.xml><?xml version="1.0" encoding="utf-8"?>
<ds:datastoreItem xmlns:ds="http://schemas.openxmlformats.org/officeDocument/2006/customXml" ds:itemID="{D56B6667-AAB0-42E1-9571-113E0E94BAC1}">
  <ds:schemaRefs>
    <ds:schemaRef ds:uri="http://schemas.microsoft.com/office/2006/metadata/properties"/>
    <ds:schemaRef ds:uri="http://schemas.microsoft.com/office/infopath/2007/PartnerControls"/>
    <ds:schemaRef ds:uri="21403c4d-2454-4593-b204-7e72e4eeb6a1"/>
    <ds:schemaRef ds:uri="e387ade4-6730-4aab-9d7a-b895e19528e3"/>
  </ds:schemaRefs>
</ds:datastoreItem>
</file>

<file path=docProps/app.xml><?xml version="1.0" encoding="utf-8"?>
<Properties xmlns="http://schemas.openxmlformats.org/officeDocument/2006/extended-properties" xmlns:vt="http://schemas.openxmlformats.org/officeDocument/2006/docPropsVTypes">
  <Template>SNV blank word document with Logo and Footer.dotm</Template>
  <TotalTime>15</TotalTime>
  <Pages>4</Pages>
  <Words>1446</Words>
  <Characters>9125</Characters>
  <Application>Microsoft Office Word</Application>
  <DocSecurity>0</DocSecurity>
  <Lines>76</Lines>
  <Paragraphs>21</Paragraphs>
  <ScaleCrop>false</ScaleCrop>
  <Company/>
  <LinksUpToDate>false</LinksUpToDate>
  <CharactersWithSpaces>10550</CharactersWithSpaces>
  <SharedDoc>false</SharedDoc>
  <HLinks>
    <vt:vector size="18" baseType="variant">
      <vt:variant>
        <vt:i4>6488139</vt:i4>
      </vt:variant>
      <vt:variant>
        <vt:i4>6</vt:i4>
      </vt:variant>
      <vt:variant>
        <vt:i4>0</vt:i4>
      </vt:variant>
      <vt:variant>
        <vt:i4>5</vt:i4>
      </vt:variant>
      <vt:variant>
        <vt:lpwstr>mailto:tenders@snv.org</vt:lpwstr>
      </vt:variant>
      <vt:variant>
        <vt:lpwstr/>
      </vt:variant>
      <vt:variant>
        <vt:i4>7667801</vt:i4>
      </vt:variant>
      <vt:variant>
        <vt:i4>3</vt:i4>
      </vt:variant>
      <vt:variant>
        <vt:i4>0</vt:i4>
      </vt:variant>
      <vt:variant>
        <vt:i4>5</vt:i4>
      </vt:variant>
      <vt:variant>
        <vt:lpwstr>mailto:abakshi@snv.org</vt:lpwstr>
      </vt:variant>
      <vt:variant>
        <vt:lpwstr/>
      </vt:variant>
      <vt:variant>
        <vt:i4>6488139</vt:i4>
      </vt:variant>
      <vt:variant>
        <vt:i4>0</vt:i4>
      </vt:variant>
      <vt:variant>
        <vt:i4>0</vt:i4>
      </vt:variant>
      <vt:variant>
        <vt:i4>5</vt:i4>
      </vt:variant>
      <vt:variant>
        <vt:lpwstr>mailto:tenders@snv.org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SNV blank word document with Logo and Footer</dc:title>
  <dc:subject/>
  <dc:creator>Battista, Antonio</dc:creator>
  <cp:keywords/>
  <dc:description>Template by HQ Solutions</dc:description>
  <cp:lastModifiedBy>Wijs, Minoek</cp:lastModifiedBy>
  <cp:revision>5</cp:revision>
  <dcterms:created xsi:type="dcterms:W3CDTF">2026-02-06T09:51:00Z</dcterms:created>
  <dcterms:modified xsi:type="dcterms:W3CDTF">2026-02-06T10:06:00Z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5d1b91b7-8671-41cc-9f4a-1eda72f867b4</vt:lpwstr>
  </property>
  <property fmtid="{D5CDD505-2E9C-101B-9397-08002B2CF9AE}" pid="3" name="MediaServiceImageTags">
    <vt:lpwstr/>
  </property>
  <property fmtid="{D5CDD505-2E9C-101B-9397-08002B2CF9AE}" pid="4" name="PublishedtoOurSNV">
    <vt:lpwstr>https://snvworld.sharepoint.com/teams/help/SitePages/Publish-to-Our-SNV.aspx, Started...</vt:lpwstr>
  </property>
  <property fmtid="{D5CDD505-2E9C-101B-9397-08002B2CF9AE}" pid="5" name="Procedure">
    <vt:lpwstr/>
  </property>
  <property fmtid="{D5CDD505-2E9C-101B-9397-08002B2CF9AE}" pid="6" name="fa9eb757bb26455fa833eacb309c3afd">
    <vt:lpwstr/>
  </property>
  <property fmtid="{D5CDD505-2E9C-101B-9397-08002B2CF9AE}" pid="7" name="Policy_x002d_area">
    <vt:lpwstr/>
  </property>
  <property fmtid="{D5CDD505-2E9C-101B-9397-08002B2CF9AE}" pid="8" name="Action">
    <vt:lpwstr>Approve/Change</vt:lpwstr>
  </property>
  <property fmtid="{D5CDD505-2E9C-101B-9397-08002B2CF9AE}" pid="9" name="Country">
    <vt:lpwstr/>
  </property>
  <property fmtid="{D5CDD505-2E9C-101B-9397-08002B2CF9AE}" pid="10" name="n73fe00915e047b9b000031da954def1">
    <vt:lpwstr/>
  </property>
  <property fmtid="{D5CDD505-2E9C-101B-9397-08002B2CF9AE}" pid="11" name="i2803edeca134f31a13fdb8b3b4be34d">
    <vt:lpwstr/>
  </property>
  <property fmtid="{D5CDD505-2E9C-101B-9397-08002B2CF9AE}" pid="12" name="Policy-area">
    <vt:lpwstr/>
  </property>
  <property fmtid="{D5CDD505-2E9C-101B-9397-08002B2CF9AE}" pid="13" name="PublishedFrom">
    <vt:lpwstr>/teams/comms/Corporate/Final assets/Templates/Blank document with Logo and Footer.dotm</vt:lpwstr>
  </property>
  <property fmtid="{D5CDD505-2E9C-101B-9397-08002B2CF9AE}" pid="14" name="PublishedBy">
    <vt:lpwstr>3410</vt:lpwstr>
  </property>
  <property fmtid="{D5CDD505-2E9C-101B-9397-08002B2CF9AE}" pid="15" name="Approval">
    <vt:lpwstr>https://snvworld.sharepoint.com/teams/comms/_layouts/15/wrkstat.aspx?List=c6b5491d-bf62-4a68-a1d9-157ba19596e6&amp;WorkflowInstanceName=3f33ccee-d085-48e9-aed5-dfad8899d640, WF Details</vt:lpwstr>
  </property>
  <property fmtid="{D5CDD505-2E9C-101B-9397-08002B2CF9AE}" pid="16" name="d57ad63fa78849afa577c8c887712ecc">
    <vt:lpwstr>Marketing ＆ BD|b171bc62-36ea-4145-902a-b9a4f959198b</vt:lpwstr>
  </property>
  <property fmtid="{D5CDD505-2E9C-101B-9397-08002B2CF9AE}" pid="17" name="adb6d10904b34eeda4b6f1de5c5619de">
    <vt:lpwstr>Templates|ef505500-d013-4744-a4f8-e92fef1873b7</vt:lpwstr>
  </property>
  <property fmtid="{D5CDD505-2E9C-101B-9397-08002B2CF9AE}" pid="18" name="OrgUnit">
    <vt:lpwstr>16;#Marketing ＆ BD|b171bc62-36ea-4145-902a-b9a4f959198b</vt:lpwstr>
  </property>
  <property fmtid="{D5CDD505-2E9C-101B-9397-08002B2CF9AE}" pid="19" name="Topics">
    <vt:lpwstr>84;#Templates|ef505500-d013-4744-a4f8-e92fef1873b7</vt:lpwstr>
  </property>
  <property fmtid="{D5CDD505-2E9C-101B-9397-08002B2CF9AE}" pid="20" name="TaxCatchAll">
    <vt:lpwstr>16;#Marketing ＆ BD|b171bc62-36ea-4145-902a-b9a4f959198b;#84;#Templates|ef505500-d013-4744-a4f8-e92fef1873b7</vt:lpwstr>
  </property>
  <property fmtid="{D5CDD505-2E9C-101B-9397-08002B2CF9AE}" pid="21" name="ContentTypeId">
    <vt:lpwstr>0x010100F082F41ADADE6047946F18A1595A96EB</vt:lpwstr>
  </property>
</Properties>
</file>