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horzAnchor="margin" w:tblpY="46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FF8FE" w:themeFill="background2"/>
        <w:tblCellMar>
          <w:left w:w="57" w:type="dxa"/>
          <w:right w:w="57" w:type="dxa"/>
        </w:tblCellMar>
        <w:tblLook w:val="04A0" w:firstRow="1" w:lastRow="0" w:firstColumn="1" w:lastColumn="0" w:noHBand="0" w:noVBand="1"/>
      </w:tblPr>
      <w:tblGrid>
        <w:gridCol w:w="2268"/>
        <w:gridCol w:w="6581"/>
      </w:tblGrid>
      <w:tr w:rsidR="002623EB" w:rsidRPr="00FB168D" w14:paraId="7A8B71AE" w14:textId="77777777" w:rsidTr="00DD3AB2">
        <w:tc>
          <w:tcPr>
            <w:tcW w:w="2268" w:type="dxa"/>
            <w:shd w:val="clear" w:color="auto" w:fill="EFF8FE" w:themeFill="background2"/>
          </w:tcPr>
          <w:p w14:paraId="4B590F44" w14:textId="77777777" w:rsidR="002623EB" w:rsidRPr="00FB168D" w:rsidRDefault="002623EB" w:rsidP="00DD3AB2">
            <w:pPr>
              <w:autoSpaceDE w:val="0"/>
              <w:autoSpaceDN w:val="0"/>
              <w:adjustRightInd w:val="0"/>
              <w:rPr>
                <w:rFonts w:cstheme="minorHAnsi"/>
                <w:b/>
                <w:sz w:val="22"/>
                <w:szCs w:val="22"/>
              </w:rPr>
            </w:pPr>
            <w:r w:rsidRPr="00FB168D">
              <w:rPr>
                <w:rFonts w:cstheme="minorHAnsi"/>
                <w:b/>
                <w:sz w:val="22"/>
                <w:szCs w:val="22"/>
              </w:rPr>
              <w:t>Organisation</w:t>
            </w:r>
          </w:p>
        </w:tc>
        <w:tc>
          <w:tcPr>
            <w:tcW w:w="6581" w:type="dxa"/>
            <w:shd w:val="clear" w:color="auto" w:fill="EFF8FE" w:themeFill="background2"/>
          </w:tcPr>
          <w:p w14:paraId="32AB8EA0" w14:textId="33BC02D4" w:rsidR="002623EB" w:rsidRPr="00FB168D" w:rsidRDefault="002623EB" w:rsidP="00DD3AB2">
            <w:pPr>
              <w:autoSpaceDE w:val="0"/>
              <w:autoSpaceDN w:val="0"/>
              <w:adjustRightInd w:val="0"/>
              <w:jc w:val="both"/>
              <w:rPr>
                <w:rFonts w:cstheme="minorHAnsi"/>
                <w:b/>
                <w:sz w:val="22"/>
                <w:szCs w:val="22"/>
              </w:rPr>
            </w:pPr>
            <w:r w:rsidRPr="00FB168D">
              <w:rPr>
                <w:rFonts w:cstheme="minorHAnsi"/>
                <w:b/>
                <w:sz w:val="22"/>
                <w:szCs w:val="22"/>
              </w:rPr>
              <w:t xml:space="preserve">SNV </w:t>
            </w:r>
            <w:r w:rsidR="007B23F1" w:rsidRPr="00FB168D">
              <w:rPr>
                <w:rFonts w:cstheme="minorHAnsi"/>
                <w:b/>
                <w:sz w:val="22"/>
                <w:szCs w:val="22"/>
              </w:rPr>
              <w:t>Mali</w:t>
            </w:r>
          </w:p>
        </w:tc>
      </w:tr>
      <w:tr w:rsidR="002623EB" w:rsidRPr="00FB168D" w14:paraId="63FB6A2E" w14:textId="77777777" w:rsidTr="00DD3AB2">
        <w:tc>
          <w:tcPr>
            <w:tcW w:w="2268" w:type="dxa"/>
            <w:shd w:val="clear" w:color="auto" w:fill="EFF8FE" w:themeFill="background2"/>
          </w:tcPr>
          <w:p w14:paraId="52950D15" w14:textId="5E56E118" w:rsidR="002623EB" w:rsidRPr="00FB168D" w:rsidRDefault="007B23F1" w:rsidP="00DD3AB2">
            <w:pPr>
              <w:autoSpaceDE w:val="0"/>
              <w:autoSpaceDN w:val="0"/>
              <w:adjustRightInd w:val="0"/>
              <w:rPr>
                <w:rFonts w:cstheme="minorHAnsi"/>
                <w:b/>
                <w:sz w:val="22"/>
                <w:szCs w:val="22"/>
              </w:rPr>
            </w:pPr>
            <w:r w:rsidRPr="00FB168D">
              <w:rPr>
                <w:rFonts w:cstheme="minorHAnsi"/>
                <w:b/>
                <w:sz w:val="22"/>
                <w:szCs w:val="22"/>
              </w:rPr>
              <w:t>Projet</w:t>
            </w:r>
          </w:p>
        </w:tc>
        <w:tc>
          <w:tcPr>
            <w:tcW w:w="6581" w:type="dxa"/>
            <w:shd w:val="clear" w:color="auto" w:fill="EFF8FE" w:themeFill="background2"/>
          </w:tcPr>
          <w:p w14:paraId="3B23B59F" w14:textId="21052B81" w:rsidR="002623EB" w:rsidRPr="00FB168D" w:rsidRDefault="00A00BB7" w:rsidP="00DD3AB2">
            <w:pPr>
              <w:autoSpaceDE w:val="0"/>
              <w:autoSpaceDN w:val="0"/>
              <w:adjustRightInd w:val="0"/>
              <w:jc w:val="both"/>
              <w:rPr>
                <w:rFonts w:cstheme="minorHAnsi"/>
                <w:bCs/>
                <w:sz w:val="22"/>
                <w:szCs w:val="22"/>
              </w:rPr>
            </w:pPr>
            <w:r w:rsidRPr="00FB168D">
              <w:rPr>
                <w:rFonts w:cstheme="minorHAnsi"/>
                <w:bCs/>
                <w:sz w:val="22"/>
                <w:szCs w:val="22"/>
              </w:rPr>
              <w:t xml:space="preserve">Projet </w:t>
            </w:r>
            <w:r w:rsidR="0009695A">
              <w:rPr>
                <w:rFonts w:cstheme="minorHAnsi"/>
                <w:bCs/>
                <w:sz w:val="22"/>
                <w:szCs w:val="22"/>
              </w:rPr>
              <w:t xml:space="preserve">de </w:t>
            </w:r>
            <w:r>
              <w:rPr>
                <w:rFonts w:cstheme="minorHAnsi"/>
                <w:bCs/>
                <w:sz w:val="22"/>
                <w:szCs w:val="22"/>
              </w:rPr>
              <w:t xml:space="preserve">Gestion Intégrée des Ressources en Eau dans le </w:t>
            </w:r>
            <w:proofErr w:type="spellStart"/>
            <w:r>
              <w:rPr>
                <w:rFonts w:cstheme="minorHAnsi"/>
                <w:bCs/>
                <w:sz w:val="22"/>
                <w:szCs w:val="22"/>
              </w:rPr>
              <w:t>Bani</w:t>
            </w:r>
            <w:proofErr w:type="spellEnd"/>
            <w:r>
              <w:rPr>
                <w:rFonts w:cstheme="minorHAnsi"/>
                <w:bCs/>
                <w:sz w:val="22"/>
                <w:szCs w:val="22"/>
              </w:rPr>
              <w:t xml:space="preserve"> et le Sourou (P-GIRE-BS)</w:t>
            </w:r>
          </w:p>
        </w:tc>
      </w:tr>
      <w:tr w:rsidR="002623EB" w:rsidRPr="00FB168D" w14:paraId="56D638A5" w14:textId="77777777" w:rsidTr="00DD3AB2">
        <w:tc>
          <w:tcPr>
            <w:tcW w:w="2268" w:type="dxa"/>
            <w:shd w:val="clear" w:color="auto" w:fill="EFF8FE" w:themeFill="background2"/>
          </w:tcPr>
          <w:p w14:paraId="3F25433F" w14:textId="03547ED5" w:rsidR="002623EB" w:rsidRPr="00FB168D" w:rsidRDefault="002623EB" w:rsidP="00DD3AB2">
            <w:pPr>
              <w:autoSpaceDE w:val="0"/>
              <w:autoSpaceDN w:val="0"/>
              <w:adjustRightInd w:val="0"/>
              <w:rPr>
                <w:rFonts w:cstheme="minorHAnsi"/>
                <w:b/>
                <w:sz w:val="22"/>
                <w:szCs w:val="22"/>
              </w:rPr>
            </w:pPr>
            <w:r w:rsidRPr="00FB168D">
              <w:rPr>
                <w:rFonts w:cstheme="minorHAnsi"/>
                <w:b/>
                <w:sz w:val="22"/>
                <w:szCs w:val="22"/>
              </w:rPr>
              <w:t>A</w:t>
            </w:r>
            <w:r w:rsidR="007B23F1" w:rsidRPr="00FB168D">
              <w:rPr>
                <w:rFonts w:cstheme="minorHAnsi"/>
                <w:b/>
                <w:sz w:val="22"/>
                <w:szCs w:val="22"/>
              </w:rPr>
              <w:t>ctivité</w:t>
            </w:r>
            <w:r w:rsidRPr="00FB168D">
              <w:rPr>
                <w:rFonts w:cstheme="minorHAnsi"/>
                <w:b/>
                <w:sz w:val="22"/>
                <w:szCs w:val="22"/>
              </w:rPr>
              <w:t xml:space="preserve">  </w:t>
            </w:r>
          </w:p>
        </w:tc>
        <w:tc>
          <w:tcPr>
            <w:tcW w:w="6581" w:type="dxa"/>
            <w:shd w:val="clear" w:color="auto" w:fill="EFF8FE" w:themeFill="background2"/>
          </w:tcPr>
          <w:p w14:paraId="2902E55C" w14:textId="2681888C" w:rsidR="00D85C8C" w:rsidRDefault="0050676F" w:rsidP="00DD3AB2">
            <w:pPr>
              <w:autoSpaceDE w:val="0"/>
              <w:autoSpaceDN w:val="0"/>
              <w:adjustRightInd w:val="0"/>
              <w:jc w:val="both"/>
              <w:rPr>
                <w:rFonts w:cstheme="minorHAnsi"/>
                <w:bCs/>
                <w:sz w:val="22"/>
                <w:szCs w:val="22"/>
              </w:rPr>
            </w:pPr>
            <w:r w:rsidRPr="00FB168D">
              <w:rPr>
                <w:rFonts w:cstheme="minorHAnsi"/>
                <w:bCs/>
                <w:sz w:val="22"/>
                <w:szCs w:val="22"/>
              </w:rPr>
              <w:t>Recrutement d'un</w:t>
            </w:r>
            <w:r w:rsidR="0028264C">
              <w:rPr>
                <w:rFonts w:cstheme="minorHAnsi"/>
                <w:bCs/>
                <w:sz w:val="22"/>
                <w:szCs w:val="22"/>
              </w:rPr>
              <w:t xml:space="preserve"> bureau d’</w:t>
            </w:r>
            <w:r w:rsidR="00357520">
              <w:rPr>
                <w:rFonts w:cstheme="minorHAnsi"/>
                <w:bCs/>
                <w:sz w:val="22"/>
                <w:szCs w:val="22"/>
              </w:rPr>
              <w:t>étude</w:t>
            </w:r>
            <w:r w:rsidR="0028264C">
              <w:rPr>
                <w:rFonts w:cstheme="minorHAnsi"/>
                <w:bCs/>
                <w:sz w:val="22"/>
                <w:szCs w:val="22"/>
              </w:rPr>
              <w:t xml:space="preserve"> </w:t>
            </w:r>
            <w:r w:rsidR="00494647">
              <w:rPr>
                <w:rFonts w:cstheme="minorHAnsi"/>
                <w:bCs/>
                <w:sz w:val="22"/>
                <w:szCs w:val="22"/>
              </w:rPr>
              <w:t xml:space="preserve">nationaux </w:t>
            </w:r>
            <w:r w:rsidRPr="00FB168D">
              <w:rPr>
                <w:rFonts w:cstheme="minorHAnsi"/>
                <w:bCs/>
                <w:sz w:val="22"/>
                <w:szCs w:val="22"/>
              </w:rPr>
              <w:t>pour</w:t>
            </w:r>
            <w:r w:rsidR="00D85C8C">
              <w:rPr>
                <w:rFonts w:cstheme="minorHAnsi"/>
                <w:bCs/>
                <w:sz w:val="22"/>
                <w:szCs w:val="22"/>
              </w:rPr>
              <w:t xml:space="preserve"> : </w:t>
            </w:r>
          </w:p>
          <w:p w14:paraId="6F25C75F" w14:textId="77777777" w:rsidR="00D85C8C" w:rsidRPr="00D85C8C" w:rsidRDefault="00D85C8C" w:rsidP="00DD3AB2">
            <w:pPr>
              <w:pStyle w:val="ListParagraph"/>
              <w:numPr>
                <w:ilvl w:val="0"/>
                <w:numId w:val="9"/>
              </w:num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ind w:left="508"/>
              <w:contextualSpacing/>
              <w:rPr>
                <w:rFonts w:asciiTheme="minorHAnsi" w:hAnsiTheme="minorHAnsi" w:cstheme="minorHAnsi"/>
                <w:i/>
                <w:iCs/>
                <w:color w:val="000000"/>
                <w:sz w:val="22"/>
                <w:szCs w:val="22"/>
                <w:lang w:eastAsia="fr-FR"/>
              </w:rPr>
            </w:pPr>
            <w:r w:rsidRPr="00D85C8C">
              <w:rPr>
                <w:rFonts w:asciiTheme="minorHAnsi" w:hAnsiTheme="minorHAnsi" w:cstheme="minorHAnsi"/>
                <w:i/>
                <w:iCs/>
                <w:color w:val="000000"/>
                <w:sz w:val="22"/>
                <w:szCs w:val="22"/>
                <w:lang w:eastAsia="fr-FR"/>
              </w:rPr>
              <w:t>Réaliser un plan de renforcement des capacités des agents affectés à la Police de l'Eau ;</w:t>
            </w:r>
          </w:p>
          <w:p w14:paraId="175E7642" w14:textId="77777777" w:rsidR="00D85C8C" w:rsidRPr="00D85C8C" w:rsidRDefault="00D85C8C" w:rsidP="00DD3AB2">
            <w:pPr>
              <w:pStyle w:val="ListParagraph"/>
              <w:numPr>
                <w:ilvl w:val="0"/>
                <w:numId w:val="9"/>
              </w:num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ind w:left="508"/>
              <w:contextualSpacing/>
              <w:rPr>
                <w:rFonts w:asciiTheme="minorHAnsi" w:hAnsiTheme="minorHAnsi" w:cstheme="minorHAnsi"/>
                <w:i/>
                <w:iCs/>
                <w:color w:val="000000"/>
                <w:sz w:val="22"/>
                <w:szCs w:val="22"/>
                <w:lang w:eastAsia="fr-FR"/>
              </w:rPr>
            </w:pPr>
            <w:r w:rsidRPr="00D85C8C">
              <w:rPr>
                <w:rFonts w:asciiTheme="minorHAnsi" w:hAnsiTheme="minorHAnsi" w:cstheme="minorHAnsi"/>
                <w:i/>
                <w:iCs/>
                <w:color w:val="000000"/>
                <w:sz w:val="22"/>
                <w:szCs w:val="22"/>
                <w:lang w:eastAsia="fr-FR"/>
              </w:rPr>
              <w:t>Concevoir un mécanisme de motivation des agents assermentés ;</w:t>
            </w:r>
          </w:p>
          <w:p w14:paraId="1391AE3E" w14:textId="7FA675A8" w:rsidR="002623EB" w:rsidRPr="00D85C8C" w:rsidRDefault="00D85C8C" w:rsidP="00DD3AB2">
            <w:pPr>
              <w:pStyle w:val="ListParagraph"/>
              <w:numPr>
                <w:ilvl w:val="0"/>
                <w:numId w:val="9"/>
              </w:numPr>
              <w:tabs>
                <w:tab w:val="clear" w:pos="0"/>
                <w:tab w:val="clear" w:pos="794"/>
                <w:tab w:val="clear" w:pos="1588"/>
                <w:tab w:val="clear" w:pos="2381"/>
                <w:tab w:val="clear" w:pos="3175"/>
                <w:tab w:val="clear" w:pos="3969"/>
                <w:tab w:val="clear" w:pos="4763"/>
                <w:tab w:val="clear" w:pos="5557"/>
                <w:tab w:val="clear" w:pos="6350"/>
                <w:tab w:val="clear" w:pos="7144"/>
              </w:tabs>
              <w:spacing w:line="240" w:lineRule="auto"/>
              <w:ind w:left="508"/>
              <w:contextualSpacing/>
              <w:rPr>
                <w:rFonts w:ascii="Rockwell" w:hAnsi="Rockwell" w:cs="Calibri"/>
                <w:color w:val="000000"/>
                <w:sz w:val="20"/>
                <w:lang w:eastAsia="fr-FR"/>
              </w:rPr>
            </w:pPr>
            <w:r w:rsidRPr="00D85C8C">
              <w:rPr>
                <w:rFonts w:asciiTheme="minorHAnsi" w:hAnsiTheme="minorHAnsi" w:cstheme="minorHAnsi"/>
                <w:i/>
                <w:iCs/>
                <w:color w:val="000000"/>
                <w:sz w:val="22"/>
                <w:szCs w:val="22"/>
                <w:lang w:eastAsia="fr-FR"/>
              </w:rPr>
              <w:t>Concevoir un plan de campagne d'information du grand public sur les lois sur l'eau et l'environnement.</w:t>
            </w:r>
            <w:r w:rsidR="00D3619F" w:rsidRPr="00D85C8C">
              <w:rPr>
                <w:rFonts w:cstheme="minorHAnsi"/>
                <w:bCs/>
                <w:sz w:val="22"/>
                <w:szCs w:val="22"/>
              </w:rPr>
              <w:t xml:space="preserve"> </w:t>
            </w:r>
          </w:p>
        </w:tc>
      </w:tr>
      <w:tr w:rsidR="002623EB" w:rsidRPr="00FB168D" w14:paraId="0977AC40" w14:textId="77777777" w:rsidTr="00DD3AB2">
        <w:tc>
          <w:tcPr>
            <w:tcW w:w="2268" w:type="dxa"/>
            <w:shd w:val="clear" w:color="auto" w:fill="EFF8FE" w:themeFill="background2"/>
          </w:tcPr>
          <w:p w14:paraId="7347EDA7" w14:textId="7A6B5C3E" w:rsidR="002623EB" w:rsidRPr="00FB168D" w:rsidRDefault="002623EB" w:rsidP="00DD3AB2">
            <w:pPr>
              <w:autoSpaceDE w:val="0"/>
              <w:autoSpaceDN w:val="0"/>
              <w:adjustRightInd w:val="0"/>
              <w:rPr>
                <w:rFonts w:cstheme="minorHAnsi"/>
                <w:b/>
                <w:sz w:val="22"/>
                <w:szCs w:val="22"/>
              </w:rPr>
            </w:pPr>
            <w:r w:rsidRPr="00FB168D">
              <w:rPr>
                <w:rFonts w:cstheme="minorHAnsi"/>
                <w:b/>
                <w:sz w:val="22"/>
                <w:szCs w:val="22"/>
              </w:rPr>
              <w:t>L</w:t>
            </w:r>
            <w:r w:rsidR="007B23F1" w:rsidRPr="00FB168D">
              <w:rPr>
                <w:rFonts w:cstheme="minorHAnsi"/>
                <w:b/>
                <w:sz w:val="22"/>
                <w:szCs w:val="22"/>
              </w:rPr>
              <w:t>ieu</w:t>
            </w:r>
          </w:p>
        </w:tc>
        <w:tc>
          <w:tcPr>
            <w:tcW w:w="6581" w:type="dxa"/>
            <w:shd w:val="clear" w:color="auto" w:fill="EFF8FE" w:themeFill="background2"/>
          </w:tcPr>
          <w:p w14:paraId="29750619" w14:textId="6B18DBEE" w:rsidR="002623EB" w:rsidRPr="00FB168D" w:rsidRDefault="00D3619F" w:rsidP="00DD3AB2">
            <w:pPr>
              <w:autoSpaceDE w:val="0"/>
              <w:autoSpaceDN w:val="0"/>
              <w:adjustRightInd w:val="0"/>
              <w:jc w:val="both"/>
              <w:rPr>
                <w:rFonts w:cstheme="minorHAnsi"/>
                <w:bCs/>
                <w:sz w:val="22"/>
                <w:szCs w:val="22"/>
              </w:rPr>
            </w:pPr>
            <w:r w:rsidRPr="00FB168D">
              <w:rPr>
                <w:rFonts w:cstheme="minorHAnsi"/>
                <w:bCs/>
                <w:sz w:val="22"/>
                <w:szCs w:val="22"/>
              </w:rPr>
              <w:t>Bamako</w:t>
            </w:r>
          </w:p>
        </w:tc>
      </w:tr>
      <w:tr w:rsidR="002623EB" w:rsidRPr="00FB168D" w14:paraId="0750F607" w14:textId="77777777" w:rsidTr="00DD3AB2">
        <w:tc>
          <w:tcPr>
            <w:tcW w:w="2268" w:type="dxa"/>
            <w:shd w:val="clear" w:color="auto" w:fill="EFF8FE" w:themeFill="background2"/>
          </w:tcPr>
          <w:p w14:paraId="4F17CB72" w14:textId="60D7C855" w:rsidR="002623EB" w:rsidRPr="00FB168D" w:rsidRDefault="007B23F1" w:rsidP="00DD3AB2">
            <w:pPr>
              <w:autoSpaceDE w:val="0"/>
              <w:autoSpaceDN w:val="0"/>
              <w:adjustRightInd w:val="0"/>
              <w:rPr>
                <w:rFonts w:cstheme="minorHAnsi"/>
                <w:b/>
                <w:sz w:val="22"/>
                <w:szCs w:val="22"/>
              </w:rPr>
            </w:pPr>
            <w:r w:rsidRPr="00FB168D">
              <w:rPr>
                <w:rFonts w:cstheme="minorHAnsi"/>
                <w:b/>
                <w:sz w:val="22"/>
                <w:szCs w:val="22"/>
              </w:rPr>
              <w:t>Période</w:t>
            </w:r>
          </w:p>
        </w:tc>
        <w:tc>
          <w:tcPr>
            <w:tcW w:w="6581" w:type="dxa"/>
            <w:shd w:val="clear" w:color="auto" w:fill="EFF8FE" w:themeFill="background2"/>
          </w:tcPr>
          <w:p w14:paraId="5EE4B718" w14:textId="060EF0D6" w:rsidR="002623EB" w:rsidRPr="00FB168D" w:rsidRDefault="00D85C8C" w:rsidP="00DD3AB2">
            <w:pPr>
              <w:autoSpaceDE w:val="0"/>
              <w:autoSpaceDN w:val="0"/>
              <w:adjustRightInd w:val="0"/>
              <w:jc w:val="both"/>
              <w:rPr>
                <w:rFonts w:cstheme="minorHAnsi"/>
                <w:bCs/>
                <w:sz w:val="22"/>
                <w:szCs w:val="22"/>
              </w:rPr>
            </w:pPr>
            <w:r>
              <w:rPr>
                <w:rFonts w:cstheme="minorHAnsi"/>
                <w:bCs/>
                <w:sz w:val="22"/>
                <w:szCs w:val="22"/>
              </w:rPr>
              <w:t>Déce</w:t>
            </w:r>
            <w:r w:rsidR="00D3619F" w:rsidRPr="00FB168D">
              <w:rPr>
                <w:rFonts w:cstheme="minorHAnsi"/>
                <w:bCs/>
                <w:sz w:val="22"/>
                <w:szCs w:val="22"/>
              </w:rPr>
              <w:t xml:space="preserve">mbre 2025 </w:t>
            </w:r>
          </w:p>
        </w:tc>
      </w:tr>
      <w:tr w:rsidR="002623EB" w:rsidRPr="00FB168D" w14:paraId="7759DA23" w14:textId="77777777" w:rsidTr="00DD3AB2">
        <w:tc>
          <w:tcPr>
            <w:tcW w:w="2268" w:type="dxa"/>
            <w:shd w:val="clear" w:color="auto" w:fill="EFF8FE" w:themeFill="background2"/>
          </w:tcPr>
          <w:p w14:paraId="47FB2A02" w14:textId="723C7816" w:rsidR="002623EB" w:rsidRPr="00FB168D" w:rsidRDefault="007B23F1" w:rsidP="00DD3AB2">
            <w:pPr>
              <w:autoSpaceDE w:val="0"/>
              <w:autoSpaceDN w:val="0"/>
              <w:adjustRightInd w:val="0"/>
              <w:rPr>
                <w:rFonts w:cstheme="minorHAnsi"/>
                <w:b/>
                <w:sz w:val="22"/>
                <w:szCs w:val="22"/>
              </w:rPr>
            </w:pPr>
            <w:r w:rsidRPr="00FB168D">
              <w:rPr>
                <w:rFonts w:cstheme="minorHAnsi"/>
                <w:b/>
                <w:sz w:val="22"/>
                <w:szCs w:val="22"/>
              </w:rPr>
              <w:t>Responsable(s)</w:t>
            </w:r>
          </w:p>
        </w:tc>
        <w:tc>
          <w:tcPr>
            <w:tcW w:w="6581" w:type="dxa"/>
            <w:shd w:val="clear" w:color="auto" w:fill="EFF8FE" w:themeFill="background2"/>
          </w:tcPr>
          <w:p w14:paraId="29E5FE4F" w14:textId="2CE41820" w:rsidR="002623EB" w:rsidRPr="00FB168D" w:rsidRDefault="00D85C8C" w:rsidP="00DD3AB2">
            <w:pPr>
              <w:pStyle w:val="Listbullets"/>
              <w:numPr>
                <w:ilvl w:val="0"/>
                <w:numId w:val="0"/>
              </w:numPr>
              <w:rPr>
                <w:rFonts w:cstheme="minorHAnsi"/>
                <w:bCs/>
                <w:sz w:val="22"/>
                <w:szCs w:val="22"/>
              </w:rPr>
            </w:pPr>
            <w:r>
              <w:rPr>
                <w:rFonts w:cstheme="minorHAnsi"/>
                <w:bCs/>
                <w:sz w:val="22"/>
                <w:szCs w:val="22"/>
              </w:rPr>
              <w:t xml:space="preserve">Bourama Traoré </w:t>
            </w:r>
          </w:p>
        </w:tc>
      </w:tr>
    </w:tbl>
    <w:p w14:paraId="675FAC67" w14:textId="77777777" w:rsidR="00972933" w:rsidRPr="00FB168D" w:rsidRDefault="00972933" w:rsidP="00972933">
      <w:pPr>
        <w:rPr>
          <w:rFonts w:cstheme="minorHAnsi"/>
        </w:rPr>
      </w:pPr>
    </w:p>
    <w:p w14:paraId="5C65CD6C" w14:textId="289F82DD" w:rsidR="00E319D6" w:rsidRPr="00FB168D" w:rsidRDefault="007B23F1" w:rsidP="00D71F31">
      <w:pPr>
        <w:pStyle w:val="Heading1"/>
        <w:numPr>
          <w:ilvl w:val="0"/>
          <w:numId w:val="17"/>
        </w:numPr>
        <w:rPr>
          <w:rFonts w:asciiTheme="minorHAnsi" w:hAnsiTheme="minorHAnsi" w:cstheme="minorHAnsi"/>
        </w:rPr>
      </w:pPr>
      <w:r w:rsidRPr="00FB168D">
        <w:rPr>
          <w:rFonts w:asciiTheme="minorHAnsi" w:hAnsiTheme="minorHAnsi" w:cstheme="minorHAnsi"/>
        </w:rPr>
        <w:t>À propos de SNV</w:t>
      </w:r>
    </w:p>
    <w:p w14:paraId="29B08FFC" w14:textId="24F0099E" w:rsidR="006A7525" w:rsidRPr="00FB168D" w:rsidRDefault="006A7525" w:rsidP="006A7525">
      <w:pPr>
        <w:pStyle w:val="BodyText"/>
        <w:spacing w:before="11"/>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 xml:space="preserve">La SNV est un partenaire international du développement établi aux Pays Bas en 1965, investi d’une mission, et qui est ancrée dans les contextes et les sociétés où elle travaille. Nous contribuons aux </w:t>
      </w:r>
      <w:r w:rsidR="00B01290" w:rsidRPr="00FB168D">
        <w:rPr>
          <w:rFonts w:asciiTheme="minorHAnsi" w:hAnsiTheme="minorHAnsi" w:cstheme="minorHAnsi"/>
          <w:sz w:val="22"/>
          <w:szCs w:val="22"/>
          <w:lang w:val="fr-FR"/>
        </w:rPr>
        <w:t>O</w:t>
      </w:r>
      <w:r w:rsidRPr="00FB168D">
        <w:rPr>
          <w:rFonts w:asciiTheme="minorHAnsi" w:hAnsiTheme="minorHAnsi" w:cstheme="minorHAnsi"/>
          <w:sz w:val="22"/>
          <w:szCs w:val="22"/>
          <w:lang w:val="fr-FR"/>
        </w:rPr>
        <w:t xml:space="preserve">bjectifs de </w:t>
      </w:r>
      <w:r w:rsidR="00B01290" w:rsidRPr="00FB168D">
        <w:rPr>
          <w:rFonts w:asciiTheme="minorHAnsi" w:hAnsiTheme="minorHAnsi" w:cstheme="minorHAnsi"/>
          <w:sz w:val="22"/>
          <w:szCs w:val="22"/>
          <w:lang w:val="fr-FR"/>
        </w:rPr>
        <w:t>D</w:t>
      </w:r>
      <w:r w:rsidRPr="00FB168D">
        <w:rPr>
          <w:rFonts w:asciiTheme="minorHAnsi" w:hAnsiTheme="minorHAnsi" w:cstheme="minorHAnsi"/>
          <w:sz w:val="22"/>
          <w:szCs w:val="22"/>
          <w:lang w:val="fr-FR"/>
        </w:rPr>
        <w:t xml:space="preserve">éveloppement </w:t>
      </w:r>
      <w:r w:rsidR="00B01290" w:rsidRPr="00FB168D">
        <w:rPr>
          <w:rFonts w:asciiTheme="minorHAnsi" w:hAnsiTheme="minorHAnsi" w:cstheme="minorHAnsi"/>
          <w:sz w:val="22"/>
          <w:szCs w:val="22"/>
          <w:lang w:val="fr-FR"/>
        </w:rPr>
        <w:t>D</w:t>
      </w:r>
      <w:r w:rsidRPr="00FB168D">
        <w:rPr>
          <w:rFonts w:asciiTheme="minorHAnsi" w:hAnsiTheme="minorHAnsi" w:cstheme="minorHAnsi"/>
          <w:sz w:val="22"/>
          <w:szCs w:val="22"/>
          <w:lang w:val="fr-FR"/>
        </w:rPr>
        <w:t xml:space="preserve">urable (ODD) grâce à l’efficacité de nos </w:t>
      </w:r>
      <w:r w:rsidR="00B01290" w:rsidRPr="00FB168D">
        <w:rPr>
          <w:rFonts w:asciiTheme="minorHAnsi" w:hAnsiTheme="minorHAnsi" w:cstheme="minorHAnsi"/>
          <w:sz w:val="22"/>
          <w:szCs w:val="22"/>
          <w:lang w:val="fr-FR"/>
        </w:rPr>
        <w:t>projets/</w:t>
      </w:r>
      <w:r w:rsidRPr="00FB168D">
        <w:rPr>
          <w:rFonts w:asciiTheme="minorHAnsi" w:hAnsiTheme="minorHAnsi" w:cstheme="minorHAnsi"/>
          <w:sz w:val="22"/>
          <w:szCs w:val="22"/>
          <w:lang w:val="fr-FR"/>
        </w:rPr>
        <w:t xml:space="preserve">programmes et à notre stratégie d’influence, avec pour axe central la transformation des systèmes agroalimentaires, énergétiques et d’approvisionnement en eau, afin de permettre des conditions de vie plus durables et plus équitables pour </w:t>
      </w:r>
      <w:proofErr w:type="spellStart"/>
      <w:r w:rsidRPr="00FB168D">
        <w:rPr>
          <w:rFonts w:asciiTheme="minorHAnsi" w:hAnsiTheme="minorHAnsi" w:cstheme="minorHAnsi"/>
          <w:sz w:val="22"/>
          <w:szCs w:val="22"/>
          <w:lang w:val="fr-FR"/>
        </w:rPr>
        <w:t>tou∙te∙s</w:t>
      </w:r>
      <w:proofErr w:type="spellEnd"/>
      <w:r w:rsidRPr="00FB168D">
        <w:rPr>
          <w:rFonts w:asciiTheme="minorHAnsi" w:hAnsiTheme="minorHAnsi" w:cstheme="minorHAnsi"/>
          <w:sz w:val="22"/>
          <w:szCs w:val="22"/>
          <w:lang w:val="fr-FR"/>
        </w:rPr>
        <w:t>.</w:t>
      </w:r>
    </w:p>
    <w:p w14:paraId="759072A3" w14:textId="77777777" w:rsidR="006A7525" w:rsidRPr="00FB168D" w:rsidRDefault="006A7525" w:rsidP="006A7525">
      <w:pPr>
        <w:pStyle w:val="BodyText"/>
        <w:spacing w:before="11"/>
        <w:jc w:val="both"/>
        <w:rPr>
          <w:rFonts w:asciiTheme="minorHAnsi" w:hAnsiTheme="minorHAnsi" w:cstheme="minorHAnsi"/>
          <w:sz w:val="22"/>
          <w:szCs w:val="22"/>
          <w:lang w:val="fr-FR"/>
        </w:rPr>
      </w:pPr>
    </w:p>
    <w:p w14:paraId="14B441D3" w14:textId="77777777" w:rsidR="00B01290" w:rsidRPr="00FB168D" w:rsidRDefault="006A7525" w:rsidP="006A7525">
      <w:pPr>
        <w:pStyle w:val="BodyText"/>
        <w:spacing w:before="11"/>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 xml:space="preserve">Nous formons une équipe de plus de 1 600 personnes, dont la grande majorité provient de plus de 25 pays d’Afrique et d’Asie où nous travaillons. </w:t>
      </w:r>
    </w:p>
    <w:p w14:paraId="65511A56" w14:textId="77777777" w:rsidR="00B01290" w:rsidRPr="00FB168D" w:rsidRDefault="00B01290" w:rsidP="006A7525">
      <w:pPr>
        <w:pStyle w:val="BodyText"/>
        <w:spacing w:before="11"/>
        <w:jc w:val="both"/>
        <w:rPr>
          <w:rFonts w:asciiTheme="minorHAnsi" w:hAnsiTheme="minorHAnsi" w:cstheme="minorHAnsi"/>
          <w:sz w:val="22"/>
          <w:szCs w:val="22"/>
          <w:lang w:val="fr-FR"/>
        </w:rPr>
      </w:pPr>
    </w:p>
    <w:p w14:paraId="0499CB17" w14:textId="4F758CB4" w:rsidR="006A7525" w:rsidRPr="00FB168D" w:rsidRDefault="006A7525" w:rsidP="006A7525">
      <w:pPr>
        <w:pStyle w:val="BodyText"/>
        <w:spacing w:before="11"/>
        <w:jc w:val="both"/>
        <w:rPr>
          <w:rFonts w:asciiTheme="minorHAnsi" w:hAnsiTheme="minorHAnsi" w:cstheme="minorHAnsi"/>
          <w:sz w:val="22"/>
          <w:szCs w:val="22"/>
          <w:lang w:val="fr-FR"/>
        </w:rPr>
      </w:pPr>
      <w:r w:rsidRPr="00FB168D">
        <w:rPr>
          <w:rFonts w:asciiTheme="minorHAnsi" w:hAnsiTheme="minorHAnsi" w:cstheme="minorHAnsi"/>
          <w:sz w:val="22"/>
          <w:szCs w:val="22"/>
          <w:lang w:val="fr-FR"/>
        </w:rPr>
        <w:t xml:space="preserve">Au Mali où les interventions ont commencé en 1979, SNV dispose de bureaux à Bamako, Mopti et Ségou. En plus, elle intervient directement et à travers ses partenaires </w:t>
      </w:r>
      <w:r w:rsidR="00B01290" w:rsidRPr="00FB168D">
        <w:rPr>
          <w:rFonts w:asciiTheme="minorHAnsi" w:hAnsiTheme="minorHAnsi" w:cstheme="minorHAnsi"/>
          <w:sz w:val="22"/>
          <w:szCs w:val="22"/>
          <w:lang w:val="fr-FR"/>
        </w:rPr>
        <w:t>sur l’ensemble du territoire malien</w:t>
      </w:r>
      <w:r w:rsidRPr="00FB168D">
        <w:rPr>
          <w:rFonts w:asciiTheme="minorHAnsi" w:hAnsiTheme="minorHAnsi" w:cstheme="minorHAnsi"/>
          <w:sz w:val="22"/>
          <w:szCs w:val="22"/>
          <w:lang w:val="fr-FR"/>
        </w:rPr>
        <w:t>.</w:t>
      </w:r>
    </w:p>
    <w:p w14:paraId="1B10E4E9" w14:textId="77777777" w:rsidR="006A7525" w:rsidRPr="00FB168D" w:rsidRDefault="006A7525" w:rsidP="006A7525">
      <w:pPr>
        <w:pStyle w:val="BodyText"/>
        <w:spacing w:before="11" w:line="270" w:lineRule="atLeast"/>
        <w:jc w:val="both"/>
        <w:rPr>
          <w:rFonts w:asciiTheme="minorHAnsi" w:hAnsiTheme="minorHAnsi" w:cstheme="minorHAnsi"/>
          <w:sz w:val="22"/>
          <w:szCs w:val="22"/>
          <w:lang w:val="fr-FR"/>
        </w:rPr>
      </w:pPr>
    </w:p>
    <w:p w14:paraId="4886988D" w14:textId="74C40604" w:rsidR="00E319D6" w:rsidRPr="00FB168D" w:rsidRDefault="006A7525" w:rsidP="00CF7EBF">
      <w:pPr>
        <w:pStyle w:val="BodyText"/>
        <w:spacing w:before="11" w:line="270" w:lineRule="atLeast"/>
        <w:jc w:val="both"/>
        <w:rPr>
          <w:rFonts w:asciiTheme="minorHAnsi" w:hAnsiTheme="minorHAnsi" w:cstheme="minorHAnsi"/>
          <w:sz w:val="21"/>
          <w:szCs w:val="21"/>
          <w:lang w:val="fr-FR"/>
        </w:rPr>
      </w:pPr>
      <w:r w:rsidRPr="00FB168D">
        <w:rPr>
          <w:rFonts w:asciiTheme="minorHAnsi" w:hAnsiTheme="minorHAnsi" w:cstheme="minorHAnsi"/>
          <w:sz w:val="22"/>
          <w:szCs w:val="22"/>
          <w:lang w:val="fr-FR"/>
        </w:rPr>
        <w:t xml:space="preserve">Pour plus d'informations sur nos opérations au Mali et sur SNV en général, visitez notre site web : </w:t>
      </w:r>
      <w:hyperlink r:id="rId12" w:history="1">
        <w:r w:rsidRPr="00FB168D">
          <w:rPr>
            <w:rStyle w:val="Hyperlink"/>
            <w:rFonts w:asciiTheme="minorHAnsi" w:hAnsiTheme="minorHAnsi" w:cstheme="minorHAnsi"/>
            <w:sz w:val="22"/>
            <w:szCs w:val="22"/>
            <w:lang w:val="fr-FR"/>
          </w:rPr>
          <w:t>www.snv.org</w:t>
        </w:r>
      </w:hyperlink>
      <w:r w:rsidR="00CF7EBF" w:rsidRPr="00FB168D">
        <w:rPr>
          <w:rFonts w:asciiTheme="minorHAnsi" w:hAnsiTheme="minorHAnsi" w:cstheme="minorHAnsi"/>
          <w:sz w:val="22"/>
          <w:szCs w:val="22"/>
          <w:lang w:val="fr-FR"/>
        </w:rPr>
        <w:t>.</w:t>
      </w:r>
    </w:p>
    <w:p w14:paraId="6E973DC6" w14:textId="7B9F422F" w:rsidR="00D627B5" w:rsidRPr="00FB168D" w:rsidRDefault="007B23F1" w:rsidP="00D71F31">
      <w:pPr>
        <w:pStyle w:val="Heading1"/>
        <w:numPr>
          <w:ilvl w:val="0"/>
          <w:numId w:val="17"/>
        </w:numPr>
        <w:rPr>
          <w:rFonts w:asciiTheme="minorHAnsi" w:hAnsiTheme="minorHAnsi" w:cstheme="minorHAnsi"/>
        </w:rPr>
      </w:pPr>
      <w:r w:rsidRPr="00FB168D">
        <w:rPr>
          <w:rFonts w:asciiTheme="minorHAnsi" w:hAnsiTheme="minorHAnsi" w:cstheme="minorHAnsi"/>
        </w:rPr>
        <w:t>Contexte</w:t>
      </w:r>
      <w:r w:rsidR="0097079D">
        <w:rPr>
          <w:rFonts w:asciiTheme="minorHAnsi" w:hAnsiTheme="minorHAnsi" w:cstheme="minorHAnsi"/>
        </w:rPr>
        <w:t xml:space="preserve"> et </w:t>
      </w:r>
      <w:r w:rsidR="00B27ACA" w:rsidRPr="00FB168D">
        <w:rPr>
          <w:rFonts w:asciiTheme="minorHAnsi" w:hAnsiTheme="minorHAnsi" w:cstheme="minorHAnsi"/>
        </w:rPr>
        <w:t>Justification</w:t>
      </w:r>
      <w:r w:rsidRPr="00FB168D">
        <w:rPr>
          <w:rFonts w:asciiTheme="minorHAnsi" w:hAnsiTheme="minorHAnsi" w:cstheme="minorHAnsi"/>
        </w:rPr>
        <w:t xml:space="preserve"> </w:t>
      </w:r>
    </w:p>
    <w:p w14:paraId="5D89CB64" w14:textId="77777777" w:rsidR="0097079D" w:rsidRDefault="0097079D" w:rsidP="0097079D">
      <w:pPr>
        <w:jc w:val="both"/>
        <w:rPr>
          <w:rFonts w:cstheme="minorHAnsi"/>
          <w:sz w:val="22"/>
          <w:szCs w:val="22"/>
        </w:rPr>
      </w:pPr>
      <w:r w:rsidRPr="0097079D">
        <w:rPr>
          <w:rFonts w:cstheme="minorHAnsi"/>
          <w:sz w:val="22"/>
          <w:szCs w:val="22"/>
        </w:rPr>
        <w:t>Le Mali regorge d’énormes potentialités en ressource en eau. Ces ressources conditionnent le cadre de vie des communautés. Durant les deux dernières décennies, le secteur de l’eau a connu des réformes importantes en matière de législation ayant pour objectif d’asseoir une gestion durable et intégrée de la ressource en eau.</w:t>
      </w:r>
    </w:p>
    <w:p w14:paraId="7AC32B7C" w14:textId="77777777" w:rsidR="0097079D" w:rsidRPr="0097079D" w:rsidRDefault="0097079D" w:rsidP="0097079D">
      <w:pPr>
        <w:jc w:val="both"/>
        <w:rPr>
          <w:rFonts w:cstheme="minorHAnsi"/>
          <w:sz w:val="22"/>
          <w:szCs w:val="22"/>
        </w:rPr>
      </w:pPr>
    </w:p>
    <w:p w14:paraId="0A4CB52A" w14:textId="77777777" w:rsidR="0097079D" w:rsidRPr="0097079D" w:rsidRDefault="0097079D" w:rsidP="0097079D">
      <w:pPr>
        <w:jc w:val="both"/>
        <w:rPr>
          <w:rFonts w:cstheme="minorHAnsi"/>
          <w:sz w:val="22"/>
          <w:szCs w:val="22"/>
        </w:rPr>
      </w:pPr>
      <w:r w:rsidRPr="0097079D">
        <w:rPr>
          <w:rFonts w:cstheme="minorHAnsi"/>
          <w:sz w:val="22"/>
          <w:szCs w:val="22"/>
        </w:rPr>
        <w:t>Le Mali s’est doté d’un Code de l’eau qui énonce la nécessité de mettre en place une police de l’eau afin de suivre l’application de ces textes gage d’un meilleur cadre de GIRE.</w:t>
      </w:r>
    </w:p>
    <w:p w14:paraId="3BCECD12" w14:textId="77777777" w:rsidR="0097079D" w:rsidRPr="0097079D" w:rsidRDefault="0097079D" w:rsidP="0097079D">
      <w:pPr>
        <w:jc w:val="both"/>
        <w:rPr>
          <w:rFonts w:cstheme="minorHAnsi"/>
          <w:sz w:val="22"/>
          <w:szCs w:val="22"/>
        </w:rPr>
      </w:pPr>
      <w:r w:rsidRPr="0097079D">
        <w:rPr>
          <w:rFonts w:cstheme="minorHAnsi"/>
          <w:sz w:val="22"/>
          <w:szCs w:val="22"/>
        </w:rPr>
        <w:t xml:space="preserve">Malgré ces avancées, force est de reconnaitre qu’il y a d’énormes insuffisances qui contrarient la mise en place de cette police de l’eau. </w:t>
      </w:r>
    </w:p>
    <w:p w14:paraId="165DCF86" w14:textId="77777777" w:rsidR="00846AE7" w:rsidRDefault="00846AE7" w:rsidP="0097079D">
      <w:pPr>
        <w:jc w:val="both"/>
        <w:rPr>
          <w:rFonts w:cstheme="minorHAnsi"/>
          <w:sz w:val="22"/>
          <w:szCs w:val="22"/>
        </w:rPr>
      </w:pPr>
    </w:p>
    <w:p w14:paraId="079E09F4" w14:textId="5C57261B" w:rsidR="0097079D" w:rsidRPr="0097079D" w:rsidRDefault="0097079D" w:rsidP="0097079D">
      <w:pPr>
        <w:jc w:val="both"/>
        <w:rPr>
          <w:rFonts w:cstheme="minorHAnsi"/>
          <w:sz w:val="22"/>
          <w:szCs w:val="22"/>
        </w:rPr>
      </w:pPr>
      <w:r w:rsidRPr="0097079D">
        <w:rPr>
          <w:rFonts w:cstheme="minorHAnsi"/>
          <w:sz w:val="22"/>
          <w:szCs w:val="22"/>
        </w:rPr>
        <w:lastRenderedPageBreak/>
        <w:t>Cette situation a engendré le non-respect des règles fondamentales de la gestion durable et équilibrée de la ressource par tous les acteurs.</w:t>
      </w:r>
    </w:p>
    <w:p w14:paraId="54F08405" w14:textId="77777777" w:rsidR="0097079D" w:rsidRPr="0097079D" w:rsidRDefault="0097079D" w:rsidP="0097079D">
      <w:pPr>
        <w:jc w:val="both"/>
        <w:rPr>
          <w:rFonts w:cstheme="minorHAnsi"/>
          <w:sz w:val="22"/>
          <w:szCs w:val="22"/>
        </w:rPr>
      </w:pPr>
      <w:r w:rsidRPr="0097079D">
        <w:rPr>
          <w:rFonts w:cstheme="minorHAnsi"/>
          <w:sz w:val="22"/>
          <w:szCs w:val="22"/>
        </w:rPr>
        <w:t xml:space="preserve">Une police de l’eau fonctionnelle est un des éléments importants d’un cadre de GIRE, afin de faire respecter les dispositions de la loi en matière d’usages et de protection des ressources en eau. Il est clair que la création d’une Police de l’eau s’appuie sur un support règlementaire cohérent et sur un personnel constitué d’agents assermentés. </w:t>
      </w:r>
    </w:p>
    <w:p w14:paraId="7F2F803A" w14:textId="77777777" w:rsidR="00846AE7" w:rsidRDefault="00846AE7" w:rsidP="0097079D">
      <w:pPr>
        <w:jc w:val="both"/>
        <w:rPr>
          <w:rFonts w:cstheme="minorHAnsi"/>
          <w:sz w:val="22"/>
          <w:szCs w:val="22"/>
        </w:rPr>
      </w:pPr>
    </w:p>
    <w:p w14:paraId="2A059E5E" w14:textId="6A23EC5C" w:rsidR="0097079D" w:rsidRPr="0097079D" w:rsidRDefault="0097079D" w:rsidP="0097079D">
      <w:pPr>
        <w:jc w:val="both"/>
        <w:rPr>
          <w:rFonts w:cstheme="minorHAnsi"/>
          <w:sz w:val="22"/>
          <w:szCs w:val="22"/>
        </w:rPr>
      </w:pPr>
      <w:r w:rsidRPr="0097079D">
        <w:rPr>
          <w:rFonts w:cstheme="minorHAnsi"/>
          <w:sz w:val="22"/>
          <w:szCs w:val="22"/>
        </w:rPr>
        <w:t>Trois études relatives à la création d’une police de l’eau ont été réalisées en 2020 et 2021 afin de poser les bases stratégiques de cette création :</w:t>
      </w:r>
    </w:p>
    <w:p w14:paraId="34993ADD" w14:textId="77777777" w:rsidR="0097079D" w:rsidRPr="0097079D" w:rsidRDefault="0097079D" w:rsidP="0097365C">
      <w:pPr>
        <w:pStyle w:val="ListParagraph"/>
        <w:numPr>
          <w:ilvl w:val="0"/>
          <w:numId w:val="10"/>
        </w:num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contextualSpacing/>
        <w:jc w:val="both"/>
        <w:rPr>
          <w:rFonts w:asciiTheme="minorHAnsi" w:hAnsiTheme="minorHAnsi" w:cstheme="minorHAnsi"/>
          <w:sz w:val="22"/>
          <w:szCs w:val="22"/>
        </w:rPr>
      </w:pPr>
      <w:r w:rsidRPr="0097079D">
        <w:rPr>
          <w:rFonts w:asciiTheme="minorHAnsi" w:hAnsiTheme="minorHAnsi" w:cstheme="minorHAnsi"/>
          <w:sz w:val="22"/>
          <w:szCs w:val="22"/>
        </w:rPr>
        <w:t>Identification et adoption d’un mécanisme de coordination de la police de l’eau ;</w:t>
      </w:r>
    </w:p>
    <w:p w14:paraId="75740B65" w14:textId="77777777" w:rsidR="0097079D" w:rsidRPr="0097079D" w:rsidRDefault="0097079D" w:rsidP="0097365C">
      <w:pPr>
        <w:pStyle w:val="ListParagraph"/>
        <w:numPr>
          <w:ilvl w:val="0"/>
          <w:numId w:val="10"/>
        </w:num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contextualSpacing/>
        <w:jc w:val="both"/>
        <w:rPr>
          <w:rFonts w:asciiTheme="minorHAnsi" w:hAnsiTheme="minorHAnsi" w:cstheme="minorHAnsi"/>
          <w:sz w:val="22"/>
          <w:szCs w:val="22"/>
        </w:rPr>
      </w:pPr>
      <w:r w:rsidRPr="0097079D">
        <w:rPr>
          <w:rFonts w:asciiTheme="minorHAnsi" w:hAnsiTheme="minorHAnsi" w:cstheme="minorHAnsi"/>
          <w:sz w:val="22"/>
          <w:szCs w:val="22"/>
        </w:rPr>
        <w:t>Inventaire des agents assermentés à inclure dans la police de l’eau ;</w:t>
      </w:r>
    </w:p>
    <w:p w14:paraId="7FE61D18" w14:textId="77777777" w:rsidR="0097079D" w:rsidRPr="0097079D" w:rsidRDefault="0097079D" w:rsidP="0097365C">
      <w:pPr>
        <w:pStyle w:val="ListParagraph"/>
        <w:numPr>
          <w:ilvl w:val="0"/>
          <w:numId w:val="10"/>
        </w:numPr>
        <w:tabs>
          <w:tab w:val="clear" w:pos="0"/>
          <w:tab w:val="clear" w:pos="794"/>
          <w:tab w:val="clear" w:pos="1588"/>
          <w:tab w:val="clear" w:pos="2381"/>
          <w:tab w:val="clear" w:pos="3175"/>
          <w:tab w:val="clear" w:pos="3969"/>
          <w:tab w:val="clear" w:pos="4763"/>
          <w:tab w:val="clear" w:pos="5557"/>
          <w:tab w:val="clear" w:pos="6350"/>
          <w:tab w:val="clear" w:pos="7144"/>
        </w:tabs>
        <w:spacing w:after="200" w:line="276" w:lineRule="auto"/>
        <w:contextualSpacing/>
        <w:jc w:val="both"/>
        <w:rPr>
          <w:rFonts w:asciiTheme="minorHAnsi" w:hAnsiTheme="minorHAnsi" w:cstheme="minorHAnsi"/>
          <w:sz w:val="22"/>
          <w:szCs w:val="22"/>
        </w:rPr>
      </w:pPr>
      <w:r w:rsidRPr="0097079D">
        <w:rPr>
          <w:rFonts w:asciiTheme="minorHAnsi" w:hAnsiTheme="minorHAnsi" w:cstheme="minorHAnsi"/>
          <w:sz w:val="22"/>
          <w:szCs w:val="22"/>
        </w:rPr>
        <w:t>Développement d’un plan stratégique de mise en œuvre de la police de l’eau au Mali.</w:t>
      </w:r>
    </w:p>
    <w:p w14:paraId="39F72837" w14:textId="77777777" w:rsidR="0097079D" w:rsidRPr="0097079D" w:rsidRDefault="0097079D" w:rsidP="0097079D">
      <w:pPr>
        <w:jc w:val="both"/>
        <w:rPr>
          <w:rFonts w:cstheme="minorHAnsi"/>
          <w:sz w:val="22"/>
          <w:szCs w:val="22"/>
        </w:rPr>
      </w:pPr>
      <w:r w:rsidRPr="0097079D">
        <w:rPr>
          <w:rFonts w:cstheme="minorHAnsi"/>
          <w:sz w:val="22"/>
          <w:szCs w:val="22"/>
        </w:rPr>
        <w:t>Ces études ont défini les modalités essentielles de création et de coordination d’une police de l’eau et ont fait une analyse des forces en présence et des ressources humaines sur lesquelles on peut envisager de s’appuyer pour rendre opérationnelle la police de l’eau.</w:t>
      </w:r>
    </w:p>
    <w:p w14:paraId="1834078A" w14:textId="77777777" w:rsidR="00846AE7" w:rsidRDefault="00846AE7" w:rsidP="0097079D">
      <w:pPr>
        <w:jc w:val="both"/>
        <w:rPr>
          <w:rFonts w:cstheme="minorHAnsi"/>
          <w:sz w:val="22"/>
          <w:szCs w:val="22"/>
        </w:rPr>
      </w:pPr>
    </w:p>
    <w:p w14:paraId="59CEA19E" w14:textId="27EF08DE" w:rsidR="0097079D" w:rsidRPr="0097079D" w:rsidRDefault="0097079D" w:rsidP="0097079D">
      <w:pPr>
        <w:jc w:val="both"/>
        <w:rPr>
          <w:rFonts w:cstheme="minorHAnsi"/>
          <w:sz w:val="22"/>
          <w:szCs w:val="22"/>
        </w:rPr>
      </w:pPr>
      <w:r w:rsidRPr="0097079D">
        <w:rPr>
          <w:rFonts w:cstheme="minorHAnsi"/>
          <w:sz w:val="22"/>
          <w:szCs w:val="22"/>
        </w:rPr>
        <w:t xml:space="preserve">La police de l’eau est une fonction nouvelle dans l’application et la vérification des lois et des règlementations, et il est certain que ces ressources humaines identifiées auront besoin d’un renforcement de capacités pour mener à bien cette nouvelle mission et de motivation à travers les avantages pécuniaires sous diverses formes, dont les primes fixes ou les primes variables en fonction des recettes des amendes perçues par exemple. Elles peuvent aussi être des combinaisons de ces diverses possibilités. </w:t>
      </w:r>
    </w:p>
    <w:p w14:paraId="0F94B87E" w14:textId="77777777" w:rsidR="00846AE7" w:rsidRDefault="00846AE7" w:rsidP="0097079D">
      <w:pPr>
        <w:jc w:val="both"/>
        <w:rPr>
          <w:rFonts w:cstheme="minorHAnsi"/>
          <w:sz w:val="22"/>
          <w:szCs w:val="22"/>
        </w:rPr>
      </w:pPr>
    </w:p>
    <w:p w14:paraId="671B09DB" w14:textId="1F11F946" w:rsidR="0097079D" w:rsidRPr="0097079D" w:rsidRDefault="0097079D" w:rsidP="0097079D">
      <w:pPr>
        <w:jc w:val="both"/>
        <w:rPr>
          <w:rFonts w:cstheme="minorHAnsi"/>
          <w:sz w:val="22"/>
          <w:szCs w:val="22"/>
        </w:rPr>
      </w:pPr>
      <w:r w:rsidRPr="0097079D">
        <w:rPr>
          <w:rFonts w:cstheme="minorHAnsi"/>
          <w:sz w:val="22"/>
          <w:szCs w:val="22"/>
        </w:rPr>
        <w:t xml:space="preserve">Aussi, avant de passer à une phase de contrôle et de répression des infractions à la législation de l’eau d’une part et de la collecte effective de la CF-GIRE d’autre part, il est nécessaire d’informer la population du contenu des lois relatives à l’eau et à l’environnement, de leurs dispositions, des interdictions et des pénalités prévues. </w:t>
      </w:r>
    </w:p>
    <w:p w14:paraId="7455ACE9" w14:textId="77777777" w:rsidR="00846AE7" w:rsidRDefault="00846AE7" w:rsidP="0097079D">
      <w:pPr>
        <w:jc w:val="both"/>
        <w:rPr>
          <w:rFonts w:cstheme="minorHAnsi"/>
          <w:sz w:val="22"/>
          <w:szCs w:val="22"/>
        </w:rPr>
      </w:pPr>
    </w:p>
    <w:p w14:paraId="13560023" w14:textId="577666E1" w:rsidR="0097079D" w:rsidRPr="0097079D" w:rsidRDefault="0097079D" w:rsidP="0097079D">
      <w:pPr>
        <w:jc w:val="both"/>
        <w:rPr>
          <w:rFonts w:cstheme="minorHAnsi"/>
          <w:sz w:val="22"/>
          <w:szCs w:val="22"/>
        </w:rPr>
      </w:pPr>
      <w:r w:rsidRPr="0097079D">
        <w:rPr>
          <w:rFonts w:cstheme="minorHAnsi"/>
          <w:sz w:val="22"/>
          <w:szCs w:val="22"/>
        </w:rPr>
        <w:t xml:space="preserve">Il est bon que les communautés soient informées de l’existence de la CF-GIRE, de la police de l’eau, de leur légitimité, utilité pour le secteur de l’eau et de l’obligation qui sera faite d’y contribuer. </w:t>
      </w:r>
    </w:p>
    <w:p w14:paraId="654FEF91" w14:textId="77777777" w:rsidR="0097079D" w:rsidRPr="0097079D" w:rsidRDefault="0097079D" w:rsidP="0097079D">
      <w:pPr>
        <w:jc w:val="both"/>
        <w:rPr>
          <w:rFonts w:cstheme="minorHAnsi"/>
          <w:sz w:val="22"/>
          <w:szCs w:val="22"/>
        </w:rPr>
      </w:pPr>
      <w:r w:rsidRPr="0097079D">
        <w:rPr>
          <w:rFonts w:cstheme="minorHAnsi"/>
          <w:sz w:val="22"/>
          <w:szCs w:val="22"/>
        </w:rPr>
        <w:t>La présente mission vise à définir les besoins en renforcement des capacités des agents concernés, les mesures de motivation appropriées afin de conduire à l’opérationnalisation de la police de l’eau. De même, elle doit aboutir aux éléments d’une campagne de communication à l’endroit des populations sur les lois relatives à l’eau et l’environnement.</w:t>
      </w:r>
    </w:p>
    <w:p w14:paraId="07EEEE20" w14:textId="7823ECF3" w:rsidR="00613F09" w:rsidRPr="00421F9D" w:rsidRDefault="00613F09" w:rsidP="00D71F31">
      <w:pPr>
        <w:pStyle w:val="Heading1"/>
        <w:numPr>
          <w:ilvl w:val="0"/>
          <w:numId w:val="17"/>
        </w:numPr>
        <w:rPr>
          <w:rFonts w:asciiTheme="minorHAnsi" w:hAnsiTheme="minorHAnsi" w:cstheme="minorHAnsi"/>
        </w:rPr>
      </w:pPr>
      <w:r w:rsidRPr="00421F9D">
        <w:rPr>
          <w:rFonts w:asciiTheme="minorHAnsi" w:hAnsiTheme="minorHAnsi" w:cstheme="minorHAnsi"/>
        </w:rPr>
        <w:t xml:space="preserve">Aperçu du projet </w:t>
      </w:r>
      <w:r w:rsidR="00421F9D">
        <w:rPr>
          <w:rFonts w:asciiTheme="minorHAnsi" w:hAnsiTheme="minorHAnsi" w:cstheme="minorHAnsi"/>
        </w:rPr>
        <w:t>P-GIRE-BS</w:t>
      </w:r>
    </w:p>
    <w:tbl>
      <w:tblPr>
        <w:tblW w:w="497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963"/>
      </w:tblGrid>
      <w:tr w:rsidR="00011D3A" w:rsidRPr="00FB168D" w14:paraId="6CA8216D" w14:textId="77777777" w:rsidTr="005C60DB">
        <w:trPr>
          <w:trHeight w:val="401"/>
        </w:trPr>
        <w:tc>
          <w:tcPr>
            <w:tcW w:w="1039" w:type="pct"/>
            <w:shd w:val="clear" w:color="auto" w:fill="00B0F0"/>
          </w:tcPr>
          <w:p w14:paraId="17608C9C" w14:textId="77777777" w:rsidR="00011D3A" w:rsidRPr="00924DF8" w:rsidRDefault="00011D3A" w:rsidP="005C60DB">
            <w:pPr>
              <w:suppressAutoHyphens/>
              <w:spacing w:line="240" w:lineRule="auto"/>
              <w:rPr>
                <w:rFonts w:eastAsia="NSimSun" w:cstheme="minorHAnsi"/>
                <w:b/>
                <w:bCs/>
                <w:color w:val="FFFFFF" w:themeColor="background1"/>
                <w:sz w:val="22"/>
                <w:szCs w:val="22"/>
                <w:lang w:eastAsia="zh-CN" w:bidi="hi-IN"/>
              </w:rPr>
            </w:pPr>
            <w:r w:rsidRPr="00924DF8">
              <w:rPr>
                <w:rFonts w:eastAsia="NSimSun" w:cstheme="minorHAnsi"/>
                <w:b/>
                <w:bCs/>
                <w:color w:val="FFFFFF" w:themeColor="background1"/>
                <w:sz w:val="22"/>
                <w:szCs w:val="22"/>
                <w:lang w:eastAsia="zh-CN" w:bidi="hi-IN"/>
              </w:rPr>
              <w:t xml:space="preserve">INFORMATIONS </w:t>
            </w:r>
          </w:p>
        </w:tc>
        <w:tc>
          <w:tcPr>
            <w:tcW w:w="3961" w:type="pct"/>
            <w:shd w:val="clear" w:color="auto" w:fill="00B0F0"/>
          </w:tcPr>
          <w:p w14:paraId="6DFF0D24" w14:textId="77777777" w:rsidR="00011D3A" w:rsidRPr="00924DF8" w:rsidRDefault="00011D3A" w:rsidP="005C60DB">
            <w:pPr>
              <w:suppressAutoHyphens/>
              <w:spacing w:line="240" w:lineRule="auto"/>
              <w:rPr>
                <w:rFonts w:eastAsia="NSimSun" w:cstheme="minorHAnsi"/>
                <w:b/>
                <w:bCs/>
                <w:color w:val="FFFFFF" w:themeColor="background1"/>
                <w:sz w:val="22"/>
                <w:szCs w:val="22"/>
                <w:lang w:eastAsia="zh-CN" w:bidi="hi-IN"/>
              </w:rPr>
            </w:pPr>
            <w:r w:rsidRPr="00924DF8">
              <w:rPr>
                <w:rFonts w:eastAsia="NSimSun" w:cstheme="minorHAnsi"/>
                <w:b/>
                <w:bCs/>
                <w:color w:val="FFFFFF" w:themeColor="background1"/>
                <w:sz w:val="22"/>
                <w:szCs w:val="22"/>
                <w:lang w:eastAsia="zh-CN" w:bidi="hi-IN"/>
              </w:rPr>
              <w:t xml:space="preserve">REPONSES </w:t>
            </w:r>
          </w:p>
        </w:tc>
      </w:tr>
      <w:tr w:rsidR="00011D3A" w:rsidRPr="00FB168D" w14:paraId="32E0FF4E" w14:textId="77777777" w:rsidTr="005C60DB">
        <w:trPr>
          <w:trHeight w:val="418"/>
        </w:trPr>
        <w:tc>
          <w:tcPr>
            <w:tcW w:w="1039" w:type="pct"/>
          </w:tcPr>
          <w:p w14:paraId="09173C7A" w14:textId="77777777" w:rsidR="00011D3A" w:rsidRPr="00FB168D" w:rsidRDefault="00011D3A" w:rsidP="005C60DB">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Pays</w:t>
            </w:r>
          </w:p>
          <w:p w14:paraId="5B77BAC2" w14:textId="77777777" w:rsidR="00011D3A" w:rsidRPr="00FB168D" w:rsidRDefault="00011D3A" w:rsidP="005C60DB">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Localités</w:t>
            </w:r>
          </w:p>
        </w:tc>
        <w:tc>
          <w:tcPr>
            <w:tcW w:w="3961" w:type="pct"/>
          </w:tcPr>
          <w:p w14:paraId="1B448549" w14:textId="77777777" w:rsidR="00011D3A" w:rsidRPr="00FB168D" w:rsidRDefault="00011D3A" w:rsidP="005C60DB">
            <w:pPr>
              <w:suppressAutoHyphens/>
              <w:spacing w:line="240" w:lineRule="auto"/>
              <w:rPr>
                <w:rFonts w:eastAsia="NSimSun" w:cstheme="minorHAnsi"/>
                <w:bCs/>
                <w:sz w:val="22"/>
                <w:szCs w:val="22"/>
                <w:lang w:eastAsia="zh-CN" w:bidi="hi-IN"/>
              </w:rPr>
            </w:pPr>
            <w:r w:rsidRPr="00FB168D">
              <w:rPr>
                <w:rFonts w:eastAsia="NSimSun" w:cstheme="minorHAnsi"/>
                <w:bCs/>
                <w:sz w:val="22"/>
                <w:szCs w:val="22"/>
                <w:lang w:eastAsia="zh-CN" w:bidi="hi-IN"/>
              </w:rPr>
              <w:t>Mali</w:t>
            </w:r>
          </w:p>
          <w:p w14:paraId="2EBA0F12" w14:textId="77777777" w:rsidR="00011D3A" w:rsidRPr="00FB168D" w:rsidRDefault="00011D3A" w:rsidP="005C60DB">
            <w:pPr>
              <w:suppressAutoHyphens/>
              <w:spacing w:line="240" w:lineRule="auto"/>
              <w:rPr>
                <w:rFonts w:eastAsia="NSimSun" w:cstheme="minorHAnsi"/>
                <w:bCs/>
                <w:sz w:val="22"/>
                <w:szCs w:val="22"/>
                <w:lang w:eastAsia="zh-CN" w:bidi="hi-IN"/>
              </w:rPr>
            </w:pPr>
            <w:r>
              <w:rPr>
                <w:rFonts w:eastAsia="NSimSun" w:cstheme="minorHAnsi"/>
                <w:bCs/>
                <w:sz w:val="22"/>
                <w:szCs w:val="22"/>
                <w:lang w:eastAsia="zh-CN" w:bidi="hi-IN"/>
              </w:rPr>
              <w:t xml:space="preserve">50 Communes du </w:t>
            </w:r>
            <w:proofErr w:type="spellStart"/>
            <w:r>
              <w:rPr>
                <w:rFonts w:eastAsia="NSimSun" w:cstheme="minorHAnsi"/>
                <w:bCs/>
                <w:sz w:val="22"/>
                <w:szCs w:val="22"/>
                <w:lang w:eastAsia="zh-CN" w:bidi="hi-IN"/>
              </w:rPr>
              <w:t>Bani</w:t>
            </w:r>
            <w:proofErr w:type="spellEnd"/>
            <w:r>
              <w:rPr>
                <w:rFonts w:eastAsia="NSimSun" w:cstheme="minorHAnsi"/>
                <w:bCs/>
                <w:sz w:val="22"/>
                <w:szCs w:val="22"/>
                <w:lang w:eastAsia="zh-CN" w:bidi="hi-IN"/>
              </w:rPr>
              <w:t xml:space="preserve"> et du Sourou </w:t>
            </w:r>
          </w:p>
        </w:tc>
      </w:tr>
      <w:tr w:rsidR="00011D3A" w:rsidRPr="00FB168D" w14:paraId="21BCB04B" w14:textId="77777777" w:rsidTr="005C60DB">
        <w:tc>
          <w:tcPr>
            <w:tcW w:w="1039" w:type="pct"/>
          </w:tcPr>
          <w:p w14:paraId="7CAF1E09" w14:textId="77777777" w:rsidR="00011D3A" w:rsidRPr="00FB168D" w:rsidRDefault="00011D3A" w:rsidP="005C60DB">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Secteur</w:t>
            </w:r>
          </w:p>
        </w:tc>
        <w:tc>
          <w:tcPr>
            <w:tcW w:w="3961" w:type="pct"/>
          </w:tcPr>
          <w:p w14:paraId="65204324" w14:textId="77777777" w:rsidR="00011D3A" w:rsidRPr="00FB168D" w:rsidRDefault="00011D3A" w:rsidP="005C60DB">
            <w:pPr>
              <w:suppressAutoHyphens/>
              <w:spacing w:line="240" w:lineRule="auto"/>
              <w:rPr>
                <w:rFonts w:eastAsia="NSimSun" w:cstheme="minorHAnsi"/>
                <w:bCs/>
                <w:sz w:val="22"/>
                <w:szCs w:val="22"/>
                <w:lang w:eastAsia="zh-CN" w:bidi="hi-IN"/>
              </w:rPr>
            </w:pPr>
            <w:r>
              <w:rPr>
                <w:rFonts w:eastAsia="NSimSun" w:cstheme="minorHAnsi"/>
                <w:bCs/>
                <w:sz w:val="22"/>
                <w:szCs w:val="22"/>
                <w:lang w:eastAsia="zh-CN" w:bidi="hi-IN"/>
              </w:rPr>
              <w:t>Eau</w:t>
            </w:r>
            <w:r w:rsidRPr="00FB168D">
              <w:rPr>
                <w:rFonts w:eastAsia="NSimSun" w:cstheme="minorHAnsi"/>
                <w:bCs/>
                <w:sz w:val="22"/>
                <w:szCs w:val="22"/>
                <w:lang w:eastAsia="zh-CN" w:bidi="hi-IN"/>
              </w:rPr>
              <w:t xml:space="preserve"> </w:t>
            </w:r>
          </w:p>
        </w:tc>
      </w:tr>
      <w:tr w:rsidR="00011D3A" w:rsidRPr="00FB168D" w14:paraId="719B0890" w14:textId="77777777" w:rsidTr="005C60DB">
        <w:tc>
          <w:tcPr>
            <w:tcW w:w="1039" w:type="pct"/>
          </w:tcPr>
          <w:p w14:paraId="5EC3FC85" w14:textId="77777777" w:rsidR="00011D3A" w:rsidRPr="00FB168D" w:rsidRDefault="00011D3A" w:rsidP="005C60DB">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Durée</w:t>
            </w:r>
          </w:p>
        </w:tc>
        <w:tc>
          <w:tcPr>
            <w:tcW w:w="3961" w:type="pct"/>
          </w:tcPr>
          <w:p w14:paraId="1FBB5AE7" w14:textId="77777777" w:rsidR="00011D3A" w:rsidRPr="00FB168D" w:rsidRDefault="00011D3A" w:rsidP="005C60DB">
            <w:pPr>
              <w:suppressAutoHyphens/>
              <w:spacing w:line="240" w:lineRule="auto"/>
              <w:rPr>
                <w:rFonts w:eastAsia="NSimSun" w:cstheme="minorHAnsi"/>
                <w:bCs/>
                <w:sz w:val="22"/>
                <w:szCs w:val="22"/>
                <w:lang w:eastAsia="zh-CN" w:bidi="hi-IN"/>
              </w:rPr>
            </w:pPr>
            <w:r w:rsidRPr="007560AD">
              <w:rPr>
                <w:rFonts w:eastAsia="NSimSun" w:cstheme="minorHAnsi"/>
                <w:bCs/>
                <w:sz w:val="22"/>
                <w:szCs w:val="22"/>
                <w:lang w:eastAsia="zh-CN" w:bidi="hi-IN"/>
              </w:rPr>
              <w:t>24 mois (août 2025 – juillet 2027)</w:t>
            </w:r>
          </w:p>
        </w:tc>
      </w:tr>
      <w:tr w:rsidR="00011D3A" w:rsidRPr="00FB168D" w14:paraId="0D002D82" w14:textId="77777777" w:rsidTr="005C60DB">
        <w:tc>
          <w:tcPr>
            <w:tcW w:w="1039" w:type="pct"/>
          </w:tcPr>
          <w:p w14:paraId="63A46270" w14:textId="77777777" w:rsidR="00011D3A" w:rsidRPr="00094628" w:rsidRDefault="00011D3A" w:rsidP="005C60DB">
            <w:pPr>
              <w:suppressAutoHyphens/>
              <w:spacing w:line="240" w:lineRule="auto"/>
              <w:rPr>
                <w:rFonts w:eastAsia="NSimSun" w:cstheme="minorHAnsi"/>
                <w:b/>
                <w:sz w:val="22"/>
                <w:szCs w:val="22"/>
                <w:lang w:eastAsia="zh-CN" w:bidi="hi-IN"/>
              </w:rPr>
            </w:pPr>
            <w:r w:rsidRPr="00094628">
              <w:rPr>
                <w:rFonts w:eastAsia="NSimSun" w:cstheme="minorHAnsi"/>
                <w:b/>
                <w:sz w:val="22"/>
                <w:szCs w:val="22"/>
                <w:lang w:eastAsia="zh-CN" w:bidi="hi-IN"/>
              </w:rPr>
              <w:t xml:space="preserve">Impact </w:t>
            </w:r>
          </w:p>
        </w:tc>
        <w:tc>
          <w:tcPr>
            <w:tcW w:w="3961" w:type="pct"/>
          </w:tcPr>
          <w:p w14:paraId="14AEB270" w14:textId="4EDE4C85" w:rsidR="00011D3A" w:rsidRPr="00CF73D4" w:rsidRDefault="00011D3A" w:rsidP="00CF73D4">
            <w:pPr>
              <w:suppressAutoHyphens/>
              <w:spacing w:line="240" w:lineRule="auto"/>
              <w:rPr>
                <w:rFonts w:eastAsia="NSimSun" w:cstheme="minorHAnsi"/>
                <w:bCs/>
                <w:sz w:val="22"/>
                <w:szCs w:val="22"/>
                <w:lang w:eastAsia="zh-CN" w:bidi="hi-IN"/>
              </w:rPr>
            </w:pPr>
            <w:r w:rsidRPr="00D8638C">
              <w:rPr>
                <w:rFonts w:eastAsia="NSimSun" w:cstheme="minorHAnsi"/>
                <w:bCs/>
                <w:sz w:val="22"/>
                <w:szCs w:val="22"/>
                <w:lang w:eastAsia="zh-CN" w:bidi="hi-IN"/>
              </w:rPr>
              <w:t xml:space="preserve">Amélioration du cadre institutionnel favorable à la création des Agences de gestion de l’eau au Mali pour une meilleure gestion de l’eau dans les bassins du Sourou et du </w:t>
            </w:r>
            <w:proofErr w:type="spellStart"/>
            <w:r w:rsidRPr="00D8638C">
              <w:rPr>
                <w:rFonts w:eastAsia="NSimSun" w:cstheme="minorHAnsi"/>
                <w:bCs/>
                <w:sz w:val="22"/>
                <w:szCs w:val="22"/>
                <w:lang w:eastAsia="zh-CN" w:bidi="hi-IN"/>
              </w:rPr>
              <w:t>Bani</w:t>
            </w:r>
            <w:proofErr w:type="spellEnd"/>
            <w:r w:rsidRPr="00D8638C">
              <w:rPr>
                <w:rFonts w:eastAsia="NSimSun" w:cstheme="minorHAnsi"/>
                <w:bCs/>
                <w:sz w:val="22"/>
                <w:szCs w:val="22"/>
                <w:lang w:eastAsia="zh-CN" w:bidi="hi-IN"/>
              </w:rPr>
              <w:t>.</w:t>
            </w:r>
          </w:p>
        </w:tc>
      </w:tr>
      <w:tr w:rsidR="00011D3A" w:rsidRPr="00FB168D" w14:paraId="64D37E4A" w14:textId="77777777" w:rsidTr="005C60DB">
        <w:tc>
          <w:tcPr>
            <w:tcW w:w="1039" w:type="pct"/>
          </w:tcPr>
          <w:p w14:paraId="5ADE9E41" w14:textId="77777777" w:rsidR="00011D3A" w:rsidRPr="00FB168D" w:rsidRDefault="00011D3A" w:rsidP="005C60DB">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lastRenderedPageBreak/>
              <w:t xml:space="preserve">Objectif global </w:t>
            </w:r>
          </w:p>
        </w:tc>
        <w:tc>
          <w:tcPr>
            <w:tcW w:w="3961" w:type="pct"/>
          </w:tcPr>
          <w:p w14:paraId="296A0F23" w14:textId="77777777" w:rsidR="00011D3A" w:rsidRPr="00FB168D" w:rsidRDefault="00011D3A" w:rsidP="005C60DB">
            <w:pPr>
              <w:suppressAutoHyphens/>
              <w:spacing w:line="240" w:lineRule="auto"/>
              <w:rPr>
                <w:rFonts w:eastAsia="NSimSun" w:cstheme="minorHAnsi"/>
                <w:bCs/>
                <w:sz w:val="22"/>
                <w:szCs w:val="22"/>
                <w:lang w:eastAsia="zh-CN" w:bidi="hi-IN"/>
              </w:rPr>
            </w:pPr>
            <w:r w:rsidRPr="00D8638C">
              <w:rPr>
                <w:rFonts w:eastAsia="NSimSun" w:cstheme="minorHAnsi"/>
                <w:bCs/>
                <w:sz w:val="22"/>
                <w:szCs w:val="22"/>
                <w:lang w:eastAsia="zh-CN" w:bidi="hi-IN"/>
              </w:rPr>
              <w:t xml:space="preserve">Contribuer à l’amélioration de la gestion de l’eau dans les bassins du Sourou et du </w:t>
            </w:r>
            <w:proofErr w:type="spellStart"/>
            <w:r w:rsidRPr="00D8638C">
              <w:rPr>
                <w:rFonts w:eastAsia="NSimSun" w:cstheme="minorHAnsi"/>
                <w:bCs/>
                <w:sz w:val="22"/>
                <w:szCs w:val="22"/>
                <w:lang w:eastAsia="zh-CN" w:bidi="hi-IN"/>
              </w:rPr>
              <w:t>Bani</w:t>
            </w:r>
            <w:proofErr w:type="spellEnd"/>
            <w:r w:rsidRPr="00D8638C">
              <w:rPr>
                <w:rFonts w:eastAsia="NSimSun" w:cstheme="minorHAnsi"/>
                <w:bCs/>
                <w:sz w:val="22"/>
                <w:szCs w:val="22"/>
                <w:lang w:eastAsia="zh-CN" w:bidi="hi-IN"/>
              </w:rPr>
              <w:t xml:space="preserve"> à travers les travaux préparatoires à la création d’organismes fonctionnels de gestion de l’eau (Agences de gestion de l’eau).</w:t>
            </w:r>
          </w:p>
        </w:tc>
      </w:tr>
      <w:tr w:rsidR="00011D3A" w:rsidRPr="00FB168D" w14:paraId="69802D2C" w14:textId="77777777" w:rsidTr="005C60DB">
        <w:trPr>
          <w:trHeight w:val="1667"/>
        </w:trPr>
        <w:tc>
          <w:tcPr>
            <w:tcW w:w="1039" w:type="pct"/>
          </w:tcPr>
          <w:p w14:paraId="20A0CF27" w14:textId="77777777" w:rsidR="00011D3A" w:rsidRPr="008E06D4" w:rsidRDefault="00011D3A" w:rsidP="005C60DB">
            <w:pPr>
              <w:suppressAutoHyphens/>
              <w:spacing w:line="240" w:lineRule="auto"/>
              <w:rPr>
                <w:rFonts w:eastAsia="NSimSun" w:cstheme="minorHAnsi"/>
                <w:b/>
                <w:sz w:val="22"/>
                <w:szCs w:val="22"/>
                <w:lang w:eastAsia="zh-CN" w:bidi="hi-IN"/>
              </w:rPr>
            </w:pPr>
            <w:r w:rsidRPr="008E06D4">
              <w:rPr>
                <w:rFonts w:eastAsia="NSimSun" w:cstheme="minorHAnsi"/>
                <w:b/>
                <w:sz w:val="22"/>
                <w:szCs w:val="22"/>
                <w:lang w:eastAsia="zh-CN" w:bidi="hi-IN"/>
              </w:rPr>
              <w:t>Effets (Outcomes)</w:t>
            </w:r>
          </w:p>
        </w:tc>
        <w:tc>
          <w:tcPr>
            <w:tcW w:w="3961" w:type="pct"/>
            <w:shd w:val="clear" w:color="auto" w:fill="FFFFFF" w:themeFill="background1"/>
          </w:tcPr>
          <w:p w14:paraId="5437BEB8" w14:textId="77777777" w:rsidR="00011D3A" w:rsidRPr="00D8638C" w:rsidRDefault="00011D3A" w:rsidP="005C60DB">
            <w:pPr>
              <w:suppressAutoHyphens/>
              <w:spacing w:line="240" w:lineRule="auto"/>
              <w:rPr>
                <w:rFonts w:eastAsia="NSimSun" w:cstheme="minorHAnsi"/>
                <w:bCs/>
                <w:sz w:val="22"/>
                <w:szCs w:val="22"/>
                <w:lang w:eastAsia="zh-CN" w:bidi="hi-IN"/>
              </w:rPr>
            </w:pPr>
            <w:r w:rsidRPr="00D8638C">
              <w:rPr>
                <w:rFonts w:eastAsia="NSimSun" w:cstheme="minorHAnsi"/>
                <w:bCs/>
                <w:sz w:val="22"/>
                <w:szCs w:val="22"/>
                <w:lang w:eastAsia="zh-CN" w:bidi="hi-IN"/>
              </w:rPr>
              <w:t>1. La DNH a renforcé le cadre réglementaire et stratégique pour la gestion de l’eau au Mali.</w:t>
            </w:r>
          </w:p>
          <w:p w14:paraId="799C717B" w14:textId="77777777" w:rsidR="00011D3A" w:rsidRPr="00D8638C" w:rsidRDefault="00011D3A" w:rsidP="005C60DB">
            <w:pPr>
              <w:suppressAutoHyphens/>
              <w:spacing w:line="240" w:lineRule="auto"/>
              <w:rPr>
                <w:rFonts w:eastAsia="NSimSun" w:cstheme="minorHAnsi"/>
                <w:bCs/>
                <w:sz w:val="22"/>
                <w:szCs w:val="22"/>
                <w:lang w:eastAsia="zh-CN" w:bidi="hi-IN"/>
              </w:rPr>
            </w:pPr>
            <w:r w:rsidRPr="00D8638C">
              <w:rPr>
                <w:rFonts w:eastAsia="NSimSun" w:cstheme="minorHAnsi"/>
                <w:bCs/>
                <w:sz w:val="22"/>
                <w:szCs w:val="22"/>
                <w:lang w:eastAsia="zh-CN" w:bidi="hi-IN"/>
              </w:rPr>
              <w:t>2. Les comités de bassin sont impliqués dans le processus préparatoire de la création des Agences de gestion de l’eau.</w:t>
            </w:r>
          </w:p>
          <w:p w14:paraId="01BA7752" w14:textId="77777777" w:rsidR="00011D3A" w:rsidRPr="001A79BB" w:rsidRDefault="00011D3A" w:rsidP="005C60DB">
            <w:pPr>
              <w:suppressAutoHyphens/>
              <w:spacing w:line="240" w:lineRule="auto"/>
              <w:rPr>
                <w:rFonts w:eastAsia="NSimSun" w:cstheme="minorHAnsi"/>
                <w:bCs/>
                <w:sz w:val="22"/>
                <w:szCs w:val="22"/>
                <w:lang w:eastAsia="zh-CN" w:bidi="hi-IN"/>
              </w:rPr>
            </w:pPr>
            <w:r w:rsidRPr="00D8638C">
              <w:rPr>
                <w:rFonts w:eastAsia="NSimSun" w:cstheme="minorHAnsi"/>
                <w:bCs/>
                <w:sz w:val="22"/>
                <w:szCs w:val="22"/>
                <w:lang w:eastAsia="zh-CN" w:bidi="hi-IN"/>
              </w:rPr>
              <w:t>3. La DNH a amélioré sa capacité à diffuser régulièrement des bulletins de niveau d’eau pendant la saison des inondations de manière accessible.</w:t>
            </w:r>
          </w:p>
        </w:tc>
      </w:tr>
      <w:tr w:rsidR="00011D3A" w:rsidRPr="00FB168D" w14:paraId="46F91C88" w14:textId="77777777" w:rsidTr="005C60DB">
        <w:trPr>
          <w:trHeight w:val="1150"/>
        </w:trPr>
        <w:tc>
          <w:tcPr>
            <w:tcW w:w="1039" w:type="pct"/>
          </w:tcPr>
          <w:p w14:paraId="7551ED84" w14:textId="77777777" w:rsidR="00011D3A" w:rsidRPr="00FB168D" w:rsidRDefault="00011D3A" w:rsidP="005C60DB">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 xml:space="preserve">Outputs (résultats) </w:t>
            </w:r>
          </w:p>
        </w:tc>
        <w:tc>
          <w:tcPr>
            <w:tcW w:w="3961" w:type="pct"/>
            <w:shd w:val="clear" w:color="auto" w:fill="FFFFFF" w:themeFill="background1"/>
          </w:tcPr>
          <w:p w14:paraId="6311CD73" w14:textId="77777777" w:rsidR="00011D3A" w:rsidRPr="00D8638C" w:rsidRDefault="00011D3A" w:rsidP="005C60DB">
            <w:pPr>
              <w:suppressAutoHyphens/>
              <w:spacing w:line="240" w:lineRule="auto"/>
              <w:rPr>
                <w:rFonts w:eastAsia="NSimSun" w:cstheme="minorHAnsi"/>
                <w:bCs/>
                <w:sz w:val="22"/>
                <w:szCs w:val="22"/>
                <w:lang w:eastAsia="zh-CN" w:bidi="hi-IN"/>
              </w:rPr>
            </w:pPr>
            <w:r w:rsidRPr="00D8638C">
              <w:rPr>
                <w:rFonts w:eastAsia="NSimSun" w:cstheme="minorHAnsi"/>
                <w:bCs/>
                <w:sz w:val="22"/>
                <w:szCs w:val="22"/>
                <w:lang w:eastAsia="zh-CN" w:bidi="hi-IN"/>
              </w:rPr>
              <w:t>1.1</w:t>
            </w:r>
            <w:r>
              <w:rPr>
                <w:rFonts w:eastAsia="NSimSun" w:cstheme="minorHAnsi"/>
                <w:bCs/>
                <w:sz w:val="22"/>
                <w:szCs w:val="22"/>
                <w:lang w:eastAsia="zh-CN" w:bidi="hi-IN"/>
              </w:rPr>
              <w:t>.</w:t>
            </w:r>
            <w:r w:rsidRPr="00D8638C">
              <w:rPr>
                <w:rFonts w:eastAsia="NSimSun" w:cstheme="minorHAnsi"/>
                <w:bCs/>
                <w:sz w:val="22"/>
                <w:szCs w:val="22"/>
                <w:lang w:eastAsia="zh-CN" w:bidi="hi-IN"/>
              </w:rPr>
              <w:t xml:space="preserve"> La DNH a finalisé et partagé les documents pertinents pour la création des Agences.</w:t>
            </w:r>
          </w:p>
          <w:p w14:paraId="3D038F37" w14:textId="77777777" w:rsidR="00011D3A" w:rsidRPr="00D8638C" w:rsidRDefault="00011D3A" w:rsidP="005C60DB">
            <w:pPr>
              <w:suppressAutoHyphens/>
              <w:spacing w:line="240" w:lineRule="auto"/>
              <w:rPr>
                <w:rFonts w:eastAsia="NSimSun" w:cstheme="minorHAnsi"/>
                <w:bCs/>
                <w:sz w:val="22"/>
                <w:szCs w:val="22"/>
                <w:lang w:eastAsia="zh-CN" w:bidi="hi-IN"/>
              </w:rPr>
            </w:pPr>
            <w:r w:rsidRPr="00D8638C">
              <w:rPr>
                <w:rFonts w:eastAsia="NSimSun" w:cstheme="minorHAnsi"/>
                <w:bCs/>
                <w:sz w:val="22"/>
                <w:szCs w:val="22"/>
                <w:lang w:eastAsia="zh-CN" w:bidi="hi-IN"/>
              </w:rPr>
              <w:t>1.2</w:t>
            </w:r>
            <w:r>
              <w:rPr>
                <w:rFonts w:eastAsia="NSimSun" w:cstheme="minorHAnsi"/>
                <w:bCs/>
                <w:sz w:val="22"/>
                <w:szCs w:val="22"/>
                <w:lang w:eastAsia="zh-CN" w:bidi="hi-IN"/>
              </w:rPr>
              <w:t>.</w:t>
            </w:r>
            <w:r w:rsidRPr="00D8638C">
              <w:rPr>
                <w:rFonts w:eastAsia="NSimSun" w:cstheme="minorHAnsi"/>
                <w:bCs/>
                <w:sz w:val="22"/>
                <w:szCs w:val="22"/>
                <w:lang w:eastAsia="zh-CN" w:bidi="hi-IN"/>
              </w:rPr>
              <w:t xml:space="preserve"> La DNH a informé les acteurs pertinents sur la réforme en cours.</w:t>
            </w:r>
          </w:p>
          <w:p w14:paraId="4C9A1409" w14:textId="77777777" w:rsidR="00011D3A" w:rsidRPr="00D8638C" w:rsidRDefault="00011D3A" w:rsidP="005C60DB">
            <w:pPr>
              <w:suppressAutoHyphens/>
              <w:spacing w:line="240" w:lineRule="auto"/>
              <w:rPr>
                <w:rFonts w:eastAsia="NSimSun" w:cstheme="minorHAnsi"/>
                <w:bCs/>
                <w:sz w:val="22"/>
                <w:szCs w:val="22"/>
                <w:lang w:eastAsia="zh-CN" w:bidi="hi-IN"/>
              </w:rPr>
            </w:pPr>
            <w:r w:rsidRPr="00D8638C">
              <w:rPr>
                <w:rFonts w:eastAsia="NSimSun" w:cstheme="minorHAnsi"/>
                <w:bCs/>
                <w:sz w:val="22"/>
                <w:szCs w:val="22"/>
                <w:lang w:eastAsia="zh-CN" w:bidi="hi-IN"/>
              </w:rPr>
              <w:t>1.3</w:t>
            </w:r>
            <w:r>
              <w:rPr>
                <w:rFonts w:eastAsia="NSimSun" w:cstheme="minorHAnsi"/>
                <w:bCs/>
                <w:sz w:val="22"/>
                <w:szCs w:val="22"/>
                <w:lang w:eastAsia="zh-CN" w:bidi="hi-IN"/>
              </w:rPr>
              <w:t>.</w:t>
            </w:r>
            <w:r w:rsidRPr="00D8638C">
              <w:rPr>
                <w:rFonts w:eastAsia="NSimSun" w:cstheme="minorHAnsi"/>
                <w:bCs/>
                <w:sz w:val="22"/>
                <w:szCs w:val="22"/>
                <w:lang w:eastAsia="zh-CN" w:bidi="hi-IN"/>
              </w:rPr>
              <w:t xml:space="preserve"> La DNH a réalisé les études pour l’opérationnalisation de la Police de l’Eau.</w:t>
            </w:r>
          </w:p>
          <w:p w14:paraId="4DFF7C0E" w14:textId="77777777" w:rsidR="00011D3A" w:rsidRPr="00D8638C" w:rsidRDefault="00011D3A" w:rsidP="005C60DB">
            <w:pPr>
              <w:suppressAutoHyphens/>
              <w:spacing w:line="240" w:lineRule="auto"/>
              <w:rPr>
                <w:rFonts w:eastAsia="NSimSun" w:cstheme="minorHAnsi"/>
                <w:bCs/>
                <w:sz w:val="22"/>
                <w:szCs w:val="22"/>
                <w:lang w:eastAsia="zh-CN" w:bidi="hi-IN"/>
              </w:rPr>
            </w:pPr>
            <w:r w:rsidRPr="00D8638C">
              <w:rPr>
                <w:rFonts w:eastAsia="NSimSun" w:cstheme="minorHAnsi"/>
                <w:bCs/>
                <w:sz w:val="22"/>
                <w:szCs w:val="22"/>
                <w:lang w:eastAsia="zh-CN" w:bidi="hi-IN"/>
              </w:rPr>
              <w:t>2.1</w:t>
            </w:r>
            <w:r>
              <w:rPr>
                <w:rFonts w:eastAsia="NSimSun" w:cstheme="minorHAnsi"/>
                <w:bCs/>
                <w:sz w:val="22"/>
                <w:szCs w:val="22"/>
                <w:lang w:eastAsia="zh-CN" w:bidi="hi-IN"/>
              </w:rPr>
              <w:t>.</w:t>
            </w:r>
            <w:r w:rsidRPr="00D8638C">
              <w:rPr>
                <w:rFonts w:eastAsia="NSimSun" w:cstheme="minorHAnsi"/>
                <w:bCs/>
                <w:sz w:val="22"/>
                <w:szCs w:val="22"/>
                <w:lang w:eastAsia="zh-CN" w:bidi="hi-IN"/>
              </w:rPr>
              <w:t xml:space="preserve"> Les membres des comités de bassin ont accès aux informations clés sur les Agences.</w:t>
            </w:r>
          </w:p>
          <w:p w14:paraId="5D46F64F" w14:textId="77777777" w:rsidR="00011D3A" w:rsidRPr="00D8638C" w:rsidRDefault="00011D3A" w:rsidP="005C60DB">
            <w:pPr>
              <w:suppressAutoHyphens/>
              <w:spacing w:line="240" w:lineRule="auto"/>
              <w:rPr>
                <w:rFonts w:eastAsia="NSimSun" w:cstheme="minorHAnsi"/>
                <w:bCs/>
                <w:sz w:val="22"/>
                <w:szCs w:val="22"/>
                <w:lang w:eastAsia="zh-CN" w:bidi="hi-IN"/>
              </w:rPr>
            </w:pPr>
            <w:r w:rsidRPr="00D8638C">
              <w:rPr>
                <w:rFonts w:eastAsia="NSimSun" w:cstheme="minorHAnsi"/>
                <w:bCs/>
                <w:sz w:val="22"/>
                <w:szCs w:val="22"/>
                <w:lang w:eastAsia="zh-CN" w:bidi="hi-IN"/>
              </w:rPr>
              <w:t>2.2</w:t>
            </w:r>
            <w:r>
              <w:rPr>
                <w:rFonts w:eastAsia="NSimSun" w:cstheme="minorHAnsi"/>
                <w:bCs/>
                <w:sz w:val="22"/>
                <w:szCs w:val="22"/>
                <w:lang w:eastAsia="zh-CN" w:bidi="hi-IN"/>
              </w:rPr>
              <w:t>.</w:t>
            </w:r>
            <w:r w:rsidRPr="00D8638C">
              <w:rPr>
                <w:rFonts w:eastAsia="NSimSun" w:cstheme="minorHAnsi"/>
                <w:bCs/>
                <w:sz w:val="22"/>
                <w:szCs w:val="22"/>
                <w:lang w:eastAsia="zh-CN" w:bidi="hi-IN"/>
              </w:rPr>
              <w:t xml:space="preserve"> Les comités de bassin ont mis à jour leurs textes et statuts.</w:t>
            </w:r>
          </w:p>
          <w:p w14:paraId="06640AA5" w14:textId="77777777" w:rsidR="00011D3A" w:rsidRPr="00D8638C" w:rsidRDefault="00011D3A" w:rsidP="005C60DB">
            <w:pPr>
              <w:suppressAutoHyphens/>
              <w:spacing w:line="240" w:lineRule="auto"/>
              <w:contextualSpacing/>
              <w:rPr>
                <w:rFonts w:eastAsia="NSimSun" w:cstheme="minorHAnsi"/>
                <w:bCs/>
                <w:sz w:val="22"/>
                <w:szCs w:val="22"/>
                <w:lang w:eastAsia="zh-CN" w:bidi="hi-IN"/>
              </w:rPr>
            </w:pPr>
            <w:r w:rsidRPr="00D8638C">
              <w:rPr>
                <w:rFonts w:eastAsia="NSimSun" w:cstheme="minorHAnsi"/>
                <w:bCs/>
                <w:sz w:val="22"/>
                <w:szCs w:val="22"/>
                <w:lang w:eastAsia="zh-CN" w:bidi="hi-IN"/>
              </w:rPr>
              <w:t>3.1</w:t>
            </w:r>
            <w:r>
              <w:rPr>
                <w:rFonts w:eastAsia="NSimSun" w:cstheme="minorHAnsi"/>
                <w:bCs/>
                <w:sz w:val="22"/>
                <w:szCs w:val="22"/>
                <w:lang w:eastAsia="zh-CN" w:bidi="hi-IN"/>
              </w:rPr>
              <w:t>.</w:t>
            </w:r>
            <w:r w:rsidRPr="00D8638C">
              <w:rPr>
                <w:rFonts w:eastAsia="NSimSun" w:cstheme="minorHAnsi"/>
                <w:bCs/>
                <w:sz w:val="22"/>
                <w:szCs w:val="22"/>
                <w:lang w:eastAsia="zh-CN" w:bidi="hi-IN"/>
              </w:rPr>
              <w:t xml:space="preserve"> La DNH a renforcé sa capacité à exploiter et gérer OPIDIN et SINEAU.</w:t>
            </w:r>
          </w:p>
        </w:tc>
      </w:tr>
      <w:tr w:rsidR="00011D3A" w:rsidRPr="00FB168D" w14:paraId="4771F42D" w14:textId="77777777" w:rsidTr="005C60DB">
        <w:trPr>
          <w:trHeight w:val="493"/>
        </w:trPr>
        <w:tc>
          <w:tcPr>
            <w:tcW w:w="1039" w:type="pct"/>
          </w:tcPr>
          <w:p w14:paraId="5DC856E9" w14:textId="77777777" w:rsidR="00011D3A" w:rsidRPr="00FB168D" w:rsidRDefault="00011D3A" w:rsidP="005C60DB">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 xml:space="preserve">Cibles directes </w:t>
            </w:r>
          </w:p>
        </w:tc>
        <w:tc>
          <w:tcPr>
            <w:tcW w:w="3961" w:type="pct"/>
            <w:shd w:val="clear" w:color="auto" w:fill="FFFFFF" w:themeFill="background1"/>
          </w:tcPr>
          <w:p w14:paraId="69BB09C0" w14:textId="77777777" w:rsidR="00011D3A" w:rsidRPr="00FB168D" w:rsidRDefault="00011D3A" w:rsidP="005C60DB">
            <w:pPr>
              <w:suppressAutoHyphens/>
              <w:spacing w:line="240" w:lineRule="auto"/>
              <w:rPr>
                <w:rFonts w:eastAsia="NSimSun" w:cstheme="minorHAnsi"/>
                <w:bCs/>
                <w:sz w:val="22"/>
                <w:szCs w:val="22"/>
                <w:lang w:eastAsia="zh-CN" w:bidi="hi-IN"/>
              </w:rPr>
            </w:pPr>
            <w:r w:rsidRPr="0083629F">
              <w:rPr>
                <w:rFonts w:eastAsia="NSimSun" w:cstheme="minorHAnsi"/>
                <w:bCs/>
                <w:sz w:val="22"/>
                <w:szCs w:val="22"/>
                <w:lang w:eastAsia="zh-CN" w:bidi="hi-IN"/>
              </w:rPr>
              <w:t xml:space="preserve">DNH, Services techniques régionaux de l’eau, les </w:t>
            </w:r>
            <w:r>
              <w:rPr>
                <w:rFonts w:eastAsia="NSimSun" w:cstheme="minorHAnsi"/>
                <w:bCs/>
                <w:sz w:val="22"/>
                <w:szCs w:val="22"/>
                <w:lang w:eastAsia="zh-CN" w:bidi="hi-IN"/>
              </w:rPr>
              <w:t>c</w:t>
            </w:r>
            <w:r w:rsidRPr="0083629F">
              <w:rPr>
                <w:rFonts w:eastAsia="NSimSun" w:cstheme="minorHAnsi"/>
                <w:bCs/>
                <w:sz w:val="22"/>
                <w:szCs w:val="22"/>
                <w:lang w:eastAsia="zh-CN" w:bidi="hi-IN"/>
              </w:rPr>
              <w:t xml:space="preserve">omités </w:t>
            </w:r>
            <w:r>
              <w:rPr>
                <w:rFonts w:eastAsia="NSimSun" w:cstheme="minorHAnsi"/>
                <w:bCs/>
                <w:sz w:val="22"/>
                <w:szCs w:val="22"/>
                <w:lang w:eastAsia="zh-CN" w:bidi="hi-IN"/>
              </w:rPr>
              <w:t xml:space="preserve">de </w:t>
            </w:r>
            <w:r w:rsidRPr="0083629F">
              <w:rPr>
                <w:rFonts w:eastAsia="NSimSun" w:cstheme="minorHAnsi"/>
                <w:bCs/>
                <w:sz w:val="22"/>
                <w:szCs w:val="22"/>
                <w:lang w:eastAsia="zh-CN" w:bidi="hi-IN"/>
              </w:rPr>
              <w:t xml:space="preserve">bassin, </w:t>
            </w:r>
            <w:r>
              <w:rPr>
                <w:rFonts w:eastAsia="NSimSun" w:cstheme="minorHAnsi"/>
                <w:bCs/>
                <w:sz w:val="22"/>
                <w:szCs w:val="22"/>
                <w:lang w:eastAsia="zh-CN" w:bidi="hi-IN"/>
              </w:rPr>
              <w:t>les</w:t>
            </w:r>
            <w:r w:rsidRPr="0083629F">
              <w:rPr>
                <w:rFonts w:eastAsia="NSimSun" w:cstheme="minorHAnsi"/>
                <w:bCs/>
                <w:sz w:val="22"/>
                <w:szCs w:val="22"/>
                <w:lang w:eastAsia="zh-CN" w:bidi="hi-IN"/>
              </w:rPr>
              <w:t xml:space="preserve"> CLE et les points focaux villageois</w:t>
            </w:r>
          </w:p>
        </w:tc>
      </w:tr>
      <w:tr w:rsidR="00011D3A" w:rsidRPr="00FB168D" w14:paraId="6072D4CC" w14:textId="77777777" w:rsidTr="005C60DB">
        <w:trPr>
          <w:trHeight w:val="595"/>
        </w:trPr>
        <w:tc>
          <w:tcPr>
            <w:tcW w:w="1039" w:type="pct"/>
          </w:tcPr>
          <w:p w14:paraId="79B12BA0" w14:textId="77777777" w:rsidR="00011D3A" w:rsidRPr="00FB168D" w:rsidRDefault="00011D3A" w:rsidP="005C60DB">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Partenaire Institutionnel</w:t>
            </w:r>
          </w:p>
        </w:tc>
        <w:tc>
          <w:tcPr>
            <w:tcW w:w="3961" w:type="pct"/>
            <w:shd w:val="clear" w:color="auto" w:fill="FFFFFF" w:themeFill="background1"/>
          </w:tcPr>
          <w:p w14:paraId="1CE38BB1" w14:textId="77777777" w:rsidR="00011D3A" w:rsidRPr="00FB168D" w:rsidRDefault="00011D3A" w:rsidP="005C60DB">
            <w:pPr>
              <w:suppressAutoHyphens/>
              <w:spacing w:after="160" w:line="259" w:lineRule="auto"/>
              <w:rPr>
                <w:rFonts w:eastAsia="Verdana" w:cstheme="minorHAnsi"/>
                <w:bCs/>
                <w:sz w:val="22"/>
                <w:szCs w:val="22"/>
                <w:lang w:eastAsia="zh-CN" w:bidi="hi-IN"/>
              </w:rPr>
            </w:pPr>
            <w:r w:rsidRPr="00A641F6">
              <w:rPr>
                <w:rFonts w:eastAsia="Verdana" w:cstheme="minorHAnsi"/>
                <w:bCs/>
                <w:sz w:val="22"/>
                <w:szCs w:val="22"/>
                <w:lang w:eastAsia="zh-CN" w:bidi="hi-IN"/>
              </w:rPr>
              <w:t>Direction Nationale de l’Hydraulique (DNH)</w:t>
            </w:r>
          </w:p>
        </w:tc>
      </w:tr>
      <w:tr w:rsidR="00011D3A" w:rsidRPr="00FB168D" w14:paraId="4A487B52" w14:textId="77777777" w:rsidTr="005C60DB">
        <w:tc>
          <w:tcPr>
            <w:tcW w:w="1039" w:type="pct"/>
          </w:tcPr>
          <w:p w14:paraId="305A8B99" w14:textId="77777777" w:rsidR="00011D3A" w:rsidRPr="00FB168D" w:rsidRDefault="00011D3A" w:rsidP="005C60DB">
            <w:pPr>
              <w:suppressAutoHyphens/>
              <w:spacing w:line="240" w:lineRule="auto"/>
              <w:rPr>
                <w:rFonts w:eastAsia="NSimSun" w:cstheme="minorHAnsi"/>
                <w:b/>
                <w:sz w:val="22"/>
                <w:szCs w:val="22"/>
                <w:lang w:eastAsia="zh-CN" w:bidi="hi-IN"/>
              </w:rPr>
            </w:pPr>
            <w:r w:rsidRPr="00FB168D">
              <w:rPr>
                <w:rFonts w:eastAsia="NSimSun" w:cstheme="minorHAnsi"/>
                <w:b/>
                <w:sz w:val="22"/>
                <w:szCs w:val="22"/>
                <w:lang w:eastAsia="zh-CN" w:bidi="hi-IN"/>
              </w:rPr>
              <w:t xml:space="preserve">Approches de mise en œuvre </w:t>
            </w:r>
          </w:p>
        </w:tc>
        <w:tc>
          <w:tcPr>
            <w:tcW w:w="3961" w:type="pct"/>
          </w:tcPr>
          <w:p w14:paraId="1CAA3F3B" w14:textId="77777777" w:rsidR="00011D3A" w:rsidRPr="008B1E06" w:rsidRDefault="00011D3A" w:rsidP="005C60DB">
            <w:pPr>
              <w:suppressAutoHyphens/>
              <w:spacing w:line="240" w:lineRule="auto"/>
              <w:contextualSpacing/>
              <w:rPr>
                <w:rFonts w:eastAsia="NSimSun" w:cstheme="minorHAnsi"/>
                <w:bCs/>
                <w:sz w:val="22"/>
                <w:szCs w:val="22"/>
                <w:lang w:eastAsia="zh-CN" w:bidi="hi-IN"/>
              </w:rPr>
            </w:pPr>
            <w:r>
              <w:rPr>
                <w:rFonts w:eastAsia="NSimSun" w:cstheme="minorHAnsi"/>
                <w:bCs/>
                <w:sz w:val="22"/>
                <w:szCs w:val="22"/>
                <w:lang w:eastAsia="zh-CN" w:bidi="hi-IN"/>
              </w:rPr>
              <w:t xml:space="preserve">Appui aux réformes </w:t>
            </w:r>
            <w:r w:rsidRPr="00A641F6">
              <w:rPr>
                <w:rFonts w:eastAsia="NSimSun" w:cstheme="minorHAnsi"/>
                <w:bCs/>
                <w:sz w:val="22"/>
                <w:szCs w:val="22"/>
                <w:lang w:eastAsia="zh-CN" w:bidi="hi-IN"/>
              </w:rPr>
              <w:t>institutionnel</w:t>
            </w:r>
            <w:r>
              <w:rPr>
                <w:rFonts w:eastAsia="NSimSun" w:cstheme="minorHAnsi"/>
                <w:bCs/>
                <w:sz w:val="22"/>
                <w:szCs w:val="22"/>
                <w:lang w:eastAsia="zh-CN" w:bidi="hi-IN"/>
              </w:rPr>
              <w:t xml:space="preserve">les, </w:t>
            </w:r>
            <w:r w:rsidRPr="00A641F6">
              <w:rPr>
                <w:rFonts w:eastAsia="NSimSun" w:cstheme="minorHAnsi"/>
                <w:bCs/>
                <w:sz w:val="22"/>
                <w:szCs w:val="22"/>
                <w:lang w:eastAsia="zh-CN" w:bidi="hi-IN"/>
              </w:rPr>
              <w:t>Plaidoyer institutionnel, renforcement des capacités, concertation multi-acteurs</w:t>
            </w:r>
          </w:p>
        </w:tc>
      </w:tr>
    </w:tbl>
    <w:p w14:paraId="59E5337F" w14:textId="77777777" w:rsidR="00421F9D" w:rsidRDefault="00421F9D" w:rsidP="00990548">
      <w:pPr>
        <w:suppressAutoHyphens/>
        <w:spacing w:line="240" w:lineRule="auto"/>
        <w:rPr>
          <w:rFonts w:cstheme="minorHAnsi"/>
          <w:b/>
          <w:bCs/>
          <w:noProof/>
          <w:sz w:val="22"/>
          <w:szCs w:val="22"/>
        </w:rPr>
      </w:pPr>
    </w:p>
    <w:p w14:paraId="64E70449" w14:textId="65B76C04" w:rsidR="00FF1308" w:rsidRDefault="00187D58" w:rsidP="00D71F31">
      <w:pPr>
        <w:pStyle w:val="Heading1"/>
        <w:numPr>
          <w:ilvl w:val="0"/>
          <w:numId w:val="17"/>
        </w:numPr>
        <w:rPr>
          <w:rFonts w:asciiTheme="minorHAnsi" w:hAnsiTheme="minorHAnsi" w:cstheme="minorHAnsi"/>
        </w:rPr>
      </w:pPr>
      <w:r>
        <w:rPr>
          <w:rFonts w:asciiTheme="minorHAnsi" w:hAnsiTheme="minorHAnsi" w:cstheme="minorHAnsi"/>
        </w:rPr>
        <w:t xml:space="preserve">Objectifs </w:t>
      </w:r>
      <w:bookmarkStart w:id="0" w:name="_Toc80212199"/>
      <w:r w:rsidR="0088581E" w:rsidRPr="00D71F31">
        <w:rPr>
          <w:rFonts w:asciiTheme="minorHAnsi" w:hAnsiTheme="minorHAnsi" w:cstheme="minorHAnsi"/>
        </w:rPr>
        <w:t>et</w:t>
      </w:r>
      <w:r w:rsidR="0088581E">
        <w:rPr>
          <w:rFonts w:asciiTheme="minorHAnsi" w:hAnsiTheme="minorHAnsi" w:cstheme="minorHAnsi"/>
        </w:rPr>
        <w:t xml:space="preserve"> résultats attendus </w:t>
      </w:r>
    </w:p>
    <w:p w14:paraId="41E2D6F0" w14:textId="2298AFA7" w:rsidR="00482A64" w:rsidRPr="00FF1308" w:rsidRDefault="00482A64" w:rsidP="0097365C">
      <w:pPr>
        <w:pStyle w:val="Heading1"/>
        <w:numPr>
          <w:ilvl w:val="1"/>
          <w:numId w:val="13"/>
        </w:numPr>
        <w:rPr>
          <w:rFonts w:asciiTheme="minorHAnsi" w:hAnsiTheme="minorHAnsi" w:cstheme="minorHAnsi"/>
          <w:b w:val="0"/>
          <w:bCs/>
          <w:sz w:val="24"/>
          <w:szCs w:val="24"/>
        </w:rPr>
      </w:pPr>
      <w:r w:rsidRPr="00FF1308">
        <w:rPr>
          <w:rStyle w:val="Heading2Char"/>
          <w:rFonts w:asciiTheme="minorHAnsi" w:eastAsiaTheme="minorHAnsi" w:hAnsiTheme="minorHAnsi" w:cstheme="minorHAnsi"/>
          <w:b/>
          <w:bCs/>
          <w:szCs w:val="24"/>
        </w:rPr>
        <w:t>Objectif général</w:t>
      </w:r>
      <w:bookmarkEnd w:id="0"/>
      <w:r w:rsidRPr="00FF1308">
        <w:rPr>
          <w:rFonts w:cstheme="minorHAnsi"/>
          <w:b w:val="0"/>
          <w:bCs/>
          <w:sz w:val="24"/>
          <w:szCs w:val="24"/>
        </w:rPr>
        <w:t> </w:t>
      </w:r>
    </w:p>
    <w:p w14:paraId="365C8117" w14:textId="77777777" w:rsidR="00482A64" w:rsidRPr="005528FF" w:rsidRDefault="00482A64" w:rsidP="00482A64">
      <w:pPr>
        <w:spacing w:before="240"/>
        <w:jc w:val="both"/>
        <w:rPr>
          <w:rFonts w:cstheme="minorHAnsi"/>
          <w:sz w:val="22"/>
          <w:szCs w:val="22"/>
        </w:rPr>
      </w:pPr>
      <w:r w:rsidRPr="005528FF">
        <w:rPr>
          <w:rFonts w:cstheme="minorHAnsi"/>
          <w:sz w:val="22"/>
          <w:szCs w:val="22"/>
        </w:rPr>
        <w:t xml:space="preserve">Réaliser les études complémentaires de la Police de l’eau. </w:t>
      </w:r>
    </w:p>
    <w:p w14:paraId="15D12946" w14:textId="77777777" w:rsidR="00482A64" w:rsidRPr="00FA087F" w:rsidRDefault="00482A64" w:rsidP="0097365C">
      <w:pPr>
        <w:pStyle w:val="Heading1"/>
        <w:numPr>
          <w:ilvl w:val="1"/>
          <w:numId w:val="13"/>
        </w:numPr>
        <w:spacing w:after="0"/>
        <w:rPr>
          <w:rStyle w:val="Heading2Char"/>
          <w:rFonts w:asciiTheme="minorHAnsi" w:eastAsiaTheme="minorHAnsi" w:hAnsiTheme="minorHAnsi" w:cstheme="minorHAnsi"/>
          <w:bCs/>
          <w:szCs w:val="24"/>
        </w:rPr>
      </w:pPr>
      <w:bookmarkStart w:id="1" w:name="_Toc80212200"/>
      <w:r w:rsidRPr="00FA087F">
        <w:rPr>
          <w:rStyle w:val="Heading2Char"/>
          <w:rFonts w:asciiTheme="minorHAnsi" w:eastAsiaTheme="minorHAnsi" w:hAnsiTheme="minorHAnsi" w:cstheme="minorHAnsi"/>
          <w:b/>
          <w:bCs/>
          <w:szCs w:val="24"/>
        </w:rPr>
        <w:t>Objectifs spécifiques</w:t>
      </w:r>
      <w:bookmarkEnd w:id="1"/>
      <w:r w:rsidRPr="00FA087F">
        <w:rPr>
          <w:rStyle w:val="Heading2Char"/>
          <w:rFonts w:asciiTheme="minorHAnsi" w:eastAsiaTheme="minorHAnsi" w:hAnsiTheme="minorHAnsi" w:cstheme="minorHAnsi"/>
          <w:b/>
          <w:bCs/>
          <w:szCs w:val="24"/>
        </w:rPr>
        <w:t xml:space="preserve"> </w:t>
      </w:r>
    </w:p>
    <w:p w14:paraId="142914B6" w14:textId="77777777" w:rsidR="00482A64" w:rsidRPr="005528FF" w:rsidRDefault="00482A64" w:rsidP="0097365C">
      <w:pPr>
        <w:pStyle w:val="Pucesdescellules"/>
        <w:numPr>
          <w:ilvl w:val="0"/>
          <w:numId w:val="14"/>
        </w:numPr>
        <w:ind w:left="567"/>
        <w:rPr>
          <w:rFonts w:asciiTheme="minorHAnsi" w:eastAsia="Calibri" w:hAnsiTheme="minorHAnsi" w:cstheme="minorHAnsi"/>
          <w:sz w:val="22"/>
          <w:szCs w:val="22"/>
          <w:lang w:eastAsia="fr-FR"/>
        </w:rPr>
      </w:pPr>
      <w:bookmarkStart w:id="2" w:name="_Toc318805690"/>
      <w:r w:rsidRPr="005528FF">
        <w:rPr>
          <w:rFonts w:asciiTheme="minorHAnsi" w:eastAsia="Calibri" w:hAnsiTheme="minorHAnsi" w:cstheme="minorHAnsi"/>
          <w:sz w:val="22"/>
          <w:szCs w:val="22"/>
          <w:lang w:eastAsia="fr-FR"/>
        </w:rPr>
        <w:t>Réaliser un plan de renforcement des capacités des agents affectés à la Police de l'Eau ;</w:t>
      </w:r>
    </w:p>
    <w:p w14:paraId="070C3907" w14:textId="77777777" w:rsidR="00482A64" w:rsidRPr="005528FF" w:rsidRDefault="00482A64" w:rsidP="0097365C">
      <w:pPr>
        <w:pStyle w:val="Pucesdescellules"/>
        <w:numPr>
          <w:ilvl w:val="0"/>
          <w:numId w:val="14"/>
        </w:numPr>
        <w:ind w:left="567"/>
        <w:rPr>
          <w:rFonts w:asciiTheme="minorHAnsi" w:eastAsia="Calibri" w:hAnsiTheme="minorHAnsi" w:cstheme="minorHAnsi"/>
          <w:sz w:val="22"/>
          <w:szCs w:val="22"/>
          <w:lang w:eastAsia="fr-FR"/>
        </w:rPr>
      </w:pPr>
      <w:r w:rsidRPr="005528FF">
        <w:rPr>
          <w:rFonts w:asciiTheme="minorHAnsi" w:eastAsia="Calibri" w:hAnsiTheme="minorHAnsi" w:cstheme="minorHAnsi"/>
          <w:sz w:val="22"/>
          <w:szCs w:val="22"/>
          <w:lang w:eastAsia="fr-FR"/>
        </w:rPr>
        <w:t>Concevoir un mécanisme de motivation des agents assermentés ;</w:t>
      </w:r>
    </w:p>
    <w:p w14:paraId="0D8AE5E4" w14:textId="543C5E9F" w:rsidR="00482A64" w:rsidRPr="003B585E" w:rsidRDefault="00482A64" w:rsidP="003B585E">
      <w:pPr>
        <w:pStyle w:val="Pucesdescellules"/>
        <w:numPr>
          <w:ilvl w:val="0"/>
          <w:numId w:val="14"/>
        </w:numPr>
        <w:ind w:left="567"/>
        <w:rPr>
          <w:rFonts w:asciiTheme="minorHAnsi" w:eastAsia="Calibri" w:hAnsiTheme="minorHAnsi" w:cstheme="minorHAnsi"/>
          <w:sz w:val="22"/>
          <w:szCs w:val="22"/>
        </w:rPr>
      </w:pPr>
      <w:r w:rsidRPr="005528FF">
        <w:rPr>
          <w:rFonts w:asciiTheme="minorHAnsi" w:eastAsia="Calibri" w:hAnsiTheme="minorHAnsi" w:cstheme="minorHAnsi"/>
          <w:sz w:val="22"/>
          <w:szCs w:val="22"/>
        </w:rPr>
        <w:t>Concevoir un plan de campagne d’information et de sensibilisation du grand public sur les textes législatifs et règlementaires du secteur de l’eau et de l’environnement.</w:t>
      </w:r>
    </w:p>
    <w:p w14:paraId="24A21334" w14:textId="7E3D1C1B" w:rsidR="00482A64" w:rsidRPr="0077142E" w:rsidRDefault="0077142E" w:rsidP="0097365C">
      <w:pPr>
        <w:pStyle w:val="Heading1"/>
        <w:numPr>
          <w:ilvl w:val="1"/>
          <w:numId w:val="13"/>
        </w:numPr>
        <w:spacing w:after="0"/>
        <w:rPr>
          <w:rStyle w:val="Heading2Char"/>
          <w:rFonts w:asciiTheme="minorHAnsi" w:eastAsiaTheme="minorHAnsi" w:hAnsiTheme="minorHAnsi" w:cstheme="minorHAnsi"/>
          <w:b/>
          <w:szCs w:val="24"/>
        </w:rPr>
      </w:pPr>
      <w:bookmarkStart w:id="3" w:name="_Toc80212201"/>
      <w:r w:rsidRPr="0077142E">
        <w:rPr>
          <w:rStyle w:val="Heading2Char"/>
          <w:rFonts w:asciiTheme="minorHAnsi" w:eastAsiaTheme="minorHAnsi" w:hAnsiTheme="minorHAnsi" w:cstheme="minorHAnsi"/>
          <w:b/>
          <w:szCs w:val="24"/>
        </w:rPr>
        <w:t>Résultats attendus</w:t>
      </w:r>
      <w:bookmarkEnd w:id="2"/>
      <w:bookmarkEnd w:id="3"/>
      <w:r w:rsidRPr="0077142E">
        <w:rPr>
          <w:rStyle w:val="Heading2Char"/>
          <w:rFonts w:asciiTheme="minorHAnsi" w:eastAsiaTheme="minorHAnsi" w:hAnsiTheme="minorHAnsi" w:cstheme="minorHAnsi"/>
          <w:b/>
          <w:szCs w:val="24"/>
        </w:rPr>
        <w:t xml:space="preserve"> </w:t>
      </w:r>
      <w:bookmarkStart w:id="4" w:name="_Toc318805691"/>
    </w:p>
    <w:p w14:paraId="15DEA96F" w14:textId="0D7327AE" w:rsidR="00482A64" w:rsidRPr="005528FF" w:rsidRDefault="00E16A6E" w:rsidP="0097365C">
      <w:pPr>
        <w:pStyle w:val="Pucesdescellules"/>
        <w:numPr>
          <w:ilvl w:val="0"/>
          <w:numId w:val="14"/>
        </w:numPr>
        <w:ind w:left="567"/>
        <w:rPr>
          <w:rFonts w:asciiTheme="minorHAnsi" w:eastAsia="Calibri" w:hAnsiTheme="minorHAnsi" w:cstheme="minorHAnsi"/>
          <w:sz w:val="22"/>
          <w:szCs w:val="22"/>
          <w:lang w:eastAsia="fr-FR"/>
        </w:rPr>
      </w:pPr>
      <w:r w:rsidRPr="005528FF">
        <w:rPr>
          <w:rFonts w:asciiTheme="minorHAnsi" w:eastAsia="Calibri" w:hAnsiTheme="minorHAnsi" w:cstheme="minorHAnsi"/>
          <w:sz w:val="22"/>
          <w:szCs w:val="22"/>
          <w:lang w:eastAsia="fr-FR"/>
        </w:rPr>
        <w:t xml:space="preserve">Un </w:t>
      </w:r>
      <w:r w:rsidR="00482A64" w:rsidRPr="005528FF">
        <w:rPr>
          <w:rFonts w:asciiTheme="minorHAnsi" w:eastAsia="Calibri" w:hAnsiTheme="minorHAnsi" w:cstheme="minorHAnsi"/>
          <w:sz w:val="22"/>
          <w:szCs w:val="22"/>
          <w:lang w:eastAsia="fr-FR"/>
        </w:rPr>
        <w:t>plan de renforcement des capacités des agents affectés à la Police de l'Eau est réalisé ;</w:t>
      </w:r>
    </w:p>
    <w:p w14:paraId="1A16C2BF" w14:textId="64F588B2" w:rsidR="00482A64" w:rsidRPr="005528FF" w:rsidRDefault="00E16A6E" w:rsidP="0097365C">
      <w:pPr>
        <w:pStyle w:val="Pucesdescellules"/>
        <w:numPr>
          <w:ilvl w:val="0"/>
          <w:numId w:val="14"/>
        </w:numPr>
        <w:ind w:left="567"/>
        <w:rPr>
          <w:rFonts w:asciiTheme="minorHAnsi" w:eastAsia="Calibri" w:hAnsiTheme="minorHAnsi" w:cstheme="minorHAnsi"/>
          <w:sz w:val="22"/>
          <w:szCs w:val="22"/>
          <w:lang w:eastAsia="fr-FR"/>
        </w:rPr>
      </w:pPr>
      <w:r w:rsidRPr="005528FF">
        <w:rPr>
          <w:rFonts w:asciiTheme="minorHAnsi" w:eastAsia="Calibri" w:hAnsiTheme="minorHAnsi" w:cstheme="minorHAnsi"/>
          <w:sz w:val="22"/>
          <w:szCs w:val="22"/>
          <w:lang w:eastAsia="fr-FR"/>
        </w:rPr>
        <w:t xml:space="preserve">Un </w:t>
      </w:r>
      <w:r w:rsidR="00482A64" w:rsidRPr="005528FF">
        <w:rPr>
          <w:rFonts w:asciiTheme="minorHAnsi" w:eastAsia="Calibri" w:hAnsiTheme="minorHAnsi" w:cstheme="minorHAnsi"/>
          <w:sz w:val="22"/>
          <w:szCs w:val="22"/>
          <w:lang w:eastAsia="fr-FR"/>
        </w:rPr>
        <w:t>mécanisme de motivation des agents assermentés est conçu ;</w:t>
      </w:r>
    </w:p>
    <w:p w14:paraId="22B1693E" w14:textId="4085A353" w:rsidR="00482A64" w:rsidRPr="00CC3479" w:rsidRDefault="00E16A6E" w:rsidP="0097365C">
      <w:pPr>
        <w:pStyle w:val="Pucesdescellules"/>
        <w:numPr>
          <w:ilvl w:val="0"/>
          <w:numId w:val="14"/>
        </w:numPr>
        <w:ind w:left="567"/>
        <w:rPr>
          <w:rFonts w:asciiTheme="minorHAnsi" w:eastAsia="Calibri" w:hAnsiTheme="minorHAnsi" w:cstheme="minorHAnsi"/>
          <w:sz w:val="22"/>
          <w:szCs w:val="22"/>
          <w:lang w:eastAsia="fr-FR"/>
        </w:rPr>
      </w:pPr>
      <w:r w:rsidRPr="005528FF">
        <w:rPr>
          <w:rFonts w:asciiTheme="minorHAnsi" w:eastAsia="Calibri" w:hAnsiTheme="minorHAnsi" w:cstheme="minorHAnsi"/>
          <w:sz w:val="22"/>
          <w:szCs w:val="22"/>
          <w:lang w:eastAsia="fr-FR"/>
        </w:rPr>
        <w:t xml:space="preserve">Un </w:t>
      </w:r>
      <w:r w:rsidR="00482A64" w:rsidRPr="005528FF">
        <w:rPr>
          <w:rFonts w:asciiTheme="minorHAnsi" w:eastAsia="Calibri" w:hAnsiTheme="minorHAnsi" w:cstheme="minorHAnsi"/>
          <w:sz w:val="22"/>
          <w:szCs w:val="22"/>
          <w:lang w:eastAsia="fr-FR"/>
        </w:rPr>
        <w:t>plan de campagne d’information et de sensibilisation du grand public sur les textes législatifs et règlementaires du secteur de l’eau et de l’environnement est conçu.</w:t>
      </w:r>
    </w:p>
    <w:p w14:paraId="0B1F3F2D" w14:textId="7D94E586" w:rsidR="00482A64" w:rsidRPr="00D71F31" w:rsidRDefault="00306C04" w:rsidP="00D71F31">
      <w:pPr>
        <w:pStyle w:val="Heading1"/>
        <w:numPr>
          <w:ilvl w:val="0"/>
          <w:numId w:val="17"/>
        </w:numPr>
        <w:rPr>
          <w:rFonts w:asciiTheme="minorHAnsi" w:hAnsiTheme="minorHAnsi" w:cstheme="minorHAnsi"/>
        </w:rPr>
      </w:pPr>
      <w:bookmarkStart w:id="5" w:name="_Toc80212202"/>
      <w:r w:rsidRPr="00D71F31">
        <w:rPr>
          <w:rFonts w:asciiTheme="minorHAnsi" w:hAnsiTheme="minorHAnsi" w:cstheme="minorHAnsi"/>
        </w:rPr>
        <w:lastRenderedPageBreak/>
        <w:t>Taches du consultant</w:t>
      </w:r>
      <w:bookmarkEnd w:id="5"/>
      <w:r w:rsidRPr="00D71F31">
        <w:rPr>
          <w:rFonts w:asciiTheme="minorHAnsi" w:hAnsiTheme="minorHAnsi" w:cstheme="minorHAnsi"/>
        </w:rPr>
        <w:t> (bureau d’étude)</w:t>
      </w:r>
    </w:p>
    <w:p w14:paraId="22898EC4" w14:textId="77777777" w:rsidR="00482A64" w:rsidRPr="005528FF" w:rsidRDefault="00482A64" w:rsidP="00482A64">
      <w:pPr>
        <w:spacing w:before="60" w:after="60"/>
        <w:jc w:val="both"/>
        <w:rPr>
          <w:rFonts w:cstheme="minorHAnsi"/>
          <w:sz w:val="22"/>
          <w:szCs w:val="22"/>
        </w:rPr>
      </w:pPr>
      <w:r w:rsidRPr="005528FF">
        <w:rPr>
          <w:rFonts w:cstheme="minorHAnsi"/>
          <w:sz w:val="22"/>
          <w:szCs w:val="22"/>
        </w:rPr>
        <w:t>Il s’agit de :</w:t>
      </w:r>
    </w:p>
    <w:p w14:paraId="1236B6D8" w14:textId="77777777" w:rsidR="00482A64" w:rsidRPr="005528FF" w:rsidRDefault="00482A64" w:rsidP="00CE1741">
      <w:pPr>
        <w:pStyle w:val="Pucesdescellules"/>
        <w:numPr>
          <w:ilvl w:val="0"/>
          <w:numId w:val="14"/>
        </w:numPr>
        <w:ind w:left="567"/>
        <w:jc w:val="both"/>
        <w:rPr>
          <w:rFonts w:asciiTheme="minorHAnsi" w:eastAsia="Calibri" w:hAnsiTheme="minorHAnsi" w:cstheme="minorHAnsi"/>
          <w:sz w:val="22"/>
          <w:szCs w:val="22"/>
          <w:lang w:eastAsia="fr-FR"/>
        </w:rPr>
      </w:pPr>
      <w:r w:rsidRPr="005528FF">
        <w:rPr>
          <w:rFonts w:asciiTheme="minorHAnsi" w:eastAsia="Calibri" w:hAnsiTheme="minorHAnsi" w:cstheme="minorHAnsi"/>
          <w:sz w:val="22"/>
          <w:szCs w:val="22"/>
          <w:lang w:eastAsia="fr-FR"/>
        </w:rPr>
        <w:t>l’évaluation du besoin en renforcement des capacités sur la base de rencontres avec les responsables des corps de police concernés et un échantillonnage des agents concernés ;</w:t>
      </w:r>
    </w:p>
    <w:p w14:paraId="58113470" w14:textId="77777777" w:rsidR="00482A64" w:rsidRPr="005528FF" w:rsidRDefault="00482A64" w:rsidP="00CE1741">
      <w:pPr>
        <w:pStyle w:val="Pucesdescellules"/>
        <w:numPr>
          <w:ilvl w:val="0"/>
          <w:numId w:val="14"/>
        </w:numPr>
        <w:ind w:left="567"/>
        <w:jc w:val="both"/>
        <w:rPr>
          <w:rFonts w:asciiTheme="minorHAnsi" w:eastAsia="Calibri" w:hAnsiTheme="minorHAnsi" w:cstheme="minorHAnsi"/>
          <w:sz w:val="22"/>
          <w:szCs w:val="22"/>
          <w:lang w:eastAsia="fr-FR"/>
        </w:rPr>
      </w:pPr>
      <w:r w:rsidRPr="005528FF">
        <w:rPr>
          <w:rFonts w:asciiTheme="minorHAnsi" w:eastAsia="Calibri" w:hAnsiTheme="minorHAnsi" w:cstheme="minorHAnsi"/>
          <w:sz w:val="22"/>
          <w:szCs w:val="22"/>
          <w:lang w:eastAsia="fr-FR"/>
        </w:rPr>
        <w:t>l’élaboration d’un plan de renforcement des capacités et son plan opérationnel sur la base des besoins identifiés auprès des agents concernés ;</w:t>
      </w:r>
    </w:p>
    <w:p w14:paraId="2715A0D4" w14:textId="77777777" w:rsidR="00482A64" w:rsidRPr="00E3207C" w:rsidRDefault="00482A64" w:rsidP="00CE1741">
      <w:pPr>
        <w:pStyle w:val="Pucesdescellules"/>
        <w:numPr>
          <w:ilvl w:val="0"/>
          <w:numId w:val="14"/>
        </w:numPr>
        <w:ind w:left="567"/>
        <w:jc w:val="both"/>
        <w:rPr>
          <w:rFonts w:asciiTheme="minorHAnsi" w:eastAsia="Calibri" w:hAnsiTheme="minorHAnsi" w:cstheme="minorHAnsi"/>
          <w:sz w:val="22"/>
          <w:szCs w:val="22"/>
          <w:lang w:eastAsia="fr-FR"/>
        </w:rPr>
      </w:pPr>
      <w:r w:rsidRPr="00E3207C">
        <w:rPr>
          <w:rFonts w:asciiTheme="minorHAnsi" w:eastAsia="Calibri" w:hAnsiTheme="minorHAnsi" w:cstheme="minorHAnsi"/>
          <w:sz w:val="22"/>
          <w:szCs w:val="22"/>
          <w:lang w:eastAsia="fr-FR"/>
        </w:rPr>
        <w:t xml:space="preserve">l’inventaire et l’analyse de mécanismes de motivations similaires existant au Mali dans les corps de police des administrations publiques et des Collectivités Territoriales ; </w:t>
      </w:r>
    </w:p>
    <w:p w14:paraId="03C7AD53" w14:textId="77777777" w:rsidR="00482A64" w:rsidRPr="00E3207C" w:rsidRDefault="00482A64" w:rsidP="00CE1741">
      <w:pPr>
        <w:pStyle w:val="Pucesdescellules"/>
        <w:numPr>
          <w:ilvl w:val="0"/>
          <w:numId w:val="14"/>
        </w:numPr>
        <w:ind w:left="567"/>
        <w:jc w:val="both"/>
        <w:rPr>
          <w:rFonts w:asciiTheme="minorHAnsi" w:eastAsia="Calibri" w:hAnsiTheme="minorHAnsi" w:cstheme="minorHAnsi"/>
          <w:sz w:val="22"/>
          <w:szCs w:val="22"/>
          <w:lang w:eastAsia="fr-FR"/>
        </w:rPr>
      </w:pPr>
      <w:r w:rsidRPr="00E3207C">
        <w:rPr>
          <w:rFonts w:asciiTheme="minorHAnsi" w:eastAsia="Calibri" w:hAnsiTheme="minorHAnsi" w:cstheme="minorHAnsi"/>
          <w:sz w:val="22"/>
          <w:szCs w:val="22"/>
          <w:lang w:eastAsia="fr-FR"/>
        </w:rPr>
        <w:t>la formulation du mécanisme de motivation possible pour les agents de la police de l’eau dans ses différents aspects ;</w:t>
      </w:r>
    </w:p>
    <w:p w14:paraId="1E51077F" w14:textId="77777777" w:rsidR="00482A64" w:rsidRPr="00E3207C" w:rsidRDefault="00482A64" w:rsidP="00CE1741">
      <w:pPr>
        <w:pStyle w:val="Pucesdescellules"/>
        <w:numPr>
          <w:ilvl w:val="0"/>
          <w:numId w:val="14"/>
        </w:numPr>
        <w:ind w:left="567"/>
        <w:jc w:val="both"/>
        <w:rPr>
          <w:rFonts w:asciiTheme="minorHAnsi" w:eastAsia="Calibri" w:hAnsiTheme="minorHAnsi" w:cstheme="minorHAnsi"/>
          <w:sz w:val="22"/>
          <w:szCs w:val="22"/>
          <w:lang w:eastAsia="fr-FR"/>
        </w:rPr>
      </w:pPr>
      <w:r w:rsidRPr="00E3207C">
        <w:rPr>
          <w:rFonts w:asciiTheme="minorHAnsi" w:eastAsia="Calibri" w:hAnsiTheme="minorHAnsi" w:cstheme="minorHAnsi"/>
          <w:sz w:val="22"/>
          <w:szCs w:val="22"/>
          <w:lang w:eastAsia="fr-FR"/>
        </w:rPr>
        <w:t>la conception du plan de campagne de communication ;</w:t>
      </w:r>
    </w:p>
    <w:p w14:paraId="04EEBE6F" w14:textId="7D896272" w:rsidR="00482A64" w:rsidRPr="00E3207C" w:rsidRDefault="00482A64" w:rsidP="00CE1741">
      <w:pPr>
        <w:pStyle w:val="Pucesdescellules"/>
        <w:numPr>
          <w:ilvl w:val="0"/>
          <w:numId w:val="14"/>
        </w:numPr>
        <w:ind w:left="567"/>
        <w:jc w:val="both"/>
        <w:rPr>
          <w:rFonts w:asciiTheme="minorHAnsi" w:eastAsia="Calibri" w:hAnsiTheme="minorHAnsi" w:cstheme="minorHAnsi"/>
          <w:sz w:val="22"/>
          <w:szCs w:val="22"/>
          <w:lang w:eastAsia="fr-FR"/>
        </w:rPr>
      </w:pPr>
      <w:r w:rsidRPr="00E3207C">
        <w:rPr>
          <w:rFonts w:asciiTheme="minorHAnsi" w:eastAsia="Calibri" w:hAnsiTheme="minorHAnsi" w:cstheme="minorHAnsi"/>
          <w:sz w:val="22"/>
          <w:szCs w:val="22"/>
          <w:lang w:eastAsia="fr-FR"/>
        </w:rPr>
        <w:t>la présentation des résultats de l’études au cours de l’atelier de validation.</w:t>
      </w:r>
    </w:p>
    <w:p w14:paraId="560C6025" w14:textId="1027F549" w:rsidR="00482A64" w:rsidRPr="00D71F31" w:rsidRDefault="00FF78FA" w:rsidP="00D71F31">
      <w:pPr>
        <w:pStyle w:val="Heading1"/>
        <w:numPr>
          <w:ilvl w:val="0"/>
          <w:numId w:val="17"/>
        </w:numPr>
        <w:rPr>
          <w:rFonts w:asciiTheme="minorHAnsi" w:hAnsiTheme="minorHAnsi" w:cstheme="minorHAnsi"/>
        </w:rPr>
      </w:pPr>
      <w:r w:rsidRPr="00D71F31">
        <w:rPr>
          <w:rFonts w:asciiTheme="minorHAnsi" w:hAnsiTheme="minorHAnsi" w:cstheme="minorHAnsi"/>
        </w:rPr>
        <w:t>Les livrables</w:t>
      </w:r>
    </w:p>
    <w:p w14:paraId="31645A5E" w14:textId="074633DD" w:rsidR="00482A64" w:rsidRPr="00E3207C" w:rsidRDefault="00482A64" w:rsidP="00CE1741">
      <w:pPr>
        <w:pStyle w:val="Pucesdescellules"/>
        <w:numPr>
          <w:ilvl w:val="0"/>
          <w:numId w:val="0"/>
        </w:numPr>
        <w:ind w:left="360" w:hanging="360"/>
        <w:jc w:val="both"/>
        <w:rPr>
          <w:rFonts w:asciiTheme="minorHAnsi" w:eastAsia="Calibri" w:hAnsiTheme="minorHAnsi" w:cstheme="minorHAnsi"/>
          <w:sz w:val="22"/>
          <w:szCs w:val="22"/>
        </w:rPr>
      </w:pPr>
      <w:r w:rsidRPr="00E3207C">
        <w:rPr>
          <w:rFonts w:asciiTheme="minorHAnsi" w:eastAsia="Calibri" w:hAnsiTheme="minorHAnsi" w:cstheme="minorHAnsi"/>
          <w:sz w:val="22"/>
          <w:szCs w:val="22"/>
        </w:rPr>
        <w:t xml:space="preserve">A la fin de l’études, le </w:t>
      </w:r>
      <w:r w:rsidR="00B27EED" w:rsidRPr="00B27EED">
        <w:rPr>
          <w:rFonts w:asciiTheme="minorHAnsi" w:eastAsia="Calibri" w:hAnsiTheme="minorHAnsi" w:cstheme="minorHAnsi"/>
          <w:sz w:val="22"/>
          <w:szCs w:val="22"/>
        </w:rPr>
        <w:t xml:space="preserve">Bureau d’étude </w:t>
      </w:r>
      <w:r w:rsidRPr="00E3207C">
        <w:rPr>
          <w:rFonts w:asciiTheme="minorHAnsi" w:eastAsia="Calibri" w:hAnsiTheme="minorHAnsi" w:cstheme="minorHAnsi"/>
          <w:sz w:val="22"/>
          <w:szCs w:val="22"/>
        </w:rPr>
        <w:t>mettra à la disposition de l’UG-GIRE :</w:t>
      </w:r>
    </w:p>
    <w:p w14:paraId="71EB8776" w14:textId="77777777" w:rsidR="00482A64" w:rsidRPr="00E3207C" w:rsidRDefault="00482A64" w:rsidP="00CE1741">
      <w:pPr>
        <w:pStyle w:val="Pucesdescellules"/>
        <w:numPr>
          <w:ilvl w:val="0"/>
          <w:numId w:val="14"/>
        </w:numPr>
        <w:ind w:left="567"/>
        <w:jc w:val="both"/>
        <w:rPr>
          <w:rFonts w:asciiTheme="minorHAnsi" w:eastAsia="Calibri" w:hAnsiTheme="minorHAnsi" w:cstheme="minorHAnsi"/>
          <w:sz w:val="22"/>
          <w:szCs w:val="22"/>
          <w:lang w:eastAsia="fr-FR"/>
        </w:rPr>
      </w:pPr>
      <w:r w:rsidRPr="00E3207C">
        <w:rPr>
          <w:rFonts w:asciiTheme="minorHAnsi" w:eastAsia="Calibri" w:hAnsiTheme="minorHAnsi" w:cstheme="minorHAnsi"/>
          <w:sz w:val="22"/>
          <w:szCs w:val="22"/>
          <w:lang w:eastAsia="fr-FR"/>
        </w:rPr>
        <w:t xml:space="preserve">un rapport validé du plan de renforcement des capacités des agents affectés à la Police de l'Eau est réalisé ; </w:t>
      </w:r>
    </w:p>
    <w:p w14:paraId="73B8B4BF" w14:textId="77777777" w:rsidR="00482A64" w:rsidRPr="00E3207C" w:rsidRDefault="00482A64" w:rsidP="00CE1741">
      <w:pPr>
        <w:pStyle w:val="Pucesdescellules"/>
        <w:numPr>
          <w:ilvl w:val="0"/>
          <w:numId w:val="14"/>
        </w:numPr>
        <w:ind w:left="567"/>
        <w:jc w:val="both"/>
        <w:rPr>
          <w:rFonts w:asciiTheme="minorHAnsi" w:eastAsia="Calibri" w:hAnsiTheme="minorHAnsi" w:cstheme="minorHAnsi"/>
          <w:sz w:val="22"/>
          <w:szCs w:val="22"/>
          <w:lang w:eastAsia="fr-FR"/>
        </w:rPr>
      </w:pPr>
      <w:r w:rsidRPr="00E3207C">
        <w:rPr>
          <w:rFonts w:asciiTheme="minorHAnsi" w:eastAsia="Calibri" w:hAnsiTheme="minorHAnsi" w:cstheme="minorHAnsi"/>
          <w:sz w:val="22"/>
          <w:szCs w:val="22"/>
          <w:lang w:eastAsia="fr-FR"/>
        </w:rPr>
        <w:t>un rapport validé du mécanisme de motivation des agents assermentés ;</w:t>
      </w:r>
    </w:p>
    <w:p w14:paraId="59EBED58" w14:textId="416B08FB" w:rsidR="00E3207C" w:rsidRPr="00681515" w:rsidRDefault="00482A64" w:rsidP="00CE1741">
      <w:pPr>
        <w:pStyle w:val="Pucesdescellules"/>
        <w:numPr>
          <w:ilvl w:val="0"/>
          <w:numId w:val="14"/>
        </w:numPr>
        <w:ind w:left="567"/>
        <w:jc w:val="both"/>
        <w:rPr>
          <w:rFonts w:asciiTheme="minorHAnsi" w:eastAsia="Calibri" w:hAnsiTheme="minorHAnsi" w:cstheme="minorHAnsi"/>
          <w:sz w:val="22"/>
          <w:szCs w:val="22"/>
          <w:lang w:eastAsia="fr-FR"/>
        </w:rPr>
      </w:pPr>
      <w:r w:rsidRPr="00E3207C">
        <w:rPr>
          <w:rFonts w:asciiTheme="minorHAnsi" w:eastAsia="Calibri" w:hAnsiTheme="minorHAnsi" w:cstheme="minorHAnsi"/>
          <w:sz w:val="22"/>
          <w:szCs w:val="22"/>
          <w:lang w:eastAsia="fr-FR"/>
        </w:rPr>
        <w:t>un rapport validé du plan de campagne d’information et de sensibilisation des acteurs et usagers sur les textes législatifs et règlementaires du secteur de l’eau et de l’environnement assorti d’un plan opérationnel budgétisé sur une période donnée.</w:t>
      </w:r>
    </w:p>
    <w:p w14:paraId="2B2490D9" w14:textId="796C8746" w:rsidR="00482A64" w:rsidRPr="00D71F31" w:rsidRDefault="00B405C9" w:rsidP="00D71F31">
      <w:pPr>
        <w:pStyle w:val="Heading1"/>
        <w:numPr>
          <w:ilvl w:val="0"/>
          <w:numId w:val="17"/>
        </w:numPr>
        <w:rPr>
          <w:rFonts w:asciiTheme="minorHAnsi" w:hAnsiTheme="minorHAnsi" w:cstheme="minorHAnsi"/>
        </w:rPr>
      </w:pPr>
      <w:bookmarkStart w:id="6" w:name="_Toc80212203"/>
      <w:r w:rsidRPr="00D71F31">
        <w:rPr>
          <w:rFonts w:asciiTheme="minorHAnsi" w:hAnsiTheme="minorHAnsi" w:cstheme="minorHAnsi"/>
        </w:rPr>
        <w:t xml:space="preserve">Profil des experts </w:t>
      </w:r>
      <w:bookmarkEnd w:id="6"/>
    </w:p>
    <w:p w14:paraId="34D58F6D" w14:textId="46E9E1E5" w:rsidR="00482A64" w:rsidRPr="00681515" w:rsidRDefault="00482A64" w:rsidP="00CE1741">
      <w:pPr>
        <w:pStyle w:val="NormalWeb"/>
        <w:jc w:val="both"/>
        <w:rPr>
          <w:rFonts w:asciiTheme="minorHAnsi" w:eastAsia="Calibri" w:hAnsiTheme="minorHAnsi" w:cstheme="minorHAnsi"/>
          <w:sz w:val="22"/>
          <w:szCs w:val="22"/>
          <w:lang w:val="fr-FR" w:eastAsia="en-US"/>
        </w:rPr>
      </w:pPr>
      <w:r w:rsidRPr="00681515">
        <w:rPr>
          <w:rFonts w:asciiTheme="minorHAnsi" w:eastAsia="Calibri" w:hAnsiTheme="minorHAnsi" w:cstheme="minorHAnsi"/>
          <w:sz w:val="22"/>
          <w:szCs w:val="22"/>
          <w:lang w:val="fr-FR" w:eastAsia="en-US"/>
        </w:rPr>
        <w:t xml:space="preserve">Pour la réalisation de cette étude, </w:t>
      </w:r>
      <w:r w:rsidR="00421BCC" w:rsidRPr="00681515">
        <w:rPr>
          <w:rFonts w:asciiTheme="minorHAnsi" w:eastAsia="Calibri" w:hAnsiTheme="minorHAnsi" w:cstheme="minorHAnsi"/>
          <w:sz w:val="22"/>
          <w:szCs w:val="22"/>
          <w:lang w:val="fr-FR" w:eastAsia="en-US"/>
        </w:rPr>
        <w:t xml:space="preserve">le bureau d’étude doit proposer des experts </w:t>
      </w:r>
      <w:r w:rsidRPr="00681515">
        <w:rPr>
          <w:rFonts w:asciiTheme="minorHAnsi" w:eastAsia="Calibri" w:hAnsiTheme="minorHAnsi" w:cstheme="minorHAnsi"/>
          <w:sz w:val="22"/>
          <w:szCs w:val="22"/>
          <w:lang w:val="fr-FR" w:eastAsia="en-US"/>
        </w:rPr>
        <w:t>présentant les qualifications suivantes :</w:t>
      </w:r>
    </w:p>
    <w:p w14:paraId="7FEC2415" w14:textId="77777777" w:rsidR="00482A64" w:rsidRPr="00681515" w:rsidRDefault="00482A64" w:rsidP="00CE1741">
      <w:pPr>
        <w:pStyle w:val="NormalWeb"/>
        <w:numPr>
          <w:ilvl w:val="0"/>
          <w:numId w:val="15"/>
        </w:numPr>
        <w:spacing w:before="120" w:beforeAutospacing="0"/>
        <w:ind w:left="567"/>
        <w:jc w:val="both"/>
        <w:rPr>
          <w:rFonts w:asciiTheme="minorHAnsi" w:hAnsiTheme="minorHAnsi" w:cstheme="minorHAnsi"/>
          <w:sz w:val="22"/>
          <w:szCs w:val="22"/>
        </w:rPr>
      </w:pPr>
      <w:r w:rsidRPr="00681515">
        <w:rPr>
          <w:rStyle w:val="Strong"/>
          <w:rFonts w:asciiTheme="minorHAnsi" w:eastAsiaTheme="majorEastAsia" w:hAnsiTheme="minorHAnsi" w:cstheme="minorHAnsi"/>
          <w:sz w:val="22"/>
          <w:szCs w:val="22"/>
        </w:rPr>
        <w:t>Justifier d’une expérience avérée dans le domaine de la gestion intégrée des ressources en eau (GIRE) au Mali</w:t>
      </w:r>
      <w:r w:rsidRPr="00681515">
        <w:rPr>
          <w:rFonts w:asciiTheme="minorHAnsi" w:hAnsiTheme="minorHAnsi" w:cstheme="minorHAnsi"/>
          <w:sz w:val="22"/>
          <w:szCs w:val="22"/>
        </w:rPr>
        <w:t xml:space="preserve">, avec </w:t>
      </w:r>
      <w:r w:rsidRPr="00681515">
        <w:rPr>
          <w:rStyle w:val="Strong"/>
          <w:rFonts w:asciiTheme="minorHAnsi" w:eastAsiaTheme="majorEastAsia" w:hAnsiTheme="minorHAnsi" w:cstheme="minorHAnsi"/>
          <w:sz w:val="22"/>
          <w:szCs w:val="22"/>
        </w:rPr>
        <w:t>au moins cinq (5) études réalisées</w:t>
      </w:r>
      <w:r w:rsidRPr="00681515">
        <w:rPr>
          <w:rFonts w:asciiTheme="minorHAnsi" w:hAnsiTheme="minorHAnsi" w:cstheme="minorHAnsi"/>
          <w:sz w:val="22"/>
          <w:szCs w:val="22"/>
        </w:rPr>
        <w:t>,</w:t>
      </w:r>
    </w:p>
    <w:p w14:paraId="21313184" w14:textId="77777777" w:rsidR="00482A64" w:rsidRPr="00681515" w:rsidRDefault="00482A64" w:rsidP="00CE1741">
      <w:pPr>
        <w:pStyle w:val="NormalWeb"/>
        <w:numPr>
          <w:ilvl w:val="0"/>
          <w:numId w:val="15"/>
        </w:numPr>
        <w:spacing w:before="120" w:beforeAutospacing="0"/>
        <w:ind w:left="567"/>
        <w:jc w:val="both"/>
        <w:rPr>
          <w:rFonts w:asciiTheme="minorHAnsi" w:hAnsiTheme="minorHAnsi" w:cstheme="minorHAnsi"/>
          <w:sz w:val="22"/>
          <w:szCs w:val="22"/>
        </w:rPr>
      </w:pPr>
      <w:r w:rsidRPr="00681515">
        <w:rPr>
          <w:rFonts w:asciiTheme="minorHAnsi" w:hAnsiTheme="minorHAnsi" w:cstheme="minorHAnsi"/>
          <w:sz w:val="22"/>
          <w:szCs w:val="22"/>
        </w:rPr>
        <w:t xml:space="preserve">Parmi ces études, </w:t>
      </w:r>
      <w:r w:rsidRPr="00681515">
        <w:rPr>
          <w:rStyle w:val="Strong"/>
          <w:rFonts w:asciiTheme="minorHAnsi" w:eastAsiaTheme="majorEastAsia" w:hAnsiTheme="minorHAnsi" w:cstheme="minorHAnsi"/>
          <w:sz w:val="22"/>
          <w:szCs w:val="22"/>
        </w:rPr>
        <w:t>avoir conduit au moins une mission spécifiquement liée à la Police de l’Eau</w:t>
      </w:r>
      <w:r w:rsidRPr="00681515">
        <w:rPr>
          <w:rFonts w:asciiTheme="minorHAnsi" w:hAnsiTheme="minorHAnsi" w:cstheme="minorHAnsi"/>
          <w:sz w:val="22"/>
          <w:szCs w:val="22"/>
        </w:rPr>
        <w:t>,</w:t>
      </w:r>
    </w:p>
    <w:p w14:paraId="77456067" w14:textId="77777777" w:rsidR="00482A64" w:rsidRPr="00681515" w:rsidRDefault="00482A64" w:rsidP="00CE1741">
      <w:pPr>
        <w:pStyle w:val="NormalWeb"/>
        <w:numPr>
          <w:ilvl w:val="0"/>
          <w:numId w:val="15"/>
        </w:numPr>
        <w:spacing w:before="120" w:beforeAutospacing="0"/>
        <w:ind w:left="567"/>
        <w:jc w:val="both"/>
        <w:rPr>
          <w:rFonts w:asciiTheme="minorHAnsi" w:hAnsiTheme="minorHAnsi" w:cstheme="minorHAnsi"/>
          <w:sz w:val="22"/>
          <w:szCs w:val="22"/>
        </w:rPr>
      </w:pPr>
      <w:r w:rsidRPr="00681515">
        <w:rPr>
          <w:rFonts w:asciiTheme="minorHAnsi" w:hAnsiTheme="minorHAnsi" w:cstheme="minorHAnsi"/>
          <w:sz w:val="22"/>
          <w:szCs w:val="22"/>
        </w:rPr>
        <w:t xml:space="preserve">Et </w:t>
      </w:r>
      <w:r w:rsidRPr="00681515">
        <w:rPr>
          <w:rStyle w:val="Strong"/>
          <w:rFonts w:asciiTheme="minorHAnsi" w:eastAsiaTheme="majorEastAsia" w:hAnsiTheme="minorHAnsi" w:cstheme="minorHAnsi"/>
          <w:sz w:val="22"/>
          <w:szCs w:val="22"/>
        </w:rPr>
        <w:t>avoir participé à au moins une mission portant sur le renforcement des capacités des acteurs du secteur.</w:t>
      </w:r>
    </w:p>
    <w:p w14:paraId="0E42EC7E" w14:textId="5FD427A6" w:rsidR="006D0B3B" w:rsidRPr="00E731BE" w:rsidRDefault="009951C5" w:rsidP="00CE1741">
      <w:pPr>
        <w:pStyle w:val="NormalWeb"/>
        <w:suppressAutoHyphens/>
        <w:spacing w:before="120" w:beforeAutospacing="0" w:after="0"/>
        <w:jc w:val="both"/>
        <w:rPr>
          <w:rFonts w:asciiTheme="minorHAnsi" w:hAnsiTheme="minorHAnsi" w:cstheme="minorHAnsi"/>
          <w:b/>
          <w:bCs/>
          <w:sz w:val="22"/>
          <w:szCs w:val="22"/>
        </w:rPr>
      </w:pPr>
      <w:r w:rsidRPr="00E731BE">
        <w:rPr>
          <w:rFonts w:asciiTheme="minorHAnsi" w:hAnsiTheme="minorHAnsi" w:cstheme="minorHAnsi"/>
          <w:b/>
          <w:bCs/>
          <w:sz w:val="22"/>
          <w:szCs w:val="22"/>
        </w:rPr>
        <w:t xml:space="preserve">Le bureau d’étude doit donc proposer : </w:t>
      </w:r>
    </w:p>
    <w:p w14:paraId="3B904C40" w14:textId="1D80975E" w:rsidR="00482A64" w:rsidRPr="00681515" w:rsidRDefault="00E731BE" w:rsidP="00CE1741">
      <w:pPr>
        <w:pStyle w:val="NormalWeb"/>
        <w:numPr>
          <w:ilvl w:val="0"/>
          <w:numId w:val="16"/>
        </w:numPr>
        <w:suppressAutoHyphens/>
        <w:spacing w:before="120" w:beforeAutospacing="0" w:after="0"/>
        <w:jc w:val="both"/>
        <w:rPr>
          <w:rFonts w:asciiTheme="minorHAnsi" w:hAnsiTheme="minorHAnsi" w:cstheme="minorHAnsi"/>
          <w:sz w:val="22"/>
          <w:szCs w:val="22"/>
        </w:rPr>
      </w:pPr>
      <w:r>
        <w:rPr>
          <w:rFonts w:asciiTheme="minorHAnsi" w:hAnsiTheme="minorHAnsi" w:cstheme="minorHAnsi"/>
          <w:b/>
          <w:bCs/>
          <w:sz w:val="22"/>
          <w:szCs w:val="22"/>
        </w:rPr>
        <w:t>01</w:t>
      </w:r>
      <w:r w:rsidR="00482A64" w:rsidRPr="00681515">
        <w:rPr>
          <w:rFonts w:asciiTheme="minorHAnsi" w:hAnsiTheme="minorHAnsi" w:cstheme="minorHAnsi"/>
          <w:b/>
          <w:bCs/>
          <w:sz w:val="22"/>
          <w:szCs w:val="22"/>
        </w:rPr>
        <w:t xml:space="preserve"> Chef de mission</w:t>
      </w:r>
    </w:p>
    <w:p w14:paraId="29C9FE68" w14:textId="77777777" w:rsidR="00482A64" w:rsidRPr="00681515" w:rsidRDefault="00482A64" w:rsidP="00CE1741">
      <w:pPr>
        <w:pStyle w:val="NormalWeb"/>
        <w:suppressAutoHyphens/>
        <w:spacing w:before="120" w:beforeAutospacing="0" w:after="0"/>
        <w:jc w:val="both"/>
        <w:rPr>
          <w:rFonts w:asciiTheme="minorHAnsi" w:hAnsiTheme="minorHAnsi" w:cstheme="minorHAnsi"/>
          <w:sz w:val="22"/>
          <w:szCs w:val="22"/>
        </w:rPr>
      </w:pPr>
      <w:r w:rsidRPr="00681515">
        <w:rPr>
          <w:rFonts w:asciiTheme="minorHAnsi" w:hAnsiTheme="minorHAnsi" w:cstheme="minorHAnsi"/>
          <w:sz w:val="22"/>
          <w:szCs w:val="22"/>
        </w:rPr>
        <w:t xml:space="preserve">Il doit avoir assuré la coordination au moins cinq (5) missions dans le domaine de la gestion intégrée des ressources en eau. Il coordonnera l’étude et pilotera les missions des experts mobilisés. Aussi il </w:t>
      </w:r>
      <w:r w:rsidRPr="00681515">
        <w:rPr>
          <w:rFonts w:asciiTheme="minorHAnsi" w:hAnsiTheme="minorHAnsi" w:cstheme="minorHAnsi"/>
          <w:sz w:val="22"/>
          <w:szCs w:val="22"/>
        </w:rPr>
        <w:lastRenderedPageBreak/>
        <w:t>travaillera en collaboration avec les responsables des services nationaux impliqués dans les domaines concernés par l’étude. Il sera le responsable de la production finale des résultats.</w:t>
      </w:r>
    </w:p>
    <w:p w14:paraId="45319660" w14:textId="3C470F11" w:rsidR="00482A64" w:rsidRPr="00681515" w:rsidRDefault="00E731BE" w:rsidP="00CE1741">
      <w:pPr>
        <w:pStyle w:val="NormalWeb"/>
        <w:numPr>
          <w:ilvl w:val="0"/>
          <w:numId w:val="16"/>
        </w:numPr>
        <w:suppressAutoHyphens/>
        <w:spacing w:before="120" w:beforeAutospacing="0" w:after="0"/>
        <w:jc w:val="both"/>
        <w:rPr>
          <w:rFonts w:asciiTheme="minorHAnsi" w:hAnsiTheme="minorHAnsi" w:cstheme="minorHAnsi"/>
          <w:sz w:val="22"/>
          <w:szCs w:val="22"/>
        </w:rPr>
      </w:pPr>
      <w:r>
        <w:rPr>
          <w:rFonts w:asciiTheme="minorHAnsi" w:hAnsiTheme="minorHAnsi" w:cstheme="minorHAnsi"/>
          <w:b/>
          <w:sz w:val="22"/>
          <w:szCs w:val="22"/>
        </w:rPr>
        <w:t xml:space="preserve">01 </w:t>
      </w:r>
      <w:r w:rsidR="00482A64" w:rsidRPr="00681515">
        <w:rPr>
          <w:rFonts w:asciiTheme="minorHAnsi" w:hAnsiTheme="minorHAnsi" w:cstheme="minorHAnsi"/>
          <w:b/>
          <w:sz w:val="22"/>
          <w:szCs w:val="22"/>
        </w:rPr>
        <w:t xml:space="preserve">Expert en Gestion Intégrée des Ressources en Eau </w:t>
      </w:r>
    </w:p>
    <w:p w14:paraId="1A62BC5D" w14:textId="77777777" w:rsidR="00482A64" w:rsidRPr="003B585E" w:rsidRDefault="00482A64" w:rsidP="00CE1741">
      <w:pPr>
        <w:suppressAutoHyphens/>
        <w:spacing w:line="240" w:lineRule="auto"/>
        <w:jc w:val="both"/>
        <w:rPr>
          <w:rFonts w:cstheme="minorHAnsi"/>
          <w:sz w:val="22"/>
          <w:szCs w:val="22"/>
        </w:rPr>
      </w:pPr>
      <w:r w:rsidRPr="003B585E">
        <w:rPr>
          <w:rFonts w:cstheme="minorHAnsi"/>
          <w:sz w:val="22"/>
          <w:szCs w:val="22"/>
        </w:rPr>
        <w:t>Il doit disposer d’une solide expérience technique et opérationnelle dans la gestion des ressources en eau. Aussi, cet expert doit avoir une connaissance d’une police de l’eau ou de l’environnement fonctionnelle. Sa contribution consistera à apporter le fruit de son expérience en matière de motivation des agents affectés à la police de l’eau, sur les difficultés rencontrées par les agents dans l’exécution quotidienne de leur mission et sur les moyens de surmonter ces difficultés pour mettre les agents dans les conditions les permettant de réaliser leur mission correctement.</w:t>
      </w:r>
    </w:p>
    <w:p w14:paraId="58E10D4E" w14:textId="77777777" w:rsidR="00482A64" w:rsidRPr="00681515" w:rsidRDefault="00482A64" w:rsidP="00CE1741">
      <w:pPr>
        <w:pStyle w:val="ListParagraph"/>
        <w:suppressAutoHyphens/>
        <w:spacing w:line="240" w:lineRule="auto"/>
        <w:ind w:left="0"/>
        <w:jc w:val="both"/>
        <w:rPr>
          <w:rFonts w:asciiTheme="minorHAnsi" w:hAnsiTheme="minorHAnsi" w:cstheme="minorHAnsi"/>
          <w:sz w:val="22"/>
          <w:szCs w:val="22"/>
        </w:rPr>
      </w:pPr>
    </w:p>
    <w:p w14:paraId="4CC85B27" w14:textId="5662A2C4" w:rsidR="00482A64" w:rsidRPr="00681515" w:rsidRDefault="00E731BE" w:rsidP="00CE1741">
      <w:pPr>
        <w:pStyle w:val="ListParagraph"/>
        <w:numPr>
          <w:ilvl w:val="0"/>
          <w:numId w:val="16"/>
        </w:numPr>
        <w:tabs>
          <w:tab w:val="clear" w:pos="0"/>
          <w:tab w:val="clear" w:pos="794"/>
          <w:tab w:val="clear" w:pos="1588"/>
          <w:tab w:val="clear" w:pos="2381"/>
          <w:tab w:val="clear" w:pos="3175"/>
          <w:tab w:val="clear" w:pos="3969"/>
          <w:tab w:val="clear" w:pos="4763"/>
          <w:tab w:val="clear" w:pos="5557"/>
          <w:tab w:val="clear" w:pos="6350"/>
          <w:tab w:val="clear" w:pos="7144"/>
        </w:tabs>
        <w:suppressAutoHyphens/>
        <w:spacing w:line="240" w:lineRule="auto"/>
        <w:contextualSpacing/>
        <w:jc w:val="both"/>
        <w:rPr>
          <w:rFonts w:asciiTheme="minorHAnsi" w:hAnsiTheme="minorHAnsi" w:cstheme="minorHAnsi"/>
          <w:sz w:val="22"/>
          <w:szCs w:val="22"/>
        </w:rPr>
      </w:pPr>
      <w:r>
        <w:rPr>
          <w:rFonts w:asciiTheme="minorHAnsi" w:hAnsiTheme="minorHAnsi" w:cstheme="minorHAnsi"/>
          <w:b/>
          <w:sz w:val="22"/>
          <w:szCs w:val="22"/>
        </w:rPr>
        <w:t xml:space="preserve">01 </w:t>
      </w:r>
      <w:r w:rsidR="00482A64" w:rsidRPr="00681515">
        <w:rPr>
          <w:rFonts w:asciiTheme="minorHAnsi" w:hAnsiTheme="minorHAnsi" w:cstheme="minorHAnsi"/>
          <w:b/>
          <w:sz w:val="22"/>
          <w:szCs w:val="22"/>
        </w:rPr>
        <w:t xml:space="preserve">Expert en Gestion des Ressources Humaines ou équivalent </w:t>
      </w:r>
    </w:p>
    <w:p w14:paraId="3D5DBDA3" w14:textId="77777777" w:rsidR="00482A64" w:rsidRPr="00681515" w:rsidRDefault="00482A64" w:rsidP="00CE1741">
      <w:pPr>
        <w:pStyle w:val="NormalWeb"/>
        <w:suppressAutoHyphens/>
        <w:spacing w:before="120" w:beforeAutospacing="0" w:after="0"/>
        <w:jc w:val="both"/>
        <w:rPr>
          <w:rFonts w:asciiTheme="minorHAnsi" w:hAnsiTheme="minorHAnsi" w:cstheme="minorHAnsi"/>
          <w:sz w:val="22"/>
          <w:szCs w:val="22"/>
        </w:rPr>
      </w:pPr>
      <w:r w:rsidRPr="00681515">
        <w:rPr>
          <w:rFonts w:asciiTheme="minorHAnsi" w:hAnsiTheme="minorHAnsi" w:cstheme="minorHAnsi"/>
          <w:sz w:val="22"/>
          <w:szCs w:val="22"/>
        </w:rPr>
        <w:t>L’expert doit avoir une expertise en structuration organisationnelle et renforcement des capacités institutionnelles. Il/elle doit aussi justifier ses qualités dans l’élaboration de plan de renforcement de capacité d’acteurs publics ou privé, dans les différents secteurs de développement, et les domaines de l’eau et de l’environnement lui seront des atouts.</w:t>
      </w:r>
    </w:p>
    <w:p w14:paraId="640CF45D" w14:textId="01CCEEA2" w:rsidR="00482A64" w:rsidRPr="00681515" w:rsidRDefault="006B16BC" w:rsidP="00CE1741">
      <w:pPr>
        <w:pStyle w:val="ListParagraph"/>
        <w:numPr>
          <w:ilvl w:val="0"/>
          <w:numId w:val="16"/>
        </w:numPr>
        <w:tabs>
          <w:tab w:val="clear" w:pos="0"/>
          <w:tab w:val="clear" w:pos="794"/>
          <w:tab w:val="clear" w:pos="1588"/>
          <w:tab w:val="clear" w:pos="2381"/>
          <w:tab w:val="clear" w:pos="3175"/>
          <w:tab w:val="clear" w:pos="3969"/>
          <w:tab w:val="clear" w:pos="4763"/>
          <w:tab w:val="clear" w:pos="5557"/>
          <w:tab w:val="clear" w:pos="6350"/>
          <w:tab w:val="clear" w:pos="7144"/>
        </w:tabs>
        <w:suppressAutoHyphens/>
        <w:spacing w:line="240" w:lineRule="auto"/>
        <w:contextualSpacing/>
        <w:jc w:val="both"/>
        <w:rPr>
          <w:rFonts w:asciiTheme="minorHAnsi" w:hAnsiTheme="minorHAnsi" w:cstheme="minorHAnsi"/>
          <w:b/>
          <w:sz w:val="22"/>
          <w:szCs w:val="22"/>
        </w:rPr>
      </w:pPr>
      <w:r>
        <w:rPr>
          <w:rFonts w:asciiTheme="minorHAnsi" w:hAnsiTheme="minorHAnsi" w:cstheme="minorHAnsi"/>
          <w:b/>
          <w:sz w:val="22"/>
          <w:szCs w:val="22"/>
        </w:rPr>
        <w:t xml:space="preserve">01 </w:t>
      </w:r>
      <w:r w:rsidR="00482A64" w:rsidRPr="00681515">
        <w:rPr>
          <w:rFonts w:asciiTheme="minorHAnsi" w:hAnsiTheme="minorHAnsi" w:cstheme="minorHAnsi"/>
          <w:b/>
          <w:sz w:val="22"/>
          <w:szCs w:val="22"/>
        </w:rPr>
        <w:t>Expert en Communication</w:t>
      </w:r>
    </w:p>
    <w:p w14:paraId="1980D3BA" w14:textId="4C35A4BF" w:rsidR="00482A64" w:rsidRPr="00681515" w:rsidRDefault="00482A64" w:rsidP="00CE1741">
      <w:pPr>
        <w:pStyle w:val="NormalWeb"/>
        <w:suppressAutoHyphens/>
        <w:spacing w:before="120" w:beforeAutospacing="0" w:after="0"/>
        <w:jc w:val="both"/>
        <w:rPr>
          <w:rFonts w:asciiTheme="minorHAnsi" w:hAnsiTheme="minorHAnsi" w:cstheme="minorHAnsi"/>
          <w:sz w:val="22"/>
          <w:szCs w:val="22"/>
        </w:rPr>
      </w:pPr>
      <w:r w:rsidRPr="006B16BC">
        <w:rPr>
          <w:rFonts w:asciiTheme="minorHAnsi" w:hAnsiTheme="minorHAnsi" w:cstheme="minorHAnsi"/>
          <w:sz w:val="22"/>
          <w:szCs w:val="22"/>
        </w:rPr>
        <w:t xml:space="preserve">L’expert en communication doit être un (e) professionnel(le) en information et communication. Spécialisé dans la conception de plan, de programme ou de campagne de communication et/ou de leur mise en œuvre.  Il/elle doit justifier ses expériences dans les secteurs de développement disposer des connaissances dans les domaines de l’eau et l’environnement. </w:t>
      </w:r>
    </w:p>
    <w:p w14:paraId="7E475910" w14:textId="77777777" w:rsidR="00482A64" w:rsidRPr="00D71F31" w:rsidRDefault="00482A64" w:rsidP="00CE1741">
      <w:pPr>
        <w:pStyle w:val="Heading1"/>
        <w:numPr>
          <w:ilvl w:val="0"/>
          <w:numId w:val="17"/>
        </w:numPr>
        <w:jc w:val="both"/>
        <w:rPr>
          <w:rFonts w:asciiTheme="minorHAnsi" w:hAnsiTheme="minorHAnsi" w:cstheme="minorHAnsi"/>
        </w:rPr>
      </w:pPr>
      <w:bookmarkStart w:id="7" w:name="_Toc80212204"/>
      <w:r w:rsidRPr="00D71F31">
        <w:rPr>
          <w:rFonts w:asciiTheme="minorHAnsi" w:hAnsiTheme="minorHAnsi" w:cstheme="minorHAnsi"/>
        </w:rPr>
        <w:t>APPROCHE MÉTHODOLOGIQUE</w:t>
      </w:r>
      <w:bookmarkEnd w:id="4"/>
      <w:bookmarkEnd w:id="7"/>
    </w:p>
    <w:p w14:paraId="1230BA7E" w14:textId="60D8E8A5" w:rsidR="00482A64" w:rsidRPr="00681515" w:rsidRDefault="00482A64" w:rsidP="00CE1741">
      <w:pPr>
        <w:spacing w:before="240"/>
        <w:jc w:val="both"/>
        <w:rPr>
          <w:rFonts w:cstheme="minorHAnsi"/>
          <w:sz w:val="22"/>
          <w:szCs w:val="22"/>
        </w:rPr>
      </w:pPr>
      <w:r w:rsidRPr="00681515">
        <w:rPr>
          <w:rFonts w:cstheme="minorHAnsi"/>
          <w:sz w:val="22"/>
          <w:szCs w:val="22"/>
        </w:rPr>
        <w:t xml:space="preserve">Le </w:t>
      </w:r>
      <w:r w:rsidR="00B27EED">
        <w:rPr>
          <w:rFonts w:cstheme="minorHAnsi"/>
          <w:sz w:val="22"/>
          <w:szCs w:val="22"/>
        </w:rPr>
        <w:t>Bureau d’étude</w:t>
      </w:r>
      <w:r w:rsidR="00B27EED" w:rsidRPr="00681515">
        <w:rPr>
          <w:rFonts w:cstheme="minorHAnsi"/>
          <w:sz w:val="22"/>
          <w:szCs w:val="22"/>
        </w:rPr>
        <w:t xml:space="preserve"> </w:t>
      </w:r>
      <w:r w:rsidRPr="00681515">
        <w:rPr>
          <w:rFonts w:cstheme="minorHAnsi"/>
          <w:sz w:val="22"/>
          <w:szCs w:val="22"/>
        </w:rPr>
        <w:t>fournira une méthodologie détaillée dans son offre, pour exécuter la présente mission. Laquelle, en cas d’attribution du marché, sera validée lors d’une réunion de cadrage avec le comité de suivi des études.</w:t>
      </w:r>
    </w:p>
    <w:p w14:paraId="726F3B07" w14:textId="15676443" w:rsidR="00482A64" w:rsidRPr="00D71F31" w:rsidRDefault="00DD3AB2" w:rsidP="00CE1741">
      <w:pPr>
        <w:pStyle w:val="Heading1"/>
        <w:numPr>
          <w:ilvl w:val="0"/>
          <w:numId w:val="17"/>
        </w:numPr>
        <w:jc w:val="both"/>
        <w:rPr>
          <w:rFonts w:asciiTheme="minorHAnsi" w:hAnsiTheme="minorHAnsi" w:cstheme="minorHAnsi"/>
        </w:rPr>
      </w:pPr>
      <w:r w:rsidRPr="00D71F31">
        <w:rPr>
          <w:rFonts w:asciiTheme="minorHAnsi" w:hAnsiTheme="minorHAnsi" w:cstheme="minorHAnsi"/>
        </w:rPr>
        <w:t xml:space="preserve">Durée </w:t>
      </w:r>
    </w:p>
    <w:p w14:paraId="0071D16A" w14:textId="10B5625B" w:rsidR="00482A64" w:rsidRPr="00681515" w:rsidRDefault="00482A64" w:rsidP="00CE1741">
      <w:pPr>
        <w:spacing w:before="240"/>
        <w:jc w:val="both"/>
        <w:rPr>
          <w:rFonts w:cstheme="minorHAnsi"/>
          <w:sz w:val="22"/>
          <w:szCs w:val="22"/>
        </w:rPr>
      </w:pPr>
      <w:bookmarkStart w:id="8" w:name="_Toc318805695"/>
      <w:r w:rsidRPr="00681515">
        <w:rPr>
          <w:rFonts w:cstheme="minorHAnsi"/>
          <w:sz w:val="22"/>
          <w:szCs w:val="22"/>
        </w:rPr>
        <w:t>L’étude se déroulera sur une période de quarante-cinq (45) jours y compris les délais de validation et commencera à partir de la date de signature de contrat.</w:t>
      </w:r>
    </w:p>
    <w:p w14:paraId="297B7520" w14:textId="78B33249" w:rsidR="00482A64" w:rsidRPr="00D71F31" w:rsidRDefault="00DD3AB2" w:rsidP="00CE1741">
      <w:pPr>
        <w:pStyle w:val="Heading1"/>
        <w:numPr>
          <w:ilvl w:val="0"/>
          <w:numId w:val="17"/>
        </w:numPr>
        <w:jc w:val="both"/>
        <w:rPr>
          <w:rFonts w:asciiTheme="minorHAnsi" w:hAnsiTheme="minorHAnsi" w:cstheme="minorHAnsi"/>
        </w:rPr>
      </w:pPr>
      <w:bookmarkStart w:id="9" w:name="_Toc80212206"/>
      <w:r w:rsidRPr="00D71F31">
        <w:rPr>
          <w:rFonts w:asciiTheme="minorHAnsi" w:hAnsiTheme="minorHAnsi" w:cstheme="minorHAnsi"/>
        </w:rPr>
        <w:t>Chronogramme de production du rapport</w:t>
      </w:r>
      <w:bookmarkEnd w:id="9"/>
    </w:p>
    <w:p w14:paraId="00490726" w14:textId="72DBF324" w:rsidR="00482A64" w:rsidRPr="00681515" w:rsidRDefault="00482A64" w:rsidP="00CE1741">
      <w:pPr>
        <w:spacing w:before="240"/>
        <w:jc w:val="both"/>
        <w:rPr>
          <w:rFonts w:cstheme="minorHAnsi"/>
          <w:sz w:val="22"/>
          <w:szCs w:val="22"/>
        </w:rPr>
      </w:pPr>
      <w:r w:rsidRPr="00681515">
        <w:rPr>
          <w:rFonts w:cstheme="minorHAnsi"/>
          <w:sz w:val="22"/>
          <w:szCs w:val="22"/>
        </w:rPr>
        <w:t xml:space="preserve">Le </w:t>
      </w:r>
      <w:r w:rsidR="00DD3AB2">
        <w:rPr>
          <w:rFonts w:cstheme="minorHAnsi"/>
          <w:sz w:val="22"/>
          <w:szCs w:val="22"/>
        </w:rPr>
        <w:t>Bureau d’étude</w:t>
      </w:r>
      <w:r w:rsidRPr="00681515">
        <w:rPr>
          <w:rFonts w:cstheme="minorHAnsi"/>
          <w:sz w:val="22"/>
          <w:szCs w:val="22"/>
        </w:rPr>
        <w:t xml:space="preserve"> présentera dans son offre un chronogramme détaillé prenant en compte les étapes de l’étude. Ce chronogramme sera évalué par la commission d’analyse des offres.</w:t>
      </w:r>
    </w:p>
    <w:bookmarkEnd w:id="8"/>
    <w:p w14:paraId="0CA3F677" w14:textId="309926B0" w:rsidR="00482A64" w:rsidRPr="00681515" w:rsidRDefault="00482A64" w:rsidP="00CE1741">
      <w:pPr>
        <w:spacing w:before="240"/>
        <w:jc w:val="both"/>
        <w:rPr>
          <w:rFonts w:cstheme="minorHAnsi"/>
          <w:sz w:val="22"/>
          <w:szCs w:val="22"/>
        </w:rPr>
      </w:pPr>
      <w:r w:rsidRPr="00681515">
        <w:rPr>
          <w:rFonts w:cstheme="minorHAnsi"/>
          <w:sz w:val="22"/>
          <w:szCs w:val="22"/>
        </w:rPr>
        <w:t xml:space="preserve">A l’issue de l’étude, le </w:t>
      </w:r>
      <w:r w:rsidR="0087691A">
        <w:rPr>
          <w:rFonts w:cstheme="minorHAnsi"/>
          <w:sz w:val="22"/>
          <w:szCs w:val="22"/>
        </w:rPr>
        <w:t>Bureau d’étude</w:t>
      </w:r>
      <w:r w:rsidR="0087691A" w:rsidRPr="00681515">
        <w:rPr>
          <w:rFonts w:cstheme="minorHAnsi"/>
          <w:sz w:val="22"/>
          <w:szCs w:val="22"/>
        </w:rPr>
        <w:t xml:space="preserve"> </w:t>
      </w:r>
      <w:r w:rsidRPr="00681515">
        <w:rPr>
          <w:rFonts w:cstheme="minorHAnsi"/>
          <w:sz w:val="22"/>
          <w:szCs w:val="22"/>
        </w:rPr>
        <w:t>fournira des rapports thématiques provisoires en neuf (09) exemplaires dont trois (3) pour chaque rapport thématique.</w:t>
      </w:r>
      <w:r w:rsidR="0087691A">
        <w:rPr>
          <w:rFonts w:cstheme="minorHAnsi"/>
          <w:sz w:val="22"/>
          <w:szCs w:val="22"/>
        </w:rPr>
        <w:t xml:space="preserve"> </w:t>
      </w:r>
    </w:p>
    <w:p w14:paraId="0932F12A" w14:textId="77777777" w:rsidR="00482A64" w:rsidRPr="00681515" w:rsidRDefault="00482A64" w:rsidP="00CE1741">
      <w:pPr>
        <w:spacing w:before="240"/>
        <w:jc w:val="both"/>
        <w:rPr>
          <w:rFonts w:cstheme="minorHAnsi"/>
          <w:sz w:val="22"/>
          <w:szCs w:val="22"/>
        </w:rPr>
      </w:pPr>
      <w:r w:rsidRPr="00681515">
        <w:rPr>
          <w:rFonts w:cstheme="minorHAnsi"/>
          <w:sz w:val="22"/>
          <w:szCs w:val="22"/>
        </w:rPr>
        <w:t>Les rapports finaux seront fournis en neuf (09) exemplaires, et en support électronique.</w:t>
      </w:r>
    </w:p>
    <w:p w14:paraId="025A8BC4" w14:textId="7BBFFAFA" w:rsidR="00482A64" w:rsidRPr="00D71F31" w:rsidRDefault="00B6288A" w:rsidP="00CE1741">
      <w:pPr>
        <w:pStyle w:val="Heading1"/>
        <w:numPr>
          <w:ilvl w:val="0"/>
          <w:numId w:val="17"/>
        </w:numPr>
        <w:jc w:val="both"/>
        <w:rPr>
          <w:rFonts w:asciiTheme="minorHAnsi" w:hAnsiTheme="minorHAnsi" w:cstheme="minorHAnsi"/>
        </w:rPr>
      </w:pPr>
      <w:r>
        <w:rPr>
          <w:rFonts w:asciiTheme="minorHAnsi" w:hAnsiTheme="minorHAnsi" w:cstheme="minorHAnsi"/>
        </w:rPr>
        <w:lastRenderedPageBreak/>
        <w:t xml:space="preserve"> </w:t>
      </w:r>
      <w:r w:rsidR="0097365C" w:rsidRPr="00D71F31">
        <w:rPr>
          <w:rFonts w:asciiTheme="minorHAnsi" w:hAnsiTheme="minorHAnsi" w:cstheme="minorHAnsi"/>
        </w:rPr>
        <w:t>Mode de sélection</w:t>
      </w:r>
    </w:p>
    <w:p w14:paraId="66B090EB" w14:textId="6BA28DEA" w:rsidR="00482A64" w:rsidRPr="00681515" w:rsidRDefault="00482A64" w:rsidP="00CE1741">
      <w:pPr>
        <w:spacing w:before="240" w:after="211" w:line="227" w:lineRule="auto"/>
        <w:ind w:firstLine="5"/>
        <w:jc w:val="both"/>
        <w:rPr>
          <w:rFonts w:cstheme="minorHAnsi"/>
          <w:sz w:val="22"/>
          <w:szCs w:val="22"/>
        </w:rPr>
      </w:pPr>
      <w:r w:rsidRPr="00681515">
        <w:rPr>
          <w:rFonts w:cstheme="minorHAnsi"/>
          <w:sz w:val="22"/>
          <w:szCs w:val="22"/>
        </w:rPr>
        <w:t xml:space="preserve">Le </w:t>
      </w:r>
      <w:r w:rsidR="00B27EED">
        <w:rPr>
          <w:rFonts w:cstheme="minorHAnsi"/>
          <w:sz w:val="22"/>
          <w:szCs w:val="22"/>
        </w:rPr>
        <w:t>Bureau d’étude</w:t>
      </w:r>
      <w:r w:rsidR="00B27EED" w:rsidRPr="00681515">
        <w:rPr>
          <w:rFonts w:cstheme="minorHAnsi"/>
          <w:sz w:val="22"/>
          <w:szCs w:val="22"/>
        </w:rPr>
        <w:t xml:space="preserve"> </w:t>
      </w:r>
      <w:r w:rsidRPr="00681515">
        <w:rPr>
          <w:rFonts w:cstheme="minorHAnsi"/>
          <w:sz w:val="22"/>
          <w:szCs w:val="22"/>
        </w:rPr>
        <w:t>sera recruté selon la méthode de sélection fondée sur la qualité (SFQ). Cette approche vise à garantir la mobilisation d’expertises techniques de haut niveau, en privilégiant la pertinence, la méthodologie et l’expérience présentées dans l’offre technique.</w:t>
      </w:r>
    </w:p>
    <w:p w14:paraId="1EB47732" w14:textId="7B1CF859" w:rsidR="00482A64" w:rsidRPr="00681515" w:rsidRDefault="00482A64" w:rsidP="00CE1741">
      <w:pPr>
        <w:spacing w:after="211" w:line="227" w:lineRule="auto"/>
        <w:ind w:firstLine="5"/>
        <w:jc w:val="both"/>
        <w:rPr>
          <w:rFonts w:cstheme="minorHAnsi"/>
          <w:sz w:val="22"/>
          <w:szCs w:val="22"/>
        </w:rPr>
      </w:pPr>
      <w:r w:rsidRPr="00681515">
        <w:rPr>
          <w:rFonts w:cstheme="minorHAnsi"/>
          <w:sz w:val="22"/>
          <w:szCs w:val="22"/>
        </w:rPr>
        <w:t xml:space="preserve">La sélection portera exclusivement sur la qualité technique des propositions. Le </w:t>
      </w:r>
      <w:r w:rsidR="00B27EED">
        <w:rPr>
          <w:rFonts w:cstheme="minorHAnsi"/>
          <w:sz w:val="22"/>
          <w:szCs w:val="22"/>
        </w:rPr>
        <w:t>Bureau d’étude</w:t>
      </w:r>
      <w:r w:rsidR="00B27EED" w:rsidRPr="00681515">
        <w:rPr>
          <w:rFonts w:cstheme="minorHAnsi"/>
          <w:sz w:val="22"/>
          <w:szCs w:val="22"/>
        </w:rPr>
        <w:t xml:space="preserve"> </w:t>
      </w:r>
      <w:r w:rsidRPr="00681515">
        <w:rPr>
          <w:rFonts w:cstheme="minorHAnsi"/>
          <w:sz w:val="22"/>
          <w:szCs w:val="22"/>
        </w:rPr>
        <w:t>ayant obtenu la meilleure note technique sera retenu, sous réserve que le coût de son offre soit conforme au budget défini et qu’il remplit les critères de qualification d</w:t>
      </w:r>
      <w:r w:rsidR="00CA1D30">
        <w:rPr>
          <w:rFonts w:cstheme="minorHAnsi"/>
          <w:sz w:val="22"/>
          <w:szCs w:val="22"/>
        </w:rPr>
        <w:t>es experts</w:t>
      </w:r>
      <w:r w:rsidRPr="00681515">
        <w:rPr>
          <w:rFonts w:cstheme="minorHAnsi"/>
          <w:sz w:val="22"/>
          <w:szCs w:val="22"/>
        </w:rPr>
        <w:t>.</w:t>
      </w:r>
      <w:r w:rsidR="00CA1D30">
        <w:rPr>
          <w:rFonts w:cstheme="minorHAnsi"/>
          <w:sz w:val="22"/>
          <w:szCs w:val="22"/>
        </w:rPr>
        <w:t xml:space="preserve"> </w:t>
      </w:r>
    </w:p>
    <w:p w14:paraId="0C4D8B5D" w14:textId="61731B75" w:rsidR="00482A64" w:rsidRPr="00BB621B" w:rsidRDefault="00482A64" w:rsidP="00CE1741">
      <w:pPr>
        <w:spacing w:before="100" w:beforeAutospacing="1" w:after="100" w:afterAutospacing="1" w:line="240" w:lineRule="auto"/>
        <w:jc w:val="both"/>
        <w:outlineLvl w:val="2"/>
        <w:rPr>
          <w:rFonts w:eastAsia="Times New Roman" w:cstheme="minorHAnsi"/>
          <w:b/>
          <w:bCs/>
          <w:sz w:val="22"/>
          <w:szCs w:val="22"/>
          <w:lang w:val="fr-ML"/>
        </w:rPr>
      </w:pPr>
      <w:r w:rsidRPr="00BB621B">
        <w:rPr>
          <w:rFonts w:eastAsia="Times New Roman" w:cstheme="minorHAnsi"/>
          <w:b/>
          <w:bCs/>
          <w:sz w:val="22"/>
          <w:szCs w:val="22"/>
          <w:lang w:val="fr-ML"/>
        </w:rPr>
        <w:t xml:space="preserve">Critères de </w:t>
      </w:r>
      <w:r w:rsidR="00E04A10" w:rsidRPr="00BB621B">
        <w:rPr>
          <w:rFonts w:eastAsia="Times New Roman" w:cstheme="minorHAnsi"/>
          <w:b/>
          <w:bCs/>
          <w:sz w:val="22"/>
          <w:szCs w:val="22"/>
          <w:lang w:val="fr-ML"/>
        </w:rPr>
        <w:t xml:space="preserve">sélection </w:t>
      </w:r>
    </w:p>
    <w:p w14:paraId="15E82C3B" w14:textId="09E06172" w:rsidR="00482A64" w:rsidRPr="00681515" w:rsidRDefault="00482A64" w:rsidP="00CE1741">
      <w:pPr>
        <w:spacing w:before="100" w:beforeAutospacing="1" w:after="100" w:afterAutospacing="1" w:line="240" w:lineRule="auto"/>
        <w:jc w:val="both"/>
        <w:rPr>
          <w:rFonts w:eastAsia="Times New Roman" w:cstheme="minorHAnsi"/>
          <w:sz w:val="22"/>
          <w:szCs w:val="22"/>
          <w:lang w:val="fr-ML"/>
        </w:rPr>
      </w:pPr>
      <w:r w:rsidRPr="00681515">
        <w:rPr>
          <w:rFonts w:eastAsia="Times New Roman" w:cstheme="minorHAnsi"/>
          <w:sz w:val="22"/>
          <w:szCs w:val="22"/>
          <w:lang w:val="fr-ML"/>
        </w:rPr>
        <w:t xml:space="preserve">Pour la réalisation de cette étude, il est fait appel aux services d’un </w:t>
      </w:r>
      <w:r w:rsidR="00BB621B">
        <w:rPr>
          <w:rFonts w:cstheme="minorHAnsi"/>
          <w:sz w:val="22"/>
          <w:szCs w:val="22"/>
        </w:rPr>
        <w:t>Bureau d’étude</w:t>
      </w:r>
      <w:r w:rsidR="00BB621B" w:rsidRPr="00681515">
        <w:rPr>
          <w:rFonts w:cstheme="minorHAnsi"/>
          <w:sz w:val="22"/>
          <w:szCs w:val="22"/>
        </w:rPr>
        <w:t xml:space="preserve"> </w:t>
      </w:r>
      <w:r w:rsidRPr="00681515">
        <w:rPr>
          <w:rFonts w:eastAsia="Times New Roman" w:cstheme="minorHAnsi"/>
          <w:sz w:val="22"/>
          <w:szCs w:val="22"/>
          <w:lang w:val="fr-ML"/>
        </w:rPr>
        <w:t>présentant les qualifications suivantes :</w:t>
      </w:r>
    </w:p>
    <w:p w14:paraId="06F584D1" w14:textId="77777777" w:rsidR="00482A64" w:rsidRPr="00681515" w:rsidRDefault="00482A64" w:rsidP="00CE1741">
      <w:pPr>
        <w:numPr>
          <w:ilvl w:val="0"/>
          <w:numId w:val="12"/>
        </w:numPr>
        <w:spacing w:before="120" w:after="100" w:afterAutospacing="1" w:line="240" w:lineRule="auto"/>
        <w:ind w:left="714" w:hanging="357"/>
        <w:jc w:val="both"/>
        <w:rPr>
          <w:rFonts w:eastAsia="Times New Roman" w:cstheme="minorHAnsi"/>
          <w:sz w:val="22"/>
          <w:szCs w:val="22"/>
          <w:lang w:val="fr-ML"/>
        </w:rPr>
      </w:pPr>
      <w:r w:rsidRPr="00681515">
        <w:rPr>
          <w:rFonts w:eastAsia="Times New Roman" w:cstheme="minorHAnsi"/>
          <w:sz w:val="22"/>
          <w:szCs w:val="22"/>
          <w:lang w:val="fr-ML"/>
        </w:rPr>
        <w:t>Justifier d’une expérience avérée dans le domaine de la gestion intégrée des ressources en eau (GIRE) au Mali, avec au moins cinq (5) études réalisées ;</w:t>
      </w:r>
    </w:p>
    <w:p w14:paraId="13F4EDF1" w14:textId="77777777" w:rsidR="00482A64" w:rsidRPr="00681515" w:rsidRDefault="00482A64" w:rsidP="00CE1741">
      <w:pPr>
        <w:numPr>
          <w:ilvl w:val="0"/>
          <w:numId w:val="12"/>
        </w:numPr>
        <w:spacing w:before="120" w:after="100" w:afterAutospacing="1" w:line="240" w:lineRule="auto"/>
        <w:ind w:left="714" w:hanging="357"/>
        <w:jc w:val="both"/>
        <w:rPr>
          <w:rFonts w:eastAsia="Times New Roman" w:cstheme="minorHAnsi"/>
          <w:sz w:val="22"/>
          <w:szCs w:val="22"/>
          <w:lang w:val="fr-ML"/>
        </w:rPr>
      </w:pPr>
      <w:r w:rsidRPr="00681515">
        <w:rPr>
          <w:rFonts w:eastAsia="Times New Roman" w:cstheme="minorHAnsi"/>
          <w:sz w:val="22"/>
          <w:szCs w:val="22"/>
          <w:lang w:val="fr-ML"/>
        </w:rPr>
        <w:t>Avoir conduit au moins une mission spécifiquement liée à la mise en œuvre de la Police de l’Eau ;</w:t>
      </w:r>
    </w:p>
    <w:p w14:paraId="3658E9E1" w14:textId="77777777" w:rsidR="00482A64" w:rsidRPr="00681515" w:rsidRDefault="00482A64" w:rsidP="00CE1741">
      <w:pPr>
        <w:numPr>
          <w:ilvl w:val="0"/>
          <w:numId w:val="12"/>
        </w:numPr>
        <w:spacing w:before="120" w:after="100" w:afterAutospacing="1" w:line="240" w:lineRule="auto"/>
        <w:ind w:left="714" w:hanging="357"/>
        <w:jc w:val="both"/>
        <w:rPr>
          <w:rFonts w:eastAsia="Times New Roman" w:cstheme="minorHAnsi"/>
          <w:sz w:val="22"/>
          <w:szCs w:val="22"/>
          <w:lang w:val="fr-ML"/>
        </w:rPr>
      </w:pPr>
      <w:r w:rsidRPr="00681515">
        <w:rPr>
          <w:rFonts w:eastAsia="Times New Roman" w:cstheme="minorHAnsi"/>
          <w:sz w:val="22"/>
          <w:szCs w:val="22"/>
          <w:lang w:val="fr-ML"/>
        </w:rPr>
        <w:t>Avoir participé à au moins une mission portant sur le renforcement des capacités des acteurs du secteur ;</w:t>
      </w:r>
    </w:p>
    <w:p w14:paraId="0C11207A" w14:textId="77777777" w:rsidR="00482A64" w:rsidRPr="00681515" w:rsidRDefault="00482A64" w:rsidP="00CE1741">
      <w:pPr>
        <w:numPr>
          <w:ilvl w:val="0"/>
          <w:numId w:val="12"/>
        </w:numPr>
        <w:spacing w:before="120" w:after="100" w:afterAutospacing="1" w:line="240" w:lineRule="auto"/>
        <w:ind w:left="714" w:hanging="357"/>
        <w:jc w:val="both"/>
        <w:rPr>
          <w:rFonts w:eastAsia="Times New Roman" w:cstheme="minorHAnsi"/>
          <w:sz w:val="22"/>
          <w:szCs w:val="22"/>
          <w:lang w:val="fr-ML"/>
        </w:rPr>
      </w:pPr>
      <w:r w:rsidRPr="00681515">
        <w:rPr>
          <w:rFonts w:eastAsia="Times New Roman" w:cstheme="minorHAnsi"/>
          <w:sz w:val="22"/>
          <w:szCs w:val="22"/>
          <w:lang w:val="fr-ML"/>
        </w:rPr>
        <w:t>Disposer d’une excellente maîtrise du contexte institutionnel et réglementaire du secteur de l’eau au Mali ;</w:t>
      </w:r>
    </w:p>
    <w:p w14:paraId="0817A398" w14:textId="77777777" w:rsidR="00482A64" w:rsidRPr="00681515" w:rsidRDefault="00482A64" w:rsidP="00CE1741">
      <w:pPr>
        <w:numPr>
          <w:ilvl w:val="0"/>
          <w:numId w:val="12"/>
        </w:numPr>
        <w:spacing w:before="120" w:after="100" w:afterAutospacing="1" w:line="240" w:lineRule="auto"/>
        <w:ind w:left="714" w:hanging="357"/>
        <w:jc w:val="both"/>
        <w:rPr>
          <w:rFonts w:eastAsia="Times New Roman" w:cstheme="minorHAnsi"/>
          <w:sz w:val="22"/>
          <w:szCs w:val="22"/>
          <w:lang w:val="fr-ML"/>
        </w:rPr>
      </w:pPr>
      <w:r w:rsidRPr="00681515">
        <w:rPr>
          <w:rFonts w:eastAsia="Times New Roman" w:cstheme="minorHAnsi"/>
          <w:sz w:val="22"/>
          <w:szCs w:val="22"/>
          <w:lang w:val="fr-ML"/>
        </w:rPr>
        <w:t>Présenter une équipe technique répondant aux profils demandés, avec des expertises avérées dans les domaines mentionnés dans les présents TDR.</w:t>
      </w:r>
    </w:p>
    <w:p w14:paraId="0DEBA556" w14:textId="41DA09D6" w:rsidR="00482A64" w:rsidRPr="00D71F31" w:rsidRDefault="00B6288A" w:rsidP="00CE1741">
      <w:pPr>
        <w:pStyle w:val="Heading1"/>
        <w:numPr>
          <w:ilvl w:val="0"/>
          <w:numId w:val="17"/>
        </w:numPr>
        <w:jc w:val="both"/>
        <w:rPr>
          <w:rFonts w:asciiTheme="minorHAnsi" w:hAnsiTheme="minorHAnsi" w:cstheme="minorHAnsi"/>
        </w:rPr>
      </w:pPr>
      <w:bookmarkStart w:id="10" w:name="_Toc80212208"/>
      <w:r>
        <w:rPr>
          <w:rFonts w:asciiTheme="minorHAnsi" w:hAnsiTheme="minorHAnsi" w:cstheme="minorHAnsi"/>
        </w:rPr>
        <w:t xml:space="preserve"> </w:t>
      </w:r>
      <w:r w:rsidRPr="00D71F31">
        <w:rPr>
          <w:rFonts w:asciiTheme="minorHAnsi" w:hAnsiTheme="minorHAnsi" w:cstheme="minorHAnsi"/>
        </w:rPr>
        <w:t xml:space="preserve">Documents à mettre à la disposition du </w:t>
      </w:r>
      <w:bookmarkEnd w:id="10"/>
      <w:r w:rsidR="00BB621B" w:rsidRPr="00BB621B">
        <w:rPr>
          <w:rFonts w:asciiTheme="minorHAnsi" w:hAnsiTheme="minorHAnsi" w:cstheme="minorHAnsi"/>
        </w:rPr>
        <w:t>Bureau d’étude</w:t>
      </w:r>
    </w:p>
    <w:p w14:paraId="407F3BAC" w14:textId="6B038755" w:rsidR="00482A64" w:rsidRPr="00681515" w:rsidRDefault="00482A64" w:rsidP="00CE1741">
      <w:pPr>
        <w:pStyle w:val="ListParagraph"/>
        <w:suppressAutoHyphens/>
        <w:ind w:left="0"/>
        <w:jc w:val="both"/>
        <w:rPr>
          <w:rFonts w:asciiTheme="minorHAnsi" w:hAnsiTheme="minorHAnsi" w:cstheme="minorHAnsi"/>
          <w:sz w:val="22"/>
          <w:szCs w:val="22"/>
        </w:rPr>
      </w:pPr>
      <w:r w:rsidRPr="00681515">
        <w:rPr>
          <w:rFonts w:asciiTheme="minorHAnsi" w:hAnsiTheme="minorHAnsi" w:cstheme="minorHAnsi"/>
          <w:sz w:val="22"/>
          <w:szCs w:val="22"/>
        </w:rPr>
        <w:t xml:space="preserve">Dans le cadre de la mission, la Direction Nationale de l’Hydraulique remettra au </w:t>
      </w:r>
      <w:r w:rsidR="00BB621B" w:rsidRPr="00BB621B">
        <w:rPr>
          <w:rFonts w:asciiTheme="minorHAnsi" w:hAnsiTheme="minorHAnsi" w:cstheme="minorHAnsi"/>
          <w:sz w:val="22"/>
          <w:szCs w:val="22"/>
        </w:rPr>
        <w:t xml:space="preserve">Bureau d’étude </w:t>
      </w:r>
      <w:r w:rsidRPr="00681515">
        <w:rPr>
          <w:rFonts w:asciiTheme="minorHAnsi" w:hAnsiTheme="minorHAnsi" w:cstheme="minorHAnsi"/>
          <w:sz w:val="22"/>
          <w:szCs w:val="22"/>
        </w:rPr>
        <w:t>les documents dont elle dispose et qu’elle juge utile pour la mission. Ces documents incluront en particulier les rapports finaux des études antérieures dans la GIRE.</w:t>
      </w:r>
    </w:p>
    <w:p w14:paraId="629FFDCF" w14:textId="40F7591C" w:rsidR="00E319D6" w:rsidRPr="00D71F31" w:rsidRDefault="00B6288A" w:rsidP="00CE1741">
      <w:pPr>
        <w:pStyle w:val="Heading1"/>
        <w:numPr>
          <w:ilvl w:val="0"/>
          <w:numId w:val="17"/>
        </w:numPr>
        <w:jc w:val="both"/>
        <w:rPr>
          <w:rFonts w:asciiTheme="minorHAnsi" w:hAnsiTheme="minorHAnsi" w:cstheme="minorHAnsi"/>
        </w:rPr>
      </w:pPr>
      <w:r>
        <w:rPr>
          <w:rFonts w:asciiTheme="minorHAnsi" w:hAnsiTheme="minorHAnsi" w:cstheme="minorHAnsi"/>
        </w:rPr>
        <w:t xml:space="preserve"> </w:t>
      </w:r>
      <w:r w:rsidR="00D71F31" w:rsidRPr="00D71F31">
        <w:rPr>
          <w:rFonts w:asciiTheme="minorHAnsi" w:hAnsiTheme="minorHAnsi" w:cstheme="minorHAnsi"/>
        </w:rPr>
        <w:t>Soumission du d</w:t>
      </w:r>
      <w:r w:rsidR="007B23F1" w:rsidRPr="00D71F31">
        <w:rPr>
          <w:rFonts w:asciiTheme="minorHAnsi" w:hAnsiTheme="minorHAnsi" w:cstheme="minorHAnsi"/>
        </w:rPr>
        <w:t>ossier de l’offre</w:t>
      </w:r>
      <w:r w:rsidR="00D71F31" w:rsidRPr="00D71F31">
        <w:rPr>
          <w:rFonts w:asciiTheme="minorHAnsi" w:hAnsiTheme="minorHAnsi" w:cstheme="minorHAnsi"/>
        </w:rPr>
        <w:t xml:space="preserve"> </w:t>
      </w:r>
    </w:p>
    <w:p w14:paraId="2B9A10A8" w14:textId="5D2ED864" w:rsidR="007B23F1" w:rsidRPr="00FB168D" w:rsidRDefault="007B23F1" w:rsidP="00CE1741">
      <w:pPr>
        <w:spacing w:line="276" w:lineRule="auto"/>
        <w:jc w:val="both"/>
        <w:rPr>
          <w:rFonts w:cstheme="minorHAnsi"/>
          <w:sz w:val="22"/>
          <w:szCs w:val="22"/>
        </w:rPr>
      </w:pPr>
      <w:r w:rsidRPr="00FB168D">
        <w:rPr>
          <w:rFonts w:cstheme="minorHAnsi"/>
          <w:sz w:val="22"/>
          <w:szCs w:val="22"/>
        </w:rPr>
        <w:t xml:space="preserve">Le dossier de l’offre doit contenir une </w:t>
      </w:r>
      <w:r w:rsidRPr="002902BF">
        <w:rPr>
          <w:rFonts w:cstheme="minorHAnsi"/>
          <w:b/>
          <w:bCs/>
          <w:i/>
          <w:iCs/>
          <w:sz w:val="22"/>
          <w:szCs w:val="22"/>
        </w:rPr>
        <w:t>lettre de soumission</w:t>
      </w:r>
      <w:r w:rsidRPr="00FB168D">
        <w:rPr>
          <w:rFonts w:cstheme="minorHAnsi"/>
          <w:sz w:val="22"/>
          <w:szCs w:val="22"/>
        </w:rPr>
        <w:t xml:space="preserve">, une </w:t>
      </w:r>
      <w:r w:rsidRPr="002902BF">
        <w:rPr>
          <w:rFonts w:cstheme="minorHAnsi"/>
          <w:b/>
          <w:bCs/>
          <w:i/>
          <w:iCs/>
          <w:sz w:val="22"/>
          <w:szCs w:val="22"/>
        </w:rPr>
        <w:t>offre technique</w:t>
      </w:r>
      <w:r w:rsidRPr="00FB168D">
        <w:rPr>
          <w:rFonts w:cstheme="minorHAnsi"/>
          <w:sz w:val="22"/>
          <w:szCs w:val="22"/>
        </w:rPr>
        <w:t xml:space="preserve"> indiquant la compréhension de l’appel à candidature, la plaquette de présentation de la structure avec références, des </w:t>
      </w:r>
      <w:r w:rsidR="00CB1ADD">
        <w:rPr>
          <w:rFonts w:cstheme="minorHAnsi"/>
          <w:sz w:val="22"/>
          <w:szCs w:val="22"/>
        </w:rPr>
        <w:t>évidences de prestations similaires</w:t>
      </w:r>
      <w:r w:rsidRPr="00FB168D">
        <w:rPr>
          <w:rFonts w:cstheme="minorHAnsi"/>
          <w:sz w:val="22"/>
          <w:szCs w:val="22"/>
        </w:rPr>
        <w:t xml:space="preserve"> et une </w:t>
      </w:r>
      <w:r w:rsidRPr="002902BF">
        <w:rPr>
          <w:rFonts w:cstheme="minorHAnsi"/>
          <w:b/>
          <w:bCs/>
          <w:i/>
          <w:iCs/>
          <w:sz w:val="22"/>
          <w:szCs w:val="22"/>
        </w:rPr>
        <w:t>offre financière</w:t>
      </w:r>
      <w:r w:rsidRPr="00FB168D">
        <w:rPr>
          <w:rFonts w:cstheme="minorHAnsi"/>
          <w:sz w:val="22"/>
          <w:szCs w:val="22"/>
        </w:rPr>
        <w:t>.</w:t>
      </w:r>
    </w:p>
    <w:p w14:paraId="78FBE074" w14:textId="77777777" w:rsidR="00A65E8C" w:rsidRPr="00FB168D" w:rsidRDefault="00A65E8C" w:rsidP="00CE1741">
      <w:pPr>
        <w:spacing w:line="276" w:lineRule="auto"/>
        <w:jc w:val="both"/>
        <w:rPr>
          <w:rFonts w:cstheme="minorHAnsi"/>
          <w:sz w:val="22"/>
          <w:szCs w:val="22"/>
        </w:rPr>
      </w:pPr>
    </w:p>
    <w:p w14:paraId="507DBFA4" w14:textId="6F7BBC83" w:rsidR="007B23F1" w:rsidRPr="00FB168D" w:rsidRDefault="007B23F1" w:rsidP="00CE1741">
      <w:pPr>
        <w:spacing w:line="276" w:lineRule="auto"/>
        <w:jc w:val="both"/>
        <w:rPr>
          <w:rFonts w:cstheme="minorHAnsi"/>
          <w:sz w:val="22"/>
          <w:szCs w:val="22"/>
        </w:rPr>
      </w:pPr>
      <w:r w:rsidRPr="00FB168D">
        <w:rPr>
          <w:rFonts w:cstheme="minorHAnsi"/>
          <w:sz w:val="22"/>
          <w:szCs w:val="22"/>
        </w:rPr>
        <w:t>Les offres doivent aussi contenir les éléments administratifs suivants :</w:t>
      </w:r>
    </w:p>
    <w:p w14:paraId="032DE2C7" w14:textId="7F9A66C8" w:rsidR="007B23F1" w:rsidRPr="00FB168D" w:rsidRDefault="007B23F1" w:rsidP="00CE1741">
      <w:pPr>
        <w:pStyle w:val="ListParagraph"/>
        <w:numPr>
          <w:ilvl w:val="0"/>
          <w:numId w:val="7"/>
        </w:numPr>
        <w:spacing w:line="276" w:lineRule="auto"/>
        <w:jc w:val="both"/>
        <w:rPr>
          <w:rFonts w:asciiTheme="minorHAnsi" w:hAnsiTheme="minorHAnsi" w:cstheme="minorHAnsi"/>
          <w:sz w:val="22"/>
          <w:szCs w:val="22"/>
        </w:rPr>
      </w:pPr>
      <w:r w:rsidRPr="00FB168D">
        <w:rPr>
          <w:rFonts w:asciiTheme="minorHAnsi" w:hAnsiTheme="minorHAnsi" w:cstheme="minorHAnsi"/>
          <w:sz w:val="22"/>
          <w:szCs w:val="22"/>
        </w:rPr>
        <w:t>Numéro d’Identification Fiscal,</w:t>
      </w:r>
    </w:p>
    <w:p w14:paraId="1261AADC" w14:textId="23724877" w:rsidR="007B23F1" w:rsidRPr="00FB168D" w:rsidRDefault="007B23F1" w:rsidP="00CE1741">
      <w:pPr>
        <w:pStyle w:val="ListParagraph"/>
        <w:numPr>
          <w:ilvl w:val="0"/>
          <w:numId w:val="7"/>
        </w:numPr>
        <w:spacing w:line="276" w:lineRule="auto"/>
        <w:jc w:val="both"/>
        <w:rPr>
          <w:rFonts w:asciiTheme="minorHAnsi" w:hAnsiTheme="minorHAnsi" w:cstheme="minorHAnsi"/>
          <w:sz w:val="22"/>
          <w:szCs w:val="22"/>
        </w:rPr>
      </w:pPr>
      <w:r w:rsidRPr="00FB168D">
        <w:rPr>
          <w:rFonts w:asciiTheme="minorHAnsi" w:hAnsiTheme="minorHAnsi" w:cstheme="minorHAnsi"/>
          <w:sz w:val="22"/>
          <w:szCs w:val="22"/>
        </w:rPr>
        <w:t>Attestation de Situation Fiscale (ASF),</w:t>
      </w:r>
    </w:p>
    <w:p w14:paraId="47E4871A" w14:textId="6E63FDFA" w:rsidR="007B23F1" w:rsidRPr="00FB168D" w:rsidRDefault="007B23F1" w:rsidP="00CE1741">
      <w:pPr>
        <w:pStyle w:val="ListParagraph"/>
        <w:numPr>
          <w:ilvl w:val="0"/>
          <w:numId w:val="7"/>
        </w:numPr>
        <w:spacing w:line="276" w:lineRule="auto"/>
        <w:jc w:val="both"/>
        <w:rPr>
          <w:rFonts w:asciiTheme="minorHAnsi" w:hAnsiTheme="minorHAnsi" w:cstheme="minorHAnsi"/>
          <w:sz w:val="22"/>
          <w:szCs w:val="22"/>
        </w:rPr>
      </w:pPr>
      <w:r w:rsidRPr="00FB168D">
        <w:rPr>
          <w:rFonts w:asciiTheme="minorHAnsi" w:hAnsiTheme="minorHAnsi" w:cstheme="minorHAnsi"/>
          <w:sz w:val="22"/>
          <w:szCs w:val="22"/>
        </w:rPr>
        <w:t>Relevé d’identité bancaire (RIB)</w:t>
      </w:r>
      <w:r w:rsidR="000900D4" w:rsidRPr="00FB168D">
        <w:rPr>
          <w:rFonts w:asciiTheme="minorHAnsi" w:hAnsiTheme="minorHAnsi" w:cstheme="minorHAnsi"/>
          <w:sz w:val="22"/>
          <w:szCs w:val="22"/>
        </w:rPr>
        <w:t>,</w:t>
      </w:r>
    </w:p>
    <w:p w14:paraId="251FBE5F" w14:textId="372E539B" w:rsidR="007B23F1" w:rsidRPr="00FB168D" w:rsidRDefault="007B23F1" w:rsidP="00CE1741">
      <w:pPr>
        <w:pStyle w:val="ListParagraph"/>
        <w:numPr>
          <w:ilvl w:val="0"/>
          <w:numId w:val="7"/>
        </w:numPr>
        <w:spacing w:line="276" w:lineRule="auto"/>
        <w:jc w:val="both"/>
        <w:rPr>
          <w:rFonts w:asciiTheme="minorHAnsi" w:hAnsiTheme="minorHAnsi" w:cstheme="minorHAnsi"/>
          <w:sz w:val="22"/>
          <w:szCs w:val="22"/>
        </w:rPr>
      </w:pPr>
      <w:r w:rsidRPr="00FB168D">
        <w:rPr>
          <w:rFonts w:asciiTheme="minorHAnsi" w:hAnsiTheme="minorHAnsi" w:cstheme="minorHAnsi"/>
          <w:sz w:val="22"/>
          <w:szCs w:val="22"/>
        </w:rPr>
        <w:t>Copie du Registre de Commerce.</w:t>
      </w:r>
    </w:p>
    <w:p w14:paraId="3C911C9A" w14:textId="77777777" w:rsidR="00591482" w:rsidRPr="00FB168D" w:rsidRDefault="00591482" w:rsidP="00CE1741">
      <w:pPr>
        <w:spacing w:line="276" w:lineRule="auto"/>
        <w:jc w:val="both"/>
        <w:rPr>
          <w:rFonts w:cstheme="minorHAnsi"/>
          <w:b/>
          <w:bCs/>
          <w:sz w:val="22"/>
          <w:szCs w:val="22"/>
        </w:rPr>
      </w:pPr>
    </w:p>
    <w:p w14:paraId="1C31EB40" w14:textId="69B3B86B" w:rsidR="00537712" w:rsidRPr="00456C38" w:rsidRDefault="007B23F1" w:rsidP="00CE1741">
      <w:pPr>
        <w:jc w:val="both"/>
        <w:rPr>
          <w:rFonts w:cstheme="minorHAnsi"/>
          <w:sz w:val="22"/>
          <w:szCs w:val="22"/>
        </w:rPr>
      </w:pPr>
      <w:r w:rsidRPr="00456C38">
        <w:rPr>
          <w:rFonts w:cstheme="minorHAnsi"/>
          <w:sz w:val="22"/>
          <w:szCs w:val="22"/>
        </w:rPr>
        <w:lastRenderedPageBreak/>
        <w:t xml:space="preserve">Les offres technique et financière doivent être transmises (en fichier séparé) par voie électronique à </w:t>
      </w:r>
      <w:hyperlink r:id="rId13" w:history="1">
        <w:r w:rsidRPr="00456C38">
          <w:rPr>
            <w:rStyle w:val="Hyperlink"/>
            <w:rFonts w:cstheme="minorHAnsi"/>
            <w:sz w:val="22"/>
            <w:szCs w:val="22"/>
          </w:rPr>
          <w:t>maliprocurement@snv.org</w:t>
        </w:r>
      </w:hyperlink>
      <w:r w:rsidRPr="00456C38">
        <w:rPr>
          <w:rFonts w:cstheme="minorHAnsi"/>
          <w:sz w:val="22"/>
          <w:szCs w:val="22"/>
        </w:rPr>
        <w:t xml:space="preserve"> </w:t>
      </w:r>
      <w:r w:rsidR="00537712" w:rsidRPr="00456C38">
        <w:rPr>
          <w:rFonts w:cstheme="minorHAnsi"/>
          <w:sz w:val="22"/>
          <w:szCs w:val="22"/>
        </w:rPr>
        <w:t xml:space="preserve">avec pour objet : </w:t>
      </w:r>
      <w:r w:rsidR="00537712" w:rsidRPr="00A535ED">
        <w:rPr>
          <w:rFonts w:cstheme="minorHAnsi"/>
          <w:sz w:val="22"/>
          <w:szCs w:val="22"/>
        </w:rPr>
        <w:t xml:space="preserve">« </w:t>
      </w:r>
      <w:r w:rsidR="00F47317" w:rsidRPr="00A535ED">
        <w:rPr>
          <w:rFonts w:cstheme="minorHAnsi"/>
          <w:sz w:val="22"/>
          <w:szCs w:val="22"/>
        </w:rPr>
        <w:t xml:space="preserve">Etude </w:t>
      </w:r>
      <w:r w:rsidR="002902BF" w:rsidRPr="00A535ED">
        <w:rPr>
          <w:rFonts w:cstheme="minorHAnsi"/>
          <w:sz w:val="22"/>
          <w:szCs w:val="22"/>
        </w:rPr>
        <w:t>complémentaires</w:t>
      </w:r>
      <w:r w:rsidR="0082799B" w:rsidRPr="00A535ED">
        <w:rPr>
          <w:rFonts w:cstheme="minorHAnsi"/>
          <w:sz w:val="22"/>
          <w:szCs w:val="22"/>
        </w:rPr>
        <w:t xml:space="preserve"> </w:t>
      </w:r>
      <w:r w:rsidR="002902BF" w:rsidRPr="00A535ED">
        <w:rPr>
          <w:rFonts w:cstheme="minorHAnsi"/>
          <w:sz w:val="22"/>
          <w:szCs w:val="22"/>
        </w:rPr>
        <w:t>de la police de l’Eau</w:t>
      </w:r>
      <w:r w:rsidR="00F47317" w:rsidRPr="00A535ED">
        <w:rPr>
          <w:rFonts w:cstheme="minorHAnsi"/>
          <w:sz w:val="22"/>
          <w:szCs w:val="22"/>
        </w:rPr>
        <w:t>»</w:t>
      </w:r>
      <w:r w:rsidR="00537712" w:rsidRPr="00A535ED">
        <w:rPr>
          <w:rFonts w:cstheme="minorHAnsi"/>
          <w:sz w:val="22"/>
          <w:szCs w:val="22"/>
        </w:rPr>
        <w:t>.</w:t>
      </w:r>
    </w:p>
    <w:p w14:paraId="421ABEC8" w14:textId="7101C639" w:rsidR="00537712" w:rsidRPr="00456C38" w:rsidRDefault="00537712" w:rsidP="00CE1741">
      <w:pPr>
        <w:jc w:val="both"/>
        <w:rPr>
          <w:rFonts w:cstheme="minorHAnsi"/>
          <w:b/>
          <w:bCs/>
          <w:sz w:val="22"/>
          <w:szCs w:val="22"/>
        </w:rPr>
      </w:pPr>
      <w:r w:rsidRPr="00456C38">
        <w:rPr>
          <w:rFonts w:cstheme="minorHAnsi"/>
          <w:b/>
          <w:bCs/>
          <w:sz w:val="22"/>
          <w:szCs w:val="22"/>
        </w:rPr>
        <w:t xml:space="preserve">Date limite de soumission : le </w:t>
      </w:r>
      <w:r w:rsidR="003D2568" w:rsidRPr="00456C38">
        <w:rPr>
          <w:rFonts w:cstheme="minorHAnsi"/>
          <w:b/>
          <w:bCs/>
          <w:color w:val="FF0000"/>
          <w:sz w:val="22"/>
          <w:szCs w:val="22"/>
        </w:rPr>
        <w:t>2</w:t>
      </w:r>
      <w:r w:rsidR="00CC06F3" w:rsidRPr="00456C38">
        <w:rPr>
          <w:rFonts w:cstheme="minorHAnsi"/>
          <w:b/>
          <w:bCs/>
          <w:color w:val="FF0000"/>
          <w:sz w:val="22"/>
          <w:szCs w:val="22"/>
        </w:rPr>
        <w:t>6 déc</w:t>
      </w:r>
      <w:r w:rsidR="009D49B2" w:rsidRPr="00456C38">
        <w:rPr>
          <w:rFonts w:cstheme="minorHAnsi"/>
          <w:b/>
          <w:bCs/>
          <w:color w:val="FF0000"/>
          <w:sz w:val="22"/>
          <w:szCs w:val="22"/>
        </w:rPr>
        <w:t>embre</w:t>
      </w:r>
      <w:r w:rsidR="00075630" w:rsidRPr="00456C38">
        <w:rPr>
          <w:rFonts w:cstheme="minorHAnsi"/>
          <w:b/>
          <w:bCs/>
          <w:color w:val="FF0000"/>
          <w:sz w:val="22"/>
          <w:szCs w:val="22"/>
        </w:rPr>
        <w:t xml:space="preserve"> </w:t>
      </w:r>
      <w:r w:rsidRPr="00456C38">
        <w:rPr>
          <w:rFonts w:cstheme="minorHAnsi"/>
          <w:b/>
          <w:bCs/>
          <w:color w:val="FF0000"/>
          <w:sz w:val="22"/>
          <w:szCs w:val="22"/>
        </w:rPr>
        <w:t xml:space="preserve">2025 </w:t>
      </w:r>
      <w:r w:rsidRPr="00456C38">
        <w:rPr>
          <w:rFonts w:cstheme="minorHAnsi"/>
          <w:b/>
          <w:bCs/>
          <w:sz w:val="22"/>
          <w:szCs w:val="22"/>
        </w:rPr>
        <w:t>à 1</w:t>
      </w:r>
      <w:r w:rsidR="00CC06F3" w:rsidRPr="00456C38">
        <w:rPr>
          <w:rFonts w:cstheme="minorHAnsi"/>
          <w:b/>
          <w:bCs/>
          <w:sz w:val="22"/>
          <w:szCs w:val="22"/>
        </w:rPr>
        <w:t>2</w:t>
      </w:r>
      <w:r w:rsidRPr="00456C38">
        <w:rPr>
          <w:rFonts w:cstheme="minorHAnsi"/>
          <w:b/>
          <w:bCs/>
          <w:sz w:val="22"/>
          <w:szCs w:val="22"/>
        </w:rPr>
        <w:t>H</w:t>
      </w:r>
      <w:r w:rsidR="00CC06F3" w:rsidRPr="00456C38">
        <w:rPr>
          <w:rFonts w:cstheme="minorHAnsi"/>
          <w:b/>
          <w:bCs/>
          <w:sz w:val="22"/>
          <w:szCs w:val="22"/>
        </w:rPr>
        <w:t>3</w:t>
      </w:r>
      <w:r w:rsidRPr="00456C38">
        <w:rPr>
          <w:rFonts w:cstheme="minorHAnsi"/>
          <w:b/>
          <w:bCs/>
          <w:sz w:val="22"/>
          <w:szCs w:val="22"/>
        </w:rPr>
        <w:t>0 GMT</w:t>
      </w:r>
      <w:r w:rsidR="00456C38" w:rsidRPr="00456C38">
        <w:rPr>
          <w:rFonts w:cstheme="minorHAnsi"/>
          <w:b/>
          <w:bCs/>
          <w:sz w:val="22"/>
          <w:szCs w:val="22"/>
        </w:rPr>
        <w:t>.</w:t>
      </w:r>
    </w:p>
    <w:p w14:paraId="30668098" w14:textId="77777777" w:rsidR="009D49B2" w:rsidRDefault="009D49B2" w:rsidP="00CE1741">
      <w:pPr>
        <w:spacing w:line="276" w:lineRule="auto"/>
        <w:jc w:val="both"/>
        <w:rPr>
          <w:rFonts w:cstheme="minorHAnsi"/>
          <w:sz w:val="22"/>
          <w:szCs w:val="22"/>
        </w:rPr>
      </w:pPr>
    </w:p>
    <w:p w14:paraId="03FA00BA" w14:textId="01DDADF0" w:rsidR="007B23F1" w:rsidRPr="00FB168D" w:rsidRDefault="007B23F1" w:rsidP="00CE1741">
      <w:pPr>
        <w:spacing w:line="276" w:lineRule="auto"/>
        <w:jc w:val="both"/>
        <w:rPr>
          <w:rFonts w:cstheme="minorHAnsi"/>
          <w:sz w:val="22"/>
          <w:szCs w:val="22"/>
        </w:rPr>
      </w:pPr>
      <w:r w:rsidRPr="00947411">
        <w:rPr>
          <w:rFonts w:cstheme="minorHAnsi"/>
          <w:b/>
          <w:bCs/>
          <w:sz w:val="22"/>
          <w:szCs w:val="22"/>
        </w:rPr>
        <w:t>Note</w:t>
      </w:r>
      <w:r w:rsidRPr="00FB168D">
        <w:rPr>
          <w:rFonts w:cstheme="minorHAnsi"/>
          <w:sz w:val="22"/>
          <w:szCs w:val="22"/>
        </w:rPr>
        <w:t xml:space="preserve"> : Seules les candidatures présélectionnées, seront contactées.</w:t>
      </w:r>
    </w:p>
    <w:p w14:paraId="54030DA8" w14:textId="77777777" w:rsidR="00946164" w:rsidRPr="00FB168D" w:rsidRDefault="00946164" w:rsidP="00CE1741">
      <w:pPr>
        <w:spacing w:line="276" w:lineRule="auto"/>
        <w:jc w:val="both"/>
        <w:rPr>
          <w:rFonts w:cstheme="minorHAnsi"/>
          <w:sz w:val="22"/>
          <w:szCs w:val="22"/>
        </w:rPr>
      </w:pPr>
    </w:p>
    <w:p w14:paraId="565A320E" w14:textId="128D5BAF" w:rsidR="002623EB" w:rsidRPr="00FB168D" w:rsidRDefault="007B23F1" w:rsidP="00CE1741">
      <w:pPr>
        <w:spacing w:line="276" w:lineRule="auto"/>
        <w:jc w:val="both"/>
        <w:rPr>
          <w:rFonts w:cstheme="minorHAnsi"/>
          <w:sz w:val="22"/>
          <w:szCs w:val="22"/>
        </w:rPr>
      </w:pPr>
      <w:r w:rsidRPr="00FB168D">
        <w:rPr>
          <w:rFonts w:cstheme="minorHAnsi"/>
          <w:sz w:val="22"/>
          <w:szCs w:val="22"/>
        </w:rPr>
        <w:t>La SNV se réserve le droit de ne donner aucune suite à tout ou une partie du présent appel à candidature.</w:t>
      </w:r>
    </w:p>
    <w:p w14:paraId="64E4086D" w14:textId="0F0C46A1" w:rsidR="002623EB" w:rsidRPr="00D71F31" w:rsidRDefault="00B6288A" w:rsidP="00CE1741">
      <w:pPr>
        <w:pStyle w:val="Heading1"/>
        <w:numPr>
          <w:ilvl w:val="0"/>
          <w:numId w:val="17"/>
        </w:numPr>
        <w:jc w:val="both"/>
        <w:rPr>
          <w:rFonts w:asciiTheme="minorHAnsi" w:hAnsiTheme="minorHAnsi" w:cstheme="minorHAnsi"/>
        </w:rPr>
      </w:pPr>
      <w:r>
        <w:rPr>
          <w:rFonts w:asciiTheme="minorHAnsi" w:hAnsiTheme="minorHAnsi" w:cstheme="minorHAnsi"/>
        </w:rPr>
        <w:t xml:space="preserve"> </w:t>
      </w:r>
      <w:r w:rsidR="00D34D91" w:rsidRPr="00D71F31">
        <w:rPr>
          <w:rFonts w:asciiTheme="minorHAnsi" w:hAnsiTheme="minorHAnsi" w:cstheme="minorHAnsi"/>
        </w:rPr>
        <w:t>Conformité aux exigences clés</w:t>
      </w:r>
    </w:p>
    <w:p w14:paraId="046D99AA" w14:textId="29834479" w:rsidR="007B23F1" w:rsidRPr="00FB168D" w:rsidRDefault="007B23F1" w:rsidP="00CE1741">
      <w:pPr>
        <w:spacing w:before="120" w:line="276" w:lineRule="auto"/>
        <w:jc w:val="both"/>
        <w:rPr>
          <w:rFonts w:cstheme="minorHAnsi"/>
          <w:sz w:val="22"/>
          <w:szCs w:val="22"/>
        </w:rPr>
      </w:pPr>
      <w:r w:rsidRPr="00FB168D">
        <w:rPr>
          <w:rFonts w:cstheme="minorHAnsi"/>
          <w:sz w:val="22"/>
          <w:szCs w:val="22"/>
        </w:rPr>
        <w:t xml:space="preserve">Le </w:t>
      </w:r>
      <w:r w:rsidR="003B585E">
        <w:rPr>
          <w:rFonts w:cstheme="minorHAnsi"/>
          <w:sz w:val="22"/>
          <w:szCs w:val="22"/>
        </w:rPr>
        <w:t>Bureau d’étude</w:t>
      </w:r>
      <w:r w:rsidR="003B585E" w:rsidRPr="00681515">
        <w:rPr>
          <w:rFonts w:cstheme="minorHAnsi"/>
          <w:sz w:val="22"/>
          <w:szCs w:val="22"/>
        </w:rPr>
        <w:t xml:space="preserve"> </w:t>
      </w:r>
      <w:r w:rsidRPr="00FB168D">
        <w:rPr>
          <w:rFonts w:cstheme="minorHAnsi"/>
          <w:sz w:val="22"/>
          <w:szCs w:val="22"/>
        </w:rPr>
        <w:t>retenu devra se conformer aux exigences suivantes tout au long de la mise en œuvre de la mission :</w:t>
      </w:r>
    </w:p>
    <w:p w14:paraId="7BACC2D4" w14:textId="77777777" w:rsidR="007B23F1" w:rsidRPr="00FB168D" w:rsidRDefault="007B23F1" w:rsidP="00CE1741">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Sauvegardes environnementales et sociales</w:t>
      </w:r>
    </w:p>
    <w:p w14:paraId="04D6A943" w14:textId="5DA1B18A" w:rsidR="007B23F1" w:rsidRPr="003B585E" w:rsidRDefault="007B23F1" w:rsidP="00CE1741">
      <w:pPr>
        <w:spacing w:before="120" w:line="276" w:lineRule="auto"/>
        <w:jc w:val="both"/>
        <w:rPr>
          <w:rFonts w:cstheme="minorHAnsi"/>
          <w:sz w:val="22"/>
          <w:szCs w:val="22"/>
        </w:rPr>
      </w:pPr>
      <w:r w:rsidRPr="003B585E">
        <w:rPr>
          <w:rFonts w:cstheme="minorHAnsi"/>
          <w:sz w:val="22"/>
          <w:szCs w:val="22"/>
        </w:rPr>
        <w:t>Le prestataire est tenu de respecter les normes environnementales et sociales de la SNV. Cela inclut la prévention des impacts négatifs sur l’environnement, la promotion de la durabilité, la sécurité des personnes impliquées dans les activités, ainsi que la non-discrimination, l’équité de genre et la protection des groupes vulnérables.</w:t>
      </w:r>
    </w:p>
    <w:p w14:paraId="3A282823" w14:textId="1226691C" w:rsidR="007B23F1" w:rsidRPr="00FB168D" w:rsidRDefault="007B23F1" w:rsidP="00CE1741">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 xml:space="preserve">Lutte contre l’exploitation et les abus sexuels </w:t>
      </w:r>
    </w:p>
    <w:p w14:paraId="45828E35" w14:textId="34F95E41" w:rsidR="007B23F1" w:rsidRPr="003B585E" w:rsidRDefault="007B23F1" w:rsidP="00CE1741">
      <w:pPr>
        <w:spacing w:before="120" w:line="276" w:lineRule="auto"/>
        <w:jc w:val="both"/>
        <w:rPr>
          <w:rFonts w:cstheme="minorHAnsi"/>
          <w:sz w:val="22"/>
          <w:szCs w:val="22"/>
        </w:rPr>
      </w:pPr>
      <w:r w:rsidRPr="003B585E">
        <w:rPr>
          <w:rFonts w:cstheme="minorHAnsi"/>
          <w:sz w:val="22"/>
          <w:szCs w:val="22"/>
        </w:rPr>
        <w:t>SNV applique une politique de tolérance zéro à l’égard de toute forme d’exploitation, d’abus ou de harcèlement sexuel. Le prestataire s’engage à prendre toutes les mesures nécessaires pour prévenir de tels comportements et à signaler tout incident conformément aux mécanismes de signalement mis en place.</w:t>
      </w:r>
    </w:p>
    <w:p w14:paraId="3C967014" w14:textId="77777777" w:rsidR="007B23F1" w:rsidRPr="00FB168D" w:rsidRDefault="007B23F1" w:rsidP="00CE1741">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Protection des données et confidentialité</w:t>
      </w:r>
    </w:p>
    <w:p w14:paraId="7D803AD9" w14:textId="5EA32CC5" w:rsidR="007B23F1" w:rsidRPr="003B585E" w:rsidRDefault="007B23F1" w:rsidP="00CE1741">
      <w:pPr>
        <w:spacing w:before="120" w:line="276" w:lineRule="auto"/>
        <w:jc w:val="both"/>
        <w:rPr>
          <w:rFonts w:cstheme="minorHAnsi"/>
          <w:sz w:val="22"/>
          <w:szCs w:val="22"/>
        </w:rPr>
      </w:pPr>
      <w:r w:rsidRPr="003B585E">
        <w:rPr>
          <w:rFonts w:cstheme="minorHAnsi"/>
          <w:sz w:val="22"/>
          <w:szCs w:val="22"/>
        </w:rPr>
        <w:t>Le prestataire devra garantir la confidentialité des données collectées ou partagées dans le cadre de la mission, et s’assurer que leur traitement est conforme aux législations nationales et aux standards éthiques de SNV.</w:t>
      </w:r>
    </w:p>
    <w:p w14:paraId="3B5E89B3" w14:textId="77777777" w:rsidR="007B23F1" w:rsidRPr="00FB168D" w:rsidRDefault="007B23F1" w:rsidP="00CE1741">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Code de conduite et éthique professionnelle</w:t>
      </w:r>
    </w:p>
    <w:p w14:paraId="785F0745" w14:textId="11B792F8" w:rsidR="007B23F1" w:rsidRPr="003B585E" w:rsidRDefault="007B23F1" w:rsidP="00CE1741">
      <w:pPr>
        <w:spacing w:before="120" w:line="276" w:lineRule="auto"/>
        <w:jc w:val="both"/>
        <w:rPr>
          <w:rFonts w:cstheme="minorHAnsi"/>
          <w:sz w:val="22"/>
          <w:szCs w:val="22"/>
        </w:rPr>
      </w:pPr>
      <w:r w:rsidRPr="003B585E">
        <w:rPr>
          <w:rFonts w:cstheme="minorHAnsi"/>
          <w:sz w:val="22"/>
          <w:szCs w:val="22"/>
        </w:rPr>
        <w:t xml:space="preserve">Le </w:t>
      </w:r>
      <w:r w:rsidR="003B585E" w:rsidRPr="003B585E">
        <w:rPr>
          <w:rFonts w:cstheme="minorHAnsi"/>
          <w:sz w:val="22"/>
          <w:szCs w:val="22"/>
        </w:rPr>
        <w:t xml:space="preserve">Bureau d’étude </w:t>
      </w:r>
      <w:r w:rsidRPr="003B585E">
        <w:rPr>
          <w:rFonts w:cstheme="minorHAnsi"/>
          <w:sz w:val="22"/>
          <w:szCs w:val="22"/>
        </w:rPr>
        <w:t>devra agir avec intégrité, impartialité et transparence. Toute forme de corruption, de favoritisme ou de conflit d’intérêt est strictement proscrite. Il est également attendu du prestataire qu’il traite toutes les parties prenantes avec respect et dignité.</w:t>
      </w:r>
    </w:p>
    <w:p w14:paraId="70A6DC92" w14:textId="77777777" w:rsidR="007B23F1" w:rsidRPr="00FB168D" w:rsidRDefault="007B23F1" w:rsidP="00CE1741">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t>Normes de sécurité</w:t>
      </w:r>
    </w:p>
    <w:p w14:paraId="6B7F964D" w14:textId="48605560" w:rsidR="007B23F1" w:rsidRDefault="007B23F1" w:rsidP="00CE1741">
      <w:pPr>
        <w:spacing w:before="120" w:line="276" w:lineRule="auto"/>
        <w:jc w:val="both"/>
        <w:rPr>
          <w:rFonts w:cstheme="minorHAnsi"/>
          <w:sz w:val="22"/>
          <w:szCs w:val="22"/>
        </w:rPr>
      </w:pPr>
      <w:r w:rsidRPr="003B585E">
        <w:rPr>
          <w:rFonts w:cstheme="minorHAnsi"/>
          <w:sz w:val="22"/>
          <w:szCs w:val="22"/>
        </w:rPr>
        <w:t>Le prestataire est responsable de la sécurité de ses équipes et devra se conformer aux recommandations sécuritaires de SNV en fonction du contexte local. Toute situation à risque devra être communiquée à l’avance au point focal SNV.</w:t>
      </w:r>
    </w:p>
    <w:p w14:paraId="7D7588CC" w14:textId="77777777" w:rsidR="00947411" w:rsidRDefault="00947411" w:rsidP="00CE1741">
      <w:pPr>
        <w:spacing w:before="120" w:line="276" w:lineRule="auto"/>
        <w:jc w:val="both"/>
        <w:rPr>
          <w:rFonts w:cstheme="minorHAnsi"/>
          <w:sz w:val="22"/>
          <w:szCs w:val="22"/>
        </w:rPr>
      </w:pPr>
    </w:p>
    <w:p w14:paraId="2E153A29" w14:textId="77777777" w:rsidR="00947411" w:rsidRPr="003B585E" w:rsidRDefault="00947411" w:rsidP="00CE1741">
      <w:pPr>
        <w:spacing w:before="120" w:line="276" w:lineRule="auto"/>
        <w:jc w:val="both"/>
        <w:rPr>
          <w:rFonts w:cstheme="minorHAnsi"/>
          <w:sz w:val="22"/>
          <w:szCs w:val="22"/>
        </w:rPr>
      </w:pPr>
    </w:p>
    <w:p w14:paraId="18B6094D" w14:textId="77777777" w:rsidR="007B23F1" w:rsidRPr="00FB168D" w:rsidRDefault="007B23F1" w:rsidP="00CE1741">
      <w:pPr>
        <w:pStyle w:val="ListParagraph"/>
        <w:numPr>
          <w:ilvl w:val="0"/>
          <w:numId w:val="8"/>
        </w:numPr>
        <w:spacing w:before="120" w:line="276" w:lineRule="auto"/>
        <w:jc w:val="both"/>
        <w:rPr>
          <w:rFonts w:asciiTheme="minorHAnsi" w:hAnsiTheme="minorHAnsi" w:cstheme="minorHAnsi"/>
          <w:b/>
          <w:bCs/>
          <w:sz w:val="22"/>
          <w:szCs w:val="22"/>
        </w:rPr>
      </w:pPr>
      <w:r w:rsidRPr="00FB168D">
        <w:rPr>
          <w:rFonts w:asciiTheme="minorHAnsi" w:hAnsiTheme="minorHAnsi" w:cstheme="minorHAnsi"/>
          <w:b/>
          <w:bCs/>
          <w:sz w:val="22"/>
          <w:szCs w:val="22"/>
        </w:rPr>
        <w:lastRenderedPageBreak/>
        <w:t>Utilisation responsable des ressources du projet</w:t>
      </w:r>
    </w:p>
    <w:p w14:paraId="1A8F963B" w14:textId="77777777" w:rsidR="007B23F1" w:rsidRPr="003B585E" w:rsidRDefault="007B23F1" w:rsidP="00CE1741">
      <w:pPr>
        <w:spacing w:before="120" w:line="276" w:lineRule="auto"/>
        <w:jc w:val="both"/>
        <w:rPr>
          <w:rFonts w:cstheme="minorHAnsi"/>
          <w:sz w:val="22"/>
          <w:szCs w:val="22"/>
        </w:rPr>
      </w:pPr>
      <w:r w:rsidRPr="003B585E">
        <w:rPr>
          <w:rFonts w:cstheme="minorHAnsi"/>
          <w:sz w:val="22"/>
          <w:szCs w:val="22"/>
        </w:rPr>
        <w:t>Le prestataire devra veiller à une utilisation efficiente, responsable et traçable des ressources (humaines, financières, matérielles) mises à disposition par le projet.</w:t>
      </w:r>
    </w:p>
    <w:p w14:paraId="0BFDCF25" w14:textId="7E6C666C" w:rsidR="002623EB" w:rsidRPr="00FB168D" w:rsidRDefault="007B23F1" w:rsidP="00CE1741">
      <w:pPr>
        <w:spacing w:before="120" w:line="276" w:lineRule="auto"/>
        <w:jc w:val="both"/>
        <w:rPr>
          <w:rFonts w:cstheme="minorHAnsi"/>
          <w:sz w:val="22"/>
          <w:szCs w:val="22"/>
        </w:rPr>
      </w:pPr>
      <w:r w:rsidRPr="00FB168D">
        <w:rPr>
          <w:rFonts w:cstheme="minorHAnsi"/>
          <w:sz w:val="22"/>
          <w:szCs w:val="22"/>
        </w:rPr>
        <w:t>Le non-respect de ces exigences pourra entraîner la suspension ou la résiliation du contrat, conformément aux dispositions contractuelles prévues.</w:t>
      </w:r>
    </w:p>
    <w:sectPr w:rsidR="002623EB" w:rsidRPr="00FB168D" w:rsidSect="00DD3AB2">
      <w:footerReference w:type="default" r:id="rId14"/>
      <w:headerReference w:type="first" r:id="rId15"/>
      <w:footerReference w:type="first" r:id="rId16"/>
      <w:pgSz w:w="11906" w:h="16838" w:code="9"/>
      <w:pgMar w:top="2269" w:right="1469" w:bottom="1701" w:left="1588"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514B0" w14:textId="77777777" w:rsidR="00AF2B64" w:rsidRPr="005F0AE7" w:rsidRDefault="00AF2B64" w:rsidP="002419DA">
      <w:pPr>
        <w:spacing w:line="240" w:lineRule="auto"/>
      </w:pPr>
      <w:r w:rsidRPr="005F0AE7">
        <w:separator/>
      </w:r>
    </w:p>
  </w:endnote>
  <w:endnote w:type="continuationSeparator" w:id="0">
    <w:p w14:paraId="3390F643" w14:textId="77777777" w:rsidR="00AF2B64" w:rsidRPr="005F0AE7" w:rsidRDefault="00AF2B64" w:rsidP="002419DA">
      <w:pPr>
        <w:spacing w:line="240" w:lineRule="auto"/>
      </w:pPr>
      <w:r w:rsidRPr="005F0A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Rockwell">
    <w:panose1 w:val="02060603020205020403"/>
    <w:charset w:val="00"/>
    <w:family w:val="roman"/>
    <w:pitch w:val="variable"/>
    <w:sig w:usb0="00000007" w:usb1="00000000" w:usb2="00000000" w:usb3="00000000" w:csb0="00000003"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E82C" w14:textId="77777777" w:rsidR="000327F0" w:rsidRPr="005F0AE7" w:rsidRDefault="000327F0" w:rsidP="000327F0">
    <w:pPr>
      <w:pStyle w:val="Footer"/>
      <w:jc w:val="right"/>
      <w:rPr>
        <w:noProof w:val="0"/>
      </w:rPr>
    </w:pPr>
    <w:r w:rsidRPr="005F0AE7">
      <w:rPr>
        <w:noProof w:val="0"/>
      </w:rPr>
      <w:fldChar w:fldCharType="begin"/>
    </w:r>
    <w:r w:rsidRPr="005F0AE7">
      <w:rPr>
        <w:noProof w:val="0"/>
      </w:rPr>
      <w:instrText xml:space="preserve"> PAGE  \* Arabic </w:instrText>
    </w:r>
    <w:r w:rsidRPr="005F0AE7">
      <w:rPr>
        <w:noProof w:val="0"/>
      </w:rPr>
      <w:fldChar w:fldCharType="separate"/>
    </w:r>
    <w:r w:rsidRPr="005F0AE7">
      <w:rPr>
        <w:noProof w:val="0"/>
      </w:rPr>
      <w:t>2</w:t>
    </w:r>
    <w:r w:rsidRPr="005F0AE7">
      <w:rPr>
        <w:noProof w:val="0"/>
      </w:rPr>
      <w:fldChar w:fldCharType="end"/>
    </w:r>
    <w:r w:rsidRPr="005F0AE7">
      <w:rPr>
        <w:noProof w:val="0"/>
      </w:rPr>
      <w:t xml:space="preserve"> / </w:t>
    </w:r>
    <w:r w:rsidRPr="005F0AE7">
      <w:rPr>
        <w:noProof w:val="0"/>
      </w:rPr>
      <w:fldChar w:fldCharType="begin"/>
    </w:r>
    <w:r w:rsidRPr="005F0AE7">
      <w:rPr>
        <w:noProof w:val="0"/>
      </w:rPr>
      <w:instrText xml:space="preserve"> NUMPAGES  \* Arabic </w:instrText>
    </w:r>
    <w:r w:rsidRPr="005F0AE7">
      <w:rPr>
        <w:noProof w:val="0"/>
      </w:rPr>
      <w:fldChar w:fldCharType="separate"/>
    </w:r>
    <w:r w:rsidRPr="005F0AE7">
      <w:rPr>
        <w:noProof w:val="0"/>
      </w:rPr>
      <w:t>3</w:t>
    </w:r>
    <w:r w:rsidRPr="005F0AE7">
      <w:rPr>
        <w:noProof w:val="0"/>
      </w:rPr>
      <w:fldChar w:fldCharType="end"/>
    </w:r>
  </w:p>
  <w:p w14:paraId="33B7A66B" w14:textId="77777777" w:rsidR="00975D3E" w:rsidRPr="005F0AE7" w:rsidRDefault="00975D3E" w:rsidP="00902DAF">
    <w:pPr>
      <w:pStyle w:val="Footer"/>
      <w:rPr>
        <w:noProof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Margin"/>
      <w:tblW w:w="10545" w:type="dxa"/>
      <w:tblInd w:w="-567" w:type="dxa"/>
      <w:tblLook w:val="04A0" w:firstRow="1" w:lastRow="0" w:firstColumn="1" w:lastColumn="0" w:noHBand="0" w:noVBand="1"/>
    </w:tblPr>
    <w:tblGrid>
      <w:gridCol w:w="4536"/>
      <w:gridCol w:w="3515"/>
      <w:gridCol w:w="2494"/>
    </w:tblGrid>
    <w:tr w:rsidR="005B4F41" w:rsidRPr="005F0AE7" w14:paraId="0E017581" w14:textId="77777777" w:rsidTr="005B4F41">
      <w:tc>
        <w:tcPr>
          <w:tcW w:w="4536" w:type="dxa"/>
          <w:vAlign w:val="bottom"/>
        </w:tcPr>
        <w:p w14:paraId="7C3D0463" w14:textId="77777777" w:rsidR="000C1D84" w:rsidRPr="005F0AE7" w:rsidRDefault="000C1D84" w:rsidP="005B4F41">
          <w:pPr>
            <w:pStyle w:val="Footer"/>
            <w:rPr>
              <w:noProof w:val="0"/>
            </w:rPr>
          </w:pPr>
        </w:p>
      </w:tc>
      <w:tc>
        <w:tcPr>
          <w:tcW w:w="3515" w:type="dxa"/>
          <w:tcMar>
            <w:left w:w="992" w:type="dxa"/>
          </w:tcMar>
          <w:vAlign w:val="bottom"/>
        </w:tcPr>
        <w:p w14:paraId="4BDE4093" w14:textId="77777777" w:rsidR="000C1D84" w:rsidRPr="005F0AE7" w:rsidRDefault="000C1D84" w:rsidP="00233F7F">
          <w:pPr>
            <w:pStyle w:val="Footer"/>
            <w:rPr>
              <w:noProof w:val="0"/>
            </w:rPr>
          </w:pPr>
        </w:p>
      </w:tc>
      <w:tc>
        <w:tcPr>
          <w:tcW w:w="2494" w:type="dxa"/>
          <w:vAlign w:val="bottom"/>
        </w:tcPr>
        <w:p w14:paraId="286035EC" w14:textId="77777777" w:rsidR="000C1D84" w:rsidRPr="005F0AE7" w:rsidRDefault="000C1D84" w:rsidP="00233F7F">
          <w:pPr>
            <w:pStyle w:val="Footer"/>
            <w:rPr>
              <w:rFonts w:asciiTheme="majorHAnsi" w:hAnsiTheme="majorHAnsi"/>
              <w:b/>
              <w:bCs/>
              <w:noProof w:val="0"/>
            </w:rPr>
          </w:pPr>
        </w:p>
      </w:tc>
    </w:tr>
  </w:tbl>
  <w:p w14:paraId="69059660" w14:textId="77777777" w:rsidR="002419DA" w:rsidRPr="005F0AE7" w:rsidRDefault="00233F7F" w:rsidP="00233F7F">
    <w:pPr>
      <w:pStyle w:val="Footer"/>
      <w:tabs>
        <w:tab w:val="left" w:pos="4820"/>
      </w:tabs>
      <w:spacing w:line="14" w:lineRule="exact"/>
      <w:rPr>
        <w:noProof w:val="0"/>
      </w:rPr>
    </w:pPr>
    <w:r w:rsidRPr="005F0AE7">
      <mc:AlternateContent>
        <mc:Choice Requires="wps">
          <w:drawing>
            <wp:anchor distT="0" distB="0" distL="114300" distR="114300" simplePos="0" relativeHeight="251667456" behindDoc="1" locked="1" layoutInCell="1" allowOverlap="1" wp14:anchorId="564540DE" wp14:editId="39D671F8">
              <wp:simplePos x="0" y="0"/>
              <wp:positionH relativeFrom="page">
                <wp:align>right</wp:align>
              </wp:positionH>
              <wp:positionV relativeFrom="page">
                <wp:align>bottom</wp:align>
              </wp:positionV>
              <wp:extent cx="3855601" cy="2268000"/>
              <wp:effectExtent l="0" t="0" r="0" b="0"/>
              <wp:wrapNone/>
              <wp:docPr id="1757086895"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601" cy="2268000"/>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F5535" id="Graphic 7" o:spid="_x0000_s1026" alt="&quot;&quot;" style="position:absolute;margin-left:252.4pt;margin-top:0;width:303.6pt;height:178.6pt;z-index:-25164902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" path="m1627661,62190l259941,852259c117393,935179,,1137355,,1302263r,354040l2816496,1656303r,-1207463l2147543,62190v-142548,-82920,-377334,-82920,-519882,xe" fillcolor="#eff8fe" stroked="f" strokeweight="0">
              <v:stroke joinstyle="miter"/>
              <v:path arrowok="t" o:connecttype="custom" o:connectlocs="2228164,85158;355843,1167011;0,1783208;0,2268000;3855602,2268000;3855602,614603;2939849,85158;2228164,85158" o:connectangles="0,0,0,0,0,0,0,0"/>
              <o:lock v:ext="edit" aspectratio="t"/>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5E2D7" w14:textId="77777777" w:rsidR="00AF2B64" w:rsidRPr="005F0AE7" w:rsidRDefault="00AF2B64" w:rsidP="002419DA">
      <w:pPr>
        <w:spacing w:line="240" w:lineRule="auto"/>
      </w:pPr>
      <w:r w:rsidRPr="005F0AE7">
        <w:separator/>
      </w:r>
    </w:p>
  </w:footnote>
  <w:footnote w:type="continuationSeparator" w:id="0">
    <w:p w14:paraId="67395644" w14:textId="77777777" w:rsidR="00AF2B64" w:rsidRPr="005F0AE7" w:rsidRDefault="00AF2B64" w:rsidP="002419DA">
      <w:pPr>
        <w:spacing w:line="240" w:lineRule="auto"/>
      </w:pPr>
      <w:r w:rsidRPr="005F0A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618DC" w14:textId="7BF4E8E0" w:rsidR="002419DA" w:rsidRPr="005F0AE7" w:rsidRDefault="0009695A" w:rsidP="0009695A">
    <w:pPr>
      <w:pStyle w:val="Header"/>
      <w:rPr>
        <w:noProof w:val="0"/>
      </w:rPr>
    </w:pPr>
    <w:r w:rsidRPr="005F0AE7">
      <mc:AlternateContent>
        <mc:Choice Requires="wps">
          <w:drawing>
            <wp:anchor distT="0" distB="0" distL="114300" distR="114300" simplePos="0" relativeHeight="251671552" behindDoc="0" locked="0" layoutInCell="1" allowOverlap="1" wp14:anchorId="65619976" wp14:editId="6C4934EE">
              <wp:simplePos x="0" y="0"/>
              <wp:positionH relativeFrom="column">
                <wp:posOffset>2474291</wp:posOffset>
              </wp:positionH>
              <wp:positionV relativeFrom="paragraph">
                <wp:posOffset>890546</wp:posOffset>
              </wp:positionV>
              <wp:extent cx="3186789" cy="795131"/>
              <wp:effectExtent l="0" t="0" r="0" b="5080"/>
              <wp:wrapNone/>
              <wp:docPr id="2107794691" name="Text Box 3"/>
              <wp:cNvGraphicFramePr/>
              <a:graphic xmlns:a="http://schemas.openxmlformats.org/drawingml/2006/main">
                <a:graphicData uri="http://schemas.microsoft.com/office/word/2010/wordprocessingShape">
                  <wps:wsp>
                    <wps:cNvSpPr txBox="1"/>
                    <wps:spPr>
                      <a:xfrm>
                        <a:off x="0" y="0"/>
                        <a:ext cx="3186789" cy="795131"/>
                      </a:xfrm>
                      <a:prstGeom prst="rect">
                        <a:avLst/>
                      </a:prstGeom>
                      <a:solidFill>
                        <a:schemeClr val="lt1"/>
                      </a:solidFill>
                      <a:ln w="6350">
                        <a:noFill/>
                      </a:ln>
                    </wps:spPr>
                    <wps:txbx>
                      <w:txbxContent>
                        <w:p w14:paraId="7FB9A0A7" w14:textId="77777777" w:rsidR="0009695A" w:rsidRPr="005F0AE7" w:rsidRDefault="0009695A" w:rsidP="0009695A">
                          <w:pPr>
                            <w:jc w:val="right"/>
                            <w:rPr>
                              <w:rFonts w:asciiTheme="majorHAnsi" w:hAnsiTheme="majorHAnsi" w:cstheme="majorHAnsi"/>
                              <w:b/>
                              <w:bCs/>
                              <w:color w:val="375380" w:themeColor="text2"/>
                              <w:sz w:val="32"/>
                              <w:szCs w:val="32"/>
                            </w:rPr>
                          </w:pPr>
                          <w:r w:rsidRPr="005F0AE7">
                            <w:rPr>
                              <w:rFonts w:asciiTheme="majorHAnsi" w:hAnsiTheme="majorHAnsi" w:cstheme="majorHAnsi"/>
                              <w:b/>
                              <w:bCs/>
                              <w:color w:val="375380" w:themeColor="text2"/>
                              <w:sz w:val="32"/>
                              <w:szCs w:val="32"/>
                            </w:rPr>
                            <w:t>Termes de Référence (TdR)</w:t>
                          </w:r>
                        </w:p>
                        <w:p w14:paraId="0F552EAB" w14:textId="77777777" w:rsidR="0009695A" w:rsidRPr="005F0AE7" w:rsidRDefault="0009695A" w:rsidP="0009695A">
                          <w:pPr>
                            <w:jc w:val="right"/>
                            <w:rPr>
                              <w:rFonts w:asciiTheme="majorHAnsi" w:hAnsiTheme="majorHAnsi" w:cstheme="majorHAnsi"/>
                              <w:color w:val="375380" w:themeColor="text2"/>
                              <w:sz w:val="20"/>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19976" id="_x0000_t202" coordsize="21600,21600" o:spt="202" path="m,l,21600r21600,l21600,xe">
              <v:stroke joinstyle="miter"/>
              <v:path gradientshapeok="t" o:connecttype="rect"/>
            </v:shapetype>
            <v:shape id="Text Box 3" o:spid="_x0000_s1026" type="#_x0000_t202" style="position:absolute;margin-left:194.85pt;margin-top:70.1pt;width:250.95pt;height:62.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" fillcolor="white [3201]" stroked="f" strokeweight=".5pt">
              <v:textbox inset="1mm,1mm,1mm,1mm">
                <w:txbxContent>
                  <w:p w14:paraId="7FB9A0A7" w14:textId="77777777" w:rsidR="0009695A" w:rsidRPr="005F0AE7" w:rsidRDefault="0009695A" w:rsidP="0009695A">
                    <w:pPr>
                      <w:jc w:val="right"/>
                      <w:rPr>
                        <w:rFonts w:asciiTheme="majorHAnsi" w:hAnsiTheme="majorHAnsi" w:cstheme="majorHAnsi"/>
                        <w:b/>
                        <w:bCs/>
                        <w:color w:val="375380" w:themeColor="text2"/>
                        <w:sz w:val="32"/>
                        <w:szCs w:val="32"/>
                      </w:rPr>
                    </w:pPr>
                    <w:r w:rsidRPr="005F0AE7">
                      <w:rPr>
                        <w:rFonts w:asciiTheme="majorHAnsi" w:hAnsiTheme="majorHAnsi" w:cstheme="majorHAnsi"/>
                        <w:b/>
                        <w:bCs/>
                        <w:color w:val="375380" w:themeColor="text2"/>
                        <w:sz w:val="32"/>
                        <w:szCs w:val="32"/>
                      </w:rPr>
                      <w:t>Termes de Référence (TdR)</w:t>
                    </w:r>
                  </w:p>
                  <w:p w14:paraId="0F552EAB" w14:textId="77777777" w:rsidR="0009695A" w:rsidRPr="005F0AE7" w:rsidRDefault="0009695A" w:rsidP="0009695A">
                    <w:pPr>
                      <w:jc w:val="right"/>
                      <w:rPr>
                        <w:rFonts w:asciiTheme="majorHAnsi" w:hAnsiTheme="majorHAnsi" w:cstheme="majorHAnsi"/>
                        <w:color w:val="375380" w:themeColor="text2"/>
                        <w:sz w:val="20"/>
                      </w:rPr>
                    </w:pPr>
                  </w:p>
                </w:txbxContent>
              </v:textbox>
            </v:shape>
          </w:pict>
        </mc:Fallback>
      </mc:AlternateContent>
    </w:r>
    <w:r w:rsidRPr="005F0AE7">
      <w:drawing>
        <wp:anchor distT="0" distB="0" distL="114300" distR="114300" simplePos="0" relativeHeight="251669504" behindDoc="0" locked="0" layoutInCell="1" allowOverlap="1" wp14:anchorId="4F809256" wp14:editId="20B86692">
          <wp:simplePos x="0" y="0"/>
          <wp:positionH relativeFrom="page">
            <wp:posOffset>488950</wp:posOffset>
          </wp:positionH>
          <wp:positionV relativeFrom="page">
            <wp:posOffset>489743</wp:posOffset>
          </wp:positionV>
          <wp:extent cx="2231390" cy="1114109"/>
          <wp:effectExtent l="0" t="0" r="0" b="0"/>
          <wp:wrapNone/>
          <wp:docPr id="1800408713" name="Afbeelding 8" descr="Une image contenant Graphique, Police, capture d’écran,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63186" name="Afbeelding 8" descr="Une image contenant Graphique, Police, capture d’écran, logo&#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2231390" cy="1114109"/>
                  </a:xfrm>
                  <a:prstGeom prst="rect">
                    <a:avLst/>
                  </a:prstGeom>
                </pic:spPr>
              </pic:pic>
            </a:graphicData>
          </a:graphic>
          <wp14:sizeRelH relativeFrom="margin">
            <wp14:pctWidth>0</wp14:pctWidth>
          </wp14:sizeRelH>
          <wp14:sizeRelV relativeFrom="margin">
            <wp14:pctHeight>0</wp14:pctHeight>
          </wp14:sizeRelV>
        </wp:anchor>
      </w:drawing>
    </w:r>
    <w:r w:rsidRPr="005F0AE7">
      <mc:AlternateContent>
        <mc:Choice Requires="wps">
          <w:drawing>
            <wp:anchor distT="0" distB="0" distL="114300" distR="114300" simplePos="0" relativeHeight="251670528" behindDoc="1" locked="1" layoutInCell="1" allowOverlap="1" wp14:anchorId="096856FF" wp14:editId="02DE2EDC">
              <wp:simplePos x="0" y="0"/>
              <wp:positionH relativeFrom="page">
                <wp:posOffset>4181475</wp:posOffset>
              </wp:positionH>
              <wp:positionV relativeFrom="page">
                <wp:posOffset>8891270</wp:posOffset>
              </wp:positionV>
              <wp:extent cx="3855085" cy="2267585"/>
              <wp:effectExtent l="0" t="0" r="0" b="0"/>
              <wp:wrapNone/>
              <wp:docPr id="1446161570"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3855085" cy="2267585"/>
                      </a:xfrm>
                      <a:custGeom>
                        <a:avLst/>
                        <a:gdLst>
                          <a:gd name="connsiteX0" fmla="*/ 1627661 w 2816495"/>
                          <a:gd name="connsiteY0" fmla="*/ 62190 h 1656303"/>
                          <a:gd name="connsiteX1" fmla="*/ 259941 w 2816495"/>
                          <a:gd name="connsiteY1" fmla="*/ 852259 h 1656303"/>
                          <a:gd name="connsiteX2" fmla="*/ 0 w 2816495"/>
                          <a:gd name="connsiteY2" fmla="*/ 1302263 h 1656303"/>
                          <a:gd name="connsiteX3" fmla="*/ 0 w 2816495"/>
                          <a:gd name="connsiteY3" fmla="*/ 1656303 h 1656303"/>
                          <a:gd name="connsiteX4" fmla="*/ 2816496 w 2816495"/>
                          <a:gd name="connsiteY4" fmla="*/ 1656303 h 1656303"/>
                          <a:gd name="connsiteX5" fmla="*/ 2816496 w 2816495"/>
                          <a:gd name="connsiteY5" fmla="*/ 448840 h 1656303"/>
                          <a:gd name="connsiteX6" fmla="*/ 2147543 w 2816495"/>
                          <a:gd name="connsiteY6" fmla="*/ 62190 h 1656303"/>
                          <a:gd name="connsiteX7" fmla="*/ 1627661 w 2816495"/>
                          <a:gd name="connsiteY7" fmla="*/ 62190 h 16563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816495" h="1656303">
                            <a:moveTo>
                              <a:pt x="1627661" y="62190"/>
                            </a:moveTo>
                            <a:lnTo>
                              <a:pt x="259941" y="852259"/>
                            </a:lnTo>
                            <a:cubicBezTo>
                              <a:pt x="117393" y="935179"/>
                              <a:pt x="0" y="1137355"/>
                              <a:pt x="0" y="1302263"/>
                            </a:cubicBezTo>
                            <a:lnTo>
                              <a:pt x="0" y="1656303"/>
                            </a:lnTo>
                            <a:lnTo>
                              <a:pt x="2816496" y="1656303"/>
                            </a:lnTo>
                            <a:lnTo>
                              <a:pt x="2816496" y="448840"/>
                            </a:lnTo>
                            <a:lnTo>
                              <a:pt x="2147543" y="62190"/>
                            </a:lnTo>
                            <a:cubicBezTo>
                              <a:pt x="2004995" y="-20730"/>
                              <a:pt x="1770209" y="-20730"/>
                              <a:pt x="1627661" y="62190"/>
                            </a:cubicBezTo>
                            <a:close/>
                          </a:path>
                        </a:pathLst>
                      </a:custGeom>
                      <a:solidFill>
                        <a:srgbClr val="EFF8FE"/>
                      </a:solidFill>
                      <a:ln w="0"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50F6B" id="Graphic 7" o:spid="_x0000_s1026" alt="&quot;&quot;" style="position:absolute;margin-left:329.25pt;margin-top:700.1pt;width:303.55pt;height:178.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2816495,16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" path="m1627661,62190l259941,852259c117393,935179,,1137355,,1302263r,354040l2816496,1656303r,-1207463l2147543,62190v-142548,-82920,-377334,-82920,-519882,xe" fillcolor="#eff8fe" stroked="f" strokeweight="0">
              <v:stroke joinstyle="miter"/>
              <v:path arrowok="t" o:connecttype="custom" o:connectlocs="2227865,85142;355795,1166797;0,1782882;0,2267585;3855086,2267585;3855086,614491;2939455,85142;2227865,85142" o:connectangles="0,0,0,0,0,0,0,0"/>
              <o:lock v:ext="edit" aspectratio="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68EC"/>
    <w:multiLevelType w:val="hybridMultilevel"/>
    <w:tmpl w:val="87121D2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3C0535"/>
    <w:multiLevelType w:val="multilevel"/>
    <w:tmpl w:val="59D4A8E2"/>
    <w:styleLink w:val="Cijfers"/>
    <w:lvl w:ilvl="0">
      <w:start w:val="1"/>
      <w:numFmt w:val="decimal"/>
      <w:pStyle w:val="ListNumbers"/>
      <w:lvlText w:val="%1."/>
      <w:lvlJc w:val="left"/>
      <w:pPr>
        <w:ind w:left="397" w:hanging="397"/>
      </w:pPr>
      <w:rPr>
        <w:rFonts w:asciiTheme="minorHAnsi" w:hAnsiTheme="minorHAnsi" w:hint="default"/>
      </w:rPr>
    </w:lvl>
    <w:lvl w:ilvl="1">
      <w:start w:val="1"/>
      <w:numFmt w:val="lowerLetter"/>
      <w:lvlText w:val="%2."/>
      <w:lvlJc w:val="left"/>
      <w:pPr>
        <w:ind w:left="794" w:hanging="397"/>
      </w:pPr>
      <w:rPr>
        <w:rFonts w:asciiTheme="minorHAnsi" w:hAnsiTheme="minorHAnsi" w:hint="default"/>
      </w:rPr>
    </w:lvl>
    <w:lvl w:ilvl="2">
      <w:start w:val="1"/>
      <w:numFmt w:val="lowerRoman"/>
      <w:lvlText w:val="%3."/>
      <w:lvlJc w:val="left"/>
      <w:pPr>
        <w:ind w:left="1191" w:hanging="397"/>
      </w:pPr>
      <w:rPr>
        <w:rFonts w:asciiTheme="minorHAnsi" w:hAnsiTheme="minorHAnsi" w:hint="default"/>
      </w:rPr>
    </w:lvl>
    <w:lvl w:ilvl="3">
      <w:start w:val="1"/>
      <w:numFmt w:val="lowerRoman"/>
      <w:lvlText w:val="%4."/>
      <w:lvlJc w:val="left"/>
      <w:pPr>
        <w:ind w:left="1588" w:hanging="397"/>
      </w:pPr>
      <w:rPr>
        <w:rFonts w:asciiTheme="minorHAnsi" w:hAnsiTheme="minorHAnsi" w:hint="default"/>
      </w:rPr>
    </w:lvl>
    <w:lvl w:ilvl="4">
      <w:start w:val="1"/>
      <w:numFmt w:val="lowerRoman"/>
      <w:lvlText w:val="%5."/>
      <w:lvlJc w:val="left"/>
      <w:pPr>
        <w:ind w:left="1985" w:hanging="397"/>
      </w:pPr>
      <w:rPr>
        <w:rFonts w:asciiTheme="minorHAnsi" w:hAnsiTheme="minorHAnsi" w:hint="default"/>
      </w:rPr>
    </w:lvl>
    <w:lvl w:ilvl="5">
      <w:start w:val="1"/>
      <w:numFmt w:val="lowerRoman"/>
      <w:lvlText w:val="%6."/>
      <w:lvlJc w:val="left"/>
      <w:pPr>
        <w:ind w:left="2382" w:hanging="397"/>
      </w:pPr>
      <w:rPr>
        <w:rFonts w:asciiTheme="minorHAnsi" w:hAnsiTheme="minorHAnsi" w:hint="default"/>
      </w:rPr>
    </w:lvl>
    <w:lvl w:ilvl="6">
      <w:start w:val="1"/>
      <w:numFmt w:val="lowerRoman"/>
      <w:lvlText w:val="%7."/>
      <w:lvlJc w:val="left"/>
      <w:pPr>
        <w:ind w:left="2779" w:hanging="397"/>
      </w:pPr>
      <w:rPr>
        <w:rFonts w:asciiTheme="minorHAnsi" w:hAnsiTheme="minorHAnsi" w:hint="default"/>
      </w:rPr>
    </w:lvl>
    <w:lvl w:ilvl="7">
      <w:start w:val="1"/>
      <w:numFmt w:val="lowerRoman"/>
      <w:lvlText w:val="%8."/>
      <w:lvlJc w:val="left"/>
      <w:pPr>
        <w:ind w:left="3176" w:hanging="397"/>
      </w:pPr>
      <w:rPr>
        <w:rFonts w:asciiTheme="minorHAnsi" w:hAnsiTheme="minorHAnsi" w:hint="default"/>
      </w:rPr>
    </w:lvl>
    <w:lvl w:ilvl="8">
      <w:start w:val="1"/>
      <w:numFmt w:val="lowerRoman"/>
      <w:lvlText w:val="%9."/>
      <w:lvlJc w:val="left"/>
      <w:pPr>
        <w:ind w:left="3573" w:hanging="397"/>
      </w:pPr>
      <w:rPr>
        <w:rFonts w:asciiTheme="minorHAnsi" w:hAnsiTheme="minorHAnsi" w:hint="default"/>
      </w:rPr>
    </w:lvl>
  </w:abstractNum>
  <w:abstractNum w:abstractNumId="2" w15:restartNumberingAfterBreak="0">
    <w:nsid w:val="07335541"/>
    <w:multiLevelType w:val="multilevel"/>
    <w:tmpl w:val="ECB473F6"/>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B3F1347"/>
    <w:multiLevelType w:val="hybridMultilevel"/>
    <w:tmpl w:val="6BCABB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A17988"/>
    <w:multiLevelType w:val="multilevel"/>
    <w:tmpl w:val="68121924"/>
    <w:numStyleLink w:val="Koppenlijst"/>
  </w:abstractNum>
  <w:abstractNum w:abstractNumId="5" w15:restartNumberingAfterBreak="0">
    <w:nsid w:val="1B960020"/>
    <w:multiLevelType w:val="multilevel"/>
    <w:tmpl w:val="C29212A6"/>
    <w:styleLink w:val="Bullets"/>
    <w:lvl w:ilvl="0">
      <w:start w:val="1"/>
      <w:numFmt w:val="bullet"/>
      <w:pStyle w:val="Listbullets"/>
      <w:lvlText w:val="●"/>
      <w:lvlJc w:val="left"/>
      <w:pPr>
        <w:ind w:left="397" w:hanging="397"/>
      </w:pPr>
      <w:rPr>
        <w:rFonts w:ascii="Arial" w:hAnsi="Arial" w:hint="default"/>
        <w:color w:val="17B7E3" w:themeColor="accent1"/>
      </w:rPr>
    </w:lvl>
    <w:lvl w:ilvl="1">
      <w:start w:val="1"/>
      <w:numFmt w:val="bullet"/>
      <w:lvlText w:val="○"/>
      <w:lvlJc w:val="left"/>
      <w:pPr>
        <w:ind w:left="794" w:hanging="397"/>
      </w:pPr>
      <w:rPr>
        <w:rFonts w:ascii="Arial" w:hAnsi="Arial" w:hint="default"/>
        <w:color w:val="17B7E3" w:themeColor="accent1"/>
      </w:rPr>
    </w:lvl>
    <w:lvl w:ilvl="2">
      <w:start w:val="1"/>
      <w:numFmt w:val="bullet"/>
      <w:lvlText w:val="-"/>
      <w:lvlJc w:val="left"/>
      <w:pPr>
        <w:ind w:left="1191" w:hanging="397"/>
      </w:pPr>
      <w:rPr>
        <w:rFonts w:asciiTheme="minorHAnsi" w:hAnsiTheme="minorHAnsi" w:cs="Times New Roman" w:hint="default"/>
        <w:color w:val="17B7E3" w:themeColor="accent1"/>
      </w:rPr>
    </w:lvl>
    <w:lvl w:ilvl="3">
      <w:start w:val="1"/>
      <w:numFmt w:val="bullet"/>
      <w:lvlText w:val="-"/>
      <w:lvlJc w:val="left"/>
      <w:pPr>
        <w:ind w:left="1588" w:hanging="397"/>
      </w:pPr>
      <w:rPr>
        <w:rFonts w:asciiTheme="minorHAnsi" w:hAnsiTheme="minorHAnsi" w:cs="Times New Roman" w:hint="default"/>
        <w:color w:val="17B7E3" w:themeColor="accent1"/>
      </w:rPr>
    </w:lvl>
    <w:lvl w:ilvl="4">
      <w:start w:val="1"/>
      <w:numFmt w:val="bullet"/>
      <w:lvlText w:val="-"/>
      <w:lvlJc w:val="left"/>
      <w:pPr>
        <w:ind w:left="1985" w:hanging="397"/>
      </w:pPr>
      <w:rPr>
        <w:rFonts w:asciiTheme="minorHAnsi" w:hAnsiTheme="minorHAnsi" w:cs="Times New Roman" w:hint="default"/>
        <w:color w:val="17B7E3" w:themeColor="accent1"/>
      </w:rPr>
    </w:lvl>
    <w:lvl w:ilvl="5">
      <w:start w:val="1"/>
      <w:numFmt w:val="bullet"/>
      <w:lvlText w:val="-"/>
      <w:lvlJc w:val="left"/>
      <w:pPr>
        <w:ind w:left="2382" w:hanging="397"/>
      </w:pPr>
      <w:rPr>
        <w:rFonts w:asciiTheme="minorHAnsi" w:hAnsiTheme="minorHAnsi" w:cs="Times New Roman" w:hint="default"/>
        <w:color w:val="17B7E3" w:themeColor="accent1"/>
      </w:rPr>
    </w:lvl>
    <w:lvl w:ilvl="6">
      <w:start w:val="1"/>
      <w:numFmt w:val="bullet"/>
      <w:lvlText w:val="-"/>
      <w:lvlJc w:val="left"/>
      <w:pPr>
        <w:ind w:left="2779" w:hanging="397"/>
      </w:pPr>
      <w:rPr>
        <w:rFonts w:asciiTheme="minorHAnsi" w:hAnsiTheme="minorHAnsi" w:cs="Times New Roman" w:hint="default"/>
        <w:color w:val="17B7E3" w:themeColor="accent1"/>
      </w:rPr>
    </w:lvl>
    <w:lvl w:ilvl="7">
      <w:start w:val="1"/>
      <w:numFmt w:val="bullet"/>
      <w:lvlText w:val="-"/>
      <w:lvlJc w:val="left"/>
      <w:pPr>
        <w:ind w:left="3176" w:hanging="397"/>
      </w:pPr>
      <w:rPr>
        <w:rFonts w:asciiTheme="minorHAnsi" w:hAnsiTheme="minorHAnsi" w:cs="Times New Roman" w:hint="default"/>
        <w:color w:val="17B7E3" w:themeColor="accent1"/>
      </w:rPr>
    </w:lvl>
    <w:lvl w:ilvl="8">
      <w:start w:val="1"/>
      <w:numFmt w:val="bullet"/>
      <w:lvlText w:val="-"/>
      <w:lvlJc w:val="left"/>
      <w:pPr>
        <w:ind w:left="3573" w:hanging="397"/>
      </w:pPr>
      <w:rPr>
        <w:rFonts w:asciiTheme="minorHAnsi" w:hAnsiTheme="minorHAnsi" w:cs="Times New Roman" w:hint="default"/>
        <w:color w:val="17B7E3" w:themeColor="accent1"/>
      </w:rPr>
    </w:lvl>
  </w:abstractNum>
  <w:abstractNum w:abstractNumId="6" w15:restartNumberingAfterBreak="0">
    <w:nsid w:val="3DAA759F"/>
    <w:multiLevelType w:val="multilevel"/>
    <w:tmpl w:val="59D4A8E2"/>
    <w:numStyleLink w:val="Cijfers"/>
  </w:abstractNum>
  <w:abstractNum w:abstractNumId="7" w15:restartNumberingAfterBreak="0">
    <w:nsid w:val="3E7010F4"/>
    <w:multiLevelType w:val="hybridMultilevel"/>
    <w:tmpl w:val="38EC3848"/>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46EB6EBE"/>
    <w:multiLevelType w:val="hybridMultilevel"/>
    <w:tmpl w:val="354049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4C2E43B0"/>
    <w:multiLevelType w:val="hybridMultilevel"/>
    <w:tmpl w:val="5E16007C"/>
    <w:lvl w:ilvl="0" w:tplc="040A2D58">
      <w:start w:val="1"/>
      <w:numFmt w:val="bullet"/>
      <w:pStyle w:val="Pucesdescellules"/>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100"/>
        </w:tabs>
        <w:ind w:left="1100" w:hanging="360"/>
      </w:pPr>
      <w:rPr>
        <w:rFonts w:ascii="Courier New" w:hAnsi="Courier New" w:cs="Courier New" w:hint="default"/>
      </w:rPr>
    </w:lvl>
    <w:lvl w:ilvl="2" w:tplc="04090005" w:tentative="1">
      <w:start w:val="1"/>
      <w:numFmt w:val="bullet"/>
      <w:lvlText w:val=""/>
      <w:lvlJc w:val="left"/>
      <w:pPr>
        <w:tabs>
          <w:tab w:val="num" w:pos="1820"/>
        </w:tabs>
        <w:ind w:left="1820" w:hanging="360"/>
      </w:pPr>
      <w:rPr>
        <w:rFonts w:ascii="Wingdings" w:hAnsi="Wingdings" w:hint="default"/>
      </w:rPr>
    </w:lvl>
    <w:lvl w:ilvl="3" w:tplc="04090001" w:tentative="1">
      <w:start w:val="1"/>
      <w:numFmt w:val="bullet"/>
      <w:lvlText w:val=""/>
      <w:lvlJc w:val="left"/>
      <w:pPr>
        <w:tabs>
          <w:tab w:val="num" w:pos="2540"/>
        </w:tabs>
        <w:ind w:left="2540" w:hanging="360"/>
      </w:pPr>
      <w:rPr>
        <w:rFonts w:ascii="Symbol" w:hAnsi="Symbol" w:hint="default"/>
      </w:rPr>
    </w:lvl>
    <w:lvl w:ilvl="4" w:tplc="04090003" w:tentative="1">
      <w:start w:val="1"/>
      <w:numFmt w:val="bullet"/>
      <w:lvlText w:val="o"/>
      <w:lvlJc w:val="left"/>
      <w:pPr>
        <w:tabs>
          <w:tab w:val="num" w:pos="3260"/>
        </w:tabs>
        <w:ind w:left="3260" w:hanging="360"/>
      </w:pPr>
      <w:rPr>
        <w:rFonts w:ascii="Courier New" w:hAnsi="Courier New" w:cs="Courier New" w:hint="default"/>
      </w:rPr>
    </w:lvl>
    <w:lvl w:ilvl="5" w:tplc="04090005" w:tentative="1">
      <w:start w:val="1"/>
      <w:numFmt w:val="bullet"/>
      <w:lvlText w:val=""/>
      <w:lvlJc w:val="left"/>
      <w:pPr>
        <w:tabs>
          <w:tab w:val="num" w:pos="3980"/>
        </w:tabs>
        <w:ind w:left="3980" w:hanging="360"/>
      </w:pPr>
      <w:rPr>
        <w:rFonts w:ascii="Wingdings" w:hAnsi="Wingdings" w:hint="default"/>
      </w:rPr>
    </w:lvl>
    <w:lvl w:ilvl="6" w:tplc="04090001" w:tentative="1">
      <w:start w:val="1"/>
      <w:numFmt w:val="bullet"/>
      <w:lvlText w:val=""/>
      <w:lvlJc w:val="left"/>
      <w:pPr>
        <w:tabs>
          <w:tab w:val="num" w:pos="4700"/>
        </w:tabs>
        <w:ind w:left="4700" w:hanging="360"/>
      </w:pPr>
      <w:rPr>
        <w:rFonts w:ascii="Symbol" w:hAnsi="Symbol" w:hint="default"/>
      </w:rPr>
    </w:lvl>
    <w:lvl w:ilvl="7" w:tplc="04090003" w:tentative="1">
      <w:start w:val="1"/>
      <w:numFmt w:val="bullet"/>
      <w:lvlText w:val="o"/>
      <w:lvlJc w:val="left"/>
      <w:pPr>
        <w:tabs>
          <w:tab w:val="num" w:pos="5420"/>
        </w:tabs>
        <w:ind w:left="5420" w:hanging="360"/>
      </w:pPr>
      <w:rPr>
        <w:rFonts w:ascii="Courier New" w:hAnsi="Courier New" w:cs="Courier New" w:hint="default"/>
      </w:rPr>
    </w:lvl>
    <w:lvl w:ilvl="8" w:tplc="04090005" w:tentative="1">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55A86422"/>
    <w:multiLevelType w:val="hybridMultilevel"/>
    <w:tmpl w:val="4C9A44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B837D31"/>
    <w:multiLevelType w:val="hybridMultilevel"/>
    <w:tmpl w:val="1D7EDEA2"/>
    <w:lvl w:ilvl="0" w:tplc="040C0001">
      <w:start w:val="1"/>
      <w:numFmt w:val="bullet"/>
      <w:lvlText w:val=""/>
      <w:lvlJc w:val="left"/>
      <w:pPr>
        <w:ind w:left="720" w:hanging="360"/>
      </w:pPr>
      <w:rPr>
        <w:rFonts w:ascii="Symbol" w:hAnsi="Symbol" w:hint="default"/>
        <w:sz w:val="28"/>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443CBE"/>
    <w:multiLevelType w:val="multilevel"/>
    <w:tmpl w:val="22BC1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81A9B"/>
    <w:multiLevelType w:val="multilevel"/>
    <w:tmpl w:val="68121924"/>
    <w:styleLink w:val="Koppenlijst"/>
    <w:lvl w:ilvl="0">
      <w:start w:val="1"/>
      <w:numFmt w:val="decimal"/>
      <w:pStyle w:val="Heading1"/>
      <w:lvlText w:val="%1."/>
      <w:lvlJc w:val="left"/>
      <w:pPr>
        <w:ind w:left="794" w:hanging="794"/>
      </w:pPr>
      <w:rPr>
        <w:rFonts w:asciiTheme="majorHAnsi" w:hAnsiTheme="majorHAnsi" w:hint="default"/>
      </w:rPr>
    </w:lvl>
    <w:lvl w:ilvl="1">
      <w:start w:val="1"/>
      <w:numFmt w:val="decimal"/>
      <w:pStyle w:val="Heading2"/>
      <w:lvlText w:val="%1.%2"/>
      <w:lvlJc w:val="left"/>
      <w:pPr>
        <w:ind w:left="794" w:hanging="794"/>
      </w:pPr>
      <w:rPr>
        <w:rFonts w:asciiTheme="majorHAnsi" w:hAnsiTheme="majorHAnsi" w:hint="default"/>
      </w:rPr>
    </w:lvl>
    <w:lvl w:ilvl="2">
      <w:start w:val="1"/>
      <w:numFmt w:val="decimal"/>
      <w:pStyle w:val="Heading3"/>
      <w:lvlText w:val="%1.%2.%3"/>
      <w:lvlJc w:val="left"/>
      <w:pPr>
        <w:ind w:left="794" w:hanging="794"/>
      </w:pPr>
      <w:rPr>
        <w:rFonts w:asciiTheme="majorHAnsi" w:hAnsiTheme="majorHAnsi" w:hint="default"/>
      </w:rPr>
    </w:lvl>
    <w:lvl w:ilvl="3">
      <w:start w:val="1"/>
      <w:numFmt w:val="none"/>
      <w:suff w:val="nothing"/>
      <w:lvlText w:val=""/>
      <w:lvlJc w:val="left"/>
      <w:pPr>
        <w:ind w:left="0" w:firstLine="0"/>
      </w:pPr>
      <w:rPr>
        <w:rFonts w:asciiTheme="minorHAnsi" w:hAnsiTheme="minorHAnsi" w:hint="default"/>
      </w:rPr>
    </w:lvl>
    <w:lvl w:ilvl="4">
      <w:start w:val="1"/>
      <w:numFmt w:val="none"/>
      <w:suff w:val="nothing"/>
      <w:lvlText w:val=""/>
      <w:lvlJc w:val="left"/>
      <w:pPr>
        <w:ind w:left="0" w:firstLine="0"/>
      </w:pPr>
      <w:rPr>
        <w:rFonts w:asciiTheme="minorHAnsi" w:hAnsiTheme="minorHAnsi" w:hint="default"/>
      </w:rPr>
    </w:lvl>
    <w:lvl w:ilvl="5">
      <w:start w:val="1"/>
      <w:numFmt w:val="none"/>
      <w:suff w:val="nothing"/>
      <w:lvlText w:val=""/>
      <w:lvlJc w:val="left"/>
      <w:pPr>
        <w:ind w:left="0" w:firstLine="0"/>
      </w:pPr>
      <w:rPr>
        <w:rFonts w:asciiTheme="minorHAnsi" w:hAnsiTheme="minorHAnsi" w:hint="default"/>
      </w:rPr>
    </w:lvl>
    <w:lvl w:ilvl="6">
      <w:start w:val="1"/>
      <w:numFmt w:val="none"/>
      <w:suff w:val="nothing"/>
      <w:lvlText w:val=""/>
      <w:lvlJc w:val="left"/>
      <w:pPr>
        <w:ind w:left="0" w:firstLine="0"/>
      </w:pPr>
      <w:rPr>
        <w:rFonts w:asciiTheme="minorHAnsi" w:hAnsiTheme="minorHAnsi" w:hint="default"/>
      </w:rPr>
    </w:lvl>
    <w:lvl w:ilvl="7">
      <w:start w:val="1"/>
      <w:numFmt w:val="none"/>
      <w:suff w:val="nothing"/>
      <w:lvlText w:val=""/>
      <w:lvlJc w:val="left"/>
      <w:pPr>
        <w:ind w:left="0" w:firstLine="0"/>
      </w:pPr>
      <w:rPr>
        <w:rFonts w:asciiTheme="minorHAnsi" w:hAnsiTheme="minorHAnsi" w:hint="default"/>
      </w:rPr>
    </w:lvl>
    <w:lvl w:ilvl="8">
      <w:start w:val="1"/>
      <w:numFmt w:val="none"/>
      <w:suff w:val="nothing"/>
      <w:lvlText w:val=""/>
      <w:lvlJc w:val="left"/>
      <w:pPr>
        <w:ind w:left="0" w:firstLine="0"/>
      </w:pPr>
      <w:rPr>
        <w:rFonts w:asciiTheme="minorHAnsi" w:hAnsiTheme="minorHAnsi" w:hint="default"/>
      </w:rPr>
    </w:lvl>
  </w:abstractNum>
  <w:abstractNum w:abstractNumId="14" w15:restartNumberingAfterBreak="0">
    <w:nsid w:val="75A87846"/>
    <w:multiLevelType w:val="hybridMultilevel"/>
    <w:tmpl w:val="2DDCDE6A"/>
    <w:lvl w:ilvl="0" w:tplc="4BBA9452">
      <w:start w:val="1"/>
      <w:numFmt w:val="decimal"/>
      <w:lvlText w:val="%1."/>
      <w:lvlJc w:val="left"/>
      <w:pPr>
        <w:ind w:left="1428" w:hanging="360"/>
      </w:pPr>
      <w:rPr>
        <w:rFonts w:asciiTheme="minorHAnsi" w:hAnsiTheme="minorHAnsi" w:cstheme="minorHAnsi" w:hint="default"/>
        <w:b/>
        <w:bCs/>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5" w15:restartNumberingAfterBreak="0">
    <w:nsid w:val="77ED0F2B"/>
    <w:multiLevelType w:val="hybridMultilevel"/>
    <w:tmpl w:val="0EB472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24227514">
    <w:abstractNumId w:val="5"/>
  </w:num>
  <w:num w:numId="2" w16cid:durableId="616104099">
    <w:abstractNumId w:val="1"/>
  </w:num>
  <w:num w:numId="3" w16cid:durableId="1096902998">
    <w:abstractNumId w:val="13"/>
  </w:num>
  <w:num w:numId="4" w16cid:durableId="610670841">
    <w:abstractNumId w:val="5"/>
  </w:num>
  <w:num w:numId="5" w16cid:durableId="49766568">
    <w:abstractNumId w:val="6"/>
  </w:num>
  <w:num w:numId="6" w16cid:durableId="36973620">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7" w16cid:durableId="64030957">
    <w:abstractNumId w:val="3"/>
  </w:num>
  <w:num w:numId="8" w16cid:durableId="614141141">
    <w:abstractNumId w:val="15"/>
  </w:num>
  <w:num w:numId="9" w16cid:durableId="737442324">
    <w:abstractNumId w:val="14"/>
  </w:num>
  <w:num w:numId="10" w16cid:durableId="1531642938">
    <w:abstractNumId w:val="7"/>
  </w:num>
  <w:num w:numId="11" w16cid:durableId="1984967009">
    <w:abstractNumId w:val="9"/>
  </w:num>
  <w:num w:numId="12" w16cid:durableId="1090586104">
    <w:abstractNumId w:val="12"/>
  </w:num>
  <w:num w:numId="13" w16cid:durableId="1307011540">
    <w:abstractNumId w:val="2"/>
  </w:num>
  <w:num w:numId="14" w16cid:durableId="478425998">
    <w:abstractNumId w:val="11"/>
  </w:num>
  <w:num w:numId="15" w16cid:durableId="1929924958">
    <w:abstractNumId w:val="0"/>
  </w:num>
  <w:num w:numId="16" w16cid:durableId="464927342">
    <w:abstractNumId w:val="10"/>
  </w:num>
  <w:num w:numId="17" w16cid:durableId="532154848">
    <w:abstractNumId w:val="8"/>
  </w:num>
  <w:num w:numId="18" w16cid:durableId="1442798">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19" w16cid:durableId="1213345139">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20" w16cid:durableId="1769813401">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21" w16cid:durableId="842358976">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22" w16cid:durableId="1128934249">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23" w16cid:durableId="510996406">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24" w16cid:durableId="884021683">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25" w16cid:durableId="271667117">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26" w16cid:durableId="1726642369">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27" w16cid:durableId="1784184562">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28" w16cid:durableId="92628353">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29" w16cid:durableId="2078087949">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 w:numId="30" w16cid:durableId="89277080">
    <w:abstractNumId w:val="4"/>
    <w:lvlOverride w:ilvl="0">
      <w:lvl w:ilvl="0">
        <w:start w:val="1"/>
        <w:numFmt w:val="decimal"/>
        <w:pStyle w:val="Heading1"/>
        <w:lvlText w:val="%1."/>
        <w:lvlJc w:val="left"/>
        <w:pPr>
          <w:ind w:left="3205" w:hanging="794"/>
        </w:pPr>
        <w:rPr>
          <w:rFonts w:asciiTheme="minorHAnsi" w:hAnsiTheme="minorHAnsi" w:cstheme="minorHAnsi" w:hint="default"/>
          <w:b/>
          <w:bCs/>
        </w:rPr>
      </w:lvl>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4FA"/>
    <w:rsid w:val="00011D3A"/>
    <w:rsid w:val="00013990"/>
    <w:rsid w:val="0002098E"/>
    <w:rsid w:val="0002495F"/>
    <w:rsid w:val="00026820"/>
    <w:rsid w:val="00027F66"/>
    <w:rsid w:val="000327F0"/>
    <w:rsid w:val="00033DB3"/>
    <w:rsid w:val="000406E7"/>
    <w:rsid w:val="0004480A"/>
    <w:rsid w:val="00047BCE"/>
    <w:rsid w:val="00051398"/>
    <w:rsid w:val="00052AEB"/>
    <w:rsid w:val="0005570D"/>
    <w:rsid w:val="00057511"/>
    <w:rsid w:val="000601D2"/>
    <w:rsid w:val="00063D96"/>
    <w:rsid w:val="00073F88"/>
    <w:rsid w:val="00075630"/>
    <w:rsid w:val="000778F1"/>
    <w:rsid w:val="00082A8D"/>
    <w:rsid w:val="000831FE"/>
    <w:rsid w:val="00083426"/>
    <w:rsid w:val="000900D4"/>
    <w:rsid w:val="00094628"/>
    <w:rsid w:val="000954C6"/>
    <w:rsid w:val="0009686E"/>
    <w:rsid w:val="0009695A"/>
    <w:rsid w:val="000B0103"/>
    <w:rsid w:val="000B0A10"/>
    <w:rsid w:val="000C1D84"/>
    <w:rsid w:val="000C5547"/>
    <w:rsid w:val="000D0B3D"/>
    <w:rsid w:val="000F28E6"/>
    <w:rsid w:val="000F47E9"/>
    <w:rsid w:val="000F4C08"/>
    <w:rsid w:val="0010249C"/>
    <w:rsid w:val="00105770"/>
    <w:rsid w:val="00110854"/>
    <w:rsid w:val="00116778"/>
    <w:rsid w:val="00130BA3"/>
    <w:rsid w:val="001341F4"/>
    <w:rsid w:val="00137E4F"/>
    <w:rsid w:val="001457B5"/>
    <w:rsid w:val="00146290"/>
    <w:rsid w:val="0015350C"/>
    <w:rsid w:val="00153FAF"/>
    <w:rsid w:val="001725D4"/>
    <w:rsid w:val="00173F7E"/>
    <w:rsid w:val="00177C12"/>
    <w:rsid w:val="00183D90"/>
    <w:rsid w:val="00184FCB"/>
    <w:rsid w:val="00187D58"/>
    <w:rsid w:val="0019678B"/>
    <w:rsid w:val="001B2811"/>
    <w:rsid w:val="001B7FC2"/>
    <w:rsid w:val="001D7A9A"/>
    <w:rsid w:val="001E6468"/>
    <w:rsid w:val="002076B6"/>
    <w:rsid w:val="00215489"/>
    <w:rsid w:val="0023387B"/>
    <w:rsid w:val="00233F7F"/>
    <w:rsid w:val="00241370"/>
    <w:rsid w:val="002419DA"/>
    <w:rsid w:val="00244164"/>
    <w:rsid w:val="00245C6F"/>
    <w:rsid w:val="0024681E"/>
    <w:rsid w:val="002470C8"/>
    <w:rsid w:val="00247118"/>
    <w:rsid w:val="002503B1"/>
    <w:rsid w:val="00250E82"/>
    <w:rsid w:val="00261FF8"/>
    <w:rsid w:val="002623EB"/>
    <w:rsid w:val="0027006B"/>
    <w:rsid w:val="00277DE9"/>
    <w:rsid w:val="0028264C"/>
    <w:rsid w:val="002831B3"/>
    <w:rsid w:val="00283F99"/>
    <w:rsid w:val="002902BF"/>
    <w:rsid w:val="0029270D"/>
    <w:rsid w:val="002A4AEB"/>
    <w:rsid w:val="002B7EEE"/>
    <w:rsid w:val="002C2512"/>
    <w:rsid w:val="002C26C1"/>
    <w:rsid w:val="002E05DB"/>
    <w:rsid w:val="002E6586"/>
    <w:rsid w:val="002F028C"/>
    <w:rsid w:val="002F4714"/>
    <w:rsid w:val="00305F9B"/>
    <w:rsid w:val="00306C04"/>
    <w:rsid w:val="00307F5A"/>
    <w:rsid w:val="00312D50"/>
    <w:rsid w:val="00315481"/>
    <w:rsid w:val="00325BA9"/>
    <w:rsid w:val="003313E6"/>
    <w:rsid w:val="00332B5E"/>
    <w:rsid w:val="003426E0"/>
    <w:rsid w:val="0034751B"/>
    <w:rsid w:val="00353947"/>
    <w:rsid w:val="00354A63"/>
    <w:rsid w:val="00357520"/>
    <w:rsid w:val="003628BB"/>
    <w:rsid w:val="00367EFD"/>
    <w:rsid w:val="00372820"/>
    <w:rsid w:val="0037632F"/>
    <w:rsid w:val="00383CCC"/>
    <w:rsid w:val="00390D0C"/>
    <w:rsid w:val="003A1E28"/>
    <w:rsid w:val="003A406C"/>
    <w:rsid w:val="003A742E"/>
    <w:rsid w:val="003B074D"/>
    <w:rsid w:val="003B1310"/>
    <w:rsid w:val="003B3233"/>
    <w:rsid w:val="003B585E"/>
    <w:rsid w:val="003B5E0B"/>
    <w:rsid w:val="003C4C8A"/>
    <w:rsid w:val="003D2568"/>
    <w:rsid w:val="003D6A90"/>
    <w:rsid w:val="003E4261"/>
    <w:rsid w:val="003E47FA"/>
    <w:rsid w:val="003E7D58"/>
    <w:rsid w:val="003F3C09"/>
    <w:rsid w:val="00421BCC"/>
    <w:rsid w:val="00421F9D"/>
    <w:rsid w:val="00427B77"/>
    <w:rsid w:val="0043068D"/>
    <w:rsid w:val="00430E6A"/>
    <w:rsid w:val="00435776"/>
    <w:rsid w:val="0044189E"/>
    <w:rsid w:val="00442AA8"/>
    <w:rsid w:val="004450CC"/>
    <w:rsid w:val="00445432"/>
    <w:rsid w:val="00450B24"/>
    <w:rsid w:val="00456C38"/>
    <w:rsid w:val="00460027"/>
    <w:rsid w:val="00462E14"/>
    <w:rsid w:val="0046521B"/>
    <w:rsid w:val="00471148"/>
    <w:rsid w:val="00471CB5"/>
    <w:rsid w:val="0047647A"/>
    <w:rsid w:val="00480A6C"/>
    <w:rsid w:val="00482A64"/>
    <w:rsid w:val="00483144"/>
    <w:rsid w:val="00487839"/>
    <w:rsid w:val="00492641"/>
    <w:rsid w:val="00494647"/>
    <w:rsid w:val="00496811"/>
    <w:rsid w:val="004A093A"/>
    <w:rsid w:val="004A5B71"/>
    <w:rsid w:val="004D27BF"/>
    <w:rsid w:val="004D47FD"/>
    <w:rsid w:val="004E05B7"/>
    <w:rsid w:val="004F4F38"/>
    <w:rsid w:val="004F6807"/>
    <w:rsid w:val="00504F48"/>
    <w:rsid w:val="00505A92"/>
    <w:rsid w:val="0050676F"/>
    <w:rsid w:val="00514A44"/>
    <w:rsid w:val="00516DFE"/>
    <w:rsid w:val="00516FBD"/>
    <w:rsid w:val="00523EBD"/>
    <w:rsid w:val="005265DE"/>
    <w:rsid w:val="005334BE"/>
    <w:rsid w:val="00535B10"/>
    <w:rsid w:val="0053661E"/>
    <w:rsid w:val="00537712"/>
    <w:rsid w:val="00537E34"/>
    <w:rsid w:val="005429B5"/>
    <w:rsid w:val="00543A1D"/>
    <w:rsid w:val="00544A1E"/>
    <w:rsid w:val="00550FF9"/>
    <w:rsid w:val="005528FF"/>
    <w:rsid w:val="00561234"/>
    <w:rsid w:val="005634AD"/>
    <w:rsid w:val="00566149"/>
    <w:rsid w:val="005664FD"/>
    <w:rsid w:val="00571BCA"/>
    <w:rsid w:val="00572D6A"/>
    <w:rsid w:val="00585E98"/>
    <w:rsid w:val="00586DDF"/>
    <w:rsid w:val="00591482"/>
    <w:rsid w:val="005A50EA"/>
    <w:rsid w:val="005B46FB"/>
    <w:rsid w:val="005B4F41"/>
    <w:rsid w:val="005D5AAC"/>
    <w:rsid w:val="005D5D88"/>
    <w:rsid w:val="005E54F0"/>
    <w:rsid w:val="005F0AE7"/>
    <w:rsid w:val="005F1140"/>
    <w:rsid w:val="005F3724"/>
    <w:rsid w:val="005F5168"/>
    <w:rsid w:val="005F5F68"/>
    <w:rsid w:val="00612567"/>
    <w:rsid w:val="00613F09"/>
    <w:rsid w:val="00615A14"/>
    <w:rsid w:val="006201D3"/>
    <w:rsid w:val="00625AA1"/>
    <w:rsid w:val="006342F8"/>
    <w:rsid w:val="00634B22"/>
    <w:rsid w:val="00636967"/>
    <w:rsid w:val="00640DD1"/>
    <w:rsid w:val="00641526"/>
    <w:rsid w:val="00651608"/>
    <w:rsid w:val="006518A0"/>
    <w:rsid w:val="00653813"/>
    <w:rsid w:val="00673392"/>
    <w:rsid w:val="006768D8"/>
    <w:rsid w:val="00681515"/>
    <w:rsid w:val="006907E0"/>
    <w:rsid w:val="00690960"/>
    <w:rsid w:val="006925BB"/>
    <w:rsid w:val="006A159E"/>
    <w:rsid w:val="006A36A1"/>
    <w:rsid w:val="006A4CE6"/>
    <w:rsid w:val="006A7525"/>
    <w:rsid w:val="006B16BC"/>
    <w:rsid w:val="006B2CDC"/>
    <w:rsid w:val="006B375F"/>
    <w:rsid w:val="006B682F"/>
    <w:rsid w:val="006C37D9"/>
    <w:rsid w:val="006C3EA8"/>
    <w:rsid w:val="006C4C9E"/>
    <w:rsid w:val="006C572A"/>
    <w:rsid w:val="006D0B3B"/>
    <w:rsid w:val="006D204A"/>
    <w:rsid w:val="006D5F69"/>
    <w:rsid w:val="006D76C2"/>
    <w:rsid w:val="006E49A9"/>
    <w:rsid w:val="006E4CA6"/>
    <w:rsid w:val="006E775A"/>
    <w:rsid w:val="006F1C31"/>
    <w:rsid w:val="006F640F"/>
    <w:rsid w:val="007014DD"/>
    <w:rsid w:val="00701A94"/>
    <w:rsid w:val="00702418"/>
    <w:rsid w:val="007131D9"/>
    <w:rsid w:val="00722AAC"/>
    <w:rsid w:val="00725A5C"/>
    <w:rsid w:val="0073304E"/>
    <w:rsid w:val="007434A0"/>
    <w:rsid w:val="00743FE0"/>
    <w:rsid w:val="007667B8"/>
    <w:rsid w:val="00767F41"/>
    <w:rsid w:val="0077142E"/>
    <w:rsid w:val="0077473D"/>
    <w:rsid w:val="007760CB"/>
    <w:rsid w:val="00776F0F"/>
    <w:rsid w:val="00781AE2"/>
    <w:rsid w:val="00786100"/>
    <w:rsid w:val="00790001"/>
    <w:rsid w:val="007A05B1"/>
    <w:rsid w:val="007A0845"/>
    <w:rsid w:val="007A4581"/>
    <w:rsid w:val="007B00C3"/>
    <w:rsid w:val="007B1205"/>
    <w:rsid w:val="007B188A"/>
    <w:rsid w:val="007B23F1"/>
    <w:rsid w:val="007C0372"/>
    <w:rsid w:val="007E4C3C"/>
    <w:rsid w:val="0080246D"/>
    <w:rsid w:val="0080370F"/>
    <w:rsid w:val="00805414"/>
    <w:rsid w:val="00810CA0"/>
    <w:rsid w:val="00813253"/>
    <w:rsid w:val="008241A8"/>
    <w:rsid w:val="008258FA"/>
    <w:rsid w:val="0082799B"/>
    <w:rsid w:val="00834646"/>
    <w:rsid w:val="00846AE7"/>
    <w:rsid w:val="00847970"/>
    <w:rsid w:val="00856081"/>
    <w:rsid w:val="0087691A"/>
    <w:rsid w:val="00880038"/>
    <w:rsid w:val="0088083A"/>
    <w:rsid w:val="008841E7"/>
    <w:rsid w:val="0088581E"/>
    <w:rsid w:val="00887A8C"/>
    <w:rsid w:val="00894F64"/>
    <w:rsid w:val="008C4E6C"/>
    <w:rsid w:val="008C51AE"/>
    <w:rsid w:val="008E06D4"/>
    <w:rsid w:val="008E49A5"/>
    <w:rsid w:val="008F2CE8"/>
    <w:rsid w:val="008F463B"/>
    <w:rsid w:val="00901192"/>
    <w:rsid w:val="00902DAF"/>
    <w:rsid w:val="009040B3"/>
    <w:rsid w:val="009128CE"/>
    <w:rsid w:val="009166D1"/>
    <w:rsid w:val="00920F6F"/>
    <w:rsid w:val="0092156F"/>
    <w:rsid w:val="009226E8"/>
    <w:rsid w:val="00924DF8"/>
    <w:rsid w:val="00926A7D"/>
    <w:rsid w:val="0092732A"/>
    <w:rsid w:val="00931A03"/>
    <w:rsid w:val="00943BDF"/>
    <w:rsid w:val="00946164"/>
    <w:rsid w:val="00947411"/>
    <w:rsid w:val="00961627"/>
    <w:rsid w:val="00961C13"/>
    <w:rsid w:val="00964620"/>
    <w:rsid w:val="00966F9C"/>
    <w:rsid w:val="0096773A"/>
    <w:rsid w:val="0097079D"/>
    <w:rsid w:val="00972933"/>
    <w:rsid w:val="0097365C"/>
    <w:rsid w:val="00975D3E"/>
    <w:rsid w:val="009763B9"/>
    <w:rsid w:val="00976BA3"/>
    <w:rsid w:val="009805DD"/>
    <w:rsid w:val="00984BB1"/>
    <w:rsid w:val="00990517"/>
    <w:rsid w:val="00990548"/>
    <w:rsid w:val="00994869"/>
    <w:rsid w:val="009951C5"/>
    <w:rsid w:val="009A091D"/>
    <w:rsid w:val="009A1CA2"/>
    <w:rsid w:val="009A6D30"/>
    <w:rsid w:val="009A7FE6"/>
    <w:rsid w:val="009B70EC"/>
    <w:rsid w:val="009C088A"/>
    <w:rsid w:val="009C3A04"/>
    <w:rsid w:val="009C747E"/>
    <w:rsid w:val="009D49B2"/>
    <w:rsid w:val="009E53D6"/>
    <w:rsid w:val="009F0619"/>
    <w:rsid w:val="009F3B75"/>
    <w:rsid w:val="009F71D9"/>
    <w:rsid w:val="00A00BB7"/>
    <w:rsid w:val="00A06C4F"/>
    <w:rsid w:val="00A12D56"/>
    <w:rsid w:val="00A204AB"/>
    <w:rsid w:val="00A21DF8"/>
    <w:rsid w:val="00A22B44"/>
    <w:rsid w:val="00A234FA"/>
    <w:rsid w:val="00A23681"/>
    <w:rsid w:val="00A265E6"/>
    <w:rsid w:val="00A318B2"/>
    <w:rsid w:val="00A319B8"/>
    <w:rsid w:val="00A427F8"/>
    <w:rsid w:val="00A43372"/>
    <w:rsid w:val="00A440E6"/>
    <w:rsid w:val="00A4544F"/>
    <w:rsid w:val="00A47374"/>
    <w:rsid w:val="00A5069D"/>
    <w:rsid w:val="00A50742"/>
    <w:rsid w:val="00A535ED"/>
    <w:rsid w:val="00A611CB"/>
    <w:rsid w:val="00A65E8C"/>
    <w:rsid w:val="00A8092E"/>
    <w:rsid w:val="00A876A1"/>
    <w:rsid w:val="00A95FC6"/>
    <w:rsid w:val="00AA025D"/>
    <w:rsid w:val="00AA0CD5"/>
    <w:rsid w:val="00AA105C"/>
    <w:rsid w:val="00AA124E"/>
    <w:rsid w:val="00AA3830"/>
    <w:rsid w:val="00AA7037"/>
    <w:rsid w:val="00AB349F"/>
    <w:rsid w:val="00AB3598"/>
    <w:rsid w:val="00AC1C6D"/>
    <w:rsid w:val="00AC2E31"/>
    <w:rsid w:val="00AC5ABF"/>
    <w:rsid w:val="00AC61FB"/>
    <w:rsid w:val="00AE0426"/>
    <w:rsid w:val="00AE6F5B"/>
    <w:rsid w:val="00AF2B64"/>
    <w:rsid w:val="00AF64FA"/>
    <w:rsid w:val="00B01290"/>
    <w:rsid w:val="00B032F5"/>
    <w:rsid w:val="00B05252"/>
    <w:rsid w:val="00B1025D"/>
    <w:rsid w:val="00B174B4"/>
    <w:rsid w:val="00B23D29"/>
    <w:rsid w:val="00B273D4"/>
    <w:rsid w:val="00B27ACA"/>
    <w:rsid w:val="00B27EED"/>
    <w:rsid w:val="00B30D5E"/>
    <w:rsid w:val="00B31997"/>
    <w:rsid w:val="00B32CFC"/>
    <w:rsid w:val="00B343C9"/>
    <w:rsid w:val="00B34E56"/>
    <w:rsid w:val="00B405C9"/>
    <w:rsid w:val="00B40A26"/>
    <w:rsid w:val="00B40F7E"/>
    <w:rsid w:val="00B42F96"/>
    <w:rsid w:val="00B45677"/>
    <w:rsid w:val="00B46E1E"/>
    <w:rsid w:val="00B50715"/>
    <w:rsid w:val="00B52162"/>
    <w:rsid w:val="00B52C66"/>
    <w:rsid w:val="00B539F0"/>
    <w:rsid w:val="00B53BBD"/>
    <w:rsid w:val="00B54689"/>
    <w:rsid w:val="00B55109"/>
    <w:rsid w:val="00B6288A"/>
    <w:rsid w:val="00B82634"/>
    <w:rsid w:val="00B82D47"/>
    <w:rsid w:val="00B85B35"/>
    <w:rsid w:val="00B874FB"/>
    <w:rsid w:val="00B928F7"/>
    <w:rsid w:val="00BA20E8"/>
    <w:rsid w:val="00BA45D2"/>
    <w:rsid w:val="00BB621B"/>
    <w:rsid w:val="00BD00D3"/>
    <w:rsid w:val="00BD34A2"/>
    <w:rsid w:val="00C01EC6"/>
    <w:rsid w:val="00C0238D"/>
    <w:rsid w:val="00C03F07"/>
    <w:rsid w:val="00C07D8A"/>
    <w:rsid w:val="00C10768"/>
    <w:rsid w:val="00C11E1B"/>
    <w:rsid w:val="00C2285E"/>
    <w:rsid w:val="00C265C6"/>
    <w:rsid w:val="00C304A9"/>
    <w:rsid w:val="00C320AE"/>
    <w:rsid w:val="00C3694D"/>
    <w:rsid w:val="00C400CB"/>
    <w:rsid w:val="00C5584C"/>
    <w:rsid w:val="00C63426"/>
    <w:rsid w:val="00C719A3"/>
    <w:rsid w:val="00C71AC2"/>
    <w:rsid w:val="00C71B68"/>
    <w:rsid w:val="00C8568A"/>
    <w:rsid w:val="00C85EF2"/>
    <w:rsid w:val="00C90720"/>
    <w:rsid w:val="00CA0A54"/>
    <w:rsid w:val="00CA1D30"/>
    <w:rsid w:val="00CB1ADD"/>
    <w:rsid w:val="00CB5C39"/>
    <w:rsid w:val="00CC06F3"/>
    <w:rsid w:val="00CC0A92"/>
    <w:rsid w:val="00CC3479"/>
    <w:rsid w:val="00CC3A7A"/>
    <w:rsid w:val="00CD0194"/>
    <w:rsid w:val="00CD1F13"/>
    <w:rsid w:val="00CD35D9"/>
    <w:rsid w:val="00CE1741"/>
    <w:rsid w:val="00CE4450"/>
    <w:rsid w:val="00CE5C62"/>
    <w:rsid w:val="00CF73D4"/>
    <w:rsid w:val="00CF7EBF"/>
    <w:rsid w:val="00D03689"/>
    <w:rsid w:val="00D04EAB"/>
    <w:rsid w:val="00D10C31"/>
    <w:rsid w:val="00D166E8"/>
    <w:rsid w:val="00D16820"/>
    <w:rsid w:val="00D2013E"/>
    <w:rsid w:val="00D34D91"/>
    <w:rsid w:val="00D3619F"/>
    <w:rsid w:val="00D363A5"/>
    <w:rsid w:val="00D3763D"/>
    <w:rsid w:val="00D40A2F"/>
    <w:rsid w:val="00D410DA"/>
    <w:rsid w:val="00D416E6"/>
    <w:rsid w:val="00D41F6D"/>
    <w:rsid w:val="00D420A9"/>
    <w:rsid w:val="00D44FA3"/>
    <w:rsid w:val="00D46B86"/>
    <w:rsid w:val="00D501AA"/>
    <w:rsid w:val="00D51CF4"/>
    <w:rsid w:val="00D5233C"/>
    <w:rsid w:val="00D5610E"/>
    <w:rsid w:val="00D627B5"/>
    <w:rsid w:val="00D628DB"/>
    <w:rsid w:val="00D71F31"/>
    <w:rsid w:val="00D81D1E"/>
    <w:rsid w:val="00D85C8C"/>
    <w:rsid w:val="00D932B2"/>
    <w:rsid w:val="00D93FDB"/>
    <w:rsid w:val="00DB12BD"/>
    <w:rsid w:val="00DB5153"/>
    <w:rsid w:val="00DC13D0"/>
    <w:rsid w:val="00DD3AB2"/>
    <w:rsid w:val="00DD5ADB"/>
    <w:rsid w:val="00DD7DCF"/>
    <w:rsid w:val="00DE09CA"/>
    <w:rsid w:val="00E04A10"/>
    <w:rsid w:val="00E05D4D"/>
    <w:rsid w:val="00E15C48"/>
    <w:rsid w:val="00E16A6E"/>
    <w:rsid w:val="00E251F9"/>
    <w:rsid w:val="00E27C72"/>
    <w:rsid w:val="00E319D6"/>
    <w:rsid w:val="00E3207C"/>
    <w:rsid w:val="00E33B88"/>
    <w:rsid w:val="00E345A6"/>
    <w:rsid w:val="00E376BA"/>
    <w:rsid w:val="00E45B4D"/>
    <w:rsid w:val="00E5415C"/>
    <w:rsid w:val="00E54C8C"/>
    <w:rsid w:val="00E57558"/>
    <w:rsid w:val="00E57A43"/>
    <w:rsid w:val="00E64330"/>
    <w:rsid w:val="00E6666C"/>
    <w:rsid w:val="00E67233"/>
    <w:rsid w:val="00E710F3"/>
    <w:rsid w:val="00E721B9"/>
    <w:rsid w:val="00E731BE"/>
    <w:rsid w:val="00E97455"/>
    <w:rsid w:val="00E97A4A"/>
    <w:rsid w:val="00EA02E4"/>
    <w:rsid w:val="00EB326E"/>
    <w:rsid w:val="00EC3A96"/>
    <w:rsid w:val="00EC7F51"/>
    <w:rsid w:val="00ED3677"/>
    <w:rsid w:val="00ED3AFB"/>
    <w:rsid w:val="00ED45FA"/>
    <w:rsid w:val="00EE5329"/>
    <w:rsid w:val="00EF0589"/>
    <w:rsid w:val="00EF1E5D"/>
    <w:rsid w:val="00EF4A8B"/>
    <w:rsid w:val="00F00BAB"/>
    <w:rsid w:val="00F018D6"/>
    <w:rsid w:val="00F10C08"/>
    <w:rsid w:val="00F14AAB"/>
    <w:rsid w:val="00F21BA9"/>
    <w:rsid w:val="00F259B1"/>
    <w:rsid w:val="00F34AB2"/>
    <w:rsid w:val="00F4699D"/>
    <w:rsid w:val="00F47317"/>
    <w:rsid w:val="00F476D8"/>
    <w:rsid w:val="00F61044"/>
    <w:rsid w:val="00F626BA"/>
    <w:rsid w:val="00F6304F"/>
    <w:rsid w:val="00F63E6D"/>
    <w:rsid w:val="00F76A57"/>
    <w:rsid w:val="00F77AD4"/>
    <w:rsid w:val="00F921A9"/>
    <w:rsid w:val="00F95197"/>
    <w:rsid w:val="00F95BB4"/>
    <w:rsid w:val="00F973F2"/>
    <w:rsid w:val="00FA087F"/>
    <w:rsid w:val="00FB168D"/>
    <w:rsid w:val="00FB35F6"/>
    <w:rsid w:val="00FC0B7D"/>
    <w:rsid w:val="00FC2784"/>
    <w:rsid w:val="00FC731C"/>
    <w:rsid w:val="00FD179A"/>
    <w:rsid w:val="00FD567B"/>
    <w:rsid w:val="00FE0FEB"/>
    <w:rsid w:val="00FE5ACE"/>
    <w:rsid w:val="00FF1308"/>
    <w:rsid w:val="00FF78F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50782A"/>
  <w15:chartTrackingRefBased/>
  <w15:docId w15:val="{6EC6CEE1-5867-4E2A-BBC7-6C370508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2F8"/>
    <w:pPr>
      <w:spacing w:line="270" w:lineRule="atLeast"/>
    </w:pPr>
    <w:rPr>
      <w:sz w:val="21"/>
      <w:lang w:val="fr-FR"/>
    </w:rPr>
  </w:style>
  <w:style w:type="paragraph" w:styleId="Heading1">
    <w:name w:val="heading 1"/>
    <w:aliases w:val="H1"/>
    <w:basedOn w:val="Normal"/>
    <w:next w:val="Normal"/>
    <w:link w:val="Heading1Char"/>
    <w:uiPriority w:val="9"/>
    <w:qFormat/>
    <w:rsid w:val="00901192"/>
    <w:pPr>
      <w:keepNext/>
      <w:keepLines/>
      <w:numPr>
        <w:numId w:val="6"/>
      </w:numPr>
      <w:spacing w:before="270" w:after="270"/>
      <w:outlineLvl w:val="0"/>
    </w:pPr>
    <w:rPr>
      <w:rFonts w:asciiTheme="majorHAnsi" w:eastAsia="Times New Roman" w:hAnsiTheme="majorHAnsi" w:cs="Times New Roman"/>
      <w:b/>
      <w:sz w:val="28"/>
    </w:rPr>
  </w:style>
  <w:style w:type="paragraph" w:styleId="Heading2">
    <w:name w:val="heading 2"/>
    <w:aliases w:val="H2"/>
    <w:basedOn w:val="Heading1"/>
    <w:next w:val="Normal"/>
    <w:link w:val="Heading2Char"/>
    <w:uiPriority w:val="9"/>
    <w:qFormat/>
    <w:rsid w:val="001E6468"/>
    <w:pPr>
      <w:numPr>
        <w:ilvl w:val="1"/>
      </w:numPr>
      <w:spacing w:after="0"/>
      <w:outlineLvl w:val="1"/>
    </w:pPr>
    <w:rPr>
      <w:sz w:val="24"/>
    </w:rPr>
  </w:style>
  <w:style w:type="paragraph" w:styleId="Heading3">
    <w:name w:val="heading 3"/>
    <w:aliases w:val="H3"/>
    <w:basedOn w:val="Heading1"/>
    <w:next w:val="Normal"/>
    <w:link w:val="Heading3Char"/>
    <w:uiPriority w:val="9"/>
    <w:qFormat/>
    <w:rsid w:val="001E6468"/>
    <w:pPr>
      <w:numPr>
        <w:ilvl w:val="2"/>
      </w:numPr>
      <w:spacing w:before="140" w:after="0"/>
      <w:outlineLvl w:val="2"/>
    </w:pPr>
    <w:rPr>
      <w:color w:val="000000" w:themeColor="text1"/>
      <w:sz w:val="21"/>
    </w:rPr>
  </w:style>
  <w:style w:type="paragraph" w:styleId="Heading4">
    <w:name w:val="heading 4"/>
    <w:aliases w:val="UL"/>
    <w:basedOn w:val="Normal"/>
    <w:next w:val="Normal"/>
    <w:link w:val="Heading4Char"/>
    <w:uiPriority w:val="3"/>
    <w:qFormat/>
    <w:rsid w:val="00A4544F"/>
    <w:pPr>
      <w:keepNext/>
      <w:keepLines/>
      <w:pageBreakBefore/>
      <w:spacing w:after="270"/>
      <w:outlineLvl w:val="3"/>
    </w:pPr>
    <w:rPr>
      <w:rFonts w:asciiTheme="majorHAnsi" w:eastAsiaTheme="majorEastAsia" w:hAnsiTheme="majorHAnsi"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cent">
    <w:name w:val="Accent"/>
    <w:basedOn w:val="Normal"/>
    <w:next w:val="Normal"/>
    <w:uiPriority w:val="1"/>
    <w:qFormat/>
    <w:rsid w:val="001E6468"/>
    <w:rPr>
      <w:rFonts w:asciiTheme="majorHAnsi" w:hAnsiTheme="majorHAnsi"/>
      <w:b/>
    </w:rPr>
  </w:style>
  <w:style w:type="paragraph" w:styleId="Caption">
    <w:name w:val="caption"/>
    <w:basedOn w:val="Normal"/>
    <w:next w:val="Normal"/>
    <w:uiPriority w:val="5"/>
    <w:qFormat/>
    <w:rsid w:val="00CD35D9"/>
    <w:pPr>
      <w:spacing w:after="140"/>
    </w:pPr>
    <w:rPr>
      <w:i/>
      <w:iCs/>
      <w:sz w:val="18"/>
      <w:szCs w:val="18"/>
    </w:rPr>
  </w:style>
  <w:style w:type="numbering" w:customStyle="1" w:styleId="Bullets">
    <w:name w:val="Bullets"/>
    <w:uiPriority w:val="99"/>
    <w:rsid w:val="003B3233"/>
    <w:pPr>
      <w:numPr>
        <w:numId w:val="1"/>
      </w:numPr>
    </w:pPr>
  </w:style>
  <w:style w:type="paragraph" w:customStyle="1" w:styleId="Listbullets">
    <w:name w:val="List bullets"/>
    <w:basedOn w:val="Normal"/>
    <w:uiPriority w:val="2"/>
    <w:qFormat/>
    <w:rsid w:val="003B3233"/>
    <w:pPr>
      <w:numPr>
        <w:numId w:val="4"/>
      </w:numPr>
    </w:pPr>
  </w:style>
  <w:style w:type="numbering" w:customStyle="1" w:styleId="Cijfers">
    <w:name w:val="Cijfers"/>
    <w:uiPriority w:val="99"/>
    <w:rsid w:val="003B3233"/>
    <w:pPr>
      <w:numPr>
        <w:numId w:val="2"/>
      </w:numPr>
    </w:pPr>
  </w:style>
  <w:style w:type="paragraph" w:customStyle="1" w:styleId="ListNumbers">
    <w:name w:val="List Numbers"/>
    <w:basedOn w:val="Normal"/>
    <w:uiPriority w:val="2"/>
    <w:qFormat/>
    <w:rsid w:val="003B3233"/>
    <w:pPr>
      <w:numPr>
        <w:numId w:val="5"/>
      </w:numPr>
      <w:autoSpaceDE w:val="0"/>
      <w:autoSpaceDN w:val="0"/>
    </w:pPr>
    <w:rPr>
      <w:rFonts w:eastAsia="Times New Roman" w:cs="Arial"/>
      <w:szCs w:val="18"/>
      <w:lang w:eastAsia="nl-NL"/>
    </w:rPr>
  </w:style>
  <w:style w:type="paragraph" w:styleId="TOC1">
    <w:name w:val="toc 1"/>
    <w:basedOn w:val="Normal"/>
    <w:next w:val="Normal"/>
    <w:autoRedefine/>
    <w:uiPriority w:val="39"/>
    <w:rsid w:val="00A4544F"/>
    <w:pPr>
      <w:tabs>
        <w:tab w:val="left" w:pos="0"/>
        <w:tab w:val="left" w:pos="851"/>
        <w:tab w:val="right" w:leader="dot" w:pos="8590"/>
      </w:tabs>
      <w:spacing w:before="140"/>
      <w:ind w:left="851" w:right="454" w:hanging="851"/>
      <w:contextualSpacing/>
    </w:pPr>
    <w:rPr>
      <w:rFonts w:eastAsia="Times New Roman" w:cs="Times New Roman"/>
      <w:b/>
      <w:noProof/>
      <w:szCs w:val="24"/>
    </w:rPr>
  </w:style>
  <w:style w:type="paragraph" w:styleId="TOC2">
    <w:name w:val="toc 2"/>
    <w:basedOn w:val="TOC1"/>
    <w:next w:val="Normal"/>
    <w:autoRedefine/>
    <w:uiPriority w:val="39"/>
    <w:rsid w:val="003B3233"/>
    <w:pPr>
      <w:spacing w:before="0"/>
      <w:contextualSpacing w:val="0"/>
    </w:pPr>
    <w:rPr>
      <w:b w:val="0"/>
      <w:szCs w:val="20"/>
    </w:rPr>
  </w:style>
  <w:style w:type="paragraph" w:styleId="TOC3">
    <w:name w:val="toc 3"/>
    <w:basedOn w:val="TOC2"/>
    <w:next w:val="Normal"/>
    <w:autoRedefine/>
    <w:uiPriority w:val="39"/>
    <w:rsid w:val="003B3233"/>
  </w:style>
  <w:style w:type="paragraph" w:styleId="TOC4">
    <w:name w:val="toc 4"/>
    <w:basedOn w:val="TOC1"/>
    <w:next w:val="Normal"/>
    <w:autoRedefine/>
    <w:uiPriority w:val="39"/>
    <w:unhideWhenUsed/>
    <w:rsid w:val="00A06C4F"/>
    <w:pPr>
      <w:ind w:left="0" w:firstLine="0"/>
    </w:pPr>
  </w:style>
  <w:style w:type="character" w:customStyle="1" w:styleId="Heading1Char">
    <w:name w:val="Heading 1 Char"/>
    <w:aliases w:val="H1 Char"/>
    <w:basedOn w:val="DefaultParagraphFont"/>
    <w:link w:val="Heading1"/>
    <w:uiPriority w:val="9"/>
    <w:rsid w:val="00901192"/>
    <w:rPr>
      <w:rFonts w:asciiTheme="majorHAnsi" w:eastAsia="Times New Roman" w:hAnsiTheme="majorHAnsi" w:cs="Times New Roman"/>
      <w:b/>
      <w:sz w:val="28"/>
      <w:lang w:val="fr-FR"/>
    </w:rPr>
  </w:style>
  <w:style w:type="character" w:customStyle="1" w:styleId="Heading2Char">
    <w:name w:val="Heading 2 Char"/>
    <w:aliases w:val="H2 Char"/>
    <w:basedOn w:val="DefaultParagraphFont"/>
    <w:link w:val="Heading2"/>
    <w:uiPriority w:val="9"/>
    <w:rsid w:val="001E6468"/>
    <w:rPr>
      <w:rFonts w:asciiTheme="majorHAnsi" w:eastAsia="Times New Roman" w:hAnsiTheme="majorHAnsi" w:cs="Times New Roman"/>
      <w:b/>
      <w:sz w:val="24"/>
      <w:lang w:val="fr-FR"/>
    </w:rPr>
  </w:style>
  <w:style w:type="character" w:customStyle="1" w:styleId="Heading3Char">
    <w:name w:val="Heading 3 Char"/>
    <w:aliases w:val="H3 Char"/>
    <w:basedOn w:val="DefaultParagraphFont"/>
    <w:link w:val="Heading3"/>
    <w:uiPriority w:val="9"/>
    <w:rsid w:val="001E6468"/>
    <w:rPr>
      <w:rFonts w:asciiTheme="majorHAnsi" w:eastAsia="Times New Roman" w:hAnsiTheme="majorHAnsi" w:cs="Times New Roman"/>
      <w:b/>
      <w:color w:val="000000" w:themeColor="text1"/>
      <w:sz w:val="21"/>
      <w:lang w:val="fr-FR"/>
    </w:rPr>
  </w:style>
  <w:style w:type="numbering" w:customStyle="1" w:styleId="Koppenlijst">
    <w:name w:val="Koppenlijst"/>
    <w:uiPriority w:val="99"/>
    <w:rsid w:val="00AB3598"/>
    <w:pPr>
      <w:numPr>
        <w:numId w:val="3"/>
      </w:numPr>
    </w:pPr>
  </w:style>
  <w:style w:type="paragraph" w:styleId="Title">
    <w:name w:val="Title"/>
    <w:basedOn w:val="Normal"/>
    <w:next w:val="Normal"/>
    <w:link w:val="TitleChar"/>
    <w:uiPriority w:val="10"/>
    <w:rsid w:val="005D5AAC"/>
    <w:pPr>
      <w:contextualSpacing/>
    </w:pPr>
    <w:rPr>
      <w:rFonts w:eastAsiaTheme="majorEastAsia" w:cstheme="majorBidi"/>
      <w:b/>
      <w:spacing w:val="-10"/>
      <w:kern w:val="28"/>
      <w:sz w:val="36"/>
      <w:szCs w:val="56"/>
    </w:rPr>
  </w:style>
  <w:style w:type="character" w:customStyle="1" w:styleId="TitleChar">
    <w:name w:val="Title Char"/>
    <w:basedOn w:val="DefaultParagraphFont"/>
    <w:link w:val="Title"/>
    <w:uiPriority w:val="10"/>
    <w:rsid w:val="005D5AAC"/>
    <w:rPr>
      <w:rFonts w:eastAsiaTheme="majorEastAsia" w:cstheme="majorBidi"/>
      <w:b/>
      <w:spacing w:val="-10"/>
      <w:kern w:val="28"/>
      <w:sz w:val="36"/>
      <w:szCs w:val="56"/>
    </w:rPr>
  </w:style>
  <w:style w:type="table" w:styleId="TableGrid">
    <w:name w:val="Table Grid"/>
    <w:basedOn w:val="TableNormal"/>
    <w:uiPriority w:val="39"/>
    <w:rsid w:val="00E64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Margin">
    <w:name w:val="NoMargin"/>
    <w:basedOn w:val="TableNormal"/>
    <w:uiPriority w:val="99"/>
    <w:rsid w:val="00E64330"/>
    <w:tblPr>
      <w:tblCellMar>
        <w:left w:w="0" w:type="dxa"/>
        <w:right w:w="0" w:type="dxa"/>
      </w:tblCellMar>
    </w:tblPr>
  </w:style>
  <w:style w:type="paragraph" w:styleId="Header">
    <w:name w:val="header"/>
    <w:basedOn w:val="Normal"/>
    <w:link w:val="HeaderChar"/>
    <w:uiPriority w:val="99"/>
    <w:unhideWhenUsed/>
    <w:rsid w:val="00CD35D9"/>
    <w:pPr>
      <w:tabs>
        <w:tab w:val="center" w:pos="4513"/>
        <w:tab w:val="right" w:pos="9026"/>
      </w:tabs>
      <w:spacing w:line="240" w:lineRule="auto"/>
    </w:pPr>
    <w:rPr>
      <w:noProof/>
      <w:sz w:val="17"/>
    </w:rPr>
  </w:style>
  <w:style w:type="character" w:customStyle="1" w:styleId="HeaderChar">
    <w:name w:val="Header Char"/>
    <w:basedOn w:val="DefaultParagraphFont"/>
    <w:link w:val="Header"/>
    <w:uiPriority w:val="99"/>
    <w:rsid w:val="00CD35D9"/>
    <w:rPr>
      <w:noProof/>
      <w:sz w:val="17"/>
      <w:lang w:val="en-GB"/>
    </w:rPr>
  </w:style>
  <w:style w:type="paragraph" w:styleId="Footer">
    <w:name w:val="footer"/>
    <w:basedOn w:val="Normal"/>
    <w:link w:val="FooterChar"/>
    <w:uiPriority w:val="99"/>
    <w:unhideWhenUsed/>
    <w:rsid w:val="00CD35D9"/>
    <w:pPr>
      <w:tabs>
        <w:tab w:val="center" w:pos="4513"/>
        <w:tab w:val="right" w:pos="9026"/>
      </w:tabs>
      <w:spacing w:line="240" w:lineRule="auto"/>
    </w:pPr>
    <w:rPr>
      <w:noProof/>
      <w:sz w:val="17"/>
    </w:rPr>
  </w:style>
  <w:style w:type="character" w:customStyle="1" w:styleId="FooterChar">
    <w:name w:val="Footer Char"/>
    <w:basedOn w:val="DefaultParagraphFont"/>
    <w:link w:val="Footer"/>
    <w:uiPriority w:val="99"/>
    <w:rsid w:val="00CD35D9"/>
    <w:rPr>
      <w:noProof/>
      <w:sz w:val="17"/>
      <w:lang w:val="en-GB"/>
    </w:rPr>
  </w:style>
  <w:style w:type="character" w:styleId="Strong">
    <w:name w:val="Strong"/>
    <w:basedOn w:val="DefaultParagraphFont"/>
    <w:uiPriority w:val="22"/>
    <w:qFormat/>
    <w:rsid w:val="005B4F41"/>
    <w:rPr>
      <w:rFonts w:asciiTheme="majorHAnsi" w:hAnsiTheme="majorHAnsi"/>
      <w:b/>
      <w:bCs/>
    </w:rPr>
  </w:style>
  <w:style w:type="character" w:styleId="Hyperlink">
    <w:name w:val="Hyperlink"/>
    <w:basedOn w:val="DefaultParagraphFont"/>
    <w:uiPriority w:val="99"/>
    <w:unhideWhenUsed/>
    <w:rsid w:val="005B4F41"/>
    <w:rPr>
      <w:color w:val="008FCC" w:themeColor="hyperlink"/>
      <w:u w:val="single"/>
    </w:rPr>
  </w:style>
  <w:style w:type="character" w:styleId="UnresolvedMention">
    <w:name w:val="Unresolved Mention"/>
    <w:basedOn w:val="DefaultParagraphFont"/>
    <w:uiPriority w:val="99"/>
    <w:semiHidden/>
    <w:unhideWhenUsed/>
    <w:rsid w:val="005B4F41"/>
    <w:rPr>
      <w:color w:val="605E5C"/>
      <w:shd w:val="clear" w:color="auto" w:fill="E1DFDD"/>
    </w:rPr>
  </w:style>
  <w:style w:type="paragraph" w:styleId="TOCHeading">
    <w:name w:val="TOC Heading"/>
    <w:basedOn w:val="Heading1"/>
    <w:next w:val="Normal"/>
    <w:uiPriority w:val="39"/>
    <w:unhideWhenUsed/>
    <w:rsid w:val="001E6468"/>
    <w:pPr>
      <w:numPr>
        <w:numId w:val="0"/>
      </w:numPr>
      <w:spacing w:before="0"/>
      <w:outlineLvl w:val="9"/>
    </w:pPr>
    <w:rPr>
      <w:rFonts w:eastAsiaTheme="majorEastAsia" w:cstheme="majorBidi"/>
      <w:szCs w:val="32"/>
      <w:lang w:eastAsia="nl-NL"/>
    </w:rPr>
  </w:style>
  <w:style w:type="paragraph" w:styleId="TableofFigures">
    <w:name w:val="table of figures"/>
    <w:basedOn w:val="Normal"/>
    <w:next w:val="Normal"/>
    <w:uiPriority w:val="99"/>
    <w:unhideWhenUsed/>
    <w:rsid w:val="00D51CF4"/>
    <w:pPr>
      <w:tabs>
        <w:tab w:val="right" w:leader="dot" w:pos="8590"/>
      </w:tabs>
      <w:ind w:right="454"/>
    </w:pPr>
  </w:style>
  <w:style w:type="character" w:styleId="PlaceholderText">
    <w:name w:val="Placeholder Text"/>
    <w:basedOn w:val="DefaultParagraphFont"/>
    <w:uiPriority w:val="99"/>
    <w:semiHidden/>
    <w:rsid w:val="001E6468"/>
    <w:rPr>
      <w:color w:val="666666"/>
    </w:rPr>
  </w:style>
  <w:style w:type="character" w:customStyle="1" w:styleId="Heading4Char">
    <w:name w:val="Heading 4 Char"/>
    <w:aliases w:val="UL Char"/>
    <w:basedOn w:val="DefaultParagraphFont"/>
    <w:link w:val="Heading4"/>
    <w:uiPriority w:val="3"/>
    <w:rsid w:val="00A4544F"/>
    <w:rPr>
      <w:rFonts w:asciiTheme="majorHAnsi" w:eastAsiaTheme="majorEastAsia" w:hAnsiTheme="majorHAnsi" w:cstheme="majorBidi"/>
      <w:b/>
      <w:iCs/>
      <w:sz w:val="28"/>
      <w:lang w:val="en-GB"/>
    </w:rPr>
  </w:style>
  <w:style w:type="character" w:customStyle="1" w:styleId="ui-provider">
    <w:name w:val="ui-provider"/>
    <w:basedOn w:val="DefaultParagraphFont"/>
    <w:rsid w:val="00FE0FEB"/>
  </w:style>
  <w:style w:type="paragraph" w:styleId="ListParagraph">
    <w:name w:val="List Paragraph"/>
    <w:aliases w:val="Tableau Adere,Numbered List Paragraph,List Paragraph (numbered (a)),References,WB List Paragraph,Liste 1,ReferencesCxSpLast,Paragraphe de liste1,Paragraphe de liste11,Lapis Bulleted List,List Paragraph nowy,Paragraphe  revu,Titre1"/>
    <w:basedOn w:val="Normal"/>
    <w:link w:val="ListParagraphChar"/>
    <w:uiPriority w:val="34"/>
    <w:qFormat/>
    <w:rsid w:val="00FE0FEB"/>
    <w:pPr>
      <w:tabs>
        <w:tab w:val="left" w:pos="0"/>
        <w:tab w:val="left" w:pos="794"/>
        <w:tab w:val="left" w:pos="1588"/>
        <w:tab w:val="left" w:pos="2381"/>
        <w:tab w:val="left" w:pos="3175"/>
        <w:tab w:val="left" w:pos="3969"/>
        <w:tab w:val="left" w:pos="4763"/>
        <w:tab w:val="left" w:pos="5557"/>
        <w:tab w:val="left" w:pos="6350"/>
        <w:tab w:val="left" w:pos="7144"/>
      </w:tabs>
      <w:spacing w:line="240" w:lineRule="atLeast"/>
      <w:ind w:left="708"/>
    </w:pPr>
    <w:rPr>
      <w:rFonts w:ascii="Verdana" w:eastAsia="Times New Roman" w:hAnsi="Verdana" w:cs="Times New Roman"/>
      <w:sz w:val="17"/>
      <w:lang w:eastAsia="nl-NL"/>
      <w14:ligatures w14:val="standardContextual"/>
    </w:rPr>
  </w:style>
  <w:style w:type="table" w:customStyle="1" w:styleId="TableGrid1">
    <w:name w:val="Table Grid1"/>
    <w:basedOn w:val="TableNormal"/>
    <w:next w:val="TableGrid"/>
    <w:rsid w:val="00110854"/>
    <w:pPr>
      <w:spacing w:line="240" w:lineRule="auto"/>
    </w:pPr>
    <w:rPr>
      <w:rFonts w:ascii="Verdana" w:hAnsi="Verdana"/>
      <w:kern w:val="2"/>
      <w:sz w:val="17"/>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Verdana" w:hAnsi="Verdana"/>
        <w:sz w:val="17"/>
      </w:rPr>
      <w:tblPr/>
      <w:tcPr>
        <w:shd w:val="clear" w:color="auto" w:fill="00B0F0"/>
      </w:tcPr>
    </w:tblStylePr>
  </w:style>
  <w:style w:type="paragraph" w:styleId="BodyText">
    <w:name w:val="Body Text"/>
    <w:basedOn w:val="Normal"/>
    <w:link w:val="BodyTextChar"/>
    <w:uiPriority w:val="1"/>
    <w:rsid w:val="00E319D6"/>
    <w:pPr>
      <w:widowControl w:val="0"/>
      <w:autoSpaceDE w:val="0"/>
      <w:autoSpaceDN w:val="0"/>
      <w:spacing w:line="240" w:lineRule="auto"/>
    </w:pPr>
    <w:rPr>
      <w:rFonts w:ascii="Verdana" w:eastAsia="Verdana" w:hAnsi="Verdana" w:cs="Verdana"/>
      <w:sz w:val="18"/>
      <w:szCs w:val="18"/>
      <w:lang w:val="en-US"/>
    </w:rPr>
  </w:style>
  <w:style w:type="character" w:customStyle="1" w:styleId="BodyTextChar">
    <w:name w:val="Body Text Char"/>
    <w:basedOn w:val="DefaultParagraphFont"/>
    <w:link w:val="BodyText"/>
    <w:uiPriority w:val="1"/>
    <w:rsid w:val="00E319D6"/>
    <w:rPr>
      <w:rFonts w:ascii="Verdana" w:eastAsia="Verdana" w:hAnsi="Verdana" w:cs="Verdana"/>
      <w:sz w:val="18"/>
      <w:szCs w:val="18"/>
      <w:lang w:val="en-US"/>
    </w:rPr>
  </w:style>
  <w:style w:type="character" w:styleId="CommentReference">
    <w:name w:val="annotation reference"/>
    <w:basedOn w:val="DefaultParagraphFont"/>
    <w:uiPriority w:val="99"/>
    <w:semiHidden/>
    <w:unhideWhenUsed/>
    <w:rsid w:val="00E319D6"/>
    <w:rPr>
      <w:sz w:val="16"/>
      <w:szCs w:val="16"/>
    </w:rPr>
  </w:style>
  <w:style w:type="paragraph" w:styleId="CommentText">
    <w:name w:val="annotation text"/>
    <w:basedOn w:val="Normal"/>
    <w:link w:val="CommentTextChar"/>
    <w:uiPriority w:val="99"/>
    <w:unhideWhenUsed/>
    <w:rsid w:val="00E319D6"/>
    <w:pPr>
      <w:spacing w:line="240" w:lineRule="auto"/>
    </w:pPr>
    <w:rPr>
      <w:sz w:val="20"/>
    </w:rPr>
  </w:style>
  <w:style w:type="character" w:customStyle="1" w:styleId="CommentTextChar">
    <w:name w:val="Comment Text Char"/>
    <w:basedOn w:val="DefaultParagraphFont"/>
    <w:link w:val="CommentText"/>
    <w:uiPriority w:val="99"/>
    <w:rsid w:val="00E319D6"/>
    <w:rPr>
      <w:lang w:val="en-GB"/>
    </w:rPr>
  </w:style>
  <w:style w:type="character" w:customStyle="1" w:styleId="ListParagraphChar">
    <w:name w:val="List Paragraph Char"/>
    <w:aliases w:val="Tableau Adere Char,Numbered List Paragraph Char,List Paragraph (numbered (a)) Char,References Char,WB List Paragraph Char,Liste 1 Char,ReferencesCxSpLast Char,Paragraphe de liste1 Char,Paragraphe de liste11 Char,Paragraphe  revu Char"/>
    <w:link w:val="ListParagraph"/>
    <w:uiPriority w:val="34"/>
    <w:qFormat/>
    <w:rsid w:val="00613F09"/>
    <w:rPr>
      <w:rFonts w:ascii="Verdana" w:eastAsia="Times New Roman" w:hAnsi="Verdana" w:cs="Times New Roman"/>
      <w:sz w:val="17"/>
      <w:lang w:val="en-GB" w:eastAsia="nl-NL"/>
      <w14:ligatures w14:val="standardContextual"/>
    </w:rPr>
  </w:style>
  <w:style w:type="paragraph" w:customStyle="1" w:styleId="Pucesdescellules">
    <w:name w:val="Puces des cellules"/>
    <w:basedOn w:val="Normal"/>
    <w:link w:val="PucesdescellulesCar"/>
    <w:qFormat/>
    <w:rsid w:val="00482A64"/>
    <w:pPr>
      <w:numPr>
        <w:numId w:val="11"/>
      </w:numPr>
      <w:spacing w:before="20" w:after="20" w:line="240" w:lineRule="auto"/>
    </w:pPr>
    <w:rPr>
      <w:rFonts w:ascii="Calibri" w:eastAsia="Times New Roman" w:hAnsi="Calibri" w:cs="Calibri"/>
      <w:sz w:val="20"/>
    </w:rPr>
  </w:style>
  <w:style w:type="character" w:customStyle="1" w:styleId="PucesdescellulesCar">
    <w:name w:val="Puces des cellules Car"/>
    <w:link w:val="Pucesdescellules"/>
    <w:rsid w:val="00482A64"/>
    <w:rPr>
      <w:rFonts w:ascii="Calibri" w:eastAsia="Times New Roman" w:hAnsi="Calibri" w:cs="Calibri"/>
      <w:lang w:val="fr-FR"/>
    </w:rPr>
  </w:style>
  <w:style w:type="paragraph" w:customStyle="1" w:styleId="pf0">
    <w:name w:val="pf0"/>
    <w:basedOn w:val="Normal"/>
    <w:rsid w:val="00482A6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DefaultParagraphFont"/>
    <w:rsid w:val="00482A64"/>
    <w:rPr>
      <w:rFonts w:ascii="Segoe UI" w:hAnsi="Segoe UI" w:cs="Segoe UI" w:hint="default"/>
      <w:sz w:val="18"/>
      <w:szCs w:val="18"/>
    </w:rPr>
  </w:style>
  <w:style w:type="paragraph" w:styleId="NormalWeb">
    <w:name w:val="Normal (Web)"/>
    <w:basedOn w:val="Normal"/>
    <w:uiPriority w:val="99"/>
    <w:unhideWhenUsed/>
    <w:rsid w:val="00482A64"/>
    <w:pPr>
      <w:spacing w:before="100" w:beforeAutospacing="1" w:after="100" w:afterAutospacing="1" w:line="240" w:lineRule="auto"/>
    </w:pPr>
    <w:rPr>
      <w:rFonts w:ascii="Times New Roman" w:eastAsia="Times New Roman" w:hAnsi="Times New Roman" w:cs="Times New Roman"/>
      <w:sz w:val="24"/>
      <w:szCs w:val="24"/>
      <w:lang w:val="fr-ML"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37688">
      <w:bodyDiv w:val="1"/>
      <w:marLeft w:val="0"/>
      <w:marRight w:val="0"/>
      <w:marTop w:val="0"/>
      <w:marBottom w:val="0"/>
      <w:divBdr>
        <w:top w:val="none" w:sz="0" w:space="0" w:color="auto"/>
        <w:left w:val="none" w:sz="0" w:space="0" w:color="auto"/>
        <w:bottom w:val="none" w:sz="0" w:space="0" w:color="auto"/>
        <w:right w:val="none" w:sz="0" w:space="0" w:color="auto"/>
      </w:divBdr>
    </w:div>
    <w:div w:id="178273969">
      <w:bodyDiv w:val="1"/>
      <w:marLeft w:val="0"/>
      <w:marRight w:val="0"/>
      <w:marTop w:val="0"/>
      <w:marBottom w:val="0"/>
      <w:divBdr>
        <w:top w:val="none" w:sz="0" w:space="0" w:color="auto"/>
        <w:left w:val="none" w:sz="0" w:space="0" w:color="auto"/>
        <w:bottom w:val="none" w:sz="0" w:space="0" w:color="auto"/>
        <w:right w:val="none" w:sz="0" w:space="0" w:color="auto"/>
      </w:divBdr>
    </w:div>
    <w:div w:id="573009067">
      <w:bodyDiv w:val="1"/>
      <w:marLeft w:val="0"/>
      <w:marRight w:val="0"/>
      <w:marTop w:val="0"/>
      <w:marBottom w:val="0"/>
      <w:divBdr>
        <w:top w:val="none" w:sz="0" w:space="0" w:color="auto"/>
        <w:left w:val="none" w:sz="0" w:space="0" w:color="auto"/>
        <w:bottom w:val="none" w:sz="0" w:space="0" w:color="auto"/>
        <w:right w:val="none" w:sz="0" w:space="0" w:color="auto"/>
      </w:divBdr>
    </w:div>
    <w:div w:id="705643857">
      <w:bodyDiv w:val="1"/>
      <w:marLeft w:val="0"/>
      <w:marRight w:val="0"/>
      <w:marTop w:val="0"/>
      <w:marBottom w:val="0"/>
      <w:divBdr>
        <w:top w:val="none" w:sz="0" w:space="0" w:color="auto"/>
        <w:left w:val="none" w:sz="0" w:space="0" w:color="auto"/>
        <w:bottom w:val="none" w:sz="0" w:space="0" w:color="auto"/>
        <w:right w:val="none" w:sz="0" w:space="0" w:color="auto"/>
      </w:divBdr>
    </w:div>
    <w:div w:id="851144156">
      <w:bodyDiv w:val="1"/>
      <w:marLeft w:val="0"/>
      <w:marRight w:val="0"/>
      <w:marTop w:val="0"/>
      <w:marBottom w:val="0"/>
      <w:divBdr>
        <w:top w:val="none" w:sz="0" w:space="0" w:color="auto"/>
        <w:left w:val="none" w:sz="0" w:space="0" w:color="auto"/>
        <w:bottom w:val="none" w:sz="0" w:space="0" w:color="auto"/>
        <w:right w:val="none" w:sz="0" w:space="0" w:color="auto"/>
      </w:divBdr>
    </w:div>
    <w:div w:id="926112627">
      <w:bodyDiv w:val="1"/>
      <w:marLeft w:val="0"/>
      <w:marRight w:val="0"/>
      <w:marTop w:val="0"/>
      <w:marBottom w:val="0"/>
      <w:divBdr>
        <w:top w:val="none" w:sz="0" w:space="0" w:color="auto"/>
        <w:left w:val="none" w:sz="0" w:space="0" w:color="auto"/>
        <w:bottom w:val="none" w:sz="0" w:space="0" w:color="auto"/>
        <w:right w:val="none" w:sz="0" w:space="0" w:color="auto"/>
      </w:divBdr>
    </w:div>
    <w:div w:id="956448536">
      <w:bodyDiv w:val="1"/>
      <w:marLeft w:val="0"/>
      <w:marRight w:val="0"/>
      <w:marTop w:val="0"/>
      <w:marBottom w:val="0"/>
      <w:divBdr>
        <w:top w:val="none" w:sz="0" w:space="0" w:color="auto"/>
        <w:left w:val="none" w:sz="0" w:space="0" w:color="auto"/>
        <w:bottom w:val="none" w:sz="0" w:space="0" w:color="auto"/>
        <w:right w:val="none" w:sz="0" w:space="0" w:color="auto"/>
      </w:divBdr>
    </w:div>
    <w:div w:id="1344940034">
      <w:bodyDiv w:val="1"/>
      <w:marLeft w:val="0"/>
      <w:marRight w:val="0"/>
      <w:marTop w:val="0"/>
      <w:marBottom w:val="0"/>
      <w:divBdr>
        <w:top w:val="none" w:sz="0" w:space="0" w:color="auto"/>
        <w:left w:val="none" w:sz="0" w:space="0" w:color="auto"/>
        <w:bottom w:val="none" w:sz="0" w:space="0" w:color="auto"/>
        <w:right w:val="none" w:sz="0" w:space="0" w:color="auto"/>
      </w:divBdr>
    </w:div>
    <w:div w:id="1379431187">
      <w:bodyDiv w:val="1"/>
      <w:marLeft w:val="0"/>
      <w:marRight w:val="0"/>
      <w:marTop w:val="0"/>
      <w:marBottom w:val="0"/>
      <w:divBdr>
        <w:top w:val="none" w:sz="0" w:space="0" w:color="auto"/>
        <w:left w:val="none" w:sz="0" w:space="0" w:color="auto"/>
        <w:bottom w:val="none" w:sz="0" w:space="0" w:color="auto"/>
        <w:right w:val="none" w:sz="0" w:space="0" w:color="auto"/>
      </w:divBdr>
    </w:div>
    <w:div w:id="1511798420">
      <w:bodyDiv w:val="1"/>
      <w:marLeft w:val="0"/>
      <w:marRight w:val="0"/>
      <w:marTop w:val="0"/>
      <w:marBottom w:val="0"/>
      <w:divBdr>
        <w:top w:val="none" w:sz="0" w:space="0" w:color="auto"/>
        <w:left w:val="none" w:sz="0" w:space="0" w:color="auto"/>
        <w:bottom w:val="none" w:sz="0" w:space="0" w:color="auto"/>
        <w:right w:val="none" w:sz="0" w:space="0" w:color="auto"/>
      </w:divBdr>
    </w:div>
    <w:div w:id="1562903473">
      <w:bodyDiv w:val="1"/>
      <w:marLeft w:val="0"/>
      <w:marRight w:val="0"/>
      <w:marTop w:val="0"/>
      <w:marBottom w:val="0"/>
      <w:divBdr>
        <w:top w:val="none" w:sz="0" w:space="0" w:color="auto"/>
        <w:left w:val="none" w:sz="0" w:space="0" w:color="auto"/>
        <w:bottom w:val="none" w:sz="0" w:space="0" w:color="auto"/>
        <w:right w:val="none" w:sz="0" w:space="0" w:color="auto"/>
      </w:divBdr>
    </w:div>
    <w:div w:id="1736902082">
      <w:bodyDiv w:val="1"/>
      <w:marLeft w:val="0"/>
      <w:marRight w:val="0"/>
      <w:marTop w:val="0"/>
      <w:marBottom w:val="0"/>
      <w:divBdr>
        <w:top w:val="none" w:sz="0" w:space="0" w:color="auto"/>
        <w:left w:val="none" w:sz="0" w:space="0" w:color="auto"/>
        <w:bottom w:val="none" w:sz="0" w:space="0" w:color="auto"/>
        <w:right w:val="none" w:sz="0" w:space="0" w:color="auto"/>
      </w:divBdr>
    </w:div>
    <w:div w:id="2027972899">
      <w:bodyDiv w:val="1"/>
      <w:marLeft w:val="0"/>
      <w:marRight w:val="0"/>
      <w:marTop w:val="0"/>
      <w:marBottom w:val="0"/>
      <w:divBdr>
        <w:top w:val="none" w:sz="0" w:space="0" w:color="auto"/>
        <w:left w:val="none" w:sz="0" w:space="0" w:color="auto"/>
        <w:bottom w:val="none" w:sz="0" w:space="0" w:color="auto"/>
        <w:right w:val="none" w:sz="0" w:space="0" w:color="auto"/>
      </w:divBdr>
    </w:div>
    <w:div w:id="213405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liprocurement@snv.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snv.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2334\OneDrive%20-%20SNV\Branding\1.%20New%20Brand%20Identity\Assets\Corporate%20Assets\7_MS%20Office%20Templates\Templates%20for%20Units\Sample%20ToR%20(General)_NEW-DESKTOP-ILR89PV.dotx" TargetMode="External"/></Relationships>
</file>

<file path=word/theme/theme1.xml><?xml version="1.0" encoding="utf-8"?>
<a:theme xmlns:a="http://schemas.openxmlformats.org/drawingml/2006/main" name="Kantoorthema">
  <a:themeElements>
    <a:clrScheme name="SNVWord">
      <a:dk1>
        <a:srgbClr val="000000"/>
      </a:dk1>
      <a:lt1>
        <a:srgbClr val="FFFFFF"/>
      </a:lt1>
      <a:dk2>
        <a:srgbClr val="375380"/>
      </a:dk2>
      <a:lt2>
        <a:srgbClr val="EFF8FE"/>
      </a:lt2>
      <a:accent1>
        <a:srgbClr val="17B7E3"/>
      </a:accent1>
      <a:accent2>
        <a:srgbClr val="008FCC"/>
      </a:accent2>
      <a:accent3>
        <a:srgbClr val="FFCC66"/>
      </a:accent3>
      <a:accent4>
        <a:srgbClr val="E8777B"/>
      </a:accent4>
      <a:accent5>
        <a:srgbClr val="97C9AA"/>
      </a:accent5>
      <a:accent6>
        <a:srgbClr val="F6E8D7"/>
      </a:accent6>
      <a:hlink>
        <a:srgbClr val="008FCC"/>
      </a:hlink>
      <a:folHlink>
        <a:srgbClr val="008FCC"/>
      </a:folHlink>
    </a:clrScheme>
    <a:fontScheme name="SVN">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36000" tIns="36000" rIns="36000" bIns="3600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lnDef>
      <a:spPr>
        <a:ln>
          <a:solidFill>
            <a:schemeClr val="accent2"/>
          </a:solidFill>
        </a:ln>
      </a:spPr>
      <a:bodyPr/>
      <a:lstStyle/>
      <a:style>
        <a:lnRef idx="1">
          <a:schemeClr val="accent1"/>
        </a:lnRef>
        <a:fillRef idx="0">
          <a:schemeClr val="accent1"/>
        </a:fillRef>
        <a:effectRef idx="0">
          <a:schemeClr val="accent1"/>
        </a:effectRef>
        <a:fontRef idx="minor">
          <a:schemeClr val="tx1"/>
        </a:fontRef>
      </a:style>
    </a:lnDef>
    <a:txDef>
      <a:spPr>
        <a:solidFill>
          <a:schemeClr val="lt1"/>
        </a:solidFill>
        <a:ln w="6350">
          <a:solidFill>
            <a:schemeClr val="accent2"/>
          </a:solidFill>
        </a:ln>
      </a:spPr>
      <a:bodyPr rot="0" spcFirstLastPara="0" vertOverflow="overflow" horzOverflow="overflow" vert="horz" wrap="square" lIns="36000" tIns="36000" rIns="36000" bIns="36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 ma:contentTypeID="0x0101003B880B5341501748A5B19F00646164400059A0EF81B292C244943EC30ACB64F2BC" ma:contentTypeVersion="8" ma:contentTypeDescription="" ma:contentTypeScope="" ma:versionID="415a89a09740945db82562a037d31ee2">
  <xsd:schema xmlns:xsd="http://www.w3.org/2001/XMLSchema" xmlns:xs="http://www.w3.org/2001/XMLSchema" xmlns:p="http://schemas.microsoft.com/office/2006/metadata/properties" xmlns:ns2="e387ade4-6730-4aab-9d7a-b895e19528e3" targetNamespace="http://schemas.microsoft.com/office/2006/metadata/properties" ma:root="true" ma:fieldsID="93522973420a9a1b67d560c8c500829a" ns2:_="">
    <xsd:import namespace="e387ade4-6730-4aab-9d7a-b895e19528e3"/>
    <xsd:element name="properties">
      <xsd:complexType>
        <xsd:sequence>
          <xsd:element name="documentManagement">
            <xsd:complexType>
              <xsd:all>
                <xsd:element ref="ns2:Approval-Comments" minOccurs="0"/>
                <xsd:element ref="ns2:Approved" minOccurs="0"/>
                <xsd:element ref="ns2:d57ad63fa78849afa577c8c887712ecc" minOccurs="0"/>
                <xsd:element ref="ns2:TaxCatchAll" minOccurs="0"/>
                <xsd:element ref="ns2:TaxCatchAllLabel" minOccurs="0"/>
                <xsd:element ref="ns2:adb6d10904b34eeda4b6f1de5c5619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87ade4-6730-4aab-9d7a-b895e19528e3" elementFormDefault="qualified">
    <xsd:import namespace="http://schemas.microsoft.com/office/2006/documentManagement/types"/>
    <xsd:import namespace="http://schemas.microsoft.com/office/infopath/2007/PartnerControls"/>
    <xsd:element name="Approval-Comments" ma:index="8" nillable="true" ma:displayName="Approval-Comments" ma:description="Please explain to the submitter why you Approve or Reject" ma:internalName="Approval_x002d_Comments">
      <xsd:simpleType>
        <xsd:restriction base="dms:Note">
          <xsd:maxLength value="255"/>
        </xsd:restriction>
      </xsd:simpleType>
    </xsd:element>
    <xsd:element name="Approved" ma:index="9" nillable="true" ma:displayName="Approved" ma:default="Pending" ma:format="RadioButtons" ma:internalName="Approved">
      <xsd:simpleType>
        <xsd:restriction base="dms:Choice">
          <xsd:enumeration value="Approved"/>
          <xsd:enumeration value="Rejected"/>
          <xsd:enumeration value="Pending"/>
        </xsd:restriction>
      </xsd:simpleType>
    </xsd:element>
    <xsd:element name="d57ad63fa78849afa577c8c887712ecc" ma:index="10" nillable="true" ma:taxonomy="true" ma:internalName="d57ad63fa78849afa577c8c887712ecc" ma:taxonomyFieldName="OrgUnit" ma:displayName="OrgUnit" ma:default="" ma:fieldId="{d57ad63f-a788-49af-a577-c8c887712ecc}" ma:taxonomyMulti="true" ma:sspId="9d7329dd-438a-4558-bb02-8c32828ba005" ma:termSetId="0aa0795d-9b39-4c9d-a1de-c8615d5d934e" ma:anchorId="00000000-0000-0000-0000-000000000000" ma:open="false" ma:isKeyword="false">
      <xsd:complexType>
        <xsd:sequence>
          <xsd:element ref="pc:Terms" minOccurs="0" maxOccurs="1"/>
        </xsd:sequence>
      </xsd:complexType>
    </xsd:element>
    <xsd:element name="TaxCatchAll" ma:index="11" nillable="true" ma:displayName="Taxonomy Catch All Column" ma:description="" ma:hidden="true" ma:list="{f715d22e-8a49-4896-8c9b-252341cf278c}" ma:internalName="TaxCatchAll" ma:showField="CatchAllData" ma:web="ff0d2591-ae11-4cc4-a53e-bae3192d2957">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15d22e-8a49-4896-8c9b-252341cf278c}" ma:internalName="TaxCatchAllLabel" ma:readOnly="true" ma:showField="CatchAllDataLabel" ma:web="ff0d2591-ae11-4cc4-a53e-bae3192d2957">
      <xsd:complexType>
        <xsd:complexContent>
          <xsd:extension base="dms:MultiChoiceLookup">
            <xsd:sequence>
              <xsd:element name="Value" type="dms:Lookup" maxOccurs="unbounded" minOccurs="0" nillable="true"/>
            </xsd:sequence>
          </xsd:extension>
        </xsd:complexContent>
      </xsd:complexType>
    </xsd:element>
    <xsd:element name="adb6d10904b34eeda4b6f1de5c5619de" ma:index="14" nillable="true" ma:taxonomy="true" ma:internalName="adb6d10904b34eeda4b6f1de5c5619de" ma:taxonomyFieldName="Topics" ma:displayName="Topics" ma:default="" ma:fieldId="{adb6d109-04b3-4eed-a4b6-f1de5c5619de}" ma:taxonomyMulti="true" ma:sspId="9d7329dd-438a-4558-bb02-8c32828ba005" ma:termSetId="23d55ef9-2cfb-4312-a973-f5abc3ece66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7329dd-438a-4558-bb02-8c32828ba005" ContentTypeId="0x0101003B880B5341501748A5B19F0064616440"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387ade4-6730-4aab-9d7a-b895e19528e3">
      <Value>21</Value>
    </TaxCatchAll>
    <adb6d10904b34eeda4b6f1de5c5619de xmlns="e387ade4-6730-4aab-9d7a-b895e19528e3">
      <Terms xmlns="http://schemas.microsoft.com/office/infopath/2007/PartnerControls"/>
    </adb6d10904b34eeda4b6f1de5c5619de>
    <d57ad63fa78849afa577c8c887712ecc xmlns="e387ade4-6730-4aab-9d7a-b895e19528e3">
      <Terms xmlns="http://schemas.microsoft.com/office/infopath/2007/PartnerControls">
        <TermInfo xmlns="http://schemas.microsoft.com/office/infopath/2007/PartnerControls">
          <TermName xmlns="http://schemas.microsoft.com/office/infopath/2007/PartnerControls">Marketing ＆ BD</TermName>
          <TermId xmlns="http://schemas.microsoft.com/office/infopath/2007/PartnerControls">b171bc62-36ea-4145-902a-b9a4f959198b</TermId>
        </TermInfo>
      </Terms>
    </d57ad63fa78849afa577c8c887712ecc>
    <Approval-Comments xmlns="e387ade4-6730-4aab-9d7a-b895e19528e3" xsi:nil="true"/>
    <Approved xmlns="e387ade4-6730-4aab-9d7a-b895e19528e3">Pending</Approved>
  </documentManagement>
</p:properties>
</file>

<file path=customXml/itemProps1.xml><?xml version="1.0" encoding="utf-8"?>
<ds:datastoreItem xmlns:ds="http://schemas.openxmlformats.org/officeDocument/2006/customXml" ds:itemID="{F669F68B-1F22-4342-BF65-20A5A175D698}">
  <ds:schemaRefs>
    <ds:schemaRef ds:uri="http://schemas.openxmlformats.org/officeDocument/2006/bibliography"/>
  </ds:schemaRefs>
</ds:datastoreItem>
</file>

<file path=customXml/itemProps2.xml><?xml version="1.0" encoding="utf-8"?>
<ds:datastoreItem xmlns:ds="http://schemas.openxmlformats.org/officeDocument/2006/customXml" ds:itemID="{DF7FBE38-0314-432B-ADC8-6622B029B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87ade4-6730-4aab-9d7a-b895e1952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2F2DB-EC0D-4A01-864B-820B1B172A06}">
  <ds:schemaRefs>
    <ds:schemaRef ds:uri="http://schemas.microsoft.com/sharepoint/v3/contenttype/forms"/>
  </ds:schemaRefs>
</ds:datastoreItem>
</file>

<file path=customXml/itemProps4.xml><?xml version="1.0" encoding="utf-8"?>
<ds:datastoreItem xmlns:ds="http://schemas.openxmlformats.org/officeDocument/2006/customXml" ds:itemID="{C83011AF-8DC1-4CAC-9E6F-97D564C0AEAE}">
  <ds:schemaRefs>
    <ds:schemaRef ds:uri="Microsoft.SharePoint.Taxonomy.ContentTypeSync"/>
  </ds:schemaRefs>
</ds:datastoreItem>
</file>

<file path=customXml/itemProps5.xml><?xml version="1.0" encoding="utf-8"?>
<ds:datastoreItem xmlns:ds="http://schemas.openxmlformats.org/officeDocument/2006/customXml" ds:itemID="{DF54ACDE-5D45-478B-801E-C818605CB5C2}">
  <ds:schemaRefs>
    <ds:schemaRef ds:uri="http://schemas.microsoft.com/office/2006/metadata/properties"/>
    <ds:schemaRef ds:uri="http://schemas.microsoft.com/office/infopath/2007/PartnerControls"/>
    <ds:schemaRef ds:uri="e387ade4-6730-4aab-9d7a-b895e19528e3"/>
  </ds:schemaRefs>
</ds:datastoreItem>
</file>

<file path=docProps/app.xml><?xml version="1.0" encoding="utf-8"?>
<Properties xmlns="http://schemas.openxmlformats.org/officeDocument/2006/extended-properties" xmlns:vt="http://schemas.openxmlformats.org/officeDocument/2006/docPropsVTypes">
  <Template>Sample ToR (General)_NEW-DESKTOP-ILR89PV</Template>
  <TotalTime>1</TotalTime>
  <Pages>8</Pages>
  <Words>2567</Words>
  <Characters>14124</Characters>
  <Application>Microsoft Office Word</Application>
  <DocSecurity>0</DocSecurity>
  <Lines>117</Lines>
  <Paragraphs>33</Paragraphs>
  <ScaleCrop>false</ScaleCrop>
  <HeadingPairs>
    <vt:vector size="12" baseType="variant">
      <vt:variant>
        <vt:lpstr>Titre</vt:lpstr>
      </vt:variant>
      <vt:variant>
        <vt:i4>1</vt:i4>
      </vt:variant>
      <vt:variant>
        <vt:lpstr>Titres</vt:lpstr>
      </vt:variant>
      <vt:variant>
        <vt:i4>11</vt:i4>
      </vt:variant>
      <vt:variant>
        <vt:lpstr>Title</vt:lpstr>
      </vt:variant>
      <vt:variant>
        <vt:i4>1</vt:i4>
      </vt:variant>
      <vt:variant>
        <vt:lpstr>Headings</vt:lpstr>
      </vt:variant>
      <vt:variant>
        <vt:i4>14</vt:i4>
      </vt:variant>
      <vt:variant>
        <vt:lpstr>Titel</vt:lpstr>
      </vt:variant>
      <vt:variant>
        <vt:i4>1</vt:i4>
      </vt:variant>
      <vt:variant>
        <vt:lpstr>Koppen</vt:lpstr>
      </vt:variant>
      <vt:variant>
        <vt:i4>4</vt:i4>
      </vt:variant>
    </vt:vector>
  </HeadingPairs>
  <TitlesOfParts>
    <vt:vector size="32" baseType="lpstr">
      <vt:lpstr>General Terms of Reference Template</vt:lpstr>
      <vt:lpstr>À propos de SNV</vt:lpstr>
      <vt:lpstr>Contexte et objectifs de la mission</vt:lpstr>
      <vt:lpstr>Aperçu de la mission et champ d’intervention / Livrables</vt:lpstr>
      <vt:lpstr>Droits d’auteur et propriété intellectuelle […] </vt:lpstr>
      <vt:lpstr>Dossier de l’offre</vt:lpstr>
      <vt:lpstr>Contract project fees and duration </vt:lpstr>
      <vt:lpstr>Modalités de paiement</vt:lpstr>
      <vt:lpstr>Conformité aux exigences clés</vt:lpstr>
      <vt:lpstr>Annexe</vt:lpstr>
      <vt:lpstr/>
      <vt:lpstr/>
      <vt:lpstr/>
      <vt:lpstr>About SNV</vt:lpstr>
      <vt:lpstr>Background and objectives of assignment </vt:lpstr>
      <vt:lpstr>Assignment overview and scope of work / deliverables</vt:lpstr>
      <vt:lpstr>Copyright and intellectual property rights</vt:lpstr>
      <vt:lpstr>Evaluation criteria</vt:lpstr>
      <vt:lpstr>Contract project fees and duration </vt:lpstr>
      <vt:lpstr>Payment terms</vt:lpstr>
      <vt:lpstr>Key compliance issues </vt:lpstr>
      <vt:lpstr>Due diligence instructions</vt:lpstr>
      <vt:lpstr/>
      <vt:lpstr/>
      <vt:lpstr>Submission requirements</vt:lpstr>
      <vt:lpstr/>
      <vt:lpstr/>
      <vt:lpstr/>
      <vt:lpstr>Heading:H1 (Vraag, moet een hoofdstuk boven aan op een nieuwe pagina beginnen of</vt:lpstr>
      <vt:lpstr>    Sub heading:H2</vt:lpstr>
      <vt:lpstr>        Sub sub heading</vt:lpstr>
      <vt:lpstr>Unnumbered heading:UL1</vt:lpstr>
    </vt:vector>
  </TitlesOfParts>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Terms of Reference Template</dc:title>
  <dc:subject/>
  <dc:creator>Schulte, Judith</dc:creator>
  <cp:keywords/>
  <dc:description>Template by HQ Solutions</dc:description>
  <cp:lastModifiedBy>Keïta, René</cp:lastModifiedBy>
  <cp:revision>2</cp:revision>
  <dcterms:created xsi:type="dcterms:W3CDTF">2025-12-10T14:32:00Z</dcterms:created>
  <dcterms:modified xsi:type="dcterms:W3CDTF">2025-12-10T14:32:00Z</dcterms:modified>
  <cp:version>1.00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5d1b91b7-8671-41cc-9f4a-1eda72f867b4</vt:lpwstr>
  </property>
  <property fmtid="{D5CDD505-2E9C-101B-9397-08002B2CF9AE}" pid="3" name="ContentTypeId">
    <vt:lpwstr>0x0101003B880B5341501748A5B19F00646164400059A0EF81B292C244943EC30ACB64F2BC</vt:lpwstr>
  </property>
  <property fmtid="{D5CDD505-2E9C-101B-9397-08002B2CF9AE}" pid="4" name="MediaServiceImageTags">
    <vt:lpwstr/>
  </property>
  <property fmtid="{D5CDD505-2E9C-101B-9397-08002B2CF9AE}" pid="5" name="PublishedtoOurSNV">
    <vt:lpwstr>https://snvworld.sharepoint.com/teams/help/SitePages/Publish-to-Our-SNV.aspx, Started...</vt:lpwstr>
  </property>
  <property fmtid="{D5CDD505-2E9C-101B-9397-08002B2CF9AE}" pid="6" name="Procedure">
    <vt:lpwstr/>
  </property>
  <property fmtid="{D5CDD505-2E9C-101B-9397-08002B2CF9AE}" pid="7" name="fa9eb757bb26455fa833eacb309c3afd">
    <vt:lpwstr/>
  </property>
  <property fmtid="{D5CDD505-2E9C-101B-9397-08002B2CF9AE}" pid="8" name="Policy_x002d_area">
    <vt:lpwstr/>
  </property>
  <property fmtid="{D5CDD505-2E9C-101B-9397-08002B2CF9AE}" pid="9" name="OrgUnit">
    <vt:lpwstr>21;#Marketing ＆ BD|b171bc62-36ea-4145-902a-b9a4f959198b</vt:lpwstr>
  </property>
  <property fmtid="{D5CDD505-2E9C-101B-9397-08002B2CF9AE}" pid="10" name="Action">
    <vt:lpwstr>Approve/Change</vt:lpwstr>
  </property>
  <property fmtid="{D5CDD505-2E9C-101B-9397-08002B2CF9AE}" pid="11" name="Country">
    <vt:lpwstr/>
  </property>
  <property fmtid="{D5CDD505-2E9C-101B-9397-08002B2CF9AE}" pid="12" name="n73fe00915e047b9b000031da954def1">
    <vt:lpwstr/>
  </property>
  <property fmtid="{D5CDD505-2E9C-101B-9397-08002B2CF9AE}" pid="13" name="Topics">
    <vt:lpwstr/>
  </property>
  <property fmtid="{D5CDD505-2E9C-101B-9397-08002B2CF9AE}" pid="14" name="i2803edeca134f31a13fdb8b3b4be34d">
    <vt:lpwstr/>
  </property>
  <property fmtid="{D5CDD505-2E9C-101B-9397-08002B2CF9AE}" pid="15" name="Policy-area">
    <vt:lpwstr/>
  </property>
  <property fmtid="{D5CDD505-2E9C-101B-9397-08002B2CF9AE}" pid="16" name="PublishedFrom">
    <vt:lpwstr>/teams/comms/Corporate/2. Live - Final assets/Templates/Sample ToR (General).docx</vt:lpwstr>
  </property>
  <property fmtid="{D5CDD505-2E9C-101B-9397-08002B2CF9AE}" pid="17" name="PublishedBy">
    <vt:lpwstr>3410</vt:lpwstr>
  </property>
  <property fmtid="{D5CDD505-2E9C-101B-9397-08002B2CF9AE}" pid="18" name="Approval">
    <vt:lpwstr>https://snvworld.sharepoint.com/teams/comms/_layouts/15/wrkstat.aspx?List=c6b5491d-bf62-4a68-a1d9-157ba19596e6&amp;WorkflowInstanceName=06fbcf0e-09c6-4b13-a026-6c7f881acb69, WF Details</vt:lpwstr>
  </property>
</Properties>
</file>