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7781A" w14:textId="713BB631" w:rsidR="00EC1AC5" w:rsidRPr="0046192E" w:rsidRDefault="00807A47" w:rsidP="00F03FB8">
      <w:pPr>
        <w:spacing w:after="0" w:line="240" w:lineRule="auto"/>
        <w:rPr>
          <w:rFonts w:asciiTheme="minorHAnsi" w:hAnsiTheme="minorHAnsi" w:cstheme="minorHAnsi"/>
        </w:rPr>
      </w:pPr>
      <w:r>
        <w:rPr>
          <w:rFonts w:asciiTheme="minorHAnsi" w:hAnsiTheme="minorHAnsi" w:cstheme="minorHAnsi"/>
          <w:noProof/>
        </w:rPr>
        <mc:AlternateContent>
          <mc:Choice Requires="wps">
            <w:drawing>
              <wp:anchor distT="0" distB="0" distL="114300" distR="114300" simplePos="0" relativeHeight="251658240" behindDoc="0" locked="0" layoutInCell="1" allowOverlap="1" wp14:anchorId="463EACE8" wp14:editId="11B1EF93">
                <wp:simplePos x="0" y="0"/>
                <wp:positionH relativeFrom="column">
                  <wp:posOffset>1168438</wp:posOffset>
                </wp:positionH>
                <wp:positionV relativeFrom="paragraph">
                  <wp:posOffset>-6341</wp:posOffset>
                </wp:positionV>
                <wp:extent cx="4044462" cy="614150"/>
                <wp:effectExtent l="0" t="0" r="0" b="0"/>
                <wp:wrapNone/>
                <wp:docPr id="388842518" name="Rectangle: Rounded Corners 1"/>
                <wp:cNvGraphicFramePr/>
                <a:graphic xmlns:a="http://schemas.openxmlformats.org/drawingml/2006/main">
                  <a:graphicData uri="http://schemas.microsoft.com/office/word/2010/wordprocessingShape">
                    <wps:wsp>
                      <wps:cNvSpPr/>
                      <wps:spPr>
                        <a:xfrm>
                          <a:off x="0" y="0"/>
                          <a:ext cx="4044462" cy="614150"/>
                        </a:xfrm>
                        <a:prstGeom prst="roundRect">
                          <a:avLst/>
                        </a:prstGeom>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44062CE" w14:textId="77777777" w:rsidR="00FC6857" w:rsidRPr="00807A47" w:rsidRDefault="00FC6857" w:rsidP="00AD19DE">
                            <w:pPr>
                              <w:spacing w:after="0" w:line="240" w:lineRule="auto"/>
                              <w:ind w:left="0" w:right="4" w:firstLine="0"/>
                              <w:jc w:val="center"/>
                              <w:rPr>
                                <w:rFonts w:asciiTheme="majorHAnsi" w:hAnsiTheme="majorHAnsi" w:cstheme="majorHAnsi"/>
                                <w:b/>
                                <w:color w:val="auto"/>
                                <w:sz w:val="28"/>
                                <w:szCs w:val="28"/>
                              </w:rPr>
                            </w:pPr>
                            <w:r w:rsidRPr="00807A47">
                              <w:rPr>
                                <w:rFonts w:asciiTheme="majorHAnsi" w:hAnsiTheme="majorHAnsi" w:cstheme="majorHAnsi"/>
                                <w:b/>
                                <w:color w:val="auto"/>
                                <w:sz w:val="28"/>
                                <w:szCs w:val="28"/>
                              </w:rPr>
                              <w:t>Termes de Références</w:t>
                            </w:r>
                          </w:p>
                          <w:p w14:paraId="251B3E12" w14:textId="3BE33E67" w:rsidR="00FC6857" w:rsidRPr="00807A47" w:rsidRDefault="00FC6857" w:rsidP="00AD19DE">
                            <w:pPr>
                              <w:spacing w:after="0" w:line="240" w:lineRule="auto"/>
                              <w:ind w:left="0" w:right="4" w:firstLine="0"/>
                              <w:jc w:val="center"/>
                              <w:rPr>
                                <w:rFonts w:asciiTheme="majorHAnsi" w:hAnsiTheme="majorHAnsi" w:cstheme="majorHAnsi"/>
                                <w:sz w:val="28"/>
                                <w:szCs w:val="28"/>
                              </w:rPr>
                            </w:pPr>
                            <w:r w:rsidRPr="00807A47">
                              <w:rPr>
                                <w:rFonts w:asciiTheme="majorHAnsi" w:hAnsiTheme="majorHAnsi" w:cstheme="majorHAnsi"/>
                                <w:b/>
                                <w:color w:val="auto"/>
                                <w:sz w:val="28"/>
                                <w:szCs w:val="28"/>
                              </w:rPr>
                              <w:t xml:space="preserve">Etude de référence du projet RESECO-AFF  </w:t>
                            </w:r>
                          </w:p>
                          <w:p w14:paraId="543FF53C" w14:textId="77777777" w:rsidR="00FC6857" w:rsidRDefault="00FC6857" w:rsidP="00AD19DE">
                            <w:pPr>
                              <w:ind w:left="0"/>
                              <w:jc w:val="center"/>
                            </w:pP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63EACE8" id="Rectangle: Rounded Corners 1" o:spid="_x0000_s1026" style="position:absolute;left:0;text-align:left;margin-left:92pt;margin-top:-.5pt;width:318.45pt;height:48.3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" fillcolor="#17b7e3 [3204]" stroked="f" strokeweight="1pt">
                <v:stroke joinstyle="miter"/>
                <v:textbox inset="1mm,1mm,1mm,1mm">
                  <w:txbxContent>
                    <w:p w14:paraId="344062CE" w14:textId="77777777" w:rsidR="00FC6857" w:rsidRPr="00807A47" w:rsidRDefault="00FC6857" w:rsidP="00AD19DE">
                      <w:pPr>
                        <w:spacing w:after="0" w:line="240" w:lineRule="auto"/>
                        <w:ind w:left="0" w:right="4" w:firstLine="0"/>
                        <w:jc w:val="center"/>
                        <w:rPr>
                          <w:rFonts w:asciiTheme="majorHAnsi" w:hAnsiTheme="majorHAnsi" w:cstheme="majorHAnsi"/>
                          <w:b/>
                          <w:color w:val="auto"/>
                          <w:sz w:val="28"/>
                          <w:szCs w:val="28"/>
                        </w:rPr>
                      </w:pPr>
                      <w:r w:rsidRPr="00807A47">
                        <w:rPr>
                          <w:rFonts w:asciiTheme="majorHAnsi" w:hAnsiTheme="majorHAnsi" w:cstheme="majorHAnsi"/>
                          <w:b/>
                          <w:color w:val="auto"/>
                          <w:sz w:val="28"/>
                          <w:szCs w:val="28"/>
                        </w:rPr>
                        <w:t>Termes de Références</w:t>
                      </w:r>
                    </w:p>
                    <w:p w14:paraId="251B3E12" w14:textId="3BE33E67" w:rsidR="00FC6857" w:rsidRPr="00807A47" w:rsidRDefault="00FC6857" w:rsidP="00AD19DE">
                      <w:pPr>
                        <w:spacing w:after="0" w:line="240" w:lineRule="auto"/>
                        <w:ind w:left="0" w:right="4" w:firstLine="0"/>
                        <w:jc w:val="center"/>
                        <w:rPr>
                          <w:rFonts w:asciiTheme="majorHAnsi" w:hAnsiTheme="majorHAnsi" w:cstheme="majorHAnsi"/>
                          <w:sz w:val="28"/>
                          <w:szCs w:val="28"/>
                        </w:rPr>
                      </w:pPr>
                      <w:r w:rsidRPr="00807A47">
                        <w:rPr>
                          <w:rFonts w:asciiTheme="majorHAnsi" w:hAnsiTheme="majorHAnsi" w:cstheme="majorHAnsi"/>
                          <w:b/>
                          <w:color w:val="auto"/>
                          <w:sz w:val="28"/>
                          <w:szCs w:val="28"/>
                        </w:rPr>
                        <w:t xml:space="preserve">Etude de référence du projet RESECO-AFF  </w:t>
                      </w:r>
                    </w:p>
                    <w:p w14:paraId="543FF53C" w14:textId="77777777" w:rsidR="00FC6857" w:rsidRDefault="00FC6857" w:rsidP="00AD19DE">
                      <w:pPr>
                        <w:ind w:left="0"/>
                        <w:jc w:val="center"/>
                      </w:pPr>
                    </w:p>
                  </w:txbxContent>
                </v:textbox>
              </v:roundrect>
            </w:pict>
          </mc:Fallback>
        </mc:AlternateContent>
      </w:r>
    </w:p>
    <w:p w14:paraId="161BE69B" w14:textId="6EF2BCA3" w:rsidR="00D402C6" w:rsidRPr="0046192E" w:rsidRDefault="00D402C6" w:rsidP="00F03FB8">
      <w:pPr>
        <w:spacing w:after="0" w:line="240" w:lineRule="auto"/>
        <w:rPr>
          <w:rFonts w:asciiTheme="minorHAnsi" w:hAnsiTheme="minorHAnsi" w:cstheme="minorHAnsi"/>
        </w:rPr>
      </w:pPr>
    </w:p>
    <w:p w14:paraId="3F232DE8" w14:textId="77777777" w:rsidR="00AD19DE" w:rsidRDefault="00AD19DE" w:rsidP="00F03FB8">
      <w:pPr>
        <w:spacing w:after="0" w:line="240" w:lineRule="auto"/>
        <w:ind w:left="0" w:right="4" w:firstLine="0"/>
        <w:jc w:val="center"/>
        <w:rPr>
          <w:rFonts w:asciiTheme="minorHAnsi" w:hAnsiTheme="minorHAnsi" w:cstheme="minorHAnsi"/>
          <w:b/>
          <w:color w:val="auto"/>
          <w:sz w:val="24"/>
          <w:szCs w:val="24"/>
        </w:rPr>
      </w:pPr>
    </w:p>
    <w:p w14:paraId="2AE58F38" w14:textId="77777777" w:rsidR="00AD19DE" w:rsidRDefault="00AD19DE" w:rsidP="00F03FB8">
      <w:pPr>
        <w:spacing w:after="0" w:line="240" w:lineRule="auto"/>
        <w:ind w:left="0" w:right="4" w:firstLine="0"/>
        <w:jc w:val="center"/>
        <w:rPr>
          <w:rFonts w:asciiTheme="minorHAnsi" w:hAnsiTheme="minorHAnsi" w:cstheme="minorHAnsi"/>
          <w:b/>
          <w:color w:val="auto"/>
          <w:sz w:val="24"/>
          <w:szCs w:val="24"/>
        </w:rPr>
      </w:pPr>
    </w:p>
    <w:p w14:paraId="58A0F90E" w14:textId="5755E0D2" w:rsidR="00D402C6" w:rsidRPr="0046192E" w:rsidRDefault="00D402C6" w:rsidP="00F03FB8">
      <w:pPr>
        <w:spacing w:after="0" w:line="240" w:lineRule="auto"/>
        <w:ind w:left="44" w:right="0" w:firstLine="0"/>
        <w:jc w:val="center"/>
        <w:rPr>
          <w:rFonts w:asciiTheme="minorHAnsi" w:hAnsiTheme="minorHAnsi" w:cstheme="minorHAnsi"/>
        </w:rPr>
      </w:pPr>
    </w:p>
    <w:p w14:paraId="327F74BD" w14:textId="77777777" w:rsidR="00D402C6" w:rsidRPr="00160C30" w:rsidRDefault="00D402C6" w:rsidP="00F03FB8">
      <w:pPr>
        <w:pStyle w:val="Heading2"/>
        <w:numPr>
          <w:ilvl w:val="0"/>
          <w:numId w:val="0"/>
        </w:numPr>
        <w:spacing w:before="0" w:line="240" w:lineRule="auto"/>
        <w:ind w:left="-5"/>
        <w:rPr>
          <w:rFonts w:cstheme="majorHAnsi"/>
          <w:b w:val="0"/>
          <w:bCs/>
          <w:color w:val="47C7FF" w:themeColor="accent2" w:themeTint="99"/>
          <w:szCs w:val="24"/>
        </w:rPr>
      </w:pPr>
      <w:r w:rsidRPr="0046192E">
        <w:rPr>
          <w:rFonts w:cstheme="majorHAnsi"/>
          <w:bCs/>
          <w:color w:val="47C7FF" w:themeColor="accent2" w:themeTint="99"/>
          <w:sz w:val="20"/>
          <w:szCs w:val="20"/>
        </w:rPr>
        <w:t>1.</w:t>
      </w:r>
      <w:r w:rsidRPr="0046192E">
        <w:rPr>
          <w:rFonts w:eastAsia="Arial" w:cstheme="majorHAnsi"/>
          <w:bCs/>
          <w:color w:val="47C7FF" w:themeColor="accent2" w:themeTint="99"/>
          <w:sz w:val="20"/>
          <w:szCs w:val="20"/>
        </w:rPr>
        <w:t xml:space="preserve"> </w:t>
      </w:r>
      <w:r w:rsidRPr="00160C30">
        <w:rPr>
          <w:rFonts w:cstheme="majorHAnsi"/>
          <w:bCs/>
          <w:color w:val="47C7FF" w:themeColor="accent2" w:themeTint="99"/>
          <w:szCs w:val="24"/>
        </w:rPr>
        <w:t xml:space="preserve">Contexte </w:t>
      </w:r>
    </w:p>
    <w:p w14:paraId="5EAE4AA7" w14:textId="5CBD0256" w:rsidR="00D402C6" w:rsidRPr="0046192E" w:rsidRDefault="00D402C6" w:rsidP="00F03FB8">
      <w:pPr>
        <w:spacing w:after="0" w:line="240" w:lineRule="auto"/>
        <w:ind w:left="-6" w:right="0" w:hanging="11"/>
        <w:rPr>
          <w:rFonts w:asciiTheme="minorHAnsi" w:hAnsiTheme="minorHAnsi" w:cstheme="minorHAnsi"/>
          <w:sz w:val="20"/>
          <w:szCs w:val="20"/>
        </w:rPr>
      </w:pPr>
      <w:r w:rsidRPr="00160C30">
        <w:rPr>
          <w:rFonts w:asciiTheme="majorHAnsi" w:hAnsiTheme="majorHAnsi" w:cstheme="majorHAnsi"/>
          <w:sz w:val="24"/>
          <w:szCs w:val="24"/>
        </w:rPr>
        <w:t>S</w:t>
      </w:r>
      <w:r w:rsidRPr="0046192E">
        <w:rPr>
          <w:rFonts w:asciiTheme="minorHAnsi" w:hAnsiTheme="minorHAnsi" w:cstheme="minorHAnsi"/>
          <w:sz w:val="20"/>
          <w:szCs w:val="20"/>
        </w:rPr>
        <w:t xml:space="preserve">NV est une organisation internationale de développement établie aux Pays-Bas en 1965 et présente dans 25 pays, en Asie, et en Afrique. </w:t>
      </w:r>
      <w:r w:rsidR="009E5F6F" w:rsidRPr="0046192E">
        <w:rPr>
          <w:rFonts w:asciiTheme="minorHAnsi" w:hAnsiTheme="minorHAnsi" w:cstheme="minorHAnsi"/>
          <w:sz w:val="20"/>
          <w:szCs w:val="20"/>
        </w:rPr>
        <w:t>Le travail est déterminé par SNV vision d’un monde meilleur : un monde où, dans toutes les sociétés, chacune vit avec dignité et a des possibilités équitables de s'épanouir durablement. Pour que cette vision devienne réalité, SNV doit transformer les systèmes vitaux de l’agroalimentaire, des énergies et de l’eau. L’organisation contribue à cet objectif par le renforcement des capacités et la promotion de partenariats dans ces secteurs. SNV travaille également à renforcer les institutions et à promouvoir une gouvernance efficace, à réduire les inégalités de genre et les obstacles à l’inclusion sociale et à favoriser l’adaptation à la crise climatique et à la crise de la biodiversité ainsi que leur atténuation</w:t>
      </w:r>
      <w:r w:rsidRPr="0046192E">
        <w:rPr>
          <w:rFonts w:asciiTheme="minorHAnsi" w:hAnsiTheme="minorHAnsi" w:cstheme="minorHAnsi"/>
          <w:sz w:val="20"/>
          <w:szCs w:val="20"/>
        </w:rPr>
        <w:t>. Au Mali où les interventions ont commencé en 1979, SNV dispose de bureaux à Bamako,  Mopti, Ségou. En outre, elle intervient directement et à travers ses partenaires dans le district de Bamako et les régions de Koulikoro, Kayes et Tombouctou. Pour plus d'informations, consultez notre site internet :</w:t>
      </w:r>
      <w:hyperlink r:id="rId12">
        <w:r w:rsidRPr="0046192E">
          <w:rPr>
            <w:rFonts w:asciiTheme="minorHAnsi" w:eastAsia="Arial" w:hAnsiTheme="minorHAnsi" w:cstheme="minorHAnsi"/>
            <w:color w:val="444545"/>
            <w:sz w:val="20"/>
            <w:szCs w:val="20"/>
          </w:rPr>
          <w:t xml:space="preserve"> </w:t>
        </w:r>
      </w:hyperlink>
      <w:hyperlink r:id="rId13">
        <w:r w:rsidRPr="0046192E">
          <w:rPr>
            <w:rFonts w:asciiTheme="minorHAnsi" w:hAnsiTheme="minorHAnsi" w:cstheme="minorHAnsi"/>
            <w:color w:val="0070CD"/>
            <w:sz w:val="20"/>
            <w:szCs w:val="20"/>
            <w:u w:val="single" w:color="0070CD"/>
          </w:rPr>
          <w:t>www.snv.org</w:t>
        </w:r>
      </w:hyperlink>
      <w:hyperlink r:id="rId14">
        <w:r w:rsidRPr="0046192E">
          <w:rPr>
            <w:rFonts w:asciiTheme="minorHAnsi" w:hAnsiTheme="minorHAnsi" w:cstheme="minorHAnsi"/>
            <w:sz w:val="20"/>
            <w:szCs w:val="20"/>
          </w:rPr>
          <w:t xml:space="preserve"> </w:t>
        </w:r>
      </w:hyperlink>
    </w:p>
    <w:p w14:paraId="493EDEAC" w14:textId="77777777" w:rsidR="0046192E" w:rsidRDefault="0046192E" w:rsidP="00F03FB8">
      <w:pPr>
        <w:spacing w:after="0" w:line="240" w:lineRule="auto"/>
        <w:ind w:left="-5" w:right="0"/>
        <w:rPr>
          <w:rFonts w:asciiTheme="minorHAnsi" w:hAnsiTheme="minorHAnsi" w:cstheme="minorHAnsi"/>
          <w:b/>
          <w:bCs/>
          <w:sz w:val="20"/>
          <w:szCs w:val="20"/>
        </w:rPr>
      </w:pPr>
    </w:p>
    <w:p w14:paraId="5F72DA42" w14:textId="0C30DA99" w:rsidR="00D402C6" w:rsidRPr="0046192E" w:rsidRDefault="00D402C6" w:rsidP="00F03FB8">
      <w:pPr>
        <w:spacing w:after="0" w:line="240" w:lineRule="auto"/>
        <w:ind w:left="-5" w:right="0"/>
        <w:rPr>
          <w:rFonts w:asciiTheme="minorHAnsi" w:hAnsiTheme="minorHAnsi" w:cstheme="minorHAnsi"/>
          <w:b/>
          <w:bCs/>
          <w:sz w:val="20"/>
          <w:szCs w:val="20"/>
        </w:rPr>
      </w:pPr>
      <w:r w:rsidRPr="0046192E">
        <w:rPr>
          <w:rFonts w:asciiTheme="minorHAnsi" w:hAnsiTheme="minorHAnsi" w:cstheme="minorHAnsi"/>
          <w:b/>
          <w:bCs/>
          <w:sz w:val="20"/>
          <w:szCs w:val="20"/>
        </w:rPr>
        <w:t>A propos du Projet « Autonomisation des femmes et des filles</w:t>
      </w:r>
      <w:r w:rsidR="00466EC2" w:rsidRPr="0046192E">
        <w:rPr>
          <w:rFonts w:asciiTheme="minorHAnsi" w:hAnsiTheme="minorHAnsi" w:cstheme="minorHAnsi"/>
          <w:b/>
          <w:bCs/>
          <w:sz w:val="20"/>
          <w:szCs w:val="20"/>
        </w:rPr>
        <w:t> »</w:t>
      </w:r>
    </w:p>
    <w:p w14:paraId="41CD73B4" w14:textId="77777777" w:rsidR="0046192E" w:rsidRDefault="0046192E" w:rsidP="00F03FB8">
      <w:pPr>
        <w:spacing w:after="0" w:line="240" w:lineRule="auto"/>
        <w:rPr>
          <w:rFonts w:asciiTheme="minorHAnsi" w:hAnsiTheme="minorHAnsi" w:cstheme="minorHAnsi"/>
          <w:sz w:val="20"/>
          <w:szCs w:val="20"/>
        </w:rPr>
      </w:pPr>
    </w:p>
    <w:p w14:paraId="524ABB06" w14:textId="0BF14414" w:rsidR="00466EC2" w:rsidRPr="0046192E" w:rsidRDefault="00D402C6" w:rsidP="00F03FB8">
      <w:pPr>
        <w:spacing w:after="0" w:line="240" w:lineRule="auto"/>
        <w:rPr>
          <w:rFonts w:asciiTheme="minorHAnsi" w:hAnsiTheme="minorHAnsi" w:cstheme="minorHAnsi"/>
          <w:sz w:val="20"/>
          <w:szCs w:val="20"/>
        </w:rPr>
      </w:pPr>
      <w:r w:rsidRPr="0046192E">
        <w:rPr>
          <w:rFonts w:asciiTheme="minorHAnsi" w:hAnsiTheme="minorHAnsi" w:cstheme="minorHAnsi"/>
          <w:sz w:val="20"/>
          <w:szCs w:val="20"/>
        </w:rPr>
        <w:t>Financé par la Délégation de l’Union Européenne au Mali</w:t>
      </w:r>
      <w:r w:rsidR="00466EC2" w:rsidRPr="0046192E">
        <w:rPr>
          <w:rFonts w:asciiTheme="minorHAnsi" w:hAnsiTheme="minorHAnsi" w:cstheme="minorHAnsi"/>
          <w:sz w:val="20"/>
          <w:szCs w:val="20"/>
        </w:rPr>
        <w:t xml:space="preserve"> et sous l’ancrage du Ministère de la promotion de la Femme de l’Enfant et de la Famille, </w:t>
      </w:r>
      <w:r w:rsidRPr="0046192E">
        <w:rPr>
          <w:rFonts w:asciiTheme="minorHAnsi" w:hAnsiTheme="minorHAnsi" w:cstheme="minorHAnsi"/>
          <w:sz w:val="20"/>
          <w:szCs w:val="20"/>
        </w:rPr>
        <w:t xml:space="preserve"> il est mis en œuvre par la SNV au Mali en partenariat avec des organisations locales </w:t>
      </w:r>
      <w:r w:rsidR="00466EC2" w:rsidRPr="0046192E">
        <w:rPr>
          <w:rFonts w:asciiTheme="minorHAnsi" w:hAnsiTheme="minorHAnsi" w:cstheme="minorHAnsi"/>
          <w:sz w:val="20"/>
          <w:szCs w:val="20"/>
        </w:rPr>
        <w:t xml:space="preserve">dans les régions de Kayes, Sikasso, Koulikoro, le district de Bamako et la ville de Ségou pour </w:t>
      </w:r>
      <w:r w:rsidR="003004AB" w:rsidRPr="0046192E">
        <w:rPr>
          <w:rFonts w:asciiTheme="minorHAnsi" w:hAnsiTheme="minorHAnsi" w:cstheme="minorHAnsi"/>
          <w:sz w:val="20"/>
          <w:szCs w:val="20"/>
        </w:rPr>
        <w:t xml:space="preserve">une </w:t>
      </w:r>
      <w:r w:rsidR="00466EC2" w:rsidRPr="0046192E">
        <w:rPr>
          <w:rFonts w:asciiTheme="minorHAnsi" w:hAnsiTheme="minorHAnsi" w:cstheme="minorHAnsi"/>
          <w:sz w:val="20"/>
          <w:szCs w:val="20"/>
        </w:rPr>
        <w:t>durée de 36 mois</w:t>
      </w:r>
      <w:r w:rsidRPr="0046192E">
        <w:rPr>
          <w:rFonts w:asciiTheme="minorHAnsi" w:hAnsiTheme="minorHAnsi" w:cstheme="minorHAnsi"/>
          <w:sz w:val="20"/>
          <w:szCs w:val="20"/>
        </w:rPr>
        <w:t xml:space="preserve">.  </w:t>
      </w:r>
      <w:r w:rsidR="00466EC2" w:rsidRPr="0046192E">
        <w:rPr>
          <w:rFonts w:asciiTheme="minorHAnsi" w:hAnsiTheme="minorHAnsi" w:cstheme="minorHAnsi"/>
          <w:sz w:val="20"/>
          <w:szCs w:val="20"/>
        </w:rPr>
        <w:t xml:space="preserve">Elle prévoit de faciliter l’accès égal aux emplois décents des jeunes filles et femmes, en les encourageant, d’une part, à s’orienter vers des filières académiques porteuses et en développant, d’autre part, le potentiel de création d’emplois et d’entreprises dans les secteurs de l’économie durable. </w:t>
      </w:r>
      <w:r w:rsidR="003004AB" w:rsidRPr="0046192E">
        <w:rPr>
          <w:rFonts w:asciiTheme="minorHAnsi" w:hAnsiTheme="minorHAnsi" w:cstheme="minorHAnsi"/>
          <w:sz w:val="20"/>
          <w:szCs w:val="20"/>
        </w:rPr>
        <w:t xml:space="preserve">Le projet a </w:t>
      </w:r>
      <w:r w:rsidR="00466EC2" w:rsidRPr="0046192E">
        <w:rPr>
          <w:rFonts w:asciiTheme="minorHAnsi" w:hAnsiTheme="minorHAnsi" w:cstheme="minorHAnsi"/>
          <w:sz w:val="20"/>
          <w:szCs w:val="20"/>
        </w:rPr>
        <w:t>une durée de 36 mois</w:t>
      </w:r>
      <w:r w:rsidR="003004AB" w:rsidRPr="0046192E">
        <w:rPr>
          <w:rFonts w:asciiTheme="minorHAnsi" w:hAnsiTheme="minorHAnsi" w:cstheme="minorHAnsi"/>
          <w:sz w:val="20"/>
          <w:szCs w:val="20"/>
        </w:rPr>
        <w:t xml:space="preserve"> et </w:t>
      </w:r>
      <w:r w:rsidR="00466EC2" w:rsidRPr="0046192E">
        <w:rPr>
          <w:rFonts w:asciiTheme="minorHAnsi" w:hAnsiTheme="minorHAnsi" w:cstheme="minorHAnsi"/>
          <w:sz w:val="20"/>
          <w:szCs w:val="20"/>
        </w:rPr>
        <w:t xml:space="preserve">se fixe comme </w:t>
      </w:r>
      <w:r w:rsidR="00466EC2" w:rsidRPr="0046192E">
        <w:rPr>
          <w:rFonts w:asciiTheme="minorHAnsi" w:hAnsiTheme="minorHAnsi" w:cstheme="minorHAnsi"/>
          <w:b/>
          <w:sz w:val="20"/>
          <w:szCs w:val="20"/>
        </w:rPr>
        <w:t>objectif général</w:t>
      </w:r>
      <w:r w:rsidR="00466EC2" w:rsidRPr="0046192E">
        <w:rPr>
          <w:rFonts w:asciiTheme="minorHAnsi" w:hAnsiTheme="minorHAnsi" w:cstheme="minorHAnsi"/>
          <w:sz w:val="20"/>
          <w:szCs w:val="20"/>
        </w:rPr>
        <w:t xml:space="preserve"> de favoriser la croissance économique et la création d’emplois durables et inclusifs, en renforçant </w:t>
      </w:r>
      <w:r w:rsidR="003004AB" w:rsidRPr="0046192E">
        <w:rPr>
          <w:rFonts w:asciiTheme="minorHAnsi" w:hAnsiTheme="minorHAnsi" w:cstheme="minorHAnsi"/>
          <w:sz w:val="20"/>
          <w:szCs w:val="20"/>
        </w:rPr>
        <w:t>les organisations de femmes/associations et coopératives</w:t>
      </w:r>
      <w:r w:rsidR="00466EC2" w:rsidRPr="0046192E">
        <w:rPr>
          <w:rFonts w:asciiTheme="minorHAnsi" w:hAnsiTheme="minorHAnsi" w:cstheme="minorHAnsi"/>
          <w:sz w:val="20"/>
          <w:szCs w:val="20"/>
        </w:rPr>
        <w:t xml:space="preserve">, les compétences et initiatives des femmes </w:t>
      </w:r>
      <w:r w:rsidR="003004AB" w:rsidRPr="0046192E">
        <w:rPr>
          <w:rFonts w:asciiTheme="minorHAnsi" w:hAnsiTheme="minorHAnsi" w:cstheme="minorHAnsi"/>
          <w:sz w:val="20"/>
          <w:szCs w:val="20"/>
        </w:rPr>
        <w:t>tout</w:t>
      </w:r>
      <w:r w:rsidR="00466EC2" w:rsidRPr="0046192E">
        <w:rPr>
          <w:rFonts w:asciiTheme="minorHAnsi" w:hAnsiTheme="minorHAnsi" w:cstheme="minorHAnsi"/>
          <w:sz w:val="20"/>
          <w:szCs w:val="20"/>
        </w:rPr>
        <w:t xml:space="preserve"> en appuyant la structuration du dialogue </w:t>
      </w:r>
      <w:r w:rsidR="003004AB" w:rsidRPr="0046192E">
        <w:rPr>
          <w:rFonts w:asciiTheme="minorHAnsi" w:hAnsiTheme="minorHAnsi" w:cstheme="minorHAnsi"/>
          <w:sz w:val="20"/>
          <w:szCs w:val="20"/>
        </w:rPr>
        <w:t>entre ces organisations de femmes</w:t>
      </w:r>
      <w:r w:rsidR="00466EC2" w:rsidRPr="0046192E">
        <w:rPr>
          <w:rFonts w:asciiTheme="minorHAnsi" w:hAnsiTheme="minorHAnsi" w:cstheme="minorHAnsi"/>
          <w:sz w:val="20"/>
          <w:szCs w:val="20"/>
        </w:rPr>
        <w:t>.</w:t>
      </w:r>
    </w:p>
    <w:p w14:paraId="3AC2CC3C" w14:textId="2ADA1B27" w:rsidR="003004AB" w:rsidRPr="0046192E" w:rsidRDefault="00FE5B7B" w:rsidP="00F03FB8">
      <w:pPr>
        <w:spacing w:after="0" w:line="240" w:lineRule="auto"/>
        <w:rPr>
          <w:rFonts w:asciiTheme="minorHAnsi" w:hAnsiTheme="minorHAnsi" w:cstheme="minorHAnsi"/>
          <w:sz w:val="20"/>
          <w:szCs w:val="20"/>
        </w:rPr>
      </w:pPr>
      <w:r w:rsidRPr="0046192E">
        <w:rPr>
          <w:rFonts w:asciiTheme="minorHAnsi" w:hAnsiTheme="minorHAnsi" w:cstheme="minorHAnsi"/>
          <w:sz w:val="20"/>
          <w:szCs w:val="20"/>
        </w:rPr>
        <w:t xml:space="preserve">A cet effet, </w:t>
      </w:r>
      <w:r w:rsidR="003004AB" w:rsidRPr="0046192E">
        <w:rPr>
          <w:rFonts w:asciiTheme="minorHAnsi" w:hAnsiTheme="minorHAnsi" w:cstheme="minorHAnsi"/>
          <w:sz w:val="20"/>
          <w:szCs w:val="20"/>
        </w:rPr>
        <w:t xml:space="preserve"> le projet </w:t>
      </w:r>
      <w:r w:rsidR="00806F79" w:rsidRPr="0046192E">
        <w:rPr>
          <w:rFonts w:asciiTheme="minorHAnsi" w:hAnsiTheme="minorHAnsi" w:cstheme="minorHAnsi"/>
          <w:sz w:val="20"/>
          <w:szCs w:val="20"/>
        </w:rPr>
        <w:t>va s’investir spécifiquement</w:t>
      </w:r>
      <w:r w:rsidR="003004AB" w:rsidRPr="0046192E">
        <w:rPr>
          <w:rFonts w:asciiTheme="minorHAnsi" w:hAnsiTheme="minorHAnsi" w:cstheme="minorHAnsi"/>
          <w:sz w:val="20"/>
          <w:szCs w:val="20"/>
        </w:rPr>
        <w:t xml:space="preserve"> dans :</w:t>
      </w:r>
    </w:p>
    <w:p w14:paraId="5E21F9A1" w14:textId="1CC8B914" w:rsidR="003004AB" w:rsidRPr="0046192E" w:rsidRDefault="003004AB" w:rsidP="00F03FB8">
      <w:pPr>
        <w:pStyle w:val="ListParagraph"/>
        <w:numPr>
          <w:ilvl w:val="0"/>
          <w:numId w:val="30"/>
        </w:numPr>
        <w:tabs>
          <w:tab w:val="clear" w:pos="0"/>
          <w:tab w:val="clear" w:pos="794"/>
          <w:tab w:val="clear" w:pos="1588"/>
          <w:tab w:val="clear" w:pos="2381"/>
          <w:tab w:val="clear" w:pos="3175"/>
          <w:tab w:val="clear" w:pos="3969"/>
          <w:tab w:val="clear" w:pos="4763"/>
          <w:tab w:val="clear" w:pos="5557"/>
          <w:tab w:val="clear" w:pos="6350"/>
          <w:tab w:val="clear" w:pos="7144"/>
        </w:tabs>
        <w:spacing w:after="0" w:line="240" w:lineRule="auto"/>
        <w:ind w:right="0"/>
        <w:contextualSpacing/>
        <w:rPr>
          <w:rFonts w:asciiTheme="minorHAnsi" w:hAnsiTheme="minorHAnsi" w:cstheme="minorHAnsi"/>
          <w:sz w:val="20"/>
          <w:szCs w:val="20"/>
        </w:rPr>
      </w:pPr>
      <w:r w:rsidRPr="0046192E">
        <w:rPr>
          <w:rFonts w:asciiTheme="minorHAnsi" w:hAnsiTheme="minorHAnsi" w:cstheme="minorHAnsi"/>
          <w:sz w:val="20"/>
          <w:szCs w:val="20"/>
        </w:rPr>
        <w:t>Le renforcement des compétences, l’employabilité et l’orientation des jeunes filles vers les filières académiques porteuses à dominance masculine (STIAM</w:t>
      </w:r>
      <w:r w:rsidRPr="0046192E">
        <w:rPr>
          <w:rFonts w:asciiTheme="minorHAnsi" w:hAnsiTheme="minorHAnsi" w:cstheme="minorHAnsi"/>
          <w:sz w:val="20"/>
          <w:szCs w:val="20"/>
          <w:vertAlign w:val="superscript"/>
        </w:rPr>
        <w:footnoteReference w:id="1"/>
      </w:r>
      <w:r w:rsidRPr="0046192E">
        <w:rPr>
          <w:rFonts w:asciiTheme="minorHAnsi" w:hAnsiTheme="minorHAnsi" w:cstheme="minorHAnsi"/>
          <w:sz w:val="20"/>
          <w:szCs w:val="20"/>
        </w:rPr>
        <w:t>) facilitant l’accès égal à l’emploi formel ;</w:t>
      </w:r>
    </w:p>
    <w:p w14:paraId="58727B8A" w14:textId="1150183D" w:rsidR="003004AB" w:rsidRPr="0046192E" w:rsidRDefault="003004AB" w:rsidP="00F03FB8">
      <w:pPr>
        <w:pStyle w:val="ListParagraph"/>
        <w:numPr>
          <w:ilvl w:val="0"/>
          <w:numId w:val="30"/>
        </w:numPr>
        <w:tabs>
          <w:tab w:val="clear" w:pos="0"/>
          <w:tab w:val="clear" w:pos="794"/>
          <w:tab w:val="clear" w:pos="1588"/>
          <w:tab w:val="clear" w:pos="2381"/>
          <w:tab w:val="clear" w:pos="3175"/>
          <w:tab w:val="clear" w:pos="3969"/>
          <w:tab w:val="clear" w:pos="4763"/>
          <w:tab w:val="clear" w:pos="5557"/>
          <w:tab w:val="clear" w:pos="6350"/>
          <w:tab w:val="clear" w:pos="7144"/>
        </w:tabs>
        <w:spacing w:after="0" w:line="240" w:lineRule="auto"/>
        <w:ind w:right="0"/>
        <w:contextualSpacing/>
        <w:rPr>
          <w:rFonts w:asciiTheme="minorHAnsi" w:hAnsiTheme="minorHAnsi" w:cstheme="minorHAnsi"/>
          <w:sz w:val="20"/>
          <w:szCs w:val="20"/>
        </w:rPr>
      </w:pPr>
      <w:r w:rsidRPr="0046192E">
        <w:rPr>
          <w:rFonts w:asciiTheme="minorHAnsi" w:hAnsiTheme="minorHAnsi" w:cstheme="minorHAnsi"/>
          <w:sz w:val="20"/>
          <w:szCs w:val="20"/>
        </w:rPr>
        <w:t>Le développement d’un environnement sûr et propice à la réussite des jeunes femmes grâce à l’engagement positif des hommes, des familles et des communautés ;</w:t>
      </w:r>
    </w:p>
    <w:p w14:paraId="3AFA461C" w14:textId="1EAE45F4" w:rsidR="003004AB" w:rsidRPr="0046192E" w:rsidRDefault="003004AB" w:rsidP="00F03FB8">
      <w:pPr>
        <w:pStyle w:val="ListParagraph"/>
        <w:numPr>
          <w:ilvl w:val="0"/>
          <w:numId w:val="30"/>
        </w:numPr>
        <w:tabs>
          <w:tab w:val="clear" w:pos="0"/>
          <w:tab w:val="clear" w:pos="794"/>
          <w:tab w:val="clear" w:pos="1588"/>
          <w:tab w:val="clear" w:pos="2381"/>
          <w:tab w:val="clear" w:pos="3175"/>
          <w:tab w:val="clear" w:pos="3969"/>
          <w:tab w:val="clear" w:pos="4763"/>
          <w:tab w:val="clear" w:pos="5557"/>
          <w:tab w:val="clear" w:pos="6350"/>
          <w:tab w:val="clear" w:pos="7144"/>
        </w:tabs>
        <w:spacing w:after="0" w:line="240" w:lineRule="auto"/>
        <w:ind w:right="0"/>
        <w:contextualSpacing/>
        <w:rPr>
          <w:rFonts w:asciiTheme="minorHAnsi" w:hAnsiTheme="minorHAnsi" w:cstheme="minorHAnsi"/>
          <w:sz w:val="20"/>
          <w:szCs w:val="20"/>
        </w:rPr>
      </w:pPr>
      <w:r w:rsidRPr="0046192E">
        <w:rPr>
          <w:rFonts w:asciiTheme="minorHAnsi" w:hAnsiTheme="minorHAnsi" w:cstheme="minorHAnsi"/>
          <w:sz w:val="20"/>
          <w:szCs w:val="20"/>
        </w:rPr>
        <w:t xml:space="preserve">Le </w:t>
      </w:r>
      <w:r w:rsidR="009E5F6F" w:rsidRPr="0046192E">
        <w:rPr>
          <w:rFonts w:asciiTheme="minorHAnsi" w:hAnsiTheme="minorHAnsi" w:cstheme="minorHAnsi"/>
          <w:sz w:val="20"/>
          <w:szCs w:val="20"/>
        </w:rPr>
        <w:t>r</w:t>
      </w:r>
      <w:r w:rsidRPr="0046192E">
        <w:rPr>
          <w:rFonts w:asciiTheme="minorHAnsi" w:hAnsiTheme="minorHAnsi" w:cstheme="minorHAnsi"/>
          <w:sz w:val="20"/>
          <w:szCs w:val="20"/>
        </w:rPr>
        <w:t>enforce</w:t>
      </w:r>
      <w:r w:rsidR="009E5F6F" w:rsidRPr="0046192E">
        <w:rPr>
          <w:rFonts w:asciiTheme="minorHAnsi" w:hAnsiTheme="minorHAnsi" w:cstheme="minorHAnsi"/>
          <w:sz w:val="20"/>
          <w:szCs w:val="20"/>
        </w:rPr>
        <w:t>ment d</w:t>
      </w:r>
      <w:r w:rsidRPr="0046192E">
        <w:rPr>
          <w:rFonts w:asciiTheme="minorHAnsi" w:hAnsiTheme="minorHAnsi" w:cstheme="minorHAnsi"/>
          <w:sz w:val="20"/>
          <w:szCs w:val="20"/>
        </w:rPr>
        <w:t>es capacités stratégiques et techniques des</w:t>
      </w:r>
      <w:r w:rsidR="009E5F6F" w:rsidRPr="0046192E">
        <w:rPr>
          <w:rFonts w:asciiTheme="minorHAnsi" w:hAnsiTheme="minorHAnsi" w:cstheme="minorHAnsi"/>
          <w:sz w:val="20"/>
          <w:szCs w:val="20"/>
        </w:rPr>
        <w:t xml:space="preserve"> coopératives de</w:t>
      </w:r>
      <w:r w:rsidRPr="0046192E">
        <w:rPr>
          <w:rFonts w:asciiTheme="minorHAnsi" w:hAnsiTheme="minorHAnsi" w:cstheme="minorHAnsi"/>
          <w:sz w:val="20"/>
          <w:szCs w:val="20"/>
        </w:rPr>
        <w:t xml:space="preserve"> femme</w:t>
      </w:r>
      <w:r w:rsidR="009E5F6F" w:rsidRPr="0046192E">
        <w:rPr>
          <w:rFonts w:asciiTheme="minorHAnsi" w:hAnsiTheme="minorHAnsi" w:cstheme="minorHAnsi"/>
          <w:sz w:val="20"/>
          <w:szCs w:val="20"/>
        </w:rPr>
        <w:t>s dans toute leur diversité</w:t>
      </w:r>
      <w:r w:rsidRPr="0046192E">
        <w:rPr>
          <w:rFonts w:asciiTheme="minorHAnsi" w:hAnsiTheme="minorHAnsi" w:cstheme="minorHAnsi"/>
          <w:sz w:val="20"/>
          <w:szCs w:val="20"/>
        </w:rPr>
        <w:t xml:space="preserve"> en promouvant et valorisant des associations professionnelles féminines, </w:t>
      </w:r>
      <w:r w:rsidRPr="0046192E">
        <w:rPr>
          <w:rFonts w:asciiTheme="minorHAnsi" w:hAnsiTheme="minorHAnsi" w:cstheme="minorHAnsi"/>
          <w:color w:val="auto"/>
          <w:sz w:val="20"/>
          <w:szCs w:val="20"/>
        </w:rPr>
        <w:t>l’entre-aide entre les membres</w:t>
      </w:r>
      <w:r w:rsidR="009E5F6F" w:rsidRPr="0046192E">
        <w:rPr>
          <w:rFonts w:asciiTheme="minorHAnsi" w:hAnsiTheme="minorHAnsi" w:cstheme="minorHAnsi"/>
          <w:color w:val="auto"/>
          <w:sz w:val="20"/>
          <w:szCs w:val="20"/>
        </w:rPr>
        <w:t xml:space="preserve">, </w:t>
      </w:r>
      <w:r w:rsidRPr="0046192E">
        <w:rPr>
          <w:rFonts w:asciiTheme="minorHAnsi" w:hAnsiTheme="minorHAnsi" w:cstheme="minorHAnsi"/>
          <w:color w:val="auto"/>
          <w:sz w:val="20"/>
          <w:szCs w:val="20"/>
        </w:rPr>
        <w:t xml:space="preserve"> </w:t>
      </w:r>
      <w:r w:rsidRPr="0046192E">
        <w:rPr>
          <w:rFonts w:asciiTheme="minorHAnsi" w:hAnsiTheme="minorHAnsi" w:cstheme="minorHAnsi"/>
          <w:sz w:val="20"/>
          <w:szCs w:val="20"/>
        </w:rPr>
        <w:t>et les organisations des personnes vivant avec un handicap, ainsi que les initiatives innovantes, y compris digitales, portées par des organisations féminines de proximité.</w:t>
      </w:r>
    </w:p>
    <w:p w14:paraId="30587164" w14:textId="77777777" w:rsidR="0046192E" w:rsidRDefault="0046192E" w:rsidP="00F03FB8">
      <w:pPr>
        <w:spacing w:after="0" w:line="240" w:lineRule="auto"/>
        <w:ind w:left="0" w:right="0" w:firstLine="0"/>
        <w:rPr>
          <w:rFonts w:asciiTheme="minorHAnsi" w:hAnsiTheme="minorHAnsi" w:cstheme="minorHAnsi"/>
          <w:sz w:val="20"/>
          <w:szCs w:val="20"/>
        </w:rPr>
      </w:pPr>
    </w:p>
    <w:p w14:paraId="2DBF9E06" w14:textId="687D7759" w:rsidR="003004AB" w:rsidRDefault="00806F79" w:rsidP="00F03FB8">
      <w:pPr>
        <w:spacing w:after="0" w:line="240" w:lineRule="auto"/>
        <w:ind w:left="0" w:right="0" w:firstLine="0"/>
        <w:rPr>
          <w:rFonts w:asciiTheme="minorHAnsi" w:hAnsiTheme="minorHAnsi" w:cstheme="minorHAnsi"/>
          <w:bCs/>
          <w:sz w:val="20"/>
          <w:szCs w:val="20"/>
        </w:rPr>
      </w:pPr>
      <w:r w:rsidRPr="0046192E">
        <w:rPr>
          <w:rFonts w:asciiTheme="minorHAnsi" w:hAnsiTheme="minorHAnsi" w:cstheme="minorHAnsi"/>
          <w:sz w:val="20"/>
          <w:szCs w:val="20"/>
        </w:rPr>
        <w:t>Pour atteindre</w:t>
      </w:r>
      <w:r w:rsidR="00FE5B7B" w:rsidRPr="0046192E">
        <w:rPr>
          <w:rFonts w:asciiTheme="minorHAnsi" w:hAnsiTheme="minorHAnsi" w:cstheme="minorHAnsi"/>
          <w:sz w:val="20"/>
          <w:szCs w:val="20"/>
        </w:rPr>
        <w:t xml:space="preserve"> ces objectifs, </w:t>
      </w:r>
      <w:r w:rsidRPr="0046192E">
        <w:rPr>
          <w:rFonts w:asciiTheme="minorHAnsi" w:hAnsiTheme="minorHAnsi" w:cstheme="minorHAnsi"/>
          <w:sz w:val="20"/>
          <w:szCs w:val="20"/>
        </w:rPr>
        <w:t xml:space="preserve"> la</w:t>
      </w:r>
      <w:r w:rsidRPr="0046192E">
        <w:rPr>
          <w:rFonts w:asciiTheme="minorHAnsi" w:hAnsiTheme="minorHAnsi" w:cstheme="minorHAnsi"/>
          <w:bCs/>
          <w:sz w:val="20"/>
          <w:szCs w:val="20"/>
        </w:rPr>
        <w:t xml:space="preserve"> logique d’intervention </w:t>
      </w:r>
      <w:r w:rsidR="00FE5B7B" w:rsidRPr="0046192E">
        <w:rPr>
          <w:rFonts w:asciiTheme="minorHAnsi" w:hAnsiTheme="minorHAnsi" w:cstheme="minorHAnsi"/>
          <w:bCs/>
          <w:sz w:val="20"/>
          <w:szCs w:val="20"/>
        </w:rPr>
        <w:t xml:space="preserve">est basée sur trois </w:t>
      </w:r>
      <w:r w:rsidRPr="0046192E">
        <w:rPr>
          <w:rFonts w:asciiTheme="minorHAnsi" w:hAnsiTheme="minorHAnsi" w:cstheme="minorHAnsi"/>
          <w:bCs/>
          <w:sz w:val="20"/>
          <w:szCs w:val="20"/>
        </w:rPr>
        <w:t>(3)</w:t>
      </w:r>
      <w:r w:rsidR="00FE5B7B" w:rsidRPr="0046192E">
        <w:rPr>
          <w:rFonts w:asciiTheme="minorHAnsi" w:hAnsiTheme="minorHAnsi" w:cstheme="minorHAnsi"/>
          <w:bCs/>
          <w:sz w:val="20"/>
          <w:szCs w:val="20"/>
        </w:rPr>
        <w:t xml:space="preserve"> </w:t>
      </w:r>
      <w:r w:rsidRPr="0046192E">
        <w:rPr>
          <w:rFonts w:asciiTheme="minorHAnsi" w:hAnsiTheme="minorHAnsi" w:cstheme="minorHAnsi"/>
          <w:bCs/>
          <w:sz w:val="20"/>
          <w:szCs w:val="20"/>
        </w:rPr>
        <w:t xml:space="preserve">trajectoires de changement complémentaires et synergiques </w:t>
      </w:r>
      <w:r w:rsidR="00FE5B7B" w:rsidRPr="0046192E">
        <w:rPr>
          <w:rFonts w:asciiTheme="minorHAnsi" w:hAnsiTheme="minorHAnsi" w:cstheme="minorHAnsi"/>
          <w:bCs/>
          <w:sz w:val="20"/>
          <w:szCs w:val="20"/>
        </w:rPr>
        <w:t xml:space="preserve">comme suit : </w:t>
      </w:r>
    </w:p>
    <w:p w14:paraId="0F58DA6E" w14:textId="77777777" w:rsidR="0046192E" w:rsidRPr="0046192E" w:rsidRDefault="0046192E" w:rsidP="00F03FB8">
      <w:pPr>
        <w:spacing w:after="0" w:line="240" w:lineRule="auto"/>
        <w:ind w:left="0" w:right="0" w:firstLine="0"/>
        <w:rPr>
          <w:rFonts w:asciiTheme="minorHAnsi" w:hAnsiTheme="minorHAnsi" w:cstheme="minorHAnsi"/>
          <w:bCs/>
          <w:sz w:val="20"/>
          <w:szCs w:val="20"/>
        </w:rPr>
      </w:pPr>
    </w:p>
    <w:p w14:paraId="6D6B1250" w14:textId="77777777" w:rsidR="00FE5B7B" w:rsidRPr="0046192E" w:rsidRDefault="00FE5B7B" w:rsidP="00F03FB8">
      <w:pPr>
        <w:pStyle w:val="ListParagraph"/>
        <w:numPr>
          <w:ilvl w:val="0"/>
          <w:numId w:val="31"/>
        </w:numPr>
        <w:tabs>
          <w:tab w:val="clear" w:pos="0"/>
          <w:tab w:val="clear" w:pos="794"/>
          <w:tab w:val="clear" w:pos="1588"/>
          <w:tab w:val="clear" w:pos="2381"/>
          <w:tab w:val="clear" w:pos="3175"/>
          <w:tab w:val="clear" w:pos="3969"/>
          <w:tab w:val="clear" w:pos="4763"/>
          <w:tab w:val="clear" w:pos="5557"/>
          <w:tab w:val="clear" w:pos="6350"/>
          <w:tab w:val="clear" w:pos="7144"/>
          <w:tab w:val="left" w:pos="426"/>
        </w:tabs>
        <w:spacing w:after="0" w:line="240" w:lineRule="auto"/>
        <w:ind w:right="0"/>
        <w:contextualSpacing/>
        <w:rPr>
          <w:rFonts w:asciiTheme="minorHAnsi" w:hAnsiTheme="minorHAnsi" w:cstheme="minorHAnsi"/>
          <w:sz w:val="20"/>
          <w:szCs w:val="20"/>
        </w:rPr>
      </w:pPr>
      <w:r w:rsidRPr="0046192E">
        <w:rPr>
          <w:rFonts w:asciiTheme="minorHAnsi" w:hAnsiTheme="minorHAnsi" w:cstheme="minorHAnsi"/>
          <w:sz w:val="20"/>
          <w:szCs w:val="20"/>
        </w:rPr>
        <w:t>Trajectoire 1 : Etudes, Gestion des connaissances, Sensibilisation des jeunes filles et Promotion des STIAM</w:t>
      </w:r>
    </w:p>
    <w:p w14:paraId="6FF8B838" w14:textId="2608E249" w:rsidR="00FE5B7B" w:rsidRPr="0046192E" w:rsidRDefault="00FE5B7B" w:rsidP="00F03FB8">
      <w:pPr>
        <w:pStyle w:val="ListParagraph"/>
        <w:numPr>
          <w:ilvl w:val="0"/>
          <w:numId w:val="31"/>
        </w:numPr>
        <w:tabs>
          <w:tab w:val="clear" w:pos="0"/>
          <w:tab w:val="clear" w:pos="794"/>
          <w:tab w:val="clear" w:pos="1588"/>
          <w:tab w:val="clear" w:pos="2381"/>
          <w:tab w:val="clear" w:pos="3175"/>
          <w:tab w:val="clear" w:pos="3969"/>
          <w:tab w:val="clear" w:pos="4763"/>
          <w:tab w:val="clear" w:pos="5557"/>
          <w:tab w:val="clear" w:pos="6350"/>
          <w:tab w:val="clear" w:pos="7144"/>
          <w:tab w:val="left" w:pos="426"/>
        </w:tabs>
        <w:spacing w:after="0" w:line="240" w:lineRule="auto"/>
        <w:ind w:right="0"/>
        <w:rPr>
          <w:rFonts w:asciiTheme="minorHAnsi" w:hAnsiTheme="minorHAnsi" w:cstheme="minorHAnsi"/>
          <w:sz w:val="20"/>
          <w:szCs w:val="20"/>
        </w:rPr>
      </w:pPr>
      <w:r w:rsidRPr="0046192E">
        <w:rPr>
          <w:rFonts w:asciiTheme="minorHAnsi" w:hAnsiTheme="minorHAnsi" w:cstheme="minorHAnsi"/>
          <w:sz w:val="20"/>
          <w:szCs w:val="20"/>
        </w:rPr>
        <w:t>Trajectoire 2 : Développement des associations, coopératives, groupements féminins (assistance technique &amp; accélération)</w:t>
      </w:r>
    </w:p>
    <w:p w14:paraId="4FDDB0D3" w14:textId="1034E2E1" w:rsidR="00FE5B7B" w:rsidRPr="0046192E" w:rsidRDefault="00FE5B7B" w:rsidP="00F03FB8">
      <w:pPr>
        <w:pStyle w:val="ListParagraph"/>
        <w:numPr>
          <w:ilvl w:val="0"/>
          <w:numId w:val="31"/>
        </w:numPr>
        <w:tabs>
          <w:tab w:val="clear" w:pos="0"/>
          <w:tab w:val="clear" w:pos="794"/>
          <w:tab w:val="clear" w:pos="1588"/>
          <w:tab w:val="clear" w:pos="2381"/>
          <w:tab w:val="clear" w:pos="3175"/>
          <w:tab w:val="clear" w:pos="3969"/>
          <w:tab w:val="clear" w:pos="4763"/>
          <w:tab w:val="clear" w:pos="5557"/>
          <w:tab w:val="clear" w:pos="6350"/>
          <w:tab w:val="clear" w:pos="7144"/>
          <w:tab w:val="left" w:pos="426"/>
        </w:tabs>
        <w:spacing w:after="0" w:line="240" w:lineRule="auto"/>
        <w:ind w:right="0"/>
        <w:rPr>
          <w:rFonts w:asciiTheme="minorHAnsi" w:hAnsiTheme="minorHAnsi" w:cstheme="minorHAnsi"/>
          <w:sz w:val="20"/>
          <w:szCs w:val="20"/>
        </w:rPr>
      </w:pPr>
      <w:r w:rsidRPr="0046192E">
        <w:rPr>
          <w:rFonts w:asciiTheme="minorHAnsi" w:hAnsiTheme="minorHAnsi" w:cstheme="minorHAnsi"/>
          <w:sz w:val="20"/>
          <w:szCs w:val="20"/>
        </w:rPr>
        <w:t xml:space="preserve">Trajectoire 3 : </w:t>
      </w:r>
      <w:bookmarkStart w:id="0" w:name="_Hlk112541063"/>
      <w:r w:rsidRPr="0046192E">
        <w:rPr>
          <w:rFonts w:asciiTheme="minorHAnsi" w:hAnsiTheme="minorHAnsi" w:cstheme="minorHAnsi"/>
          <w:sz w:val="20"/>
          <w:szCs w:val="20"/>
        </w:rPr>
        <w:t xml:space="preserve">Environnement/Ecosystème Entrepreneurial favorable à l’autonomisation des femmes dans une économie </w:t>
      </w:r>
      <w:bookmarkEnd w:id="0"/>
      <w:r w:rsidRPr="0046192E">
        <w:rPr>
          <w:rFonts w:asciiTheme="minorHAnsi" w:hAnsiTheme="minorHAnsi" w:cstheme="minorHAnsi"/>
          <w:sz w:val="20"/>
          <w:szCs w:val="20"/>
        </w:rPr>
        <w:t>durable</w:t>
      </w:r>
    </w:p>
    <w:p w14:paraId="1CD1126A" w14:textId="77777777" w:rsidR="0046192E" w:rsidRDefault="0046192E" w:rsidP="00F03FB8">
      <w:pPr>
        <w:tabs>
          <w:tab w:val="left" w:pos="426"/>
        </w:tabs>
        <w:spacing w:after="0" w:line="240" w:lineRule="auto"/>
        <w:ind w:left="-15" w:right="0" w:firstLine="0"/>
        <w:rPr>
          <w:rFonts w:asciiTheme="minorHAnsi" w:hAnsiTheme="minorHAnsi" w:cstheme="minorHAnsi"/>
          <w:sz w:val="20"/>
          <w:szCs w:val="20"/>
        </w:rPr>
      </w:pPr>
    </w:p>
    <w:p w14:paraId="65ACBE35" w14:textId="00046A4F" w:rsidR="00D402C6" w:rsidRDefault="00FE5B7B" w:rsidP="00F03FB8">
      <w:pPr>
        <w:tabs>
          <w:tab w:val="left" w:pos="426"/>
        </w:tabs>
        <w:spacing w:after="0" w:line="240" w:lineRule="auto"/>
        <w:ind w:left="-15" w:right="0" w:firstLine="0"/>
        <w:rPr>
          <w:rFonts w:asciiTheme="minorHAnsi" w:hAnsiTheme="minorHAnsi" w:cstheme="minorHAnsi"/>
          <w:sz w:val="20"/>
          <w:szCs w:val="20"/>
        </w:rPr>
      </w:pPr>
      <w:r w:rsidRPr="0046192E">
        <w:rPr>
          <w:rFonts w:asciiTheme="minorHAnsi" w:hAnsiTheme="minorHAnsi" w:cstheme="minorHAnsi"/>
          <w:sz w:val="20"/>
          <w:szCs w:val="20"/>
        </w:rPr>
        <w:t xml:space="preserve">Le projet est dans </w:t>
      </w:r>
      <w:r w:rsidR="0046192E">
        <w:rPr>
          <w:rFonts w:asciiTheme="minorHAnsi" w:hAnsiTheme="minorHAnsi" w:cstheme="minorHAnsi"/>
          <w:sz w:val="20"/>
          <w:szCs w:val="20"/>
        </w:rPr>
        <w:t xml:space="preserve">sa </w:t>
      </w:r>
      <w:r w:rsidRPr="0046192E">
        <w:rPr>
          <w:rFonts w:asciiTheme="minorHAnsi" w:hAnsiTheme="minorHAnsi" w:cstheme="minorHAnsi"/>
          <w:sz w:val="20"/>
          <w:szCs w:val="20"/>
        </w:rPr>
        <w:t xml:space="preserve">phase initiale et, dans le </w:t>
      </w:r>
      <w:r w:rsidR="00D402C6" w:rsidRPr="0046192E">
        <w:rPr>
          <w:rFonts w:asciiTheme="minorHAnsi" w:hAnsiTheme="minorHAnsi" w:cstheme="minorHAnsi"/>
          <w:sz w:val="20"/>
          <w:szCs w:val="20"/>
        </w:rPr>
        <w:t>but d’établir une situation de référence qui permettra d</w:t>
      </w:r>
      <w:r w:rsidRPr="0046192E">
        <w:rPr>
          <w:rFonts w:asciiTheme="minorHAnsi" w:hAnsiTheme="minorHAnsi" w:cstheme="minorHAnsi"/>
          <w:sz w:val="20"/>
          <w:szCs w:val="20"/>
        </w:rPr>
        <w:t>e</w:t>
      </w:r>
      <w:r w:rsidR="00D402C6" w:rsidRPr="0046192E">
        <w:rPr>
          <w:rFonts w:asciiTheme="minorHAnsi" w:hAnsiTheme="minorHAnsi" w:cstheme="minorHAnsi"/>
          <w:sz w:val="20"/>
          <w:szCs w:val="20"/>
        </w:rPr>
        <w:t xml:space="preserve"> </w:t>
      </w:r>
      <w:r w:rsidRPr="0046192E">
        <w:rPr>
          <w:rFonts w:asciiTheme="minorHAnsi" w:hAnsiTheme="minorHAnsi" w:cstheme="minorHAnsi"/>
          <w:sz w:val="20"/>
          <w:szCs w:val="20"/>
        </w:rPr>
        <w:t>déterminer les</w:t>
      </w:r>
      <w:r w:rsidR="00D402C6" w:rsidRPr="0046192E">
        <w:rPr>
          <w:rFonts w:asciiTheme="minorHAnsi" w:hAnsiTheme="minorHAnsi" w:cstheme="minorHAnsi"/>
          <w:sz w:val="20"/>
          <w:szCs w:val="20"/>
        </w:rPr>
        <w:t xml:space="preserve"> indicateurs de départ (situation avant), </w:t>
      </w:r>
      <w:r w:rsidRPr="0046192E">
        <w:rPr>
          <w:rFonts w:asciiTheme="minorHAnsi" w:hAnsiTheme="minorHAnsi" w:cstheme="minorHAnsi"/>
          <w:sz w:val="20"/>
          <w:szCs w:val="20"/>
        </w:rPr>
        <w:t>et</w:t>
      </w:r>
      <w:r w:rsidR="00D402C6" w:rsidRPr="0046192E">
        <w:rPr>
          <w:rFonts w:asciiTheme="minorHAnsi" w:hAnsiTheme="minorHAnsi" w:cstheme="minorHAnsi"/>
          <w:sz w:val="20"/>
          <w:szCs w:val="20"/>
        </w:rPr>
        <w:t xml:space="preserve"> les utiliser </w:t>
      </w:r>
      <w:r w:rsidRPr="0046192E">
        <w:rPr>
          <w:rFonts w:asciiTheme="minorHAnsi" w:hAnsiTheme="minorHAnsi" w:cstheme="minorHAnsi"/>
          <w:sz w:val="20"/>
          <w:szCs w:val="20"/>
        </w:rPr>
        <w:t xml:space="preserve">pendant le projet pour s’assurer de </w:t>
      </w:r>
      <w:r w:rsidRPr="0046192E">
        <w:rPr>
          <w:rFonts w:asciiTheme="minorHAnsi" w:hAnsiTheme="minorHAnsi" w:cstheme="minorHAnsi"/>
          <w:sz w:val="20"/>
          <w:szCs w:val="20"/>
        </w:rPr>
        <w:lastRenderedPageBreak/>
        <w:t xml:space="preserve">l’évolution vers l’atteinte des objectifs et à la fin </w:t>
      </w:r>
      <w:r w:rsidR="00D402C6" w:rsidRPr="0046192E">
        <w:rPr>
          <w:rFonts w:asciiTheme="minorHAnsi" w:hAnsiTheme="minorHAnsi" w:cstheme="minorHAnsi"/>
          <w:sz w:val="20"/>
          <w:szCs w:val="20"/>
        </w:rPr>
        <w:t>pour comparer avec la situation après la mise en œuvre du projet (situation après), une étude sera menée afin d’apprécier clairement la contribution de chaque composante à l’atteinte des objectifs du projet d’où la nécessité de recruter un spécialiste en conduite des études similaires.</w:t>
      </w:r>
      <w:r w:rsidR="00D402C6" w:rsidRPr="0046192E">
        <w:rPr>
          <w:rFonts w:asciiTheme="minorHAnsi" w:hAnsiTheme="minorHAnsi" w:cstheme="minorHAnsi"/>
          <w:sz w:val="22"/>
        </w:rPr>
        <w:t xml:space="preserve"> </w:t>
      </w:r>
      <w:r w:rsidR="00D402C6" w:rsidRPr="0046192E">
        <w:rPr>
          <w:rFonts w:asciiTheme="minorHAnsi" w:hAnsiTheme="minorHAnsi" w:cstheme="minorHAnsi"/>
          <w:sz w:val="20"/>
          <w:szCs w:val="20"/>
        </w:rPr>
        <w:t xml:space="preserve">Le </w:t>
      </w:r>
      <w:r w:rsidR="00B25389">
        <w:rPr>
          <w:rFonts w:asciiTheme="minorHAnsi" w:hAnsiTheme="minorHAnsi" w:cstheme="minorHAnsi"/>
          <w:sz w:val="20"/>
          <w:szCs w:val="20"/>
        </w:rPr>
        <w:t>bureau</w:t>
      </w:r>
      <w:r w:rsidR="00B25389" w:rsidRPr="0046192E">
        <w:rPr>
          <w:rFonts w:asciiTheme="minorHAnsi" w:hAnsiTheme="minorHAnsi" w:cstheme="minorHAnsi"/>
          <w:sz w:val="20"/>
          <w:szCs w:val="20"/>
        </w:rPr>
        <w:t xml:space="preserve"> </w:t>
      </w:r>
      <w:r w:rsidR="00D402C6" w:rsidRPr="0046192E">
        <w:rPr>
          <w:rFonts w:asciiTheme="minorHAnsi" w:hAnsiTheme="minorHAnsi" w:cstheme="minorHAnsi"/>
          <w:sz w:val="20"/>
          <w:szCs w:val="20"/>
        </w:rPr>
        <w:t>aura à collaborer dans cette tâche avec l’équipe du projet et l’ensemble des partenaires de mise en œuvre</w:t>
      </w:r>
      <w:r w:rsidR="00590837" w:rsidRPr="0046192E">
        <w:rPr>
          <w:rFonts w:asciiTheme="minorHAnsi" w:hAnsiTheme="minorHAnsi" w:cstheme="minorHAnsi"/>
          <w:sz w:val="20"/>
          <w:szCs w:val="20"/>
        </w:rPr>
        <w:t xml:space="preserve"> qui lui seront indiqués et d’</w:t>
      </w:r>
      <w:r w:rsidR="00D402C6" w:rsidRPr="0046192E">
        <w:rPr>
          <w:rFonts w:asciiTheme="minorHAnsi" w:hAnsiTheme="minorHAnsi" w:cstheme="minorHAnsi"/>
          <w:sz w:val="20"/>
          <w:szCs w:val="20"/>
        </w:rPr>
        <w:t>autres parties prenantes pertinentes du projet. Ainsi</w:t>
      </w:r>
      <w:r w:rsidR="00590837" w:rsidRPr="0046192E">
        <w:rPr>
          <w:rFonts w:asciiTheme="minorHAnsi" w:hAnsiTheme="minorHAnsi" w:cstheme="minorHAnsi"/>
          <w:sz w:val="20"/>
          <w:szCs w:val="20"/>
        </w:rPr>
        <w:t>,</w:t>
      </w:r>
      <w:r w:rsidR="00D402C6" w:rsidRPr="0046192E">
        <w:rPr>
          <w:rFonts w:asciiTheme="minorHAnsi" w:hAnsiTheme="minorHAnsi" w:cstheme="minorHAnsi"/>
          <w:sz w:val="20"/>
          <w:szCs w:val="20"/>
        </w:rPr>
        <w:t xml:space="preserve"> Les présents termes de référence </w:t>
      </w:r>
      <w:r w:rsidR="00590837" w:rsidRPr="0046192E">
        <w:rPr>
          <w:rFonts w:asciiTheme="minorHAnsi" w:hAnsiTheme="minorHAnsi" w:cstheme="minorHAnsi"/>
          <w:sz w:val="20"/>
          <w:szCs w:val="20"/>
        </w:rPr>
        <w:t>sont élaborés pour définir le cadre et les</w:t>
      </w:r>
      <w:r w:rsidR="00D402C6" w:rsidRPr="0046192E">
        <w:rPr>
          <w:rFonts w:asciiTheme="minorHAnsi" w:hAnsiTheme="minorHAnsi" w:cstheme="minorHAnsi"/>
          <w:sz w:val="20"/>
          <w:szCs w:val="20"/>
        </w:rPr>
        <w:t xml:space="preserve"> </w:t>
      </w:r>
      <w:r w:rsidR="00590837" w:rsidRPr="0046192E">
        <w:rPr>
          <w:rFonts w:asciiTheme="minorHAnsi" w:hAnsiTheme="minorHAnsi" w:cstheme="minorHAnsi"/>
          <w:sz w:val="20"/>
          <w:szCs w:val="20"/>
        </w:rPr>
        <w:t>aspects</w:t>
      </w:r>
      <w:r w:rsidR="00D402C6" w:rsidRPr="0046192E">
        <w:rPr>
          <w:rFonts w:asciiTheme="minorHAnsi" w:hAnsiTheme="minorHAnsi" w:cstheme="minorHAnsi"/>
          <w:sz w:val="20"/>
          <w:szCs w:val="20"/>
        </w:rPr>
        <w:t xml:space="preserve"> relati</w:t>
      </w:r>
      <w:r w:rsidR="00590837" w:rsidRPr="0046192E">
        <w:rPr>
          <w:rFonts w:asciiTheme="minorHAnsi" w:hAnsiTheme="minorHAnsi" w:cstheme="minorHAnsi"/>
          <w:sz w:val="20"/>
          <w:szCs w:val="20"/>
        </w:rPr>
        <w:t>f</w:t>
      </w:r>
      <w:r w:rsidR="00D402C6" w:rsidRPr="0046192E">
        <w:rPr>
          <w:rFonts w:asciiTheme="minorHAnsi" w:hAnsiTheme="minorHAnsi" w:cstheme="minorHAnsi"/>
          <w:sz w:val="20"/>
          <w:szCs w:val="20"/>
        </w:rPr>
        <w:t xml:space="preserve">s </w:t>
      </w:r>
      <w:r w:rsidR="00590837" w:rsidRPr="0046192E">
        <w:rPr>
          <w:rFonts w:asciiTheme="minorHAnsi" w:hAnsiTheme="minorHAnsi" w:cstheme="minorHAnsi"/>
          <w:sz w:val="20"/>
          <w:szCs w:val="20"/>
        </w:rPr>
        <w:t>à cette étude</w:t>
      </w:r>
      <w:r w:rsidR="00D402C6" w:rsidRPr="0046192E">
        <w:rPr>
          <w:rFonts w:asciiTheme="minorHAnsi" w:hAnsiTheme="minorHAnsi" w:cstheme="minorHAnsi"/>
          <w:sz w:val="20"/>
          <w:szCs w:val="20"/>
        </w:rPr>
        <w:t>.</w:t>
      </w:r>
    </w:p>
    <w:p w14:paraId="32CA5868" w14:textId="77777777" w:rsidR="00160C30" w:rsidRDefault="00160C30" w:rsidP="00F03FB8">
      <w:pPr>
        <w:tabs>
          <w:tab w:val="left" w:pos="426"/>
        </w:tabs>
        <w:spacing w:after="0" w:line="240" w:lineRule="auto"/>
        <w:ind w:left="-15" w:right="0" w:firstLine="0"/>
        <w:rPr>
          <w:rFonts w:asciiTheme="minorHAnsi" w:hAnsiTheme="minorHAnsi" w:cstheme="minorHAnsi"/>
          <w:sz w:val="20"/>
          <w:szCs w:val="20"/>
        </w:rPr>
      </w:pPr>
    </w:p>
    <w:p w14:paraId="4701B7EF" w14:textId="4BF86E32" w:rsidR="00C66921" w:rsidRPr="00160C30" w:rsidRDefault="00D402C6" w:rsidP="00F03FB8">
      <w:pPr>
        <w:pStyle w:val="Heading2"/>
        <w:numPr>
          <w:ilvl w:val="0"/>
          <w:numId w:val="0"/>
        </w:numPr>
        <w:spacing w:before="0" w:line="240" w:lineRule="auto"/>
        <w:ind w:left="-5"/>
        <w:rPr>
          <w:rFonts w:cstheme="majorHAnsi"/>
          <w:bCs/>
          <w:color w:val="47C7FF" w:themeColor="accent2" w:themeTint="99"/>
          <w:szCs w:val="24"/>
        </w:rPr>
      </w:pPr>
      <w:r w:rsidRPr="00160C30">
        <w:rPr>
          <w:rFonts w:cstheme="majorHAnsi"/>
          <w:bCs/>
          <w:color w:val="47C7FF" w:themeColor="accent2" w:themeTint="99"/>
          <w:szCs w:val="24"/>
        </w:rPr>
        <w:t>2.</w:t>
      </w:r>
      <w:r w:rsidR="00C66921" w:rsidRPr="00160C30">
        <w:rPr>
          <w:rFonts w:cstheme="majorHAnsi"/>
          <w:bCs/>
          <w:color w:val="47C7FF" w:themeColor="accent2" w:themeTint="99"/>
          <w:szCs w:val="24"/>
        </w:rPr>
        <w:t xml:space="preserve"> </w:t>
      </w:r>
      <w:r w:rsidR="00C66921" w:rsidRPr="00C66921">
        <w:rPr>
          <w:rFonts w:cstheme="majorHAnsi"/>
          <w:bCs/>
          <w:color w:val="47C7FF" w:themeColor="accent2" w:themeTint="99"/>
          <w:szCs w:val="24"/>
        </w:rPr>
        <w:t xml:space="preserve">Objectifs et champ de l’étude de </w:t>
      </w:r>
      <w:r w:rsidR="008F318B" w:rsidRPr="00160C30">
        <w:rPr>
          <w:rFonts w:cstheme="majorHAnsi"/>
          <w:bCs/>
          <w:color w:val="47C7FF" w:themeColor="accent2" w:themeTint="99"/>
          <w:szCs w:val="24"/>
        </w:rPr>
        <w:t>référence</w:t>
      </w:r>
      <w:r w:rsidR="00C66921" w:rsidRPr="00C66921">
        <w:rPr>
          <w:rFonts w:cstheme="majorHAnsi"/>
          <w:bCs/>
          <w:color w:val="47C7FF" w:themeColor="accent2" w:themeTint="99"/>
          <w:szCs w:val="24"/>
        </w:rPr>
        <w:t xml:space="preserve"> </w:t>
      </w:r>
    </w:p>
    <w:p w14:paraId="1FFC28BA" w14:textId="77777777" w:rsidR="00C66921" w:rsidRPr="00C66921" w:rsidRDefault="00C66921" w:rsidP="00F03FB8">
      <w:pPr>
        <w:spacing w:after="0" w:line="240" w:lineRule="auto"/>
      </w:pPr>
    </w:p>
    <w:p w14:paraId="68E46F1C" w14:textId="030F93DE" w:rsidR="00C66921" w:rsidRPr="001E1F8E" w:rsidRDefault="00C66921" w:rsidP="00F03FB8">
      <w:pPr>
        <w:spacing w:after="0" w:line="240" w:lineRule="auto"/>
        <w:rPr>
          <w:rFonts w:asciiTheme="majorHAnsi" w:eastAsia="Arial" w:hAnsiTheme="majorHAnsi" w:cstheme="majorHAnsi"/>
          <w:b/>
          <w:bCs/>
          <w:sz w:val="24"/>
          <w:szCs w:val="24"/>
        </w:rPr>
      </w:pPr>
      <w:r w:rsidRPr="001E1F8E">
        <w:rPr>
          <w:rFonts w:asciiTheme="majorHAnsi" w:eastAsia="Arial" w:hAnsiTheme="majorHAnsi" w:cstheme="majorHAnsi"/>
          <w:b/>
          <w:bCs/>
          <w:sz w:val="24"/>
          <w:szCs w:val="24"/>
        </w:rPr>
        <w:t xml:space="preserve">2.1 </w:t>
      </w:r>
      <w:r w:rsidRPr="00C66921">
        <w:rPr>
          <w:rFonts w:asciiTheme="majorHAnsi" w:eastAsia="Arial" w:hAnsiTheme="majorHAnsi" w:cstheme="majorHAnsi"/>
          <w:b/>
          <w:bCs/>
          <w:sz w:val="24"/>
          <w:szCs w:val="24"/>
        </w:rPr>
        <w:t xml:space="preserve">Champ de l’étude </w:t>
      </w:r>
    </w:p>
    <w:p w14:paraId="7960D40F" w14:textId="7D3122CA" w:rsidR="004F1537" w:rsidRPr="00C66921" w:rsidRDefault="00C66921" w:rsidP="00F03FB8">
      <w:pPr>
        <w:spacing w:after="0" w:line="240" w:lineRule="auto"/>
        <w:rPr>
          <w:rFonts w:asciiTheme="minorHAnsi" w:eastAsia="Arial" w:hAnsiTheme="minorHAnsi" w:cstheme="minorHAnsi"/>
          <w:b/>
          <w:bCs/>
          <w:sz w:val="20"/>
          <w:szCs w:val="20"/>
        </w:rPr>
      </w:pPr>
      <w:r w:rsidRPr="00C66921">
        <w:rPr>
          <w:rFonts w:asciiTheme="minorHAnsi" w:hAnsiTheme="minorHAnsi" w:cstheme="minorHAnsi"/>
          <w:sz w:val="20"/>
          <w:szCs w:val="20"/>
        </w:rPr>
        <w:t xml:space="preserve">L’enquête de </w:t>
      </w:r>
      <w:r w:rsidR="004F1537">
        <w:rPr>
          <w:rFonts w:asciiTheme="minorHAnsi" w:hAnsiTheme="minorHAnsi" w:cstheme="minorHAnsi"/>
          <w:sz w:val="20"/>
          <w:szCs w:val="20"/>
        </w:rPr>
        <w:t xml:space="preserve">la situation </w:t>
      </w:r>
      <w:r w:rsidR="008F318B">
        <w:rPr>
          <w:rFonts w:asciiTheme="minorHAnsi" w:hAnsiTheme="minorHAnsi" w:cstheme="minorHAnsi"/>
          <w:sz w:val="20"/>
          <w:szCs w:val="20"/>
        </w:rPr>
        <w:t>de référence</w:t>
      </w:r>
      <w:r w:rsidRPr="00C66921">
        <w:rPr>
          <w:rFonts w:asciiTheme="minorHAnsi" w:hAnsiTheme="minorHAnsi" w:cstheme="minorHAnsi"/>
          <w:sz w:val="20"/>
          <w:szCs w:val="20"/>
        </w:rPr>
        <w:t xml:space="preserve"> </w:t>
      </w:r>
      <w:r w:rsidR="004013E3">
        <w:rPr>
          <w:rFonts w:asciiTheme="minorHAnsi" w:hAnsiTheme="minorHAnsi" w:cstheme="minorHAnsi"/>
          <w:sz w:val="20"/>
          <w:szCs w:val="20"/>
        </w:rPr>
        <w:t xml:space="preserve">couvre les </w:t>
      </w:r>
      <w:r>
        <w:rPr>
          <w:rFonts w:asciiTheme="minorHAnsi" w:hAnsiTheme="minorHAnsi" w:cstheme="minorHAnsi"/>
          <w:sz w:val="20"/>
          <w:szCs w:val="20"/>
        </w:rPr>
        <w:t>cinq</w:t>
      </w:r>
      <w:r w:rsidR="004013E3">
        <w:rPr>
          <w:rFonts w:asciiTheme="minorHAnsi" w:hAnsiTheme="minorHAnsi" w:cstheme="minorHAnsi"/>
          <w:sz w:val="20"/>
          <w:szCs w:val="20"/>
        </w:rPr>
        <w:t xml:space="preserve"> (5)</w:t>
      </w:r>
      <w:r>
        <w:rPr>
          <w:rFonts w:asciiTheme="minorHAnsi" w:hAnsiTheme="minorHAnsi" w:cstheme="minorHAnsi"/>
          <w:sz w:val="20"/>
          <w:szCs w:val="20"/>
        </w:rPr>
        <w:t xml:space="preserve"> régions </w:t>
      </w:r>
      <w:r w:rsidR="004013E3">
        <w:rPr>
          <w:rFonts w:asciiTheme="minorHAnsi" w:hAnsiTheme="minorHAnsi" w:cstheme="minorHAnsi"/>
          <w:sz w:val="20"/>
          <w:szCs w:val="20"/>
        </w:rPr>
        <w:t xml:space="preserve">du projet </w:t>
      </w:r>
      <w:r>
        <w:rPr>
          <w:rFonts w:asciiTheme="minorHAnsi" w:hAnsiTheme="minorHAnsi" w:cstheme="minorHAnsi"/>
          <w:sz w:val="20"/>
          <w:szCs w:val="20"/>
        </w:rPr>
        <w:t xml:space="preserve">à savoir : </w:t>
      </w:r>
      <w:r w:rsidRPr="00C66921">
        <w:rPr>
          <w:rFonts w:asciiTheme="minorHAnsi" w:hAnsiTheme="minorHAnsi" w:cstheme="minorHAnsi"/>
          <w:sz w:val="20"/>
          <w:szCs w:val="20"/>
        </w:rPr>
        <w:t xml:space="preserve"> </w:t>
      </w:r>
      <w:r w:rsidRPr="0046192E">
        <w:rPr>
          <w:rFonts w:asciiTheme="minorHAnsi" w:hAnsiTheme="minorHAnsi" w:cstheme="minorHAnsi"/>
          <w:sz w:val="20"/>
          <w:szCs w:val="20"/>
        </w:rPr>
        <w:t>Kayes, Sikasso, Koulikoro,</w:t>
      </w:r>
      <w:r w:rsidR="004F1537" w:rsidRPr="0046192E">
        <w:rPr>
          <w:rFonts w:asciiTheme="minorHAnsi" w:hAnsiTheme="minorHAnsi" w:cstheme="minorHAnsi"/>
          <w:sz w:val="20"/>
          <w:szCs w:val="20"/>
        </w:rPr>
        <w:t xml:space="preserve"> la ville de Ségou</w:t>
      </w:r>
      <w:r w:rsidR="004F1537">
        <w:rPr>
          <w:rFonts w:asciiTheme="minorHAnsi" w:hAnsiTheme="minorHAnsi" w:cstheme="minorHAnsi"/>
          <w:sz w:val="20"/>
          <w:szCs w:val="20"/>
        </w:rPr>
        <w:t xml:space="preserve"> et </w:t>
      </w:r>
      <w:r w:rsidR="004F1537" w:rsidRPr="0046192E">
        <w:rPr>
          <w:rFonts w:asciiTheme="minorHAnsi" w:hAnsiTheme="minorHAnsi" w:cstheme="minorHAnsi"/>
          <w:sz w:val="20"/>
          <w:szCs w:val="20"/>
        </w:rPr>
        <w:t>le district de Bamako</w:t>
      </w:r>
      <w:r w:rsidR="004F1537" w:rsidRPr="00C66921">
        <w:rPr>
          <w:rFonts w:asciiTheme="minorHAnsi" w:hAnsiTheme="minorHAnsi" w:cstheme="minorHAnsi"/>
          <w:sz w:val="20"/>
          <w:szCs w:val="20"/>
        </w:rPr>
        <w:t xml:space="preserve">. </w:t>
      </w:r>
    </w:p>
    <w:p w14:paraId="61A7D2DB" w14:textId="4CFB293E" w:rsidR="000610A9" w:rsidRPr="0046192E" w:rsidRDefault="000610A9" w:rsidP="00F03FB8">
      <w:pPr>
        <w:pStyle w:val="Heading2"/>
        <w:numPr>
          <w:ilvl w:val="0"/>
          <w:numId w:val="0"/>
        </w:numPr>
        <w:spacing w:before="0" w:line="240" w:lineRule="auto"/>
        <w:ind w:left="-5"/>
        <w:rPr>
          <w:rFonts w:asciiTheme="minorHAnsi" w:hAnsiTheme="minorHAnsi" w:cstheme="minorHAnsi"/>
          <w:b w:val="0"/>
          <w:bCs/>
          <w:color w:val="0091CC"/>
          <w:sz w:val="20"/>
          <w:szCs w:val="20"/>
        </w:rPr>
      </w:pPr>
    </w:p>
    <w:p w14:paraId="26D27574" w14:textId="39D39795" w:rsidR="00D402C6" w:rsidRPr="001E1F8E" w:rsidRDefault="00D402C6" w:rsidP="00F03FB8">
      <w:pPr>
        <w:spacing w:after="0" w:line="240" w:lineRule="auto"/>
        <w:ind w:left="0" w:right="0" w:firstLine="0"/>
        <w:jc w:val="left"/>
        <w:rPr>
          <w:rFonts w:asciiTheme="majorHAnsi" w:hAnsiTheme="majorHAnsi" w:cstheme="majorHAnsi"/>
          <w:b/>
          <w:bCs/>
          <w:color w:val="auto"/>
          <w:sz w:val="24"/>
          <w:szCs w:val="24"/>
        </w:rPr>
      </w:pPr>
      <w:r w:rsidRPr="001E1F8E">
        <w:rPr>
          <w:rFonts w:asciiTheme="majorHAnsi" w:hAnsiTheme="majorHAnsi" w:cstheme="majorHAnsi"/>
          <w:b/>
          <w:bCs/>
          <w:color w:val="auto"/>
          <w:sz w:val="24"/>
          <w:szCs w:val="24"/>
        </w:rPr>
        <w:t>2.</w:t>
      </w:r>
      <w:r w:rsidR="00160C30" w:rsidRPr="001E1F8E">
        <w:rPr>
          <w:rFonts w:asciiTheme="majorHAnsi" w:hAnsiTheme="majorHAnsi" w:cstheme="majorHAnsi"/>
          <w:b/>
          <w:bCs/>
          <w:color w:val="auto"/>
          <w:sz w:val="24"/>
          <w:szCs w:val="24"/>
        </w:rPr>
        <w:t>2</w:t>
      </w:r>
      <w:r w:rsidRPr="001E1F8E">
        <w:rPr>
          <w:rFonts w:asciiTheme="majorHAnsi" w:hAnsiTheme="majorHAnsi" w:cstheme="majorHAnsi"/>
          <w:b/>
          <w:bCs/>
          <w:color w:val="auto"/>
          <w:sz w:val="24"/>
          <w:szCs w:val="24"/>
        </w:rPr>
        <w:t xml:space="preserve">. Objectif général </w:t>
      </w:r>
    </w:p>
    <w:p w14:paraId="58995F59" w14:textId="5A21B8EE" w:rsidR="004F1537" w:rsidRPr="00C831D9" w:rsidRDefault="004F1537" w:rsidP="00F03FB8">
      <w:pPr>
        <w:autoSpaceDE w:val="0"/>
        <w:autoSpaceDN w:val="0"/>
        <w:adjustRightInd w:val="0"/>
        <w:spacing w:after="0" w:line="240" w:lineRule="auto"/>
        <w:rPr>
          <w:rFonts w:asciiTheme="minorHAnsi" w:hAnsiTheme="minorHAnsi" w:cstheme="minorHAnsi"/>
          <w:sz w:val="20"/>
          <w:szCs w:val="20"/>
        </w:rPr>
      </w:pPr>
      <w:r>
        <w:rPr>
          <w:rFonts w:asciiTheme="minorHAnsi" w:hAnsiTheme="minorHAnsi" w:cstheme="minorHAnsi"/>
          <w:sz w:val="20"/>
          <w:szCs w:val="20"/>
        </w:rPr>
        <w:t xml:space="preserve">L’étude vise à établir la situation de référence des indicateurs du projet </w:t>
      </w:r>
      <w:r w:rsidR="00D76657">
        <w:rPr>
          <w:rFonts w:asciiTheme="minorHAnsi" w:hAnsiTheme="minorHAnsi" w:cstheme="minorHAnsi"/>
          <w:sz w:val="20"/>
          <w:szCs w:val="20"/>
        </w:rPr>
        <w:t xml:space="preserve">et une analyse contextuelle approfondie au niveau national et des zones d’intervention pour informer </w:t>
      </w:r>
      <w:r>
        <w:rPr>
          <w:rFonts w:asciiTheme="minorHAnsi" w:hAnsiTheme="minorHAnsi" w:cstheme="minorHAnsi"/>
          <w:sz w:val="20"/>
          <w:szCs w:val="20"/>
        </w:rPr>
        <w:t>sur l’état initial des cibles</w:t>
      </w:r>
      <w:r w:rsidR="009F0AE5">
        <w:rPr>
          <w:rFonts w:asciiTheme="minorHAnsi" w:hAnsiTheme="minorHAnsi" w:cstheme="minorHAnsi"/>
          <w:sz w:val="20"/>
          <w:szCs w:val="20"/>
        </w:rPr>
        <w:t xml:space="preserve"> (Femmes et filles)</w:t>
      </w:r>
      <w:r>
        <w:rPr>
          <w:rFonts w:asciiTheme="minorHAnsi" w:hAnsiTheme="minorHAnsi" w:cstheme="minorHAnsi"/>
          <w:sz w:val="20"/>
          <w:szCs w:val="20"/>
        </w:rPr>
        <w:t xml:space="preserve"> </w:t>
      </w:r>
      <w:r w:rsidR="00D76657">
        <w:rPr>
          <w:rFonts w:asciiTheme="minorHAnsi" w:hAnsiTheme="minorHAnsi" w:cstheme="minorHAnsi"/>
          <w:sz w:val="20"/>
          <w:szCs w:val="20"/>
        </w:rPr>
        <w:t>et</w:t>
      </w:r>
      <w:r w:rsidR="00C66921" w:rsidRPr="00C66921">
        <w:rPr>
          <w:rFonts w:asciiTheme="minorHAnsi" w:hAnsiTheme="minorHAnsi" w:cstheme="minorHAnsi"/>
          <w:sz w:val="20"/>
          <w:szCs w:val="20"/>
        </w:rPr>
        <w:t xml:space="preserve"> assurer l’efficience et l’efficacité de la mise en œuvre</w:t>
      </w:r>
      <w:r w:rsidR="006F5576">
        <w:rPr>
          <w:rFonts w:asciiTheme="minorHAnsi" w:hAnsiTheme="minorHAnsi" w:cstheme="minorHAnsi"/>
          <w:sz w:val="20"/>
          <w:szCs w:val="20"/>
        </w:rPr>
        <w:t>,</w:t>
      </w:r>
      <w:r w:rsidR="00C66921" w:rsidRPr="00C66921">
        <w:rPr>
          <w:rFonts w:asciiTheme="minorHAnsi" w:hAnsiTheme="minorHAnsi" w:cstheme="minorHAnsi"/>
          <w:sz w:val="20"/>
          <w:szCs w:val="20"/>
        </w:rPr>
        <w:t xml:space="preserve"> sur la base des changements </w:t>
      </w:r>
      <w:r w:rsidR="00D76657">
        <w:rPr>
          <w:rFonts w:asciiTheme="minorHAnsi" w:hAnsiTheme="minorHAnsi" w:cstheme="minorHAnsi"/>
          <w:sz w:val="20"/>
          <w:szCs w:val="20"/>
        </w:rPr>
        <w:t xml:space="preserve">attendus </w:t>
      </w:r>
      <w:r w:rsidR="00C66921" w:rsidRPr="00C66921">
        <w:rPr>
          <w:rFonts w:asciiTheme="minorHAnsi" w:hAnsiTheme="minorHAnsi" w:cstheme="minorHAnsi"/>
          <w:sz w:val="20"/>
          <w:szCs w:val="20"/>
        </w:rPr>
        <w:t>à travers les produits, effets des interventions des trois (3) trajectoires complémentaires et synergiques en faveur des cibles du projet</w:t>
      </w:r>
      <w:r>
        <w:rPr>
          <w:rFonts w:asciiTheme="minorHAnsi" w:hAnsiTheme="minorHAnsi" w:cstheme="minorHAnsi"/>
          <w:sz w:val="20"/>
          <w:szCs w:val="20"/>
        </w:rPr>
        <w:t xml:space="preserve">. Elle permettra </w:t>
      </w:r>
      <w:r w:rsidR="00C831D9">
        <w:rPr>
          <w:rFonts w:asciiTheme="minorHAnsi" w:hAnsiTheme="minorHAnsi" w:cstheme="minorHAnsi"/>
          <w:sz w:val="20"/>
          <w:szCs w:val="20"/>
        </w:rPr>
        <w:t xml:space="preserve">également </w:t>
      </w:r>
      <w:r>
        <w:rPr>
          <w:rFonts w:asciiTheme="minorHAnsi" w:hAnsiTheme="minorHAnsi" w:cstheme="minorHAnsi"/>
          <w:sz w:val="20"/>
          <w:szCs w:val="20"/>
        </w:rPr>
        <w:t xml:space="preserve">de </w:t>
      </w:r>
      <w:r w:rsidRPr="00975039">
        <w:rPr>
          <w:rFonts w:asciiTheme="minorHAnsi" w:hAnsiTheme="minorHAnsi" w:cstheme="minorHAnsi"/>
          <w:sz w:val="20"/>
          <w:szCs w:val="20"/>
        </w:rPr>
        <w:t>disposer d'un cadre de mesure fiable pour le suivi-évaluation des progrès et l'appréciation des changements induits par le projet sur une période de 36 mois.</w:t>
      </w:r>
      <w:r w:rsidRPr="00975039" w:rsidDel="00975039">
        <w:rPr>
          <w:rFonts w:asciiTheme="minorHAnsi" w:hAnsiTheme="minorHAnsi" w:cstheme="minorHAnsi"/>
          <w:sz w:val="20"/>
          <w:szCs w:val="20"/>
        </w:rPr>
        <w:t xml:space="preserve"> </w:t>
      </w:r>
      <w:r w:rsidRPr="0046192E">
        <w:rPr>
          <w:rFonts w:asciiTheme="minorHAnsi" w:eastAsia="Times New Roman" w:hAnsiTheme="minorHAnsi" w:cstheme="minorHAnsi"/>
          <w:color w:val="444545"/>
          <w:sz w:val="20"/>
          <w:szCs w:val="20"/>
        </w:rPr>
        <w:t xml:space="preserve">  </w:t>
      </w:r>
    </w:p>
    <w:p w14:paraId="62D71FE2" w14:textId="0D576D68" w:rsidR="00081EDC" w:rsidRPr="00A914A3" w:rsidRDefault="00D402C6" w:rsidP="00F03FB8">
      <w:pPr>
        <w:autoSpaceDE w:val="0"/>
        <w:autoSpaceDN w:val="0"/>
        <w:adjustRightInd w:val="0"/>
        <w:spacing w:after="0" w:line="240" w:lineRule="auto"/>
        <w:ind w:left="0" w:firstLine="0"/>
        <w:rPr>
          <w:rFonts w:asciiTheme="minorHAnsi" w:eastAsia="Times New Roman" w:hAnsiTheme="minorHAnsi" w:cstheme="minorHAnsi"/>
          <w:color w:val="444545"/>
          <w:sz w:val="20"/>
          <w:szCs w:val="20"/>
        </w:rPr>
      </w:pPr>
      <w:r w:rsidRPr="0046192E">
        <w:rPr>
          <w:rFonts w:asciiTheme="minorHAnsi" w:eastAsia="Times New Roman" w:hAnsiTheme="minorHAnsi" w:cstheme="minorHAnsi"/>
          <w:color w:val="444545"/>
          <w:sz w:val="20"/>
          <w:szCs w:val="20"/>
        </w:rPr>
        <w:t xml:space="preserve"> </w:t>
      </w:r>
    </w:p>
    <w:p w14:paraId="24B289AF" w14:textId="1E3A6493" w:rsidR="00787AC7" w:rsidRPr="00A30DB4" w:rsidRDefault="00081EDC" w:rsidP="00F03FB8">
      <w:pPr>
        <w:spacing w:after="0" w:line="240" w:lineRule="auto"/>
        <w:ind w:left="-5" w:right="0"/>
        <w:rPr>
          <w:rFonts w:asciiTheme="minorHAnsi" w:hAnsiTheme="minorHAnsi" w:cstheme="minorHAnsi"/>
          <w:b/>
          <w:bCs/>
          <w:sz w:val="20"/>
          <w:szCs w:val="20"/>
        </w:rPr>
      </w:pPr>
      <w:r w:rsidRPr="00081EDC">
        <w:rPr>
          <w:rFonts w:asciiTheme="minorHAnsi" w:hAnsiTheme="minorHAnsi" w:cstheme="minorHAnsi"/>
          <w:b/>
          <w:bCs/>
          <w:sz w:val="20"/>
          <w:szCs w:val="20"/>
        </w:rPr>
        <w:t>De façon spécifique</w:t>
      </w:r>
      <w:r w:rsidR="00A30DB4" w:rsidRPr="00A30DB4">
        <w:rPr>
          <w:rFonts w:asciiTheme="minorHAnsi" w:hAnsiTheme="minorHAnsi" w:cstheme="minorHAnsi"/>
          <w:b/>
          <w:bCs/>
          <w:sz w:val="20"/>
          <w:szCs w:val="20"/>
        </w:rPr>
        <w:t> ;</w:t>
      </w:r>
    </w:p>
    <w:p w14:paraId="34FA2A23" w14:textId="47C10798" w:rsidR="00081EDC" w:rsidRDefault="00787AC7" w:rsidP="00F03FB8">
      <w:pPr>
        <w:spacing w:after="0" w:line="240" w:lineRule="auto"/>
        <w:ind w:left="-5" w:right="0"/>
        <w:rPr>
          <w:rFonts w:asciiTheme="minorHAnsi" w:hAnsiTheme="minorHAnsi" w:cstheme="minorHAnsi"/>
          <w:sz w:val="20"/>
          <w:szCs w:val="20"/>
        </w:rPr>
      </w:pPr>
      <w:r>
        <w:rPr>
          <w:rFonts w:asciiTheme="minorHAnsi" w:hAnsiTheme="minorHAnsi" w:cstheme="minorHAnsi"/>
          <w:sz w:val="20"/>
          <w:szCs w:val="20"/>
        </w:rPr>
        <w:t>T</w:t>
      </w:r>
      <w:r w:rsidR="00081EDC" w:rsidRPr="00081EDC">
        <w:rPr>
          <w:rFonts w:asciiTheme="minorHAnsi" w:hAnsiTheme="minorHAnsi" w:cstheme="minorHAnsi"/>
          <w:sz w:val="20"/>
          <w:szCs w:val="20"/>
        </w:rPr>
        <w:t xml:space="preserve">out en déterminant </w:t>
      </w:r>
      <w:r w:rsidR="00A30DB4">
        <w:rPr>
          <w:rFonts w:asciiTheme="minorHAnsi" w:hAnsiTheme="minorHAnsi" w:cstheme="minorHAnsi"/>
          <w:sz w:val="20"/>
          <w:szCs w:val="20"/>
        </w:rPr>
        <w:t>l</w:t>
      </w:r>
      <w:r w:rsidR="00081EDC" w:rsidRPr="00081EDC">
        <w:rPr>
          <w:rFonts w:asciiTheme="minorHAnsi" w:hAnsiTheme="minorHAnsi" w:cstheme="minorHAnsi"/>
          <w:sz w:val="20"/>
          <w:szCs w:val="20"/>
        </w:rPr>
        <w:t xml:space="preserve">es valeurs de références par </w:t>
      </w:r>
      <w:r w:rsidR="00081EDC" w:rsidRPr="00A914A3">
        <w:rPr>
          <w:rFonts w:asciiTheme="minorHAnsi" w:hAnsiTheme="minorHAnsi" w:cstheme="minorHAnsi"/>
          <w:sz w:val="20"/>
          <w:szCs w:val="20"/>
        </w:rPr>
        <w:t xml:space="preserve">région d’intervention du projet, </w:t>
      </w:r>
      <w:r w:rsidR="00167287" w:rsidRPr="00A914A3">
        <w:rPr>
          <w:rFonts w:asciiTheme="minorHAnsi" w:hAnsiTheme="minorHAnsi" w:cstheme="minorHAnsi"/>
          <w:sz w:val="20"/>
          <w:szCs w:val="20"/>
        </w:rPr>
        <w:t>l</w:t>
      </w:r>
      <w:r w:rsidR="00081EDC" w:rsidRPr="00A914A3">
        <w:rPr>
          <w:rFonts w:asciiTheme="minorHAnsi" w:hAnsiTheme="minorHAnsi" w:cstheme="minorHAnsi"/>
          <w:sz w:val="20"/>
          <w:szCs w:val="20"/>
        </w:rPr>
        <w:t>’orientation</w:t>
      </w:r>
      <w:r w:rsidR="00167287" w:rsidRPr="00A914A3">
        <w:rPr>
          <w:rFonts w:asciiTheme="minorHAnsi" w:hAnsiTheme="minorHAnsi" w:cstheme="minorHAnsi"/>
          <w:sz w:val="20"/>
          <w:szCs w:val="20"/>
        </w:rPr>
        <w:t xml:space="preserve"> et le choix de filière par l</w:t>
      </w:r>
      <w:r w:rsidR="00081EDC" w:rsidRPr="00A914A3">
        <w:rPr>
          <w:rFonts w:asciiTheme="minorHAnsi" w:hAnsiTheme="minorHAnsi" w:cstheme="minorHAnsi"/>
          <w:sz w:val="20"/>
          <w:szCs w:val="20"/>
        </w:rPr>
        <w:t>es filles de la 8ème à la 12ème années dans les établissements scolaires par rapport au STIAM et</w:t>
      </w:r>
      <w:r w:rsidR="00167287" w:rsidRPr="00A914A3">
        <w:rPr>
          <w:rFonts w:asciiTheme="minorHAnsi" w:hAnsiTheme="minorHAnsi" w:cstheme="minorHAnsi"/>
          <w:sz w:val="20"/>
          <w:szCs w:val="20"/>
        </w:rPr>
        <w:t xml:space="preserve"> les obstacles au développement adéquat d</w:t>
      </w:r>
      <w:r w:rsidR="00081EDC" w:rsidRPr="00A914A3">
        <w:rPr>
          <w:rFonts w:asciiTheme="minorHAnsi" w:hAnsiTheme="minorHAnsi" w:cstheme="minorHAnsi"/>
          <w:sz w:val="20"/>
          <w:szCs w:val="20"/>
        </w:rPr>
        <w:t>es organisations de femmes/les associations puis les coopératives dans toute leur diversité</w:t>
      </w:r>
      <w:r w:rsidR="00167287" w:rsidRPr="00A914A3">
        <w:rPr>
          <w:rFonts w:asciiTheme="minorHAnsi" w:hAnsiTheme="minorHAnsi" w:cstheme="minorHAnsi"/>
          <w:sz w:val="20"/>
          <w:szCs w:val="20"/>
        </w:rPr>
        <w:t xml:space="preserve">, </w:t>
      </w:r>
      <w:r w:rsidR="00081EDC" w:rsidRPr="00081EDC">
        <w:rPr>
          <w:rFonts w:asciiTheme="minorHAnsi" w:hAnsiTheme="minorHAnsi" w:cstheme="minorHAnsi"/>
          <w:sz w:val="20"/>
          <w:szCs w:val="20"/>
        </w:rPr>
        <w:t xml:space="preserve">l’étude doit : </w:t>
      </w:r>
    </w:p>
    <w:p w14:paraId="51D8C0AA" w14:textId="77777777" w:rsidR="00A914A3" w:rsidRPr="00081EDC" w:rsidRDefault="00A914A3" w:rsidP="00F03FB8">
      <w:pPr>
        <w:spacing w:after="0" w:line="240" w:lineRule="auto"/>
        <w:ind w:left="-5" w:right="0"/>
        <w:jc w:val="left"/>
        <w:rPr>
          <w:rFonts w:asciiTheme="minorHAnsi" w:hAnsiTheme="minorHAnsi" w:cstheme="minorHAnsi"/>
          <w:sz w:val="20"/>
          <w:szCs w:val="20"/>
        </w:rPr>
      </w:pPr>
    </w:p>
    <w:p w14:paraId="35759F8E" w14:textId="59374012" w:rsidR="004F1537" w:rsidRDefault="004F1537" w:rsidP="00F03FB8">
      <w:pPr>
        <w:pStyle w:val="ListParagraph"/>
        <w:numPr>
          <w:ilvl w:val="0"/>
          <w:numId w:val="31"/>
        </w:numPr>
        <w:spacing w:after="0" w:line="240" w:lineRule="auto"/>
        <w:ind w:right="0"/>
        <w:jc w:val="left"/>
        <w:rPr>
          <w:rFonts w:asciiTheme="minorHAnsi" w:eastAsia="Verdana" w:hAnsiTheme="minorHAnsi" w:cstheme="minorHAnsi"/>
          <w:sz w:val="20"/>
          <w:szCs w:val="20"/>
          <w:lang w:eastAsia="fr-FR"/>
          <w14:ligatures w14:val="none"/>
        </w:rPr>
      </w:pPr>
      <w:r w:rsidRPr="006C6148">
        <w:rPr>
          <w:rFonts w:asciiTheme="minorHAnsi" w:eastAsia="Verdana" w:hAnsiTheme="minorHAnsi" w:cstheme="minorHAnsi"/>
          <w:sz w:val="20"/>
          <w:szCs w:val="20"/>
          <w:lang w:eastAsia="fr-FR"/>
          <w14:ligatures w14:val="none"/>
        </w:rPr>
        <w:t>Définir le cadre de mesure et les valeurs de référence pour les indicateurs de produits, d'effets et d'impact du projet sur les 36 mois</w:t>
      </w:r>
      <w:r>
        <w:rPr>
          <w:rFonts w:asciiTheme="minorHAnsi" w:eastAsia="Verdana" w:hAnsiTheme="minorHAnsi" w:cstheme="minorHAnsi"/>
          <w:sz w:val="20"/>
          <w:szCs w:val="20"/>
          <w:lang w:eastAsia="fr-FR"/>
          <w14:ligatures w14:val="none"/>
        </w:rPr>
        <w:t xml:space="preserve"> (la liste des indicateurs concernés</w:t>
      </w:r>
      <w:r w:rsidRPr="006C6148">
        <w:rPr>
          <w:rFonts w:asciiTheme="minorHAnsi" w:eastAsia="Verdana" w:hAnsiTheme="minorHAnsi" w:cstheme="minorHAnsi"/>
          <w:sz w:val="20"/>
          <w:szCs w:val="20"/>
          <w:lang w:eastAsia="fr-FR"/>
          <w14:ligatures w14:val="none"/>
        </w:rPr>
        <w:t xml:space="preserve"> </w:t>
      </w:r>
      <w:r>
        <w:rPr>
          <w:rFonts w:asciiTheme="minorHAnsi" w:eastAsia="Verdana" w:hAnsiTheme="minorHAnsi" w:cstheme="minorHAnsi"/>
          <w:sz w:val="20"/>
          <w:szCs w:val="20"/>
          <w:lang w:eastAsia="fr-FR"/>
          <w14:ligatures w14:val="none"/>
        </w:rPr>
        <w:t xml:space="preserve">est disponible </w:t>
      </w:r>
      <w:r w:rsidR="00097594">
        <w:rPr>
          <w:rFonts w:asciiTheme="minorHAnsi" w:eastAsia="Verdana" w:hAnsiTheme="minorHAnsi" w:cstheme="minorHAnsi"/>
          <w:sz w:val="20"/>
          <w:szCs w:val="20"/>
          <w:lang w:eastAsia="fr-FR"/>
          <w14:ligatures w14:val="none"/>
        </w:rPr>
        <w:t>ci-dessous</w:t>
      </w:r>
      <w:r>
        <w:rPr>
          <w:rFonts w:asciiTheme="minorHAnsi" w:eastAsia="Verdana" w:hAnsiTheme="minorHAnsi" w:cstheme="minorHAnsi"/>
          <w:sz w:val="20"/>
          <w:szCs w:val="20"/>
          <w:lang w:eastAsia="fr-FR"/>
          <w14:ligatures w14:val="none"/>
        </w:rPr>
        <w:t xml:space="preserve">) </w:t>
      </w:r>
      <w:r w:rsidRPr="006C6148">
        <w:rPr>
          <w:rFonts w:asciiTheme="minorHAnsi" w:eastAsia="Verdana" w:hAnsiTheme="minorHAnsi" w:cstheme="minorHAnsi"/>
          <w:sz w:val="20"/>
          <w:szCs w:val="20"/>
          <w:lang w:eastAsia="fr-FR"/>
          <w14:ligatures w14:val="none"/>
        </w:rPr>
        <w:t>;</w:t>
      </w:r>
    </w:p>
    <w:p w14:paraId="7C76C9AC" w14:textId="5C0D8689" w:rsidR="004F1537" w:rsidRDefault="004F1537" w:rsidP="00F03FB8">
      <w:pPr>
        <w:pStyle w:val="ListParagraph"/>
        <w:numPr>
          <w:ilvl w:val="0"/>
          <w:numId w:val="31"/>
        </w:numPr>
        <w:spacing w:after="0" w:line="240" w:lineRule="auto"/>
        <w:ind w:right="0"/>
        <w:jc w:val="left"/>
        <w:rPr>
          <w:rFonts w:asciiTheme="minorHAnsi" w:eastAsia="Verdana" w:hAnsiTheme="minorHAnsi" w:cstheme="minorHAnsi"/>
          <w:sz w:val="20"/>
          <w:szCs w:val="20"/>
          <w:lang w:eastAsia="fr-FR"/>
          <w14:ligatures w14:val="none"/>
        </w:rPr>
      </w:pPr>
      <w:r w:rsidRPr="00CB0B0C">
        <w:rPr>
          <w:rFonts w:asciiTheme="minorHAnsi" w:eastAsia="Verdana" w:hAnsiTheme="minorHAnsi" w:cstheme="minorHAnsi"/>
          <w:sz w:val="20"/>
          <w:szCs w:val="20"/>
          <w:lang w:eastAsia="fr-FR"/>
          <w14:ligatures w14:val="none"/>
        </w:rPr>
        <w:t>Mesurer la résilience économique et sociale initiale,</w:t>
      </w:r>
      <w:r>
        <w:rPr>
          <w:rFonts w:asciiTheme="minorHAnsi" w:eastAsia="Verdana" w:hAnsiTheme="minorHAnsi" w:cstheme="minorHAnsi"/>
          <w:sz w:val="20"/>
          <w:szCs w:val="20"/>
          <w:lang w:eastAsia="fr-FR"/>
          <w14:ligatures w14:val="none"/>
        </w:rPr>
        <w:t xml:space="preserve"> é</w:t>
      </w:r>
      <w:r w:rsidRPr="00CB0B0C">
        <w:rPr>
          <w:rFonts w:asciiTheme="minorHAnsi" w:eastAsia="Verdana" w:hAnsiTheme="minorHAnsi" w:cstheme="minorHAnsi"/>
          <w:sz w:val="20"/>
          <w:szCs w:val="20"/>
          <w:lang w:eastAsia="fr-FR"/>
          <w14:ligatures w14:val="none"/>
        </w:rPr>
        <w:t xml:space="preserve">valuer la performance économique initiale et </w:t>
      </w:r>
      <w:r>
        <w:rPr>
          <w:rFonts w:asciiTheme="minorHAnsi" w:eastAsia="Verdana" w:hAnsiTheme="minorHAnsi" w:cstheme="minorHAnsi"/>
          <w:sz w:val="20"/>
          <w:szCs w:val="20"/>
          <w:lang w:eastAsia="fr-FR"/>
          <w14:ligatures w14:val="none"/>
        </w:rPr>
        <w:t>identifier</w:t>
      </w:r>
      <w:r w:rsidRPr="00CB0B0C">
        <w:rPr>
          <w:rFonts w:asciiTheme="minorHAnsi" w:eastAsia="Verdana" w:hAnsiTheme="minorHAnsi" w:cstheme="minorHAnsi"/>
          <w:sz w:val="20"/>
          <w:szCs w:val="20"/>
          <w:lang w:eastAsia="fr-FR"/>
          <w14:ligatures w14:val="none"/>
        </w:rPr>
        <w:t xml:space="preserve"> les capacités organisationnelles, techniques et économiques des organisations féminine</w:t>
      </w:r>
      <w:r>
        <w:rPr>
          <w:rFonts w:asciiTheme="minorHAnsi" w:eastAsia="Verdana" w:hAnsiTheme="minorHAnsi" w:cstheme="minorHAnsi"/>
          <w:sz w:val="20"/>
          <w:szCs w:val="20"/>
          <w:lang w:eastAsia="fr-FR"/>
          <w14:ligatures w14:val="none"/>
        </w:rPr>
        <w:t>s</w:t>
      </w:r>
      <w:r w:rsidRPr="00CB0B0C">
        <w:rPr>
          <w:rFonts w:asciiTheme="minorHAnsi" w:eastAsia="Verdana" w:hAnsiTheme="minorHAnsi" w:cstheme="minorHAnsi"/>
          <w:sz w:val="20"/>
          <w:szCs w:val="20"/>
          <w:lang w:eastAsia="fr-FR"/>
          <w14:ligatures w14:val="none"/>
        </w:rPr>
        <w:t xml:space="preserve">, associations, </w:t>
      </w:r>
      <w:r w:rsidR="00CD6145" w:rsidRPr="00CB0B0C">
        <w:rPr>
          <w:rFonts w:asciiTheme="minorHAnsi" w:eastAsia="Verdana" w:hAnsiTheme="minorHAnsi" w:cstheme="minorHAnsi"/>
          <w:sz w:val="20"/>
          <w:szCs w:val="20"/>
          <w:lang w:eastAsia="fr-FR"/>
          <w14:ligatures w14:val="none"/>
        </w:rPr>
        <w:t>coopératives ;</w:t>
      </w:r>
    </w:p>
    <w:p w14:paraId="3D21A44D" w14:textId="7769B682" w:rsidR="00BC6DFD" w:rsidRDefault="00BC6DFD" w:rsidP="00F03FB8">
      <w:pPr>
        <w:pStyle w:val="ListParagraph"/>
        <w:numPr>
          <w:ilvl w:val="0"/>
          <w:numId w:val="31"/>
        </w:numPr>
        <w:spacing w:after="0" w:line="240" w:lineRule="auto"/>
        <w:ind w:right="0"/>
        <w:jc w:val="left"/>
        <w:rPr>
          <w:rFonts w:asciiTheme="minorHAnsi" w:eastAsia="Verdana" w:hAnsiTheme="minorHAnsi" w:cstheme="minorHAnsi"/>
          <w:sz w:val="20"/>
          <w:szCs w:val="20"/>
          <w:lang w:eastAsia="fr-FR"/>
          <w14:ligatures w14:val="none"/>
        </w:rPr>
      </w:pPr>
      <w:r w:rsidRPr="00BC6DFD">
        <w:rPr>
          <w:rFonts w:asciiTheme="minorHAnsi" w:eastAsia="Verdana" w:hAnsiTheme="minorHAnsi" w:cstheme="minorHAnsi"/>
          <w:sz w:val="20"/>
          <w:szCs w:val="20"/>
          <w:lang w:eastAsia="fr-FR"/>
          <w14:ligatures w14:val="none"/>
        </w:rPr>
        <w:t>Évaluer l'accès, l'orientation et l'accompagnement des filles (y compris celles en situation de vulnérabilité) vers les filières STIAM, ainsi que les obstacles familiaux et communautaires freinant leur éducation et leurs choix académiques</w:t>
      </w:r>
      <w:r w:rsidR="00703232">
        <w:rPr>
          <w:rFonts w:asciiTheme="minorHAnsi" w:eastAsia="Verdana" w:hAnsiTheme="minorHAnsi" w:cstheme="minorHAnsi"/>
          <w:sz w:val="20"/>
          <w:szCs w:val="20"/>
          <w:lang w:eastAsia="fr-FR"/>
          <w14:ligatures w14:val="none"/>
        </w:rPr>
        <w:t> ;</w:t>
      </w:r>
    </w:p>
    <w:p w14:paraId="761A808C" w14:textId="0773ACF3" w:rsidR="00795AAB" w:rsidRPr="00795AAB" w:rsidRDefault="00D402C6" w:rsidP="00F03FB8">
      <w:pPr>
        <w:pStyle w:val="ListParagraph"/>
        <w:numPr>
          <w:ilvl w:val="0"/>
          <w:numId w:val="31"/>
        </w:numPr>
        <w:spacing w:after="0" w:line="240" w:lineRule="auto"/>
        <w:ind w:right="0"/>
        <w:jc w:val="left"/>
        <w:rPr>
          <w:rFonts w:asciiTheme="minorHAnsi" w:eastAsia="Verdana" w:hAnsiTheme="minorHAnsi" w:cstheme="minorHAnsi"/>
          <w:sz w:val="20"/>
          <w:szCs w:val="20"/>
          <w:lang w:eastAsia="fr-FR"/>
          <w14:ligatures w14:val="none"/>
        </w:rPr>
      </w:pPr>
      <w:r w:rsidRPr="00795AAB">
        <w:rPr>
          <w:rFonts w:asciiTheme="minorHAnsi" w:eastAsia="Arial" w:hAnsiTheme="minorHAnsi" w:cstheme="minorHAnsi"/>
          <w:sz w:val="20"/>
          <w:szCs w:val="24"/>
        </w:rPr>
        <w:t>Affiner la connaissance de la problématique</w:t>
      </w:r>
      <w:r w:rsidR="004279DE">
        <w:rPr>
          <w:rFonts w:asciiTheme="minorHAnsi" w:eastAsia="Arial" w:hAnsiTheme="minorHAnsi" w:cstheme="minorHAnsi"/>
          <w:sz w:val="20"/>
          <w:szCs w:val="24"/>
        </w:rPr>
        <w:t xml:space="preserve"> d</w:t>
      </w:r>
      <w:r w:rsidRPr="00795AAB">
        <w:rPr>
          <w:rFonts w:asciiTheme="minorHAnsi" w:eastAsia="Arial" w:hAnsiTheme="minorHAnsi" w:cstheme="minorHAnsi"/>
          <w:sz w:val="20"/>
          <w:szCs w:val="24"/>
        </w:rPr>
        <w:t xml:space="preserve">es zones d’intervention du projet : caractéristiques sociodémographiques de la population cible du projet, ainsi que ses connaissances, attitudes et pratiques par rapport aux filières </w:t>
      </w:r>
      <w:r w:rsidR="00A71885" w:rsidRPr="00795AAB">
        <w:rPr>
          <w:rFonts w:asciiTheme="minorHAnsi" w:eastAsia="Arial" w:hAnsiTheme="minorHAnsi" w:cstheme="minorHAnsi"/>
          <w:sz w:val="20"/>
          <w:szCs w:val="24"/>
        </w:rPr>
        <w:t>aux filières STIAM</w:t>
      </w:r>
      <w:r w:rsidR="004279DE">
        <w:rPr>
          <w:rFonts w:asciiTheme="minorHAnsi" w:eastAsia="Arial" w:hAnsiTheme="minorHAnsi" w:cstheme="minorHAnsi"/>
          <w:sz w:val="20"/>
          <w:szCs w:val="24"/>
        </w:rPr>
        <w:t>, des organisations/associations et coopératives de femmes</w:t>
      </w:r>
    </w:p>
    <w:p w14:paraId="662E1709" w14:textId="77777777" w:rsidR="001B51CB" w:rsidRDefault="001B51CB" w:rsidP="00F03FB8">
      <w:pPr>
        <w:spacing w:after="0" w:line="240" w:lineRule="auto"/>
        <w:contextualSpacing/>
        <w:rPr>
          <w:rFonts w:asciiTheme="minorHAnsi" w:eastAsia="Arial" w:hAnsiTheme="minorHAnsi" w:cstheme="minorHAnsi"/>
          <w:sz w:val="20"/>
          <w:szCs w:val="24"/>
        </w:rPr>
      </w:pPr>
    </w:p>
    <w:p w14:paraId="531709BF" w14:textId="77777777" w:rsidR="000759BD" w:rsidRDefault="000759BD" w:rsidP="00F03FB8">
      <w:pPr>
        <w:spacing w:after="0" w:line="240" w:lineRule="auto"/>
        <w:ind w:left="0" w:firstLine="0"/>
        <w:contextualSpacing/>
        <w:rPr>
          <w:rFonts w:asciiTheme="minorHAnsi" w:eastAsia="Arial" w:hAnsiTheme="minorHAnsi" w:cstheme="minorHAnsi"/>
          <w:sz w:val="20"/>
          <w:szCs w:val="24"/>
        </w:rPr>
      </w:pPr>
    </w:p>
    <w:p w14:paraId="3331E227" w14:textId="77777777" w:rsidR="009C3236" w:rsidRPr="00097594" w:rsidRDefault="009C3236" w:rsidP="00F03FB8">
      <w:pPr>
        <w:spacing w:after="0" w:line="240" w:lineRule="auto"/>
        <w:ind w:left="0" w:firstLine="0"/>
        <w:contextualSpacing/>
        <w:rPr>
          <w:rFonts w:asciiTheme="minorHAnsi" w:eastAsia="Arial" w:hAnsiTheme="minorHAnsi" w:cstheme="minorHAnsi"/>
          <w:sz w:val="20"/>
          <w:szCs w:val="24"/>
        </w:rPr>
      </w:pPr>
    </w:p>
    <w:p w14:paraId="35DDB5C3" w14:textId="6DC0755A" w:rsidR="000759BD" w:rsidRPr="008C517C" w:rsidRDefault="000759BD" w:rsidP="00F03FB8">
      <w:pPr>
        <w:pStyle w:val="ListParagraph"/>
        <w:numPr>
          <w:ilvl w:val="0"/>
          <w:numId w:val="35"/>
        </w:numPr>
        <w:tabs>
          <w:tab w:val="clear" w:pos="794"/>
          <w:tab w:val="left" w:pos="284"/>
        </w:tabs>
        <w:spacing w:after="0" w:line="240" w:lineRule="auto"/>
        <w:ind w:hanging="720"/>
        <w:contextualSpacing/>
        <w:rPr>
          <w:rFonts w:asciiTheme="majorHAnsi" w:hAnsiTheme="majorHAnsi" w:cstheme="majorHAnsi"/>
          <w:b/>
          <w:bCs/>
          <w:color w:val="47C7FF" w:themeColor="accent2" w:themeTint="99"/>
          <w:sz w:val="24"/>
          <w:szCs w:val="24"/>
        </w:rPr>
      </w:pPr>
      <w:r w:rsidRPr="008C517C">
        <w:rPr>
          <w:rFonts w:asciiTheme="majorHAnsi" w:hAnsiTheme="majorHAnsi" w:cstheme="majorHAnsi"/>
          <w:b/>
          <w:bCs/>
          <w:color w:val="47C7FF" w:themeColor="accent2" w:themeTint="99"/>
          <w:sz w:val="24"/>
          <w:szCs w:val="24"/>
        </w:rPr>
        <w:t xml:space="preserve">Résultats attendus </w:t>
      </w:r>
    </w:p>
    <w:p w14:paraId="77747E30" w14:textId="77777777" w:rsidR="00A11232" w:rsidRDefault="00A11232" w:rsidP="00F03FB8">
      <w:pPr>
        <w:pStyle w:val="ListParagraph"/>
        <w:spacing w:after="0" w:line="240" w:lineRule="auto"/>
        <w:ind w:left="360"/>
        <w:contextualSpacing/>
        <w:rPr>
          <w:rFonts w:asciiTheme="minorHAnsi" w:eastAsia="Arial" w:hAnsiTheme="minorHAnsi" w:cstheme="minorHAnsi"/>
          <w:b/>
          <w:bCs/>
          <w:sz w:val="20"/>
          <w:szCs w:val="24"/>
        </w:rPr>
      </w:pPr>
    </w:p>
    <w:p w14:paraId="143BE48C" w14:textId="2AA5C230" w:rsidR="0069583E" w:rsidRDefault="0069583E" w:rsidP="0069583E">
      <w:pPr>
        <w:pStyle w:val="ListParagraph"/>
        <w:numPr>
          <w:ilvl w:val="0"/>
          <w:numId w:val="31"/>
        </w:numPr>
        <w:spacing w:after="0" w:line="240" w:lineRule="auto"/>
        <w:ind w:right="0"/>
        <w:jc w:val="left"/>
        <w:rPr>
          <w:rFonts w:asciiTheme="minorHAnsi" w:eastAsia="Verdana" w:hAnsiTheme="minorHAnsi" w:cstheme="minorHAnsi"/>
          <w:sz w:val="20"/>
          <w:szCs w:val="20"/>
          <w:lang w:eastAsia="fr-FR"/>
          <w14:ligatures w14:val="none"/>
        </w:rPr>
      </w:pPr>
      <w:r>
        <w:rPr>
          <w:rFonts w:asciiTheme="minorHAnsi" w:eastAsia="Verdana" w:hAnsiTheme="minorHAnsi" w:cstheme="minorHAnsi"/>
          <w:sz w:val="20"/>
          <w:szCs w:val="20"/>
          <w:lang w:eastAsia="fr-FR"/>
          <w14:ligatures w14:val="none"/>
        </w:rPr>
        <w:t>L</w:t>
      </w:r>
      <w:r w:rsidRPr="006C6148">
        <w:rPr>
          <w:rFonts w:asciiTheme="minorHAnsi" w:eastAsia="Verdana" w:hAnsiTheme="minorHAnsi" w:cstheme="minorHAnsi"/>
          <w:sz w:val="20"/>
          <w:szCs w:val="20"/>
          <w:lang w:eastAsia="fr-FR"/>
          <w14:ligatures w14:val="none"/>
        </w:rPr>
        <w:t>e cadre de mesure et les valeurs de référence pour les indicateurs de produits, d'effets et d'impact du projet sur les 36 mois</w:t>
      </w:r>
      <w:r>
        <w:rPr>
          <w:rFonts w:asciiTheme="minorHAnsi" w:eastAsia="Verdana" w:hAnsiTheme="minorHAnsi" w:cstheme="minorHAnsi"/>
          <w:sz w:val="20"/>
          <w:szCs w:val="20"/>
          <w:lang w:eastAsia="fr-FR"/>
          <w14:ligatures w14:val="none"/>
        </w:rPr>
        <w:t xml:space="preserve"> (la liste des indicateurs concernés</w:t>
      </w:r>
      <w:r w:rsidRPr="006C6148">
        <w:rPr>
          <w:rFonts w:asciiTheme="minorHAnsi" w:eastAsia="Verdana" w:hAnsiTheme="minorHAnsi" w:cstheme="minorHAnsi"/>
          <w:sz w:val="20"/>
          <w:szCs w:val="20"/>
          <w:lang w:eastAsia="fr-FR"/>
          <w14:ligatures w14:val="none"/>
        </w:rPr>
        <w:t xml:space="preserve"> </w:t>
      </w:r>
      <w:r>
        <w:rPr>
          <w:rFonts w:asciiTheme="minorHAnsi" w:eastAsia="Verdana" w:hAnsiTheme="minorHAnsi" w:cstheme="minorHAnsi"/>
          <w:sz w:val="20"/>
          <w:szCs w:val="20"/>
          <w:lang w:eastAsia="fr-FR"/>
          <w14:ligatures w14:val="none"/>
        </w:rPr>
        <w:t xml:space="preserve">est disponible ci-dessous) est défini </w:t>
      </w:r>
      <w:r w:rsidRPr="006C6148">
        <w:rPr>
          <w:rFonts w:asciiTheme="minorHAnsi" w:eastAsia="Verdana" w:hAnsiTheme="minorHAnsi" w:cstheme="minorHAnsi"/>
          <w:sz w:val="20"/>
          <w:szCs w:val="20"/>
          <w:lang w:eastAsia="fr-FR"/>
          <w14:ligatures w14:val="none"/>
        </w:rPr>
        <w:t>;</w:t>
      </w:r>
    </w:p>
    <w:p w14:paraId="58BB7FB6" w14:textId="248153A0" w:rsidR="0069583E" w:rsidRDefault="0026531D" w:rsidP="0069583E">
      <w:pPr>
        <w:pStyle w:val="ListParagraph"/>
        <w:numPr>
          <w:ilvl w:val="0"/>
          <w:numId w:val="31"/>
        </w:numPr>
        <w:spacing w:after="0" w:line="240" w:lineRule="auto"/>
        <w:ind w:right="0"/>
        <w:jc w:val="left"/>
        <w:rPr>
          <w:rFonts w:asciiTheme="minorHAnsi" w:eastAsia="Verdana" w:hAnsiTheme="minorHAnsi" w:cstheme="minorHAnsi"/>
          <w:sz w:val="20"/>
          <w:szCs w:val="20"/>
          <w:lang w:eastAsia="fr-FR"/>
          <w14:ligatures w14:val="none"/>
        </w:rPr>
      </w:pPr>
      <w:r>
        <w:rPr>
          <w:rFonts w:asciiTheme="minorHAnsi" w:eastAsia="Verdana" w:hAnsiTheme="minorHAnsi" w:cstheme="minorHAnsi"/>
          <w:sz w:val="20"/>
          <w:szCs w:val="20"/>
          <w:lang w:eastAsia="fr-FR"/>
          <w14:ligatures w14:val="none"/>
        </w:rPr>
        <w:t>L</w:t>
      </w:r>
      <w:r w:rsidR="0069583E" w:rsidRPr="00CB0B0C">
        <w:rPr>
          <w:rFonts w:asciiTheme="minorHAnsi" w:eastAsia="Verdana" w:hAnsiTheme="minorHAnsi" w:cstheme="minorHAnsi"/>
          <w:sz w:val="20"/>
          <w:szCs w:val="20"/>
          <w:lang w:eastAsia="fr-FR"/>
          <w14:ligatures w14:val="none"/>
        </w:rPr>
        <w:t>a résilience économique et sociale initiale</w:t>
      </w:r>
      <w:r>
        <w:rPr>
          <w:rFonts w:asciiTheme="minorHAnsi" w:eastAsia="Verdana" w:hAnsiTheme="minorHAnsi" w:cstheme="minorHAnsi"/>
          <w:sz w:val="20"/>
          <w:szCs w:val="20"/>
          <w:lang w:eastAsia="fr-FR"/>
          <w14:ligatures w14:val="none"/>
        </w:rPr>
        <w:t xml:space="preserve"> est mesurée</w:t>
      </w:r>
      <w:r w:rsidR="0069583E" w:rsidRPr="00CB0B0C">
        <w:rPr>
          <w:rFonts w:asciiTheme="minorHAnsi" w:eastAsia="Verdana" w:hAnsiTheme="minorHAnsi" w:cstheme="minorHAnsi"/>
          <w:sz w:val="20"/>
          <w:szCs w:val="20"/>
          <w:lang w:eastAsia="fr-FR"/>
          <w14:ligatures w14:val="none"/>
        </w:rPr>
        <w:t>,</w:t>
      </w:r>
      <w:r w:rsidR="0069583E">
        <w:rPr>
          <w:rFonts w:asciiTheme="minorHAnsi" w:eastAsia="Verdana" w:hAnsiTheme="minorHAnsi" w:cstheme="minorHAnsi"/>
          <w:sz w:val="20"/>
          <w:szCs w:val="20"/>
          <w:lang w:eastAsia="fr-FR"/>
          <w14:ligatures w14:val="none"/>
        </w:rPr>
        <w:t xml:space="preserve"> </w:t>
      </w:r>
      <w:r w:rsidR="0069583E" w:rsidRPr="00CB0B0C">
        <w:rPr>
          <w:rFonts w:asciiTheme="minorHAnsi" w:eastAsia="Verdana" w:hAnsiTheme="minorHAnsi" w:cstheme="minorHAnsi"/>
          <w:sz w:val="20"/>
          <w:szCs w:val="20"/>
          <w:lang w:eastAsia="fr-FR"/>
          <w14:ligatures w14:val="none"/>
        </w:rPr>
        <w:t xml:space="preserve">la performance économique initiale </w:t>
      </w:r>
      <w:r>
        <w:rPr>
          <w:rFonts w:asciiTheme="minorHAnsi" w:eastAsia="Verdana" w:hAnsiTheme="minorHAnsi" w:cstheme="minorHAnsi"/>
          <w:sz w:val="20"/>
          <w:szCs w:val="20"/>
          <w:lang w:eastAsia="fr-FR"/>
          <w14:ligatures w14:val="none"/>
        </w:rPr>
        <w:t>est é</w:t>
      </w:r>
      <w:r w:rsidRPr="00CB0B0C">
        <w:rPr>
          <w:rFonts w:asciiTheme="minorHAnsi" w:eastAsia="Verdana" w:hAnsiTheme="minorHAnsi" w:cstheme="minorHAnsi"/>
          <w:sz w:val="20"/>
          <w:szCs w:val="20"/>
          <w:lang w:eastAsia="fr-FR"/>
          <w14:ligatures w14:val="none"/>
        </w:rPr>
        <w:t>valu</w:t>
      </w:r>
      <w:r>
        <w:rPr>
          <w:rFonts w:asciiTheme="minorHAnsi" w:eastAsia="Verdana" w:hAnsiTheme="minorHAnsi" w:cstheme="minorHAnsi"/>
          <w:sz w:val="20"/>
          <w:szCs w:val="20"/>
          <w:lang w:eastAsia="fr-FR"/>
          <w14:ligatures w14:val="none"/>
        </w:rPr>
        <w:t xml:space="preserve">ée </w:t>
      </w:r>
      <w:r w:rsidR="0069583E" w:rsidRPr="00CB0B0C">
        <w:rPr>
          <w:rFonts w:asciiTheme="minorHAnsi" w:eastAsia="Verdana" w:hAnsiTheme="minorHAnsi" w:cstheme="minorHAnsi"/>
          <w:sz w:val="20"/>
          <w:szCs w:val="20"/>
          <w:lang w:eastAsia="fr-FR"/>
          <w14:ligatures w14:val="none"/>
        </w:rPr>
        <w:t>les capacités organisationnelles, techniques et économiques des organisations féminine</w:t>
      </w:r>
      <w:r w:rsidR="0069583E">
        <w:rPr>
          <w:rFonts w:asciiTheme="minorHAnsi" w:eastAsia="Verdana" w:hAnsiTheme="minorHAnsi" w:cstheme="minorHAnsi"/>
          <w:sz w:val="20"/>
          <w:szCs w:val="20"/>
          <w:lang w:eastAsia="fr-FR"/>
          <w14:ligatures w14:val="none"/>
        </w:rPr>
        <w:t>s</w:t>
      </w:r>
      <w:r w:rsidR="0069583E" w:rsidRPr="00CB0B0C">
        <w:rPr>
          <w:rFonts w:asciiTheme="minorHAnsi" w:eastAsia="Verdana" w:hAnsiTheme="minorHAnsi" w:cstheme="minorHAnsi"/>
          <w:sz w:val="20"/>
          <w:szCs w:val="20"/>
          <w:lang w:eastAsia="fr-FR"/>
          <w14:ligatures w14:val="none"/>
        </w:rPr>
        <w:t xml:space="preserve">, associations, coopératives </w:t>
      </w:r>
      <w:r>
        <w:rPr>
          <w:rFonts w:asciiTheme="minorHAnsi" w:eastAsia="Verdana" w:hAnsiTheme="minorHAnsi" w:cstheme="minorHAnsi"/>
          <w:sz w:val="20"/>
          <w:szCs w:val="20"/>
          <w:lang w:eastAsia="fr-FR"/>
          <w14:ligatures w14:val="none"/>
        </w:rPr>
        <w:t xml:space="preserve">sont </w:t>
      </w:r>
      <w:r w:rsidR="005B4215">
        <w:rPr>
          <w:rFonts w:asciiTheme="minorHAnsi" w:eastAsia="Verdana" w:hAnsiTheme="minorHAnsi" w:cstheme="minorHAnsi"/>
          <w:sz w:val="20"/>
          <w:szCs w:val="20"/>
          <w:lang w:eastAsia="fr-FR"/>
          <w14:ligatures w14:val="none"/>
        </w:rPr>
        <w:t>identifiées</w:t>
      </w:r>
      <w:r w:rsidR="005B4215" w:rsidRPr="00CB0B0C">
        <w:rPr>
          <w:rFonts w:asciiTheme="minorHAnsi" w:eastAsia="Verdana" w:hAnsiTheme="minorHAnsi" w:cstheme="minorHAnsi"/>
          <w:sz w:val="20"/>
          <w:szCs w:val="20"/>
          <w:lang w:eastAsia="fr-FR"/>
          <w14:ligatures w14:val="none"/>
        </w:rPr>
        <w:t xml:space="preserve"> ;</w:t>
      </w:r>
    </w:p>
    <w:p w14:paraId="2C1F5371" w14:textId="64775DC4" w:rsidR="0069583E" w:rsidRDefault="005B4215" w:rsidP="0069583E">
      <w:pPr>
        <w:pStyle w:val="ListParagraph"/>
        <w:numPr>
          <w:ilvl w:val="0"/>
          <w:numId w:val="31"/>
        </w:numPr>
        <w:spacing w:after="0" w:line="240" w:lineRule="auto"/>
        <w:ind w:right="0"/>
        <w:jc w:val="left"/>
        <w:rPr>
          <w:rFonts w:asciiTheme="minorHAnsi" w:eastAsia="Verdana" w:hAnsiTheme="minorHAnsi" w:cstheme="minorHAnsi"/>
          <w:sz w:val="20"/>
          <w:szCs w:val="20"/>
          <w:lang w:eastAsia="fr-FR"/>
          <w14:ligatures w14:val="none"/>
        </w:rPr>
      </w:pPr>
      <w:r>
        <w:rPr>
          <w:rFonts w:asciiTheme="minorHAnsi" w:eastAsia="Verdana" w:hAnsiTheme="minorHAnsi" w:cstheme="minorHAnsi"/>
          <w:sz w:val="20"/>
          <w:szCs w:val="20"/>
          <w:lang w:eastAsia="fr-FR"/>
          <w14:ligatures w14:val="none"/>
        </w:rPr>
        <w:t>L</w:t>
      </w:r>
      <w:r w:rsidR="0069583E" w:rsidRPr="00BC6DFD">
        <w:rPr>
          <w:rFonts w:asciiTheme="minorHAnsi" w:eastAsia="Verdana" w:hAnsiTheme="minorHAnsi" w:cstheme="minorHAnsi"/>
          <w:sz w:val="20"/>
          <w:szCs w:val="20"/>
          <w:lang w:eastAsia="fr-FR"/>
          <w14:ligatures w14:val="none"/>
        </w:rPr>
        <w:t>'accès, l'orientation et l'accompagnement des filles (y compris celles en situation de vulnérabilité) vers les filières STIAM, ainsi que les obstacles familiaux et communautaires freinant leur éducation et leurs choix académiques</w:t>
      </w:r>
      <w:r>
        <w:rPr>
          <w:rFonts w:asciiTheme="minorHAnsi" w:eastAsia="Verdana" w:hAnsiTheme="minorHAnsi" w:cstheme="minorHAnsi"/>
          <w:sz w:val="20"/>
          <w:szCs w:val="20"/>
          <w:lang w:eastAsia="fr-FR"/>
          <w14:ligatures w14:val="none"/>
        </w:rPr>
        <w:t xml:space="preserve"> sont évalués</w:t>
      </w:r>
      <w:r w:rsidR="0069583E">
        <w:rPr>
          <w:rFonts w:asciiTheme="minorHAnsi" w:eastAsia="Verdana" w:hAnsiTheme="minorHAnsi" w:cstheme="minorHAnsi"/>
          <w:sz w:val="20"/>
          <w:szCs w:val="20"/>
          <w:lang w:eastAsia="fr-FR"/>
          <w14:ligatures w14:val="none"/>
        </w:rPr>
        <w:t> ;</w:t>
      </w:r>
    </w:p>
    <w:p w14:paraId="48D0E639" w14:textId="0902FDF7" w:rsidR="0069583E" w:rsidRPr="00795AAB" w:rsidRDefault="005B4215" w:rsidP="0069583E">
      <w:pPr>
        <w:pStyle w:val="ListParagraph"/>
        <w:numPr>
          <w:ilvl w:val="0"/>
          <w:numId w:val="31"/>
        </w:numPr>
        <w:spacing w:after="0" w:line="240" w:lineRule="auto"/>
        <w:ind w:right="0"/>
        <w:jc w:val="left"/>
        <w:rPr>
          <w:rFonts w:asciiTheme="minorHAnsi" w:eastAsia="Verdana" w:hAnsiTheme="minorHAnsi" w:cstheme="minorHAnsi"/>
          <w:sz w:val="20"/>
          <w:szCs w:val="20"/>
          <w:lang w:eastAsia="fr-FR"/>
          <w14:ligatures w14:val="none"/>
        </w:rPr>
      </w:pPr>
      <w:r>
        <w:rPr>
          <w:rFonts w:asciiTheme="minorHAnsi" w:eastAsia="Arial" w:hAnsiTheme="minorHAnsi" w:cstheme="minorHAnsi"/>
          <w:sz w:val="20"/>
          <w:szCs w:val="24"/>
        </w:rPr>
        <w:lastRenderedPageBreak/>
        <w:t>L</w:t>
      </w:r>
      <w:r w:rsidR="0069583E" w:rsidRPr="00795AAB">
        <w:rPr>
          <w:rFonts w:asciiTheme="minorHAnsi" w:eastAsia="Arial" w:hAnsiTheme="minorHAnsi" w:cstheme="minorHAnsi"/>
          <w:sz w:val="20"/>
          <w:szCs w:val="24"/>
        </w:rPr>
        <w:t xml:space="preserve">a connaissance de la problématique des zones d’intervention du projet : caractéristiques sociodémographiques de la population cible du projet, ainsi que ses connaissances, attitudes et pratiques par rapport aux filières aux filières STIAM et </w:t>
      </w:r>
      <w:r w:rsidR="0069583E">
        <w:rPr>
          <w:rFonts w:asciiTheme="minorHAnsi" w:eastAsia="Arial" w:hAnsiTheme="minorHAnsi" w:cstheme="minorHAnsi"/>
          <w:sz w:val="20"/>
          <w:szCs w:val="24"/>
        </w:rPr>
        <w:t>l’entreprenariat durable</w:t>
      </w:r>
      <w:r>
        <w:rPr>
          <w:rFonts w:asciiTheme="minorHAnsi" w:eastAsia="Arial" w:hAnsiTheme="minorHAnsi" w:cstheme="minorHAnsi"/>
          <w:sz w:val="20"/>
          <w:szCs w:val="24"/>
        </w:rPr>
        <w:t xml:space="preserve"> est </w:t>
      </w:r>
      <w:r w:rsidR="00384FF8">
        <w:rPr>
          <w:rFonts w:asciiTheme="minorHAnsi" w:eastAsia="Arial" w:hAnsiTheme="minorHAnsi" w:cstheme="minorHAnsi"/>
          <w:sz w:val="20"/>
          <w:szCs w:val="24"/>
        </w:rPr>
        <w:t>affinée</w:t>
      </w:r>
      <w:r w:rsidR="0069583E" w:rsidRPr="00795AAB">
        <w:rPr>
          <w:rFonts w:asciiTheme="minorHAnsi" w:eastAsia="Arial" w:hAnsiTheme="minorHAnsi" w:cstheme="minorHAnsi"/>
          <w:sz w:val="20"/>
          <w:szCs w:val="24"/>
        </w:rPr>
        <w:t>.</w:t>
      </w:r>
    </w:p>
    <w:p w14:paraId="5FF08E6E" w14:textId="77777777" w:rsidR="006636C8" w:rsidRPr="0046192E" w:rsidRDefault="006636C8" w:rsidP="00F03FB8">
      <w:pPr>
        <w:pStyle w:val="ListParagraph"/>
        <w:tabs>
          <w:tab w:val="clear" w:pos="0"/>
          <w:tab w:val="clear" w:pos="794"/>
          <w:tab w:val="clear" w:pos="1588"/>
          <w:tab w:val="clear" w:pos="2381"/>
          <w:tab w:val="clear" w:pos="3175"/>
          <w:tab w:val="clear" w:pos="3969"/>
          <w:tab w:val="clear" w:pos="4763"/>
          <w:tab w:val="clear" w:pos="5557"/>
          <w:tab w:val="clear" w:pos="6350"/>
          <w:tab w:val="clear" w:pos="7144"/>
        </w:tabs>
        <w:spacing w:after="0" w:line="240" w:lineRule="auto"/>
        <w:ind w:left="360" w:firstLine="0"/>
        <w:contextualSpacing/>
        <w:rPr>
          <w:rFonts w:asciiTheme="minorHAnsi" w:eastAsia="Arial" w:hAnsiTheme="minorHAnsi" w:cstheme="minorHAnsi"/>
          <w:sz w:val="20"/>
          <w:szCs w:val="24"/>
        </w:rPr>
      </w:pPr>
    </w:p>
    <w:p w14:paraId="56323848" w14:textId="6AC05D1A" w:rsidR="00D402C6" w:rsidRPr="008C517C" w:rsidRDefault="00D402C6" w:rsidP="00F03FB8">
      <w:pPr>
        <w:pStyle w:val="ListParagraph"/>
        <w:numPr>
          <w:ilvl w:val="0"/>
          <w:numId w:val="35"/>
        </w:numPr>
        <w:tabs>
          <w:tab w:val="left" w:pos="284"/>
        </w:tabs>
        <w:spacing w:after="0" w:line="240" w:lineRule="auto"/>
        <w:ind w:hanging="720"/>
        <w:contextualSpacing/>
        <w:rPr>
          <w:rFonts w:asciiTheme="majorHAnsi" w:hAnsiTheme="majorHAnsi" w:cstheme="majorHAnsi"/>
          <w:b/>
          <w:bCs/>
          <w:color w:val="47C7FF" w:themeColor="accent2" w:themeTint="99"/>
          <w:sz w:val="24"/>
          <w:szCs w:val="24"/>
        </w:rPr>
      </w:pPr>
      <w:r w:rsidRPr="008C517C">
        <w:rPr>
          <w:rFonts w:asciiTheme="majorHAnsi" w:hAnsiTheme="majorHAnsi" w:cstheme="majorHAnsi"/>
          <w:b/>
          <w:bCs/>
          <w:color w:val="47C7FF" w:themeColor="accent2" w:themeTint="99"/>
          <w:sz w:val="24"/>
          <w:szCs w:val="24"/>
        </w:rPr>
        <w:t xml:space="preserve">Méthodologie </w:t>
      </w:r>
    </w:p>
    <w:p w14:paraId="0CF960F5" w14:textId="73A88610" w:rsidR="005C6CB9" w:rsidRPr="005C6CB9" w:rsidRDefault="005C6CB9" w:rsidP="00F03FB8">
      <w:pPr>
        <w:spacing w:after="0" w:line="240" w:lineRule="auto"/>
        <w:ind w:right="0"/>
        <w:rPr>
          <w:rFonts w:asciiTheme="minorHAnsi" w:hAnsiTheme="minorHAnsi" w:cstheme="minorHAnsi"/>
          <w:sz w:val="20"/>
          <w:szCs w:val="24"/>
        </w:rPr>
      </w:pPr>
      <w:r w:rsidRPr="005C6CB9">
        <w:rPr>
          <w:rFonts w:asciiTheme="minorHAnsi" w:hAnsiTheme="minorHAnsi" w:cstheme="minorHAnsi"/>
          <w:sz w:val="20"/>
          <w:szCs w:val="24"/>
        </w:rPr>
        <w:t>Le bureau d’études travaillera sous la supervision d’un comité de suivi qui facilitera l’accès à la documentation nécessaire et les contacts avec les structures et personnes ressources ciblées pour la conduite de l’étude. Les phases d’exécution de l'étude comprennent essentiellement une réunion de cadrage</w:t>
      </w:r>
      <w:r w:rsidR="004C7561">
        <w:rPr>
          <w:rFonts w:asciiTheme="minorHAnsi" w:hAnsiTheme="minorHAnsi" w:cstheme="minorHAnsi"/>
          <w:sz w:val="20"/>
          <w:szCs w:val="24"/>
        </w:rPr>
        <w:t xml:space="preserve">, une revue documentaire, des </w:t>
      </w:r>
      <w:r w:rsidR="00AD46CD">
        <w:rPr>
          <w:rFonts w:asciiTheme="minorHAnsi" w:hAnsiTheme="minorHAnsi" w:cstheme="minorHAnsi"/>
          <w:sz w:val="20"/>
          <w:szCs w:val="24"/>
        </w:rPr>
        <w:t>activités de collecte et d’analyse des données sur le terrain</w:t>
      </w:r>
      <w:r w:rsidRPr="005C6CB9">
        <w:rPr>
          <w:rFonts w:asciiTheme="minorHAnsi" w:hAnsiTheme="minorHAnsi" w:cstheme="minorHAnsi"/>
          <w:sz w:val="20"/>
          <w:szCs w:val="24"/>
        </w:rPr>
        <w:t xml:space="preserve"> et un atelier de restitution des résultats. La réunion de cadrage aura lieu au début de la mission entre le bureau d’études et le comité de suivi. </w:t>
      </w:r>
    </w:p>
    <w:p w14:paraId="6F7BF63F" w14:textId="072E496C" w:rsidR="004F1537" w:rsidRDefault="004F1537" w:rsidP="00F03FB8">
      <w:pPr>
        <w:pStyle w:val="Heading3"/>
        <w:numPr>
          <w:ilvl w:val="0"/>
          <w:numId w:val="0"/>
        </w:numPr>
        <w:tabs>
          <w:tab w:val="left" w:pos="1276"/>
        </w:tabs>
        <w:spacing w:before="0" w:line="240" w:lineRule="auto"/>
        <w:rPr>
          <w:rFonts w:asciiTheme="minorHAnsi" w:eastAsia="Verdana" w:hAnsiTheme="minorHAnsi" w:cstheme="minorHAnsi"/>
          <w:b w:val="0"/>
          <w:color w:val="000000"/>
          <w:sz w:val="20"/>
          <w:szCs w:val="24"/>
        </w:rPr>
      </w:pPr>
      <w:r w:rsidRPr="004F1537">
        <w:rPr>
          <w:rFonts w:asciiTheme="minorHAnsi" w:eastAsia="Verdana" w:hAnsiTheme="minorHAnsi" w:cstheme="minorHAnsi"/>
          <w:b w:val="0"/>
          <w:color w:val="000000"/>
          <w:sz w:val="20"/>
          <w:szCs w:val="24"/>
        </w:rPr>
        <w:t>Le bureau d’études veillera au recrutement du personnel de terrain pour la collecte des données et leur traitement. En outre, il fournira au comité de suivi un rapport de démarrage, un plan d’analyse des données et de mesure des indicateurs, et un rapport d’étape immédiatement à la fin de la collecte, un rapport provisoire et un rapport final</w:t>
      </w:r>
      <w:r>
        <w:rPr>
          <w:rFonts w:asciiTheme="minorHAnsi" w:eastAsia="Verdana" w:hAnsiTheme="minorHAnsi" w:cstheme="minorHAnsi"/>
          <w:b w:val="0"/>
          <w:color w:val="000000"/>
          <w:sz w:val="20"/>
          <w:szCs w:val="24"/>
        </w:rPr>
        <w:t>.</w:t>
      </w:r>
    </w:p>
    <w:p w14:paraId="5B8E1285" w14:textId="77777777" w:rsidR="004F1537" w:rsidRDefault="004F1537" w:rsidP="00F03FB8">
      <w:pPr>
        <w:pStyle w:val="Heading3"/>
        <w:numPr>
          <w:ilvl w:val="0"/>
          <w:numId w:val="0"/>
        </w:numPr>
        <w:tabs>
          <w:tab w:val="left" w:pos="1276"/>
        </w:tabs>
        <w:spacing w:before="0" w:line="240" w:lineRule="auto"/>
        <w:rPr>
          <w:rFonts w:asciiTheme="minorHAnsi" w:eastAsia="Verdana" w:hAnsiTheme="minorHAnsi" w:cstheme="minorHAnsi"/>
          <w:b w:val="0"/>
          <w:color w:val="000000"/>
          <w:sz w:val="20"/>
          <w:szCs w:val="24"/>
        </w:rPr>
      </w:pPr>
    </w:p>
    <w:p w14:paraId="3B2939F6" w14:textId="74694FFB" w:rsidR="00D402C6" w:rsidRPr="004F1537" w:rsidRDefault="008C517C" w:rsidP="00F03FB8">
      <w:pPr>
        <w:pStyle w:val="Heading3"/>
        <w:numPr>
          <w:ilvl w:val="0"/>
          <w:numId w:val="0"/>
        </w:numPr>
        <w:tabs>
          <w:tab w:val="left" w:pos="1276"/>
        </w:tabs>
        <w:spacing w:before="0" w:line="240" w:lineRule="auto"/>
        <w:rPr>
          <w:rFonts w:asciiTheme="minorHAnsi" w:eastAsia="Verdana" w:hAnsiTheme="minorHAnsi" w:cstheme="minorHAnsi"/>
          <w:bCs/>
          <w:color w:val="000000"/>
          <w:sz w:val="20"/>
          <w:szCs w:val="24"/>
        </w:rPr>
      </w:pPr>
      <w:r w:rsidRPr="004F1537">
        <w:rPr>
          <w:rFonts w:asciiTheme="minorHAnsi" w:eastAsia="Verdana" w:hAnsiTheme="minorHAnsi" w:cstheme="minorHAnsi"/>
          <w:bCs/>
          <w:color w:val="000000"/>
          <w:sz w:val="20"/>
          <w:szCs w:val="24"/>
        </w:rPr>
        <w:t>4</w:t>
      </w:r>
      <w:r w:rsidR="00D402C6" w:rsidRPr="004F1537">
        <w:rPr>
          <w:rFonts w:asciiTheme="minorHAnsi" w:eastAsia="Verdana" w:hAnsiTheme="minorHAnsi" w:cstheme="minorHAnsi"/>
          <w:bCs/>
          <w:color w:val="000000"/>
          <w:sz w:val="20"/>
          <w:szCs w:val="24"/>
        </w:rPr>
        <w:t>.</w:t>
      </w:r>
      <w:r w:rsidRPr="004F1537">
        <w:rPr>
          <w:rFonts w:asciiTheme="minorHAnsi" w:eastAsia="Verdana" w:hAnsiTheme="minorHAnsi" w:cstheme="minorHAnsi"/>
          <w:bCs/>
          <w:color w:val="000000"/>
          <w:sz w:val="20"/>
          <w:szCs w:val="24"/>
        </w:rPr>
        <w:t>1</w:t>
      </w:r>
      <w:r w:rsidR="00D402C6" w:rsidRPr="004F1537">
        <w:rPr>
          <w:rFonts w:asciiTheme="minorHAnsi" w:eastAsia="Verdana" w:hAnsiTheme="minorHAnsi" w:cstheme="minorHAnsi"/>
          <w:bCs/>
          <w:color w:val="000000"/>
          <w:sz w:val="20"/>
          <w:szCs w:val="24"/>
        </w:rPr>
        <w:t xml:space="preserve">. Déroulement </w:t>
      </w:r>
    </w:p>
    <w:p w14:paraId="37A1738D" w14:textId="5CA9BD49" w:rsidR="00D402C6" w:rsidRPr="007406A9" w:rsidRDefault="00D402C6" w:rsidP="00F03FB8">
      <w:pPr>
        <w:pStyle w:val="ListParagraph"/>
        <w:numPr>
          <w:ilvl w:val="0"/>
          <w:numId w:val="36"/>
        </w:numPr>
        <w:tabs>
          <w:tab w:val="clear" w:pos="0"/>
          <w:tab w:val="clear" w:pos="794"/>
          <w:tab w:val="clear" w:pos="1588"/>
          <w:tab w:val="clear" w:pos="2381"/>
          <w:tab w:val="clear" w:pos="3175"/>
          <w:tab w:val="clear" w:pos="3969"/>
          <w:tab w:val="clear" w:pos="4763"/>
          <w:tab w:val="clear" w:pos="5557"/>
          <w:tab w:val="clear" w:pos="6350"/>
          <w:tab w:val="clear" w:pos="7144"/>
        </w:tabs>
        <w:spacing w:after="0" w:line="240" w:lineRule="auto"/>
        <w:ind w:right="0"/>
        <w:contextualSpacing/>
        <w:jc w:val="left"/>
        <w:rPr>
          <w:rFonts w:asciiTheme="majorHAnsi" w:hAnsiTheme="majorHAnsi" w:cstheme="majorHAnsi"/>
          <w:b/>
          <w:bCs/>
          <w:color w:val="0091CC"/>
          <w:sz w:val="20"/>
          <w:szCs w:val="20"/>
        </w:rPr>
      </w:pPr>
      <w:r w:rsidRPr="007406A9">
        <w:rPr>
          <w:rFonts w:asciiTheme="majorHAnsi" w:hAnsiTheme="majorHAnsi" w:cstheme="majorHAnsi"/>
          <w:b/>
          <w:bCs/>
          <w:color w:val="0091CC"/>
          <w:sz w:val="20"/>
          <w:szCs w:val="20"/>
        </w:rPr>
        <w:t xml:space="preserve">Méthode de collecte des données  </w:t>
      </w:r>
    </w:p>
    <w:p w14:paraId="2BF52CC6" w14:textId="096A8507" w:rsidR="00D402C6" w:rsidRPr="0046192E" w:rsidRDefault="00637116" w:rsidP="00F03FB8">
      <w:pPr>
        <w:spacing w:after="0" w:line="240" w:lineRule="auto"/>
        <w:ind w:left="-5" w:right="0"/>
        <w:rPr>
          <w:rFonts w:asciiTheme="minorHAnsi" w:hAnsiTheme="minorHAnsi" w:cstheme="minorHAnsi"/>
          <w:sz w:val="20"/>
          <w:szCs w:val="20"/>
        </w:rPr>
      </w:pPr>
      <w:r w:rsidRPr="0046192E">
        <w:rPr>
          <w:rFonts w:asciiTheme="minorHAnsi" w:hAnsiTheme="minorHAnsi" w:cstheme="minorHAnsi"/>
          <w:sz w:val="20"/>
          <w:szCs w:val="20"/>
        </w:rPr>
        <w:t xml:space="preserve">Il est attendu que l’étude soit réalisée principalement avec une méthodologie basée sur la collecte des données terrain (quantitative et qualitative) dans les zones d’intervention du </w:t>
      </w:r>
      <w:r w:rsidRPr="00807A47">
        <w:rPr>
          <w:rFonts w:asciiTheme="minorHAnsi" w:hAnsiTheme="minorHAnsi" w:cstheme="minorHAnsi"/>
          <w:sz w:val="20"/>
          <w:szCs w:val="24"/>
        </w:rPr>
        <w:t>projet. L</w:t>
      </w:r>
      <w:r w:rsidR="00B25389">
        <w:rPr>
          <w:rFonts w:asciiTheme="minorHAnsi" w:hAnsiTheme="minorHAnsi" w:cstheme="minorHAnsi"/>
          <w:sz w:val="20"/>
          <w:szCs w:val="24"/>
        </w:rPr>
        <w:t>e bureau</w:t>
      </w:r>
      <w:r w:rsidR="003264BF">
        <w:rPr>
          <w:rFonts w:asciiTheme="minorHAnsi" w:hAnsiTheme="minorHAnsi" w:cstheme="minorHAnsi"/>
          <w:sz w:val="20"/>
          <w:szCs w:val="24"/>
        </w:rPr>
        <w:t xml:space="preserve"> </w:t>
      </w:r>
      <w:r w:rsidRPr="00807A47">
        <w:rPr>
          <w:rFonts w:asciiTheme="minorHAnsi" w:hAnsiTheme="minorHAnsi" w:cstheme="minorHAnsi"/>
          <w:sz w:val="20"/>
          <w:szCs w:val="24"/>
        </w:rPr>
        <w:t>proposera des outils de collecte de données pour l’étude, ils feront l’objet d’une validation par le comité de suivi. Tous les outils devront être adaptés au contexte et aux indicateurs du projet. Les collectes de données en ligne devront se faire par la plateforme SNV (LogAlto). Pour la collecte de données qualitatives et quantitatives</w:t>
      </w:r>
      <w:r w:rsidRPr="0046192E">
        <w:rPr>
          <w:rFonts w:asciiTheme="minorHAnsi" w:hAnsiTheme="minorHAnsi" w:cstheme="minorHAnsi"/>
          <w:sz w:val="20"/>
          <w:szCs w:val="20"/>
        </w:rPr>
        <w:t xml:space="preserve">, le </w:t>
      </w:r>
      <w:r w:rsidR="003264BF">
        <w:rPr>
          <w:rFonts w:asciiTheme="minorHAnsi" w:hAnsiTheme="minorHAnsi" w:cstheme="minorHAnsi"/>
          <w:sz w:val="20"/>
          <w:szCs w:val="20"/>
        </w:rPr>
        <w:t>bureau</w:t>
      </w:r>
      <w:r w:rsidR="003264BF" w:rsidRPr="0046192E">
        <w:rPr>
          <w:rFonts w:asciiTheme="minorHAnsi" w:hAnsiTheme="minorHAnsi" w:cstheme="minorHAnsi"/>
          <w:sz w:val="20"/>
          <w:szCs w:val="20"/>
        </w:rPr>
        <w:t xml:space="preserve"> </w:t>
      </w:r>
      <w:r w:rsidRPr="0046192E">
        <w:rPr>
          <w:rFonts w:asciiTheme="minorHAnsi" w:hAnsiTheme="minorHAnsi" w:cstheme="minorHAnsi"/>
          <w:sz w:val="20"/>
          <w:szCs w:val="20"/>
        </w:rPr>
        <w:t xml:space="preserve">précisera le type d’enquête à utiliser et la méthode d’échantillonnage, les questionnaires </w:t>
      </w:r>
      <w:r w:rsidR="00D402C6" w:rsidRPr="0046192E">
        <w:rPr>
          <w:rFonts w:asciiTheme="minorHAnsi" w:hAnsiTheme="minorHAnsi" w:cstheme="minorHAnsi"/>
          <w:sz w:val="20"/>
          <w:szCs w:val="20"/>
        </w:rPr>
        <w:t xml:space="preserve"> : </w:t>
      </w:r>
    </w:p>
    <w:p w14:paraId="0E44B370" w14:textId="567E0135" w:rsidR="00637116" w:rsidRPr="0046192E" w:rsidRDefault="00637116" w:rsidP="00F03FB8">
      <w:pPr>
        <w:spacing w:after="0" w:line="240" w:lineRule="auto"/>
        <w:ind w:left="-5" w:right="0"/>
        <w:rPr>
          <w:rFonts w:asciiTheme="minorHAnsi" w:hAnsiTheme="minorHAnsi" w:cstheme="minorHAnsi"/>
          <w:sz w:val="20"/>
          <w:szCs w:val="20"/>
        </w:rPr>
      </w:pPr>
      <w:r w:rsidRPr="0046192E">
        <w:rPr>
          <w:rFonts w:asciiTheme="minorHAnsi" w:hAnsiTheme="minorHAnsi" w:cstheme="minorHAnsi"/>
          <w:sz w:val="20"/>
          <w:szCs w:val="20"/>
        </w:rPr>
        <w:t xml:space="preserve">La recherche documentaire fera partie de la méthode de recherche. Ainsi l’exploitation de quelques documents et des données secondaires cités ci-dessous est recommandé. le </w:t>
      </w:r>
      <w:r w:rsidR="009535D1">
        <w:rPr>
          <w:rFonts w:asciiTheme="minorHAnsi" w:hAnsiTheme="minorHAnsi" w:cstheme="minorHAnsi"/>
          <w:sz w:val="20"/>
          <w:szCs w:val="20"/>
        </w:rPr>
        <w:t>bureau</w:t>
      </w:r>
      <w:r w:rsidR="009535D1" w:rsidRPr="0046192E">
        <w:rPr>
          <w:rFonts w:asciiTheme="minorHAnsi" w:hAnsiTheme="minorHAnsi" w:cstheme="minorHAnsi"/>
          <w:sz w:val="20"/>
          <w:szCs w:val="20"/>
        </w:rPr>
        <w:t xml:space="preserve"> </w:t>
      </w:r>
      <w:r w:rsidRPr="0046192E">
        <w:rPr>
          <w:rFonts w:asciiTheme="minorHAnsi" w:hAnsiTheme="minorHAnsi" w:cstheme="minorHAnsi"/>
          <w:sz w:val="20"/>
          <w:szCs w:val="20"/>
        </w:rPr>
        <w:t xml:space="preserve">peut toutefois aller au-delà : </w:t>
      </w:r>
    </w:p>
    <w:p w14:paraId="7CA4918C" w14:textId="77777777" w:rsidR="00637116" w:rsidRPr="0046192E" w:rsidRDefault="00637116" w:rsidP="00F03FB8">
      <w:pPr>
        <w:numPr>
          <w:ilvl w:val="0"/>
          <w:numId w:val="19"/>
        </w:numPr>
        <w:spacing w:after="0" w:line="240" w:lineRule="auto"/>
        <w:ind w:right="0" w:hanging="360"/>
        <w:rPr>
          <w:rFonts w:asciiTheme="minorHAnsi" w:hAnsiTheme="minorHAnsi" w:cstheme="minorHAnsi"/>
          <w:sz w:val="20"/>
          <w:szCs w:val="20"/>
        </w:rPr>
      </w:pPr>
      <w:r w:rsidRPr="0046192E">
        <w:rPr>
          <w:rFonts w:asciiTheme="minorHAnsi" w:hAnsiTheme="minorHAnsi" w:cstheme="minorHAnsi"/>
          <w:sz w:val="20"/>
          <w:szCs w:val="20"/>
        </w:rPr>
        <w:t xml:space="preserve">Les documents du projet ; </w:t>
      </w:r>
    </w:p>
    <w:p w14:paraId="50709B19" w14:textId="271FE263" w:rsidR="00637116" w:rsidRPr="0046192E" w:rsidRDefault="00637116" w:rsidP="00F03FB8">
      <w:pPr>
        <w:numPr>
          <w:ilvl w:val="0"/>
          <w:numId w:val="19"/>
        </w:numPr>
        <w:spacing w:after="0" w:line="240" w:lineRule="auto"/>
        <w:ind w:right="0" w:hanging="360"/>
        <w:rPr>
          <w:rFonts w:asciiTheme="minorHAnsi" w:hAnsiTheme="minorHAnsi" w:cstheme="minorHAnsi"/>
          <w:sz w:val="20"/>
          <w:szCs w:val="20"/>
        </w:rPr>
      </w:pPr>
      <w:r w:rsidRPr="0046192E">
        <w:rPr>
          <w:rFonts w:asciiTheme="minorHAnsi" w:hAnsiTheme="minorHAnsi" w:cstheme="minorHAnsi"/>
          <w:sz w:val="20"/>
          <w:szCs w:val="20"/>
        </w:rPr>
        <w:t>Les données et rapports</w:t>
      </w:r>
      <w:r w:rsidRPr="009979A3">
        <w:rPr>
          <w:rFonts w:asciiTheme="minorHAnsi" w:hAnsiTheme="minorHAnsi" w:cstheme="minorHAnsi"/>
          <w:sz w:val="20"/>
          <w:szCs w:val="20"/>
        </w:rPr>
        <w:t xml:space="preserve"> </w:t>
      </w:r>
      <w:r>
        <w:rPr>
          <w:rFonts w:asciiTheme="minorHAnsi" w:hAnsiTheme="minorHAnsi" w:cstheme="minorHAnsi"/>
          <w:sz w:val="20"/>
          <w:szCs w:val="20"/>
        </w:rPr>
        <w:t xml:space="preserve">du ministère </w:t>
      </w:r>
      <w:r w:rsidRPr="009979A3">
        <w:rPr>
          <w:rFonts w:asciiTheme="minorHAnsi" w:hAnsiTheme="minorHAnsi" w:cstheme="minorHAnsi"/>
          <w:sz w:val="20"/>
          <w:szCs w:val="20"/>
        </w:rPr>
        <w:t xml:space="preserve">de la Promotion de la Femme, de l’Enfant et de la Famille </w:t>
      </w:r>
      <w:r>
        <w:rPr>
          <w:rFonts w:asciiTheme="minorHAnsi" w:hAnsiTheme="minorHAnsi" w:cstheme="minorHAnsi"/>
          <w:sz w:val="20"/>
          <w:szCs w:val="20"/>
        </w:rPr>
        <w:t xml:space="preserve">, </w:t>
      </w:r>
      <w:r w:rsidRPr="009979A3">
        <w:rPr>
          <w:rFonts w:asciiTheme="minorHAnsi" w:hAnsiTheme="minorHAnsi" w:cstheme="minorHAnsi"/>
          <w:sz w:val="20"/>
          <w:szCs w:val="20"/>
        </w:rPr>
        <w:t xml:space="preserve">du ministère de l’Éducation nationale, </w:t>
      </w:r>
      <w:r>
        <w:rPr>
          <w:rFonts w:asciiTheme="minorHAnsi" w:hAnsiTheme="minorHAnsi" w:cstheme="minorHAnsi"/>
          <w:sz w:val="20"/>
          <w:szCs w:val="20"/>
        </w:rPr>
        <w:t xml:space="preserve">du ministère </w:t>
      </w:r>
      <w:r w:rsidRPr="009979A3">
        <w:rPr>
          <w:rFonts w:asciiTheme="minorHAnsi" w:hAnsiTheme="minorHAnsi" w:cstheme="minorHAnsi"/>
          <w:sz w:val="20"/>
          <w:szCs w:val="20"/>
        </w:rPr>
        <w:t xml:space="preserve">de l’Entrepreneuriat national, de l’Emploi et de la Formation professionnelle </w:t>
      </w:r>
      <w:r>
        <w:rPr>
          <w:rFonts w:asciiTheme="minorHAnsi" w:hAnsiTheme="minorHAnsi" w:cstheme="minorHAnsi"/>
          <w:sz w:val="20"/>
          <w:szCs w:val="20"/>
        </w:rPr>
        <w:t>et</w:t>
      </w:r>
      <w:r w:rsidRPr="009979A3">
        <w:rPr>
          <w:rFonts w:asciiTheme="minorHAnsi" w:hAnsiTheme="minorHAnsi" w:cstheme="minorHAnsi"/>
          <w:sz w:val="20"/>
          <w:szCs w:val="20"/>
        </w:rPr>
        <w:t xml:space="preserve"> de l’Institut d'Economie Rurale (IER) en lien avec les indicateurs et thématiques du projet</w:t>
      </w:r>
      <w:r>
        <w:rPr>
          <w:rFonts w:asciiTheme="minorHAnsi" w:hAnsiTheme="minorHAnsi" w:cstheme="minorHAnsi"/>
          <w:sz w:val="20"/>
          <w:szCs w:val="20"/>
        </w:rPr>
        <w:t xml:space="preserve"> </w:t>
      </w:r>
      <w:r w:rsidRPr="0046192E">
        <w:rPr>
          <w:rFonts w:asciiTheme="minorHAnsi" w:hAnsiTheme="minorHAnsi" w:cstheme="minorHAnsi"/>
          <w:sz w:val="20"/>
          <w:szCs w:val="20"/>
        </w:rPr>
        <w:t>sur les organisations de femmes dans toutes leurs diversités, sur l’orientation scolaire des filles</w:t>
      </w:r>
      <w:r>
        <w:rPr>
          <w:rFonts w:asciiTheme="minorHAnsi" w:hAnsiTheme="minorHAnsi" w:cstheme="minorHAnsi"/>
          <w:sz w:val="20"/>
          <w:szCs w:val="20"/>
        </w:rPr>
        <w:t xml:space="preserve"> dans les filières STIAM</w:t>
      </w:r>
      <w:r w:rsidRPr="0046192E">
        <w:rPr>
          <w:rFonts w:asciiTheme="minorHAnsi" w:hAnsiTheme="minorHAnsi" w:cstheme="minorHAnsi"/>
          <w:sz w:val="20"/>
          <w:szCs w:val="20"/>
        </w:rPr>
        <w:t xml:space="preserve"> etc… ;</w:t>
      </w:r>
    </w:p>
    <w:p w14:paraId="53FF186E" w14:textId="77777777" w:rsidR="00D402C6" w:rsidRPr="0046192E" w:rsidRDefault="00D402C6" w:rsidP="00F03FB8">
      <w:pPr>
        <w:spacing w:after="0" w:line="240" w:lineRule="auto"/>
        <w:ind w:left="-5" w:right="0"/>
        <w:rPr>
          <w:rFonts w:asciiTheme="minorHAnsi" w:hAnsiTheme="minorHAnsi" w:cstheme="minorHAnsi"/>
          <w:sz w:val="20"/>
          <w:szCs w:val="20"/>
        </w:rPr>
      </w:pPr>
    </w:p>
    <w:p w14:paraId="7C59051B" w14:textId="77777777" w:rsidR="00D402C6" w:rsidRPr="0046192E" w:rsidRDefault="00D402C6" w:rsidP="00F03FB8">
      <w:pPr>
        <w:pStyle w:val="ListParagraph"/>
        <w:numPr>
          <w:ilvl w:val="0"/>
          <w:numId w:val="36"/>
        </w:numPr>
        <w:tabs>
          <w:tab w:val="clear" w:pos="0"/>
          <w:tab w:val="clear" w:pos="794"/>
          <w:tab w:val="clear" w:pos="1588"/>
          <w:tab w:val="clear" w:pos="2381"/>
          <w:tab w:val="clear" w:pos="3175"/>
          <w:tab w:val="clear" w:pos="3969"/>
          <w:tab w:val="clear" w:pos="4763"/>
          <w:tab w:val="clear" w:pos="5557"/>
          <w:tab w:val="clear" w:pos="6350"/>
          <w:tab w:val="clear" w:pos="7144"/>
        </w:tabs>
        <w:spacing w:after="0" w:line="240" w:lineRule="auto"/>
        <w:ind w:right="0"/>
        <w:contextualSpacing/>
        <w:jc w:val="left"/>
        <w:rPr>
          <w:rFonts w:asciiTheme="minorHAnsi" w:hAnsiTheme="minorHAnsi" w:cstheme="minorHAnsi"/>
          <w:b/>
          <w:bCs/>
          <w:color w:val="0070C0"/>
          <w:sz w:val="20"/>
          <w:szCs w:val="24"/>
        </w:rPr>
      </w:pPr>
      <w:r w:rsidRPr="0046192E">
        <w:rPr>
          <w:rFonts w:asciiTheme="minorHAnsi" w:hAnsiTheme="minorHAnsi" w:cstheme="minorHAnsi"/>
          <w:b/>
          <w:bCs/>
          <w:color w:val="0070C0"/>
          <w:sz w:val="20"/>
          <w:szCs w:val="24"/>
        </w:rPr>
        <w:t>Les questions de recherche :</w:t>
      </w:r>
    </w:p>
    <w:p w14:paraId="7E25D225" w14:textId="1006A07D" w:rsidR="00D402C6" w:rsidRPr="0046192E" w:rsidRDefault="00D402C6" w:rsidP="00F03FB8">
      <w:pPr>
        <w:spacing w:after="0" w:line="240" w:lineRule="auto"/>
        <w:ind w:left="0" w:right="0" w:firstLine="0"/>
        <w:rPr>
          <w:rFonts w:asciiTheme="minorHAnsi" w:hAnsiTheme="minorHAnsi" w:cstheme="minorHAnsi"/>
          <w:color w:val="auto"/>
          <w:sz w:val="20"/>
          <w:szCs w:val="24"/>
        </w:rPr>
      </w:pPr>
      <w:r w:rsidRPr="0046192E">
        <w:rPr>
          <w:rFonts w:asciiTheme="minorHAnsi" w:hAnsiTheme="minorHAnsi" w:cstheme="minorHAnsi"/>
          <w:color w:val="auto"/>
          <w:sz w:val="20"/>
          <w:szCs w:val="24"/>
        </w:rPr>
        <w:t>Les outils de collectes qui seront adaptés ou développés devront tenir compte des points cités dans les objectifs spécifiques de cette étude conformément au cadre logique tout en tenant compte de la définition du projet. L’étude doit permettre de renseigner les indicateurs</w:t>
      </w:r>
      <w:r w:rsidR="001C1F4B" w:rsidRPr="0046192E">
        <w:rPr>
          <w:rFonts w:asciiTheme="minorHAnsi" w:hAnsiTheme="minorHAnsi" w:cstheme="minorHAnsi"/>
          <w:color w:val="auto"/>
          <w:sz w:val="20"/>
          <w:szCs w:val="24"/>
        </w:rPr>
        <w:t xml:space="preserve"> </w:t>
      </w:r>
      <w:r w:rsidRPr="0046192E">
        <w:rPr>
          <w:rFonts w:asciiTheme="minorHAnsi" w:hAnsiTheme="minorHAnsi" w:cstheme="minorHAnsi"/>
          <w:color w:val="auto"/>
          <w:sz w:val="20"/>
          <w:szCs w:val="24"/>
        </w:rPr>
        <w:t>du projet qui ont besoin d’une référence de base mentionnés dans le cadre logique (voir en annexe).</w:t>
      </w:r>
    </w:p>
    <w:p w14:paraId="0BFBC0AB" w14:textId="77777777" w:rsidR="00D402C6" w:rsidRPr="0046192E" w:rsidRDefault="00D402C6" w:rsidP="00F03FB8">
      <w:pPr>
        <w:spacing w:after="0" w:line="240" w:lineRule="auto"/>
        <w:ind w:left="0" w:right="0" w:firstLine="0"/>
        <w:jc w:val="left"/>
        <w:rPr>
          <w:rFonts w:asciiTheme="minorHAnsi" w:hAnsiTheme="minorHAnsi" w:cstheme="minorHAnsi"/>
          <w:sz w:val="20"/>
          <w:szCs w:val="20"/>
        </w:rPr>
      </w:pPr>
    </w:p>
    <w:p w14:paraId="541B10E6" w14:textId="77777777" w:rsidR="00D402C6" w:rsidRPr="008C517C" w:rsidRDefault="00D402C6" w:rsidP="00F03FB8">
      <w:pPr>
        <w:pStyle w:val="ListParagraph"/>
        <w:numPr>
          <w:ilvl w:val="0"/>
          <w:numId w:val="36"/>
        </w:numPr>
        <w:tabs>
          <w:tab w:val="clear" w:pos="0"/>
          <w:tab w:val="clear" w:pos="794"/>
          <w:tab w:val="clear" w:pos="1588"/>
          <w:tab w:val="clear" w:pos="2381"/>
          <w:tab w:val="clear" w:pos="3175"/>
          <w:tab w:val="clear" w:pos="3969"/>
          <w:tab w:val="clear" w:pos="4763"/>
          <w:tab w:val="clear" w:pos="5557"/>
          <w:tab w:val="clear" w:pos="6350"/>
          <w:tab w:val="clear" w:pos="7144"/>
        </w:tabs>
        <w:spacing w:after="0" w:line="240" w:lineRule="auto"/>
        <w:ind w:right="0"/>
        <w:contextualSpacing/>
        <w:jc w:val="left"/>
        <w:rPr>
          <w:rFonts w:asciiTheme="minorHAnsi" w:hAnsiTheme="minorHAnsi" w:cstheme="minorHAnsi"/>
          <w:b/>
          <w:bCs/>
          <w:color w:val="0070C0"/>
          <w:sz w:val="20"/>
          <w:szCs w:val="24"/>
        </w:rPr>
      </w:pPr>
      <w:r w:rsidRPr="008C517C">
        <w:rPr>
          <w:rFonts w:asciiTheme="minorHAnsi" w:hAnsiTheme="minorHAnsi" w:cstheme="minorHAnsi"/>
          <w:b/>
          <w:bCs/>
          <w:color w:val="0070C0"/>
          <w:sz w:val="20"/>
          <w:szCs w:val="24"/>
        </w:rPr>
        <w:t xml:space="preserve">Population de l’étude de référence </w:t>
      </w:r>
    </w:p>
    <w:p w14:paraId="2D642AE9" w14:textId="77777777" w:rsidR="00D402C6" w:rsidRPr="0046192E" w:rsidRDefault="00D402C6" w:rsidP="00F03FB8">
      <w:pPr>
        <w:spacing w:after="0" w:line="240" w:lineRule="auto"/>
        <w:ind w:right="0"/>
        <w:rPr>
          <w:rFonts w:asciiTheme="minorHAnsi" w:hAnsiTheme="minorHAnsi" w:cstheme="minorHAnsi"/>
          <w:sz w:val="20"/>
          <w:szCs w:val="20"/>
        </w:rPr>
      </w:pPr>
      <w:r w:rsidRPr="0046192E">
        <w:rPr>
          <w:rFonts w:asciiTheme="minorHAnsi" w:hAnsiTheme="minorHAnsi" w:cstheme="minorHAnsi"/>
          <w:sz w:val="20"/>
          <w:szCs w:val="20"/>
        </w:rPr>
        <w:t xml:space="preserve">Dans les zones d’intervention du projet la population de l’étude de référence sera constituée par : </w:t>
      </w:r>
    </w:p>
    <w:p w14:paraId="76CF00F0" w14:textId="4AFDFE26" w:rsidR="00D402C6" w:rsidRPr="0046192E" w:rsidRDefault="00D402C6" w:rsidP="00F03FB8">
      <w:pPr>
        <w:pStyle w:val="ListParagraph"/>
        <w:numPr>
          <w:ilvl w:val="0"/>
          <w:numId w:val="27"/>
        </w:numPr>
        <w:tabs>
          <w:tab w:val="clear" w:pos="0"/>
          <w:tab w:val="clear" w:pos="794"/>
          <w:tab w:val="clear" w:pos="1588"/>
          <w:tab w:val="clear" w:pos="2381"/>
          <w:tab w:val="clear" w:pos="3175"/>
          <w:tab w:val="clear" w:pos="3969"/>
          <w:tab w:val="clear" w:pos="4763"/>
          <w:tab w:val="clear" w:pos="5557"/>
          <w:tab w:val="clear" w:pos="6350"/>
          <w:tab w:val="clear" w:pos="7144"/>
        </w:tabs>
        <w:spacing w:after="0" w:line="240" w:lineRule="auto"/>
        <w:ind w:right="0"/>
        <w:contextualSpacing/>
        <w:rPr>
          <w:rFonts w:asciiTheme="minorHAnsi" w:hAnsiTheme="minorHAnsi" w:cstheme="minorHAnsi"/>
          <w:sz w:val="20"/>
          <w:szCs w:val="20"/>
        </w:rPr>
      </w:pPr>
      <w:r w:rsidRPr="0046192E">
        <w:rPr>
          <w:rFonts w:asciiTheme="minorHAnsi" w:hAnsiTheme="minorHAnsi" w:cstheme="minorHAnsi"/>
          <w:sz w:val="20"/>
          <w:szCs w:val="20"/>
        </w:rPr>
        <w:t xml:space="preserve">L’ensemble des catégories </w:t>
      </w:r>
      <w:r w:rsidRPr="0046192E">
        <w:rPr>
          <w:rFonts w:asciiTheme="minorHAnsi" w:eastAsia="Arial" w:hAnsiTheme="minorHAnsi" w:cstheme="minorHAnsi"/>
          <w:sz w:val="20"/>
          <w:szCs w:val="20"/>
        </w:rPr>
        <w:t>de groupes cibles similaires</w:t>
      </w:r>
      <w:r w:rsidRPr="0046192E">
        <w:rPr>
          <w:rFonts w:asciiTheme="minorHAnsi" w:hAnsiTheme="minorHAnsi" w:cstheme="minorHAnsi"/>
          <w:sz w:val="20"/>
          <w:szCs w:val="20"/>
        </w:rPr>
        <w:t xml:space="preserve"> de </w:t>
      </w:r>
      <w:r w:rsidR="001C1F4B" w:rsidRPr="0046192E">
        <w:rPr>
          <w:rFonts w:asciiTheme="minorHAnsi" w:hAnsiTheme="minorHAnsi" w:cstheme="minorHAnsi"/>
          <w:sz w:val="20"/>
          <w:szCs w:val="20"/>
        </w:rPr>
        <w:t>femmes et filles</w:t>
      </w:r>
      <w:r w:rsidRPr="0046192E">
        <w:rPr>
          <w:rFonts w:asciiTheme="minorHAnsi" w:hAnsiTheme="minorHAnsi" w:cstheme="minorHAnsi"/>
          <w:sz w:val="20"/>
          <w:szCs w:val="20"/>
        </w:rPr>
        <w:t xml:space="preserve"> ciblés par le projet à savoir </w:t>
      </w:r>
      <w:r w:rsidRPr="0046192E">
        <w:rPr>
          <w:rFonts w:asciiTheme="minorHAnsi" w:eastAsia="Arial" w:hAnsiTheme="minorHAnsi" w:cstheme="minorHAnsi"/>
          <w:sz w:val="20"/>
          <w:szCs w:val="20"/>
        </w:rPr>
        <w:t>les</w:t>
      </w:r>
      <w:r w:rsidR="001C1F4B" w:rsidRPr="0046192E">
        <w:rPr>
          <w:rFonts w:asciiTheme="minorHAnsi" w:eastAsia="Arial" w:hAnsiTheme="minorHAnsi" w:cstheme="minorHAnsi"/>
          <w:sz w:val="20"/>
          <w:szCs w:val="20"/>
        </w:rPr>
        <w:t xml:space="preserve"> organisations de </w:t>
      </w:r>
      <w:r w:rsidRPr="0046192E">
        <w:rPr>
          <w:rFonts w:asciiTheme="minorHAnsi" w:eastAsia="Arial" w:hAnsiTheme="minorHAnsi" w:cstheme="minorHAnsi"/>
          <w:sz w:val="20"/>
          <w:szCs w:val="20"/>
        </w:rPr>
        <w:t>femmes</w:t>
      </w:r>
      <w:r w:rsidR="001C1F4B" w:rsidRPr="0046192E">
        <w:rPr>
          <w:rFonts w:asciiTheme="minorHAnsi" w:eastAsia="Arial" w:hAnsiTheme="minorHAnsi" w:cstheme="minorHAnsi"/>
          <w:sz w:val="20"/>
          <w:szCs w:val="20"/>
        </w:rPr>
        <w:t>, associations, coopératives et des établissements secondaires</w:t>
      </w:r>
      <w:r w:rsidR="00AA6D4C" w:rsidRPr="0046192E">
        <w:rPr>
          <w:rFonts w:asciiTheme="minorHAnsi" w:eastAsia="Arial" w:hAnsiTheme="minorHAnsi" w:cstheme="minorHAnsi"/>
          <w:sz w:val="20"/>
          <w:szCs w:val="20"/>
        </w:rPr>
        <w:t xml:space="preserve"> de la 8</w:t>
      </w:r>
      <w:r w:rsidR="00AA6D4C" w:rsidRPr="0046192E">
        <w:rPr>
          <w:rFonts w:asciiTheme="minorHAnsi" w:eastAsia="Arial" w:hAnsiTheme="minorHAnsi" w:cstheme="minorHAnsi"/>
          <w:sz w:val="20"/>
          <w:szCs w:val="20"/>
          <w:vertAlign w:val="superscript"/>
        </w:rPr>
        <w:t>ème</w:t>
      </w:r>
      <w:r w:rsidR="00AA6D4C" w:rsidRPr="0046192E">
        <w:rPr>
          <w:rFonts w:asciiTheme="minorHAnsi" w:eastAsia="Arial" w:hAnsiTheme="minorHAnsi" w:cstheme="minorHAnsi"/>
          <w:sz w:val="20"/>
          <w:szCs w:val="20"/>
        </w:rPr>
        <w:t xml:space="preserve"> à la 12</w:t>
      </w:r>
      <w:r w:rsidR="00AA6D4C" w:rsidRPr="0046192E">
        <w:rPr>
          <w:rFonts w:asciiTheme="minorHAnsi" w:eastAsia="Arial" w:hAnsiTheme="minorHAnsi" w:cstheme="minorHAnsi"/>
          <w:sz w:val="20"/>
          <w:szCs w:val="20"/>
          <w:vertAlign w:val="superscript"/>
        </w:rPr>
        <w:t>ème</w:t>
      </w:r>
      <w:r w:rsidR="00AA6D4C" w:rsidRPr="0046192E">
        <w:rPr>
          <w:rFonts w:asciiTheme="minorHAnsi" w:eastAsia="Arial" w:hAnsiTheme="minorHAnsi" w:cstheme="minorHAnsi"/>
          <w:sz w:val="20"/>
          <w:szCs w:val="20"/>
        </w:rPr>
        <w:t xml:space="preserve"> années.</w:t>
      </w:r>
      <w:r w:rsidRPr="0046192E">
        <w:rPr>
          <w:rFonts w:asciiTheme="minorHAnsi" w:eastAsia="Arial" w:hAnsiTheme="minorHAnsi" w:cstheme="minorHAnsi"/>
          <w:sz w:val="20"/>
          <w:szCs w:val="20"/>
        </w:rPr>
        <w:t>)</w:t>
      </w:r>
      <w:r w:rsidR="00AA6D4C" w:rsidRPr="0046192E">
        <w:rPr>
          <w:rFonts w:asciiTheme="minorHAnsi" w:eastAsia="Arial" w:hAnsiTheme="minorHAnsi" w:cstheme="minorHAnsi"/>
          <w:sz w:val="20"/>
          <w:szCs w:val="20"/>
        </w:rPr>
        <w:t xml:space="preserve"> inclus les femmes et les filles ayant un handicap</w:t>
      </w:r>
      <w:r w:rsidRPr="0046192E">
        <w:rPr>
          <w:rFonts w:asciiTheme="minorHAnsi" w:eastAsia="Arial" w:hAnsiTheme="minorHAnsi" w:cstheme="minorHAnsi"/>
          <w:sz w:val="20"/>
          <w:szCs w:val="20"/>
        </w:rPr>
        <w:t> </w:t>
      </w:r>
      <w:r w:rsidRPr="0046192E">
        <w:rPr>
          <w:rFonts w:asciiTheme="minorHAnsi" w:hAnsiTheme="minorHAnsi" w:cstheme="minorHAnsi"/>
          <w:sz w:val="20"/>
          <w:szCs w:val="20"/>
        </w:rPr>
        <w:t>dans</w:t>
      </w:r>
      <w:r w:rsidR="00AA6D4C" w:rsidRPr="0046192E">
        <w:rPr>
          <w:rFonts w:asciiTheme="minorHAnsi" w:hAnsiTheme="minorHAnsi" w:cstheme="minorHAnsi"/>
          <w:sz w:val="20"/>
          <w:szCs w:val="20"/>
        </w:rPr>
        <w:t xml:space="preserve"> les différentes zones du projet</w:t>
      </w:r>
      <w:r w:rsidRPr="0046192E">
        <w:rPr>
          <w:rFonts w:asciiTheme="minorHAnsi" w:hAnsiTheme="minorHAnsi" w:cstheme="minorHAnsi"/>
          <w:sz w:val="20"/>
          <w:szCs w:val="20"/>
        </w:rPr>
        <w:t>;</w:t>
      </w:r>
    </w:p>
    <w:p w14:paraId="7E63DE49" w14:textId="2B83F380" w:rsidR="00D402C6" w:rsidRPr="0046192E" w:rsidRDefault="00D402C6" w:rsidP="00F03FB8">
      <w:pPr>
        <w:pStyle w:val="ListParagraph"/>
        <w:numPr>
          <w:ilvl w:val="0"/>
          <w:numId w:val="27"/>
        </w:numPr>
        <w:tabs>
          <w:tab w:val="clear" w:pos="0"/>
          <w:tab w:val="clear" w:pos="794"/>
          <w:tab w:val="clear" w:pos="1588"/>
          <w:tab w:val="clear" w:pos="2381"/>
          <w:tab w:val="clear" w:pos="3175"/>
          <w:tab w:val="clear" w:pos="3969"/>
          <w:tab w:val="clear" w:pos="4763"/>
          <w:tab w:val="clear" w:pos="5557"/>
          <w:tab w:val="clear" w:pos="6350"/>
          <w:tab w:val="clear" w:pos="7144"/>
        </w:tabs>
        <w:spacing w:after="0" w:line="240" w:lineRule="auto"/>
        <w:ind w:right="0"/>
        <w:contextualSpacing/>
        <w:rPr>
          <w:rFonts w:asciiTheme="minorHAnsi" w:hAnsiTheme="minorHAnsi" w:cstheme="minorHAnsi"/>
          <w:sz w:val="20"/>
          <w:szCs w:val="20"/>
        </w:rPr>
      </w:pPr>
      <w:r w:rsidRPr="0046192E">
        <w:rPr>
          <w:rFonts w:asciiTheme="minorHAnsi" w:hAnsiTheme="minorHAnsi" w:cstheme="minorHAnsi"/>
          <w:sz w:val="20"/>
          <w:szCs w:val="20"/>
        </w:rPr>
        <w:t xml:space="preserve">les acteurs de l’écosystème : </w:t>
      </w:r>
      <w:r w:rsidR="00D848F7">
        <w:rPr>
          <w:rFonts w:asciiTheme="minorHAnsi" w:hAnsiTheme="minorHAnsi" w:cstheme="minorHAnsi"/>
          <w:sz w:val="20"/>
          <w:szCs w:val="20"/>
        </w:rPr>
        <w:t>L</w:t>
      </w:r>
      <w:r w:rsidRPr="0046192E">
        <w:rPr>
          <w:rFonts w:asciiTheme="minorHAnsi" w:hAnsiTheme="minorHAnsi" w:cstheme="minorHAnsi"/>
          <w:sz w:val="20"/>
          <w:szCs w:val="20"/>
        </w:rPr>
        <w:t xml:space="preserve">es partenaires de mise en œuvre du projet y compris les </w:t>
      </w:r>
      <w:r w:rsidR="00D848F7">
        <w:rPr>
          <w:rFonts w:asciiTheme="minorHAnsi" w:hAnsiTheme="minorHAnsi" w:cstheme="minorHAnsi"/>
          <w:sz w:val="20"/>
          <w:szCs w:val="20"/>
        </w:rPr>
        <w:t>établissements scolaires</w:t>
      </w:r>
      <w:r w:rsidR="00EF7F03">
        <w:rPr>
          <w:rFonts w:asciiTheme="minorHAnsi" w:hAnsiTheme="minorHAnsi" w:cstheme="minorHAnsi"/>
          <w:sz w:val="20"/>
          <w:szCs w:val="20"/>
        </w:rPr>
        <w:t>, les incubateurs,</w:t>
      </w:r>
      <w:r w:rsidRPr="0046192E">
        <w:rPr>
          <w:rFonts w:asciiTheme="minorHAnsi" w:hAnsiTheme="minorHAnsi" w:cstheme="minorHAnsi"/>
          <w:sz w:val="20"/>
          <w:szCs w:val="20"/>
        </w:rPr>
        <w:t xml:space="preserve"> les institutions financières, les institutions locales (institutions publiques locales (communes, agences de l'état, etc.)) de la zone du projet.</w:t>
      </w:r>
    </w:p>
    <w:p w14:paraId="196E0D18" w14:textId="335E85CF" w:rsidR="00D402C6" w:rsidRPr="00391B84" w:rsidRDefault="00D402C6" w:rsidP="00F03FB8">
      <w:pPr>
        <w:pStyle w:val="ListParagraph"/>
        <w:numPr>
          <w:ilvl w:val="0"/>
          <w:numId w:val="27"/>
        </w:numPr>
        <w:tabs>
          <w:tab w:val="clear" w:pos="0"/>
          <w:tab w:val="clear" w:pos="794"/>
          <w:tab w:val="clear" w:pos="1588"/>
          <w:tab w:val="clear" w:pos="2381"/>
          <w:tab w:val="clear" w:pos="3175"/>
          <w:tab w:val="clear" w:pos="3969"/>
          <w:tab w:val="clear" w:pos="4763"/>
          <w:tab w:val="clear" w:pos="5557"/>
          <w:tab w:val="clear" w:pos="6350"/>
          <w:tab w:val="clear" w:pos="7144"/>
        </w:tabs>
        <w:spacing w:after="0" w:line="240" w:lineRule="auto"/>
        <w:ind w:left="-5" w:right="0"/>
        <w:contextualSpacing/>
        <w:rPr>
          <w:rFonts w:asciiTheme="minorHAnsi" w:hAnsiTheme="minorHAnsi" w:cstheme="minorHAnsi"/>
        </w:rPr>
      </w:pPr>
      <w:r w:rsidRPr="0046192E">
        <w:rPr>
          <w:rFonts w:asciiTheme="minorHAnsi" w:hAnsiTheme="minorHAnsi" w:cstheme="minorHAnsi"/>
          <w:sz w:val="20"/>
          <w:szCs w:val="20"/>
        </w:rPr>
        <w:t xml:space="preserve">Le projet </w:t>
      </w:r>
      <w:r w:rsidR="003B3EF9">
        <w:rPr>
          <w:rFonts w:asciiTheme="minorHAnsi" w:hAnsiTheme="minorHAnsi" w:cstheme="minorHAnsi"/>
          <w:sz w:val="20"/>
          <w:szCs w:val="20"/>
        </w:rPr>
        <w:t>est essentiellement féminin</w:t>
      </w:r>
      <w:r w:rsidRPr="0046192E">
        <w:rPr>
          <w:rFonts w:asciiTheme="minorHAnsi" w:hAnsiTheme="minorHAnsi" w:cstheme="minorHAnsi"/>
          <w:sz w:val="20"/>
          <w:szCs w:val="20"/>
        </w:rPr>
        <w:t xml:space="preserve">. </w:t>
      </w:r>
    </w:p>
    <w:p w14:paraId="2EF4579A" w14:textId="77777777" w:rsidR="00391B84" w:rsidRPr="0046192E" w:rsidRDefault="00391B84" w:rsidP="00F03FB8">
      <w:pPr>
        <w:pStyle w:val="ListParagraph"/>
        <w:tabs>
          <w:tab w:val="clear" w:pos="0"/>
          <w:tab w:val="clear" w:pos="794"/>
          <w:tab w:val="clear" w:pos="1588"/>
          <w:tab w:val="clear" w:pos="2381"/>
          <w:tab w:val="clear" w:pos="3175"/>
          <w:tab w:val="clear" w:pos="3969"/>
          <w:tab w:val="clear" w:pos="4763"/>
          <w:tab w:val="clear" w:pos="5557"/>
          <w:tab w:val="clear" w:pos="6350"/>
          <w:tab w:val="clear" w:pos="7144"/>
        </w:tabs>
        <w:spacing w:after="0" w:line="240" w:lineRule="auto"/>
        <w:ind w:left="-5" w:right="0" w:firstLine="0"/>
        <w:contextualSpacing/>
        <w:rPr>
          <w:rFonts w:asciiTheme="minorHAnsi" w:hAnsiTheme="minorHAnsi" w:cstheme="minorHAnsi"/>
        </w:rPr>
      </w:pPr>
    </w:p>
    <w:p w14:paraId="2DF91C80" w14:textId="1D897748" w:rsidR="00D402C6" w:rsidRPr="0046192E" w:rsidRDefault="00D402C6" w:rsidP="00F03FB8">
      <w:pPr>
        <w:pStyle w:val="ListParagraph"/>
        <w:numPr>
          <w:ilvl w:val="0"/>
          <w:numId w:val="36"/>
        </w:numPr>
        <w:tabs>
          <w:tab w:val="clear" w:pos="0"/>
          <w:tab w:val="clear" w:pos="794"/>
          <w:tab w:val="clear" w:pos="1588"/>
          <w:tab w:val="clear" w:pos="2381"/>
          <w:tab w:val="clear" w:pos="3175"/>
          <w:tab w:val="clear" w:pos="3969"/>
          <w:tab w:val="clear" w:pos="4763"/>
          <w:tab w:val="clear" w:pos="5557"/>
          <w:tab w:val="clear" w:pos="6350"/>
          <w:tab w:val="clear" w:pos="7144"/>
        </w:tabs>
        <w:spacing w:after="0" w:line="240" w:lineRule="auto"/>
        <w:ind w:right="0"/>
        <w:contextualSpacing/>
        <w:jc w:val="left"/>
        <w:rPr>
          <w:rFonts w:asciiTheme="minorHAnsi" w:hAnsiTheme="minorHAnsi" w:cstheme="minorHAnsi"/>
          <w:b/>
          <w:bCs/>
          <w:color w:val="0070C0"/>
          <w:sz w:val="20"/>
          <w:szCs w:val="24"/>
        </w:rPr>
      </w:pPr>
      <w:r w:rsidRPr="008C517C">
        <w:rPr>
          <w:rFonts w:asciiTheme="minorHAnsi" w:hAnsiTheme="minorHAnsi" w:cstheme="minorHAnsi"/>
          <w:b/>
          <w:bCs/>
          <w:color w:val="0070C0"/>
          <w:sz w:val="20"/>
          <w:szCs w:val="24"/>
        </w:rPr>
        <w:t>Taille et critères de sélection de l’échantillon </w:t>
      </w:r>
    </w:p>
    <w:p w14:paraId="48C7189E" w14:textId="3B0139C7" w:rsidR="00D402C6" w:rsidRPr="0046192E" w:rsidRDefault="00D402C6" w:rsidP="00F03FB8">
      <w:pPr>
        <w:shd w:val="clear" w:color="auto" w:fill="FFFFFF" w:themeFill="background1"/>
        <w:spacing w:after="0" w:line="240" w:lineRule="auto"/>
        <w:ind w:left="-5" w:right="0"/>
        <w:rPr>
          <w:rFonts w:asciiTheme="minorHAnsi" w:hAnsiTheme="minorHAnsi" w:cstheme="minorHAnsi"/>
          <w:sz w:val="20"/>
          <w:szCs w:val="24"/>
        </w:rPr>
      </w:pPr>
      <w:r w:rsidRPr="0046192E">
        <w:rPr>
          <w:rFonts w:asciiTheme="minorHAnsi" w:hAnsiTheme="minorHAnsi" w:cstheme="minorHAnsi"/>
          <w:sz w:val="20"/>
          <w:szCs w:val="24"/>
        </w:rPr>
        <w:t xml:space="preserve">Le </w:t>
      </w:r>
      <w:r w:rsidR="009535D1">
        <w:rPr>
          <w:rFonts w:asciiTheme="minorHAnsi" w:hAnsiTheme="minorHAnsi" w:cstheme="minorHAnsi"/>
          <w:sz w:val="20"/>
          <w:szCs w:val="20"/>
        </w:rPr>
        <w:t>bureau</w:t>
      </w:r>
      <w:r w:rsidR="009535D1" w:rsidRPr="0046192E" w:rsidDel="009535D1">
        <w:rPr>
          <w:rFonts w:asciiTheme="minorHAnsi" w:hAnsiTheme="minorHAnsi" w:cstheme="minorHAnsi"/>
          <w:sz w:val="20"/>
          <w:szCs w:val="24"/>
        </w:rPr>
        <w:t xml:space="preserve"> </w:t>
      </w:r>
      <w:r w:rsidRPr="0046192E">
        <w:rPr>
          <w:rFonts w:asciiTheme="minorHAnsi" w:hAnsiTheme="minorHAnsi" w:cstheme="minorHAnsi"/>
          <w:sz w:val="20"/>
          <w:szCs w:val="24"/>
        </w:rPr>
        <w:t xml:space="preserve">précisera la taille de l’échantillon pour l’administration des différents outils de collecte dans les zones d’intervention du projet en tenant compte de la représentativité de la population de l'étude, des biais, de la marge d’erreur et de l’intervalle de confiance. </w:t>
      </w:r>
    </w:p>
    <w:p w14:paraId="0F4F8263" w14:textId="4D6C127B" w:rsidR="004D33AC" w:rsidRDefault="00F21563" w:rsidP="004279DE">
      <w:pPr>
        <w:shd w:val="clear" w:color="auto" w:fill="FFFFFF" w:themeFill="background1"/>
        <w:spacing w:after="0" w:line="240" w:lineRule="auto"/>
        <w:ind w:left="0" w:right="0" w:firstLine="0"/>
        <w:rPr>
          <w:rFonts w:asciiTheme="minorHAnsi" w:hAnsiTheme="minorHAnsi" w:cstheme="minorHAnsi"/>
          <w:sz w:val="20"/>
          <w:szCs w:val="24"/>
        </w:rPr>
      </w:pPr>
      <w:r>
        <w:rPr>
          <w:rFonts w:asciiTheme="minorHAnsi" w:hAnsiTheme="minorHAnsi" w:cstheme="minorHAnsi"/>
          <w:sz w:val="20"/>
          <w:szCs w:val="24"/>
        </w:rPr>
        <w:lastRenderedPageBreak/>
        <w:t>Il</w:t>
      </w:r>
      <w:r w:rsidR="009535D1" w:rsidRPr="0046192E">
        <w:rPr>
          <w:rFonts w:asciiTheme="minorHAnsi" w:hAnsiTheme="minorHAnsi" w:cstheme="minorHAnsi"/>
          <w:sz w:val="20"/>
          <w:szCs w:val="24"/>
        </w:rPr>
        <w:t xml:space="preserve"> </w:t>
      </w:r>
      <w:r w:rsidR="00D402C6" w:rsidRPr="0046192E">
        <w:rPr>
          <w:rFonts w:asciiTheme="minorHAnsi" w:hAnsiTheme="minorHAnsi" w:cstheme="minorHAnsi"/>
          <w:sz w:val="20"/>
          <w:szCs w:val="24"/>
        </w:rPr>
        <w:t xml:space="preserve">doit préciser les critères de sélection de ceux qui doivent participer à l’enquête afin de fournir des résultats en lien avec les objectifs recherchés. Les critères de sélection des </w:t>
      </w:r>
      <w:r w:rsidR="00EC2D9E">
        <w:rPr>
          <w:rFonts w:asciiTheme="minorHAnsi" w:hAnsiTheme="minorHAnsi" w:cstheme="minorHAnsi"/>
          <w:sz w:val="20"/>
          <w:szCs w:val="24"/>
        </w:rPr>
        <w:t>cibles</w:t>
      </w:r>
      <w:r w:rsidR="00D402C6" w:rsidRPr="0046192E">
        <w:rPr>
          <w:rFonts w:asciiTheme="minorHAnsi" w:hAnsiTheme="minorHAnsi" w:cstheme="minorHAnsi"/>
          <w:sz w:val="20"/>
          <w:szCs w:val="24"/>
        </w:rPr>
        <w:t xml:space="preserve"> définis par le projet doivent être pris en compte dans</w:t>
      </w:r>
      <w:r w:rsidR="008D70CB">
        <w:rPr>
          <w:rFonts w:asciiTheme="minorHAnsi" w:hAnsiTheme="minorHAnsi" w:cstheme="minorHAnsi"/>
          <w:sz w:val="20"/>
          <w:szCs w:val="24"/>
        </w:rPr>
        <w:t xml:space="preserve"> </w:t>
      </w:r>
      <w:r w:rsidR="00BA6BE9">
        <w:rPr>
          <w:rFonts w:asciiTheme="minorHAnsi" w:hAnsiTheme="minorHAnsi" w:cstheme="minorHAnsi"/>
          <w:sz w:val="20"/>
          <w:szCs w:val="24"/>
        </w:rPr>
        <w:t>tous</w:t>
      </w:r>
      <w:r w:rsidR="00BA6BE9" w:rsidRPr="0046192E">
        <w:rPr>
          <w:rFonts w:asciiTheme="minorHAnsi" w:hAnsiTheme="minorHAnsi" w:cstheme="minorHAnsi"/>
          <w:sz w:val="20"/>
          <w:szCs w:val="24"/>
        </w:rPr>
        <w:t xml:space="preserve"> le</w:t>
      </w:r>
      <w:r w:rsidR="00BA6BE9">
        <w:rPr>
          <w:rFonts w:asciiTheme="minorHAnsi" w:hAnsiTheme="minorHAnsi" w:cstheme="minorHAnsi"/>
          <w:sz w:val="20"/>
          <w:szCs w:val="24"/>
        </w:rPr>
        <w:t>s</w:t>
      </w:r>
      <w:r w:rsidR="00BA6BE9" w:rsidRPr="0046192E">
        <w:rPr>
          <w:rFonts w:asciiTheme="minorHAnsi" w:hAnsiTheme="minorHAnsi" w:cstheme="minorHAnsi"/>
          <w:sz w:val="20"/>
          <w:szCs w:val="24"/>
        </w:rPr>
        <w:t xml:space="preserve"> aspects</w:t>
      </w:r>
      <w:r w:rsidR="00D402C6" w:rsidRPr="0046192E">
        <w:rPr>
          <w:rFonts w:asciiTheme="minorHAnsi" w:hAnsiTheme="minorHAnsi" w:cstheme="minorHAnsi"/>
          <w:sz w:val="20"/>
          <w:szCs w:val="24"/>
        </w:rPr>
        <w:t xml:space="preserve"> de l’étude.  </w:t>
      </w:r>
    </w:p>
    <w:p w14:paraId="539B691C" w14:textId="629BA2CB" w:rsidR="00FC2448" w:rsidRPr="00FC2448" w:rsidRDefault="004D33AC" w:rsidP="00F03FB8">
      <w:pPr>
        <w:pStyle w:val="ListParagraph"/>
        <w:numPr>
          <w:ilvl w:val="0"/>
          <w:numId w:val="35"/>
        </w:numPr>
        <w:tabs>
          <w:tab w:val="left" w:pos="284"/>
        </w:tabs>
        <w:spacing w:after="0" w:line="240" w:lineRule="auto"/>
        <w:ind w:hanging="720"/>
        <w:contextualSpacing/>
        <w:rPr>
          <w:rFonts w:asciiTheme="majorHAnsi" w:hAnsiTheme="majorHAnsi" w:cstheme="majorHAnsi"/>
          <w:b/>
          <w:bCs/>
          <w:color w:val="47C7FF" w:themeColor="accent2" w:themeTint="99"/>
          <w:sz w:val="24"/>
          <w:szCs w:val="24"/>
        </w:rPr>
      </w:pPr>
      <w:r w:rsidRPr="004D33AC">
        <w:rPr>
          <w:rFonts w:asciiTheme="majorHAnsi" w:hAnsiTheme="majorHAnsi" w:cstheme="majorHAnsi"/>
          <w:b/>
          <w:bCs/>
          <w:color w:val="47C7FF" w:themeColor="accent2" w:themeTint="99"/>
          <w:sz w:val="24"/>
          <w:szCs w:val="24"/>
        </w:rPr>
        <w:t>Rôles et responsabilités</w:t>
      </w:r>
    </w:p>
    <w:p w14:paraId="6A04D4A3" w14:textId="77777777" w:rsidR="00D402C6" w:rsidRPr="0046192E" w:rsidRDefault="00D402C6" w:rsidP="00F03FB8">
      <w:pPr>
        <w:shd w:val="clear" w:color="auto" w:fill="FFFFFF" w:themeFill="background1"/>
        <w:spacing w:after="0" w:line="240" w:lineRule="auto"/>
        <w:ind w:left="-5" w:right="0"/>
        <w:rPr>
          <w:rFonts w:asciiTheme="minorHAnsi" w:hAnsiTheme="minorHAnsi" w:cstheme="minorHAnsi"/>
          <w:sz w:val="20"/>
          <w:szCs w:val="24"/>
        </w:rPr>
      </w:pPr>
    </w:p>
    <w:p w14:paraId="565E4E46" w14:textId="1F1F0D04" w:rsidR="00D402C6" w:rsidRPr="007406A9" w:rsidRDefault="00D402C6" w:rsidP="00F03FB8">
      <w:pPr>
        <w:pStyle w:val="ListParagraph"/>
        <w:numPr>
          <w:ilvl w:val="0"/>
          <w:numId w:val="28"/>
        </w:numPr>
        <w:tabs>
          <w:tab w:val="clear" w:pos="0"/>
          <w:tab w:val="clear" w:pos="794"/>
          <w:tab w:val="clear" w:pos="1588"/>
          <w:tab w:val="clear" w:pos="2381"/>
          <w:tab w:val="clear" w:pos="3175"/>
          <w:tab w:val="clear" w:pos="3969"/>
          <w:tab w:val="clear" w:pos="4763"/>
          <w:tab w:val="clear" w:pos="5557"/>
          <w:tab w:val="clear" w:pos="6350"/>
          <w:tab w:val="clear" w:pos="7144"/>
        </w:tabs>
        <w:spacing w:after="0" w:line="240" w:lineRule="auto"/>
        <w:ind w:right="0"/>
        <w:contextualSpacing/>
        <w:jc w:val="left"/>
        <w:rPr>
          <w:rFonts w:asciiTheme="minorHAnsi" w:hAnsiTheme="minorHAnsi" w:cstheme="minorHAnsi"/>
          <w:b/>
          <w:bCs/>
          <w:color w:val="auto"/>
          <w:sz w:val="20"/>
          <w:szCs w:val="24"/>
        </w:rPr>
      </w:pPr>
      <w:r w:rsidRPr="007406A9">
        <w:rPr>
          <w:rFonts w:asciiTheme="minorHAnsi" w:hAnsiTheme="minorHAnsi" w:cstheme="minorHAnsi"/>
          <w:b/>
          <w:bCs/>
          <w:color w:val="auto"/>
          <w:sz w:val="20"/>
          <w:szCs w:val="24"/>
        </w:rPr>
        <w:t>Tâches spécifiques du</w:t>
      </w:r>
      <w:r w:rsidR="00C664D5">
        <w:rPr>
          <w:rFonts w:asciiTheme="minorHAnsi" w:hAnsiTheme="minorHAnsi" w:cstheme="minorHAnsi"/>
          <w:b/>
          <w:bCs/>
          <w:color w:val="auto"/>
          <w:sz w:val="20"/>
          <w:szCs w:val="24"/>
        </w:rPr>
        <w:t xml:space="preserve"> </w:t>
      </w:r>
      <w:r w:rsidR="00003070">
        <w:rPr>
          <w:rFonts w:asciiTheme="minorHAnsi" w:hAnsiTheme="minorHAnsi" w:cstheme="minorHAnsi"/>
          <w:b/>
          <w:bCs/>
          <w:color w:val="auto"/>
          <w:sz w:val="20"/>
          <w:szCs w:val="24"/>
        </w:rPr>
        <w:t>bureau</w:t>
      </w:r>
    </w:p>
    <w:p w14:paraId="7AEDC432" w14:textId="05432301" w:rsidR="00D402C6" w:rsidRPr="0046192E" w:rsidRDefault="00D402C6" w:rsidP="00F03FB8">
      <w:pPr>
        <w:autoSpaceDE w:val="0"/>
        <w:autoSpaceDN w:val="0"/>
        <w:adjustRightInd w:val="0"/>
        <w:spacing w:after="0" w:line="240" w:lineRule="auto"/>
        <w:ind w:firstLine="360"/>
        <w:rPr>
          <w:rFonts w:asciiTheme="minorHAnsi" w:hAnsiTheme="minorHAnsi" w:cstheme="minorHAnsi"/>
          <w:sz w:val="20"/>
          <w:szCs w:val="20"/>
        </w:rPr>
      </w:pPr>
      <w:r w:rsidRPr="0046192E">
        <w:rPr>
          <w:rFonts w:asciiTheme="minorHAnsi" w:hAnsiTheme="minorHAnsi" w:cstheme="minorHAnsi"/>
          <w:sz w:val="20"/>
          <w:szCs w:val="20"/>
        </w:rPr>
        <w:t xml:space="preserve">Le </w:t>
      </w:r>
      <w:r w:rsidR="00F21563">
        <w:rPr>
          <w:rFonts w:asciiTheme="minorHAnsi" w:hAnsiTheme="minorHAnsi" w:cstheme="minorHAnsi"/>
          <w:sz w:val="20"/>
          <w:szCs w:val="20"/>
        </w:rPr>
        <w:t>bureau</w:t>
      </w:r>
      <w:r w:rsidR="00F21563" w:rsidRPr="0046192E">
        <w:rPr>
          <w:rFonts w:asciiTheme="minorHAnsi" w:hAnsiTheme="minorHAnsi" w:cstheme="minorHAnsi"/>
          <w:sz w:val="20"/>
          <w:szCs w:val="20"/>
        </w:rPr>
        <w:t xml:space="preserve"> </w:t>
      </w:r>
      <w:r w:rsidRPr="0046192E">
        <w:rPr>
          <w:rFonts w:asciiTheme="minorHAnsi" w:hAnsiTheme="minorHAnsi" w:cstheme="minorHAnsi"/>
          <w:sz w:val="20"/>
          <w:szCs w:val="20"/>
        </w:rPr>
        <w:t>retenu devra réaliser les activités suivantes :</w:t>
      </w:r>
    </w:p>
    <w:p w14:paraId="0E8C9A2B" w14:textId="1C138B55" w:rsidR="00D402C6" w:rsidRPr="0046192E" w:rsidRDefault="00D402C6" w:rsidP="00F03FB8">
      <w:pPr>
        <w:pStyle w:val="ListParagraph"/>
        <w:numPr>
          <w:ilvl w:val="0"/>
          <w:numId w:val="29"/>
        </w:numPr>
        <w:tabs>
          <w:tab w:val="clear" w:pos="0"/>
          <w:tab w:val="clear" w:pos="794"/>
          <w:tab w:val="clear" w:pos="1588"/>
          <w:tab w:val="clear" w:pos="2381"/>
          <w:tab w:val="clear" w:pos="3175"/>
          <w:tab w:val="clear" w:pos="3969"/>
          <w:tab w:val="clear" w:pos="4763"/>
          <w:tab w:val="clear" w:pos="5557"/>
          <w:tab w:val="clear" w:pos="6350"/>
          <w:tab w:val="clear" w:pos="7144"/>
        </w:tabs>
        <w:autoSpaceDE w:val="0"/>
        <w:autoSpaceDN w:val="0"/>
        <w:adjustRightInd w:val="0"/>
        <w:spacing w:after="0" w:line="240" w:lineRule="auto"/>
        <w:ind w:right="0"/>
        <w:contextualSpacing/>
        <w:rPr>
          <w:rFonts w:asciiTheme="minorHAnsi" w:hAnsiTheme="minorHAnsi" w:cstheme="minorHAnsi"/>
          <w:sz w:val="20"/>
          <w:szCs w:val="20"/>
        </w:rPr>
      </w:pPr>
      <w:r w:rsidRPr="0046192E">
        <w:rPr>
          <w:rFonts w:asciiTheme="minorHAnsi" w:hAnsiTheme="minorHAnsi" w:cstheme="minorHAnsi"/>
          <w:sz w:val="20"/>
          <w:szCs w:val="20"/>
        </w:rPr>
        <w:t>Elaborer une offre méthodologique pour la réalisation de cette étude et la soumettre à SNV pour validation (méthodologie, échantillonnage, outils de collecte de données, etc</w:t>
      </w:r>
      <w:r w:rsidR="009044FD">
        <w:rPr>
          <w:rFonts w:asciiTheme="minorHAnsi" w:hAnsiTheme="minorHAnsi" w:cstheme="minorHAnsi"/>
          <w:sz w:val="20"/>
          <w:szCs w:val="20"/>
        </w:rPr>
        <w:t>.</w:t>
      </w:r>
      <w:r w:rsidRPr="0046192E">
        <w:rPr>
          <w:rFonts w:asciiTheme="minorHAnsi" w:hAnsiTheme="minorHAnsi" w:cstheme="minorHAnsi"/>
          <w:sz w:val="20"/>
          <w:szCs w:val="20"/>
        </w:rPr>
        <w:t>) ;</w:t>
      </w:r>
    </w:p>
    <w:p w14:paraId="43031B98" w14:textId="77777777" w:rsidR="00D402C6" w:rsidRDefault="00D402C6" w:rsidP="00F03FB8">
      <w:pPr>
        <w:pStyle w:val="ListParagraph"/>
        <w:numPr>
          <w:ilvl w:val="0"/>
          <w:numId w:val="29"/>
        </w:numPr>
        <w:tabs>
          <w:tab w:val="clear" w:pos="0"/>
          <w:tab w:val="clear" w:pos="794"/>
          <w:tab w:val="clear" w:pos="1588"/>
          <w:tab w:val="clear" w:pos="2381"/>
          <w:tab w:val="clear" w:pos="3175"/>
          <w:tab w:val="clear" w:pos="3969"/>
          <w:tab w:val="clear" w:pos="4763"/>
          <w:tab w:val="clear" w:pos="5557"/>
          <w:tab w:val="clear" w:pos="6350"/>
          <w:tab w:val="clear" w:pos="7144"/>
        </w:tabs>
        <w:autoSpaceDE w:val="0"/>
        <w:autoSpaceDN w:val="0"/>
        <w:adjustRightInd w:val="0"/>
        <w:spacing w:after="0" w:line="240" w:lineRule="auto"/>
        <w:ind w:right="0"/>
        <w:contextualSpacing/>
        <w:rPr>
          <w:rFonts w:asciiTheme="minorHAnsi" w:hAnsiTheme="minorHAnsi" w:cstheme="minorHAnsi"/>
          <w:sz w:val="20"/>
          <w:szCs w:val="20"/>
        </w:rPr>
      </w:pPr>
      <w:r w:rsidRPr="0046192E">
        <w:rPr>
          <w:rFonts w:asciiTheme="minorHAnsi" w:hAnsiTheme="minorHAnsi" w:cstheme="minorHAnsi"/>
          <w:sz w:val="20"/>
          <w:szCs w:val="20"/>
        </w:rPr>
        <w:t>Participer à l’atelier de cadrage méthodologique au cours duquel les outils de collecte, la méthodologie et le planning de l’étude seront validés ;</w:t>
      </w:r>
    </w:p>
    <w:p w14:paraId="5486BC9E" w14:textId="1FA89953" w:rsidR="00637116" w:rsidRPr="00637116" w:rsidRDefault="00637116" w:rsidP="00F03FB8">
      <w:pPr>
        <w:pStyle w:val="ListParagraph"/>
        <w:numPr>
          <w:ilvl w:val="0"/>
          <w:numId w:val="29"/>
        </w:numPr>
        <w:tabs>
          <w:tab w:val="clear" w:pos="0"/>
          <w:tab w:val="clear" w:pos="794"/>
          <w:tab w:val="clear" w:pos="1588"/>
          <w:tab w:val="clear" w:pos="2381"/>
          <w:tab w:val="clear" w:pos="3175"/>
          <w:tab w:val="clear" w:pos="3969"/>
          <w:tab w:val="clear" w:pos="4763"/>
          <w:tab w:val="clear" w:pos="5557"/>
          <w:tab w:val="clear" w:pos="6350"/>
          <w:tab w:val="clear" w:pos="7144"/>
        </w:tabs>
        <w:autoSpaceDE w:val="0"/>
        <w:autoSpaceDN w:val="0"/>
        <w:adjustRightInd w:val="0"/>
        <w:spacing w:after="0" w:line="240" w:lineRule="auto"/>
        <w:ind w:right="0"/>
        <w:contextualSpacing/>
        <w:rPr>
          <w:rFonts w:asciiTheme="minorHAnsi" w:hAnsiTheme="minorHAnsi" w:cstheme="minorHAnsi"/>
          <w:sz w:val="20"/>
          <w:szCs w:val="20"/>
        </w:rPr>
      </w:pPr>
      <w:r>
        <w:rPr>
          <w:rFonts w:asciiTheme="minorHAnsi" w:hAnsiTheme="minorHAnsi" w:cstheme="minorHAnsi"/>
          <w:sz w:val="20"/>
          <w:szCs w:val="20"/>
        </w:rPr>
        <w:t xml:space="preserve">Rédiger </w:t>
      </w:r>
      <w:r>
        <w:rPr>
          <w:rFonts w:asciiTheme="minorHAnsi" w:hAnsiTheme="minorHAnsi" w:cstheme="minorHAnsi"/>
          <w:sz w:val="20"/>
          <w:szCs w:val="24"/>
        </w:rPr>
        <w:t>le</w:t>
      </w:r>
      <w:r w:rsidRPr="005C6CB9">
        <w:rPr>
          <w:rFonts w:asciiTheme="minorHAnsi" w:hAnsiTheme="minorHAnsi" w:cstheme="minorHAnsi"/>
          <w:sz w:val="20"/>
          <w:szCs w:val="24"/>
        </w:rPr>
        <w:t xml:space="preserve"> rapport</w:t>
      </w:r>
      <w:r>
        <w:rPr>
          <w:rFonts w:asciiTheme="minorHAnsi" w:hAnsiTheme="minorHAnsi" w:cstheme="minorHAnsi"/>
          <w:sz w:val="20"/>
          <w:szCs w:val="24"/>
        </w:rPr>
        <w:t xml:space="preserve"> de démarrage, le plan d’analyse des données et de mesure des indicateurs, le rapport </w:t>
      </w:r>
      <w:r w:rsidRPr="005C6CB9">
        <w:rPr>
          <w:rFonts w:asciiTheme="minorHAnsi" w:hAnsiTheme="minorHAnsi" w:cstheme="minorHAnsi"/>
          <w:sz w:val="20"/>
          <w:szCs w:val="24"/>
        </w:rPr>
        <w:t>d’étape immédiatement à la fin de la collecte</w:t>
      </w:r>
      <w:r>
        <w:rPr>
          <w:rFonts w:asciiTheme="minorHAnsi" w:hAnsiTheme="minorHAnsi" w:cstheme="minorHAnsi"/>
          <w:sz w:val="20"/>
          <w:szCs w:val="24"/>
        </w:rPr>
        <w:t> ;</w:t>
      </w:r>
    </w:p>
    <w:p w14:paraId="5C266D77" w14:textId="167C51E9" w:rsidR="00B02FA1" w:rsidRPr="00D76657" w:rsidRDefault="008D70CB" w:rsidP="00F03FB8">
      <w:pPr>
        <w:pStyle w:val="ListParagraph"/>
        <w:numPr>
          <w:ilvl w:val="0"/>
          <w:numId w:val="29"/>
        </w:numPr>
        <w:tabs>
          <w:tab w:val="clear" w:pos="0"/>
          <w:tab w:val="clear" w:pos="794"/>
          <w:tab w:val="clear" w:pos="1588"/>
          <w:tab w:val="clear" w:pos="2381"/>
          <w:tab w:val="clear" w:pos="3175"/>
          <w:tab w:val="clear" w:pos="3969"/>
          <w:tab w:val="clear" w:pos="4763"/>
          <w:tab w:val="clear" w:pos="5557"/>
          <w:tab w:val="clear" w:pos="6350"/>
          <w:tab w:val="clear" w:pos="7144"/>
        </w:tabs>
        <w:autoSpaceDE w:val="0"/>
        <w:autoSpaceDN w:val="0"/>
        <w:adjustRightInd w:val="0"/>
        <w:spacing w:after="0" w:line="240" w:lineRule="auto"/>
        <w:ind w:right="0"/>
        <w:contextualSpacing/>
        <w:rPr>
          <w:rFonts w:asciiTheme="minorHAnsi" w:hAnsiTheme="minorHAnsi" w:cstheme="minorHAnsi"/>
          <w:sz w:val="20"/>
          <w:szCs w:val="20"/>
        </w:rPr>
      </w:pPr>
      <w:r>
        <w:rPr>
          <w:rFonts w:asciiTheme="minorHAnsi" w:hAnsiTheme="minorHAnsi" w:cstheme="minorHAnsi"/>
          <w:sz w:val="20"/>
          <w:szCs w:val="20"/>
        </w:rPr>
        <w:t>Concevoir les outils de collecte des données</w:t>
      </w:r>
      <w:r w:rsidR="00D918DD">
        <w:rPr>
          <w:rFonts w:asciiTheme="minorHAnsi" w:hAnsiTheme="minorHAnsi" w:cstheme="minorHAnsi"/>
          <w:sz w:val="20"/>
          <w:szCs w:val="20"/>
        </w:rPr>
        <w:t> ;</w:t>
      </w:r>
    </w:p>
    <w:p w14:paraId="2BB6D7CC" w14:textId="2AD9A656" w:rsidR="00F47F18" w:rsidRDefault="00D402C6" w:rsidP="00F03FB8">
      <w:pPr>
        <w:pStyle w:val="ListParagraph"/>
        <w:numPr>
          <w:ilvl w:val="0"/>
          <w:numId w:val="29"/>
        </w:numPr>
        <w:tabs>
          <w:tab w:val="clear" w:pos="0"/>
          <w:tab w:val="clear" w:pos="794"/>
          <w:tab w:val="clear" w:pos="1588"/>
          <w:tab w:val="clear" w:pos="2381"/>
          <w:tab w:val="clear" w:pos="3175"/>
          <w:tab w:val="clear" w:pos="3969"/>
          <w:tab w:val="clear" w:pos="4763"/>
          <w:tab w:val="clear" w:pos="5557"/>
          <w:tab w:val="clear" w:pos="6350"/>
          <w:tab w:val="clear" w:pos="7144"/>
        </w:tabs>
        <w:autoSpaceDE w:val="0"/>
        <w:autoSpaceDN w:val="0"/>
        <w:adjustRightInd w:val="0"/>
        <w:spacing w:after="0" w:line="240" w:lineRule="auto"/>
        <w:ind w:right="0"/>
        <w:contextualSpacing/>
        <w:rPr>
          <w:rFonts w:asciiTheme="minorHAnsi" w:hAnsiTheme="minorHAnsi" w:cstheme="minorHAnsi"/>
          <w:sz w:val="20"/>
          <w:szCs w:val="20"/>
        </w:rPr>
      </w:pPr>
      <w:r w:rsidRPr="0046192E">
        <w:rPr>
          <w:rFonts w:asciiTheme="minorHAnsi" w:hAnsiTheme="minorHAnsi" w:cstheme="minorHAnsi"/>
          <w:sz w:val="20"/>
          <w:szCs w:val="20"/>
        </w:rPr>
        <w:t>Recruter des enquêteurs, Fournir des tablettes/smartphone pour la collecte, les former pour le pré-test des questionnaires et le recueil des données sur le terrain</w:t>
      </w:r>
      <w:r w:rsidR="00D918DD">
        <w:rPr>
          <w:rFonts w:asciiTheme="minorHAnsi" w:hAnsiTheme="minorHAnsi" w:cstheme="minorHAnsi"/>
          <w:sz w:val="20"/>
          <w:szCs w:val="20"/>
        </w:rPr>
        <w:t> ;</w:t>
      </w:r>
    </w:p>
    <w:p w14:paraId="0EFCEB02" w14:textId="4FDB50C8" w:rsidR="00F47F18" w:rsidRPr="00F47F18" w:rsidRDefault="00D402C6" w:rsidP="00F03FB8">
      <w:pPr>
        <w:pStyle w:val="ListParagraph"/>
        <w:numPr>
          <w:ilvl w:val="0"/>
          <w:numId w:val="29"/>
        </w:numPr>
        <w:tabs>
          <w:tab w:val="clear" w:pos="0"/>
          <w:tab w:val="clear" w:pos="794"/>
          <w:tab w:val="clear" w:pos="1588"/>
          <w:tab w:val="clear" w:pos="2381"/>
          <w:tab w:val="clear" w:pos="3175"/>
          <w:tab w:val="clear" w:pos="3969"/>
          <w:tab w:val="clear" w:pos="4763"/>
          <w:tab w:val="clear" w:pos="5557"/>
          <w:tab w:val="clear" w:pos="6350"/>
          <w:tab w:val="clear" w:pos="7144"/>
        </w:tabs>
        <w:autoSpaceDE w:val="0"/>
        <w:autoSpaceDN w:val="0"/>
        <w:adjustRightInd w:val="0"/>
        <w:spacing w:after="0" w:line="240" w:lineRule="auto"/>
        <w:ind w:right="0"/>
        <w:contextualSpacing/>
        <w:rPr>
          <w:rFonts w:asciiTheme="minorHAnsi" w:hAnsiTheme="minorHAnsi" w:cstheme="minorHAnsi"/>
          <w:sz w:val="20"/>
          <w:szCs w:val="20"/>
        </w:rPr>
      </w:pPr>
      <w:r w:rsidRPr="00F47F18">
        <w:rPr>
          <w:rFonts w:asciiTheme="minorHAnsi" w:hAnsiTheme="minorHAnsi" w:cstheme="minorHAnsi"/>
          <w:sz w:val="20"/>
          <w:szCs w:val="20"/>
        </w:rPr>
        <w:t xml:space="preserve">Superviser la collecte de données permettant de mesurer tous les indicateurs définis dans les documents approuvés du projet </w:t>
      </w:r>
      <w:r w:rsidR="00F47F18" w:rsidRPr="00F47F18">
        <w:rPr>
          <w:rFonts w:asciiTheme="minorHAnsi" w:hAnsiTheme="minorHAnsi" w:cstheme="minorHAnsi"/>
          <w:color w:val="000000" w:themeColor="text1"/>
          <w:sz w:val="20"/>
          <w:szCs w:val="24"/>
        </w:rPr>
        <w:t>RESECO-AFF</w:t>
      </w:r>
      <w:r w:rsidR="00D918DD">
        <w:rPr>
          <w:rFonts w:asciiTheme="minorHAnsi" w:hAnsiTheme="minorHAnsi" w:cstheme="minorHAnsi"/>
          <w:color w:val="000000" w:themeColor="text1"/>
          <w:sz w:val="20"/>
          <w:szCs w:val="24"/>
        </w:rPr>
        <w:t> ;</w:t>
      </w:r>
    </w:p>
    <w:p w14:paraId="0AC60342" w14:textId="17D06007" w:rsidR="00D402C6" w:rsidRPr="00F47F18" w:rsidRDefault="00D402C6" w:rsidP="00F03FB8">
      <w:pPr>
        <w:pStyle w:val="ListParagraph"/>
        <w:numPr>
          <w:ilvl w:val="0"/>
          <w:numId w:val="29"/>
        </w:numPr>
        <w:tabs>
          <w:tab w:val="clear" w:pos="0"/>
          <w:tab w:val="clear" w:pos="794"/>
          <w:tab w:val="clear" w:pos="1588"/>
          <w:tab w:val="clear" w:pos="2381"/>
          <w:tab w:val="clear" w:pos="3175"/>
          <w:tab w:val="clear" w:pos="3969"/>
          <w:tab w:val="clear" w:pos="4763"/>
          <w:tab w:val="clear" w:pos="5557"/>
          <w:tab w:val="clear" w:pos="6350"/>
          <w:tab w:val="clear" w:pos="7144"/>
        </w:tabs>
        <w:autoSpaceDE w:val="0"/>
        <w:autoSpaceDN w:val="0"/>
        <w:adjustRightInd w:val="0"/>
        <w:spacing w:after="0" w:line="240" w:lineRule="auto"/>
        <w:ind w:right="0"/>
        <w:contextualSpacing/>
        <w:rPr>
          <w:rFonts w:asciiTheme="minorHAnsi" w:hAnsiTheme="minorHAnsi" w:cstheme="minorHAnsi"/>
          <w:sz w:val="20"/>
          <w:szCs w:val="20"/>
        </w:rPr>
      </w:pPr>
      <w:r w:rsidRPr="00F47F18">
        <w:rPr>
          <w:rFonts w:asciiTheme="minorHAnsi" w:hAnsiTheme="minorHAnsi" w:cstheme="minorHAnsi"/>
          <w:sz w:val="20"/>
          <w:szCs w:val="20"/>
        </w:rPr>
        <w:t>Superviser la saisie des données et la transcription des entretiens ;</w:t>
      </w:r>
    </w:p>
    <w:p w14:paraId="6977B33F" w14:textId="77777777" w:rsidR="00D402C6" w:rsidRPr="0046192E" w:rsidRDefault="00D402C6" w:rsidP="00F03FB8">
      <w:pPr>
        <w:pStyle w:val="ListParagraph"/>
        <w:numPr>
          <w:ilvl w:val="0"/>
          <w:numId w:val="29"/>
        </w:numPr>
        <w:tabs>
          <w:tab w:val="clear" w:pos="0"/>
          <w:tab w:val="clear" w:pos="794"/>
          <w:tab w:val="clear" w:pos="1588"/>
          <w:tab w:val="clear" w:pos="2381"/>
          <w:tab w:val="clear" w:pos="3175"/>
          <w:tab w:val="clear" w:pos="3969"/>
          <w:tab w:val="clear" w:pos="4763"/>
          <w:tab w:val="clear" w:pos="5557"/>
          <w:tab w:val="clear" w:pos="6350"/>
          <w:tab w:val="clear" w:pos="7144"/>
        </w:tabs>
        <w:autoSpaceDE w:val="0"/>
        <w:autoSpaceDN w:val="0"/>
        <w:adjustRightInd w:val="0"/>
        <w:spacing w:after="0" w:line="240" w:lineRule="auto"/>
        <w:ind w:right="0"/>
        <w:contextualSpacing/>
        <w:rPr>
          <w:rFonts w:asciiTheme="minorHAnsi" w:hAnsiTheme="minorHAnsi" w:cstheme="minorHAnsi"/>
          <w:sz w:val="20"/>
          <w:szCs w:val="20"/>
        </w:rPr>
      </w:pPr>
      <w:r w:rsidRPr="0046192E">
        <w:rPr>
          <w:rFonts w:asciiTheme="minorHAnsi" w:hAnsiTheme="minorHAnsi" w:cstheme="minorHAnsi"/>
          <w:sz w:val="20"/>
          <w:szCs w:val="20"/>
        </w:rPr>
        <w:t>Assurer l’analyse et l’interprétation des données ;</w:t>
      </w:r>
    </w:p>
    <w:p w14:paraId="30246189" w14:textId="77777777" w:rsidR="00D402C6" w:rsidRPr="0046192E" w:rsidRDefault="00D402C6" w:rsidP="00F03FB8">
      <w:pPr>
        <w:pStyle w:val="ListParagraph"/>
        <w:numPr>
          <w:ilvl w:val="0"/>
          <w:numId w:val="29"/>
        </w:numPr>
        <w:tabs>
          <w:tab w:val="clear" w:pos="0"/>
          <w:tab w:val="clear" w:pos="794"/>
          <w:tab w:val="clear" w:pos="1588"/>
          <w:tab w:val="clear" w:pos="2381"/>
          <w:tab w:val="clear" w:pos="3175"/>
          <w:tab w:val="clear" w:pos="3969"/>
          <w:tab w:val="clear" w:pos="4763"/>
          <w:tab w:val="clear" w:pos="5557"/>
          <w:tab w:val="clear" w:pos="6350"/>
          <w:tab w:val="clear" w:pos="7144"/>
        </w:tabs>
        <w:autoSpaceDE w:val="0"/>
        <w:autoSpaceDN w:val="0"/>
        <w:adjustRightInd w:val="0"/>
        <w:spacing w:after="0" w:line="240" w:lineRule="auto"/>
        <w:ind w:right="0"/>
        <w:contextualSpacing/>
        <w:rPr>
          <w:rFonts w:asciiTheme="minorHAnsi" w:hAnsiTheme="minorHAnsi" w:cstheme="minorHAnsi"/>
          <w:sz w:val="20"/>
          <w:szCs w:val="20"/>
        </w:rPr>
      </w:pPr>
      <w:r w:rsidRPr="0046192E">
        <w:rPr>
          <w:rFonts w:asciiTheme="minorHAnsi" w:hAnsiTheme="minorHAnsi" w:cstheme="minorHAnsi"/>
          <w:sz w:val="20"/>
          <w:szCs w:val="20"/>
        </w:rPr>
        <w:t>Rédiger le rapport provisoire et le soumettre sous le format Word. Celui-ci sera illustré par des tableaux et graphiques, présentant les principaux résultats de l’analyse ainsi qu’un tableau de synthèse des indicateurs ;</w:t>
      </w:r>
    </w:p>
    <w:p w14:paraId="7EBEA2F3" w14:textId="77777777" w:rsidR="00D402C6" w:rsidRPr="0046192E" w:rsidRDefault="00D402C6" w:rsidP="00F03FB8">
      <w:pPr>
        <w:pStyle w:val="ListParagraph"/>
        <w:numPr>
          <w:ilvl w:val="0"/>
          <w:numId w:val="29"/>
        </w:numPr>
        <w:tabs>
          <w:tab w:val="clear" w:pos="0"/>
          <w:tab w:val="clear" w:pos="794"/>
          <w:tab w:val="clear" w:pos="1588"/>
          <w:tab w:val="clear" w:pos="2381"/>
          <w:tab w:val="clear" w:pos="3175"/>
          <w:tab w:val="clear" w:pos="3969"/>
          <w:tab w:val="clear" w:pos="4763"/>
          <w:tab w:val="clear" w:pos="5557"/>
          <w:tab w:val="clear" w:pos="6350"/>
          <w:tab w:val="clear" w:pos="7144"/>
        </w:tabs>
        <w:autoSpaceDE w:val="0"/>
        <w:autoSpaceDN w:val="0"/>
        <w:adjustRightInd w:val="0"/>
        <w:spacing w:after="0" w:line="240" w:lineRule="auto"/>
        <w:ind w:right="0"/>
        <w:contextualSpacing/>
        <w:rPr>
          <w:rFonts w:asciiTheme="minorHAnsi" w:hAnsiTheme="minorHAnsi" w:cstheme="minorHAnsi"/>
          <w:sz w:val="20"/>
          <w:szCs w:val="20"/>
        </w:rPr>
      </w:pPr>
      <w:r w:rsidRPr="0046192E">
        <w:rPr>
          <w:rFonts w:asciiTheme="minorHAnsi" w:hAnsiTheme="minorHAnsi" w:cstheme="minorHAnsi"/>
          <w:sz w:val="20"/>
          <w:szCs w:val="20"/>
        </w:rPr>
        <w:t>Organiser un atelier de restitution à SNV, Partenaires du projet et autres parties prenantes afin de recueillir les observations et commentaires sur le rapport provisoire ;</w:t>
      </w:r>
    </w:p>
    <w:p w14:paraId="727E50D7" w14:textId="780B6672" w:rsidR="00D402C6" w:rsidRPr="0046192E" w:rsidRDefault="00D402C6" w:rsidP="00F03FB8">
      <w:pPr>
        <w:pStyle w:val="ListParagraph"/>
        <w:numPr>
          <w:ilvl w:val="0"/>
          <w:numId w:val="29"/>
        </w:numPr>
        <w:tabs>
          <w:tab w:val="clear" w:pos="0"/>
          <w:tab w:val="clear" w:pos="794"/>
          <w:tab w:val="clear" w:pos="1588"/>
          <w:tab w:val="clear" w:pos="2381"/>
          <w:tab w:val="clear" w:pos="3175"/>
          <w:tab w:val="clear" w:pos="3969"/>
          <w:tab w:val="clear" w:pos="4763"/>
          <w:tab w:val="clear" w:pos="5557"/>
          <w:tab w:val="clear" w:pos="6350"/>
          <w:tab w:val="clear" w:pos="7144"/>
        </w:tabs>
        <w:autoSpaceDE w:val="0"/>
        <w:autoSpaceDN w:val="0"/>
        <w:adjustRightInd w:val="0"/>
        <w:spacing w:after="0" w:line="240" w:lineRule="auto"/>
        <w:ind w:right="0"/>
        <w:contextualSpacing/>
        <w:rPr>
          <w:rFonts w:asciiTheme="minorHAnsi" w:hAnsiTheme="minorHAnsi" w:cstheme="minorHAnsi"/>
          <w:sz w:val="20"/>
          <w:szCs w:val="20"/>
        </w:rPr>
      </w:pPr>
      <w:r w:rsidRPr="0046192E">
        <w:rPr>
          <w:rFonts w:asciiTheme="minorHAnsi" w:hAnsiTheme="minorHAnsi" w:cstheme="minorHAnsi"/>
          <w:sz w:val="20"/>
          <w:szCs w:val="20"/>
        </w:rPr>
        <w:t>Produire un rapport final qui tient compte des recommandations issues de cet atelier de restitution</w:t>
      </w:r>
      <w:r w:rsidR="00D918DD">
        <w:rPr>
          <w:rFonts w:asciiTheme="minorHAnsi" w:hAnsiTheme="minorHAnsi" w:cstheme="minorHAnsi"/>
          <w:sz w:val="20"/>
          <w:szCs w:val="20"/>
        </w:rPr>
        <w:t>.</w:t>
      </w:r>
    </w:p>
    <w:p w14:paraId="72F03F04" w14:textId="77777777" w:rsidR="00D402C6" w:rsidRPr="0046192E" w:rsidRDefault="00D402C6" w:rsidP="00F03FB8">
      <w:pPr>
        <w:pStyle w:val="ListParagraph"/>
        <w:spacing w:after="0" w:line="240" w:lineRule="auto"/>
        <w:rPr>
          <w:rFonts w:asciiTheme="minorHAnsi" w:hAnsiTheme="minorHAnsi" w:cstheme="minorHAnsi"/>
        </w:rPr>
      </w:pPr>
    </w:p>
    <w:p w14:paraId="05AE607C" w14:textId="708750EE" w:rsidR="00D402C6" w:rsidRPr="00573742" w:rsidRDefault="00D402C6" w:rsidP="00F03FB8">
      <w:pPr>
        <w:pStyle w:val="ListParagraph"/>
        <w:numPr>
          <w:ilvl w:val="0"/>
          <w:numId w:val="28"/>
        </w:numPr>
        <w:tabs>
          <w:tab w:val="clear" w:pos="0"/>
          <w:tab w:val="clear" w:pos="794"/>
          <w:tab w:val="clear" w:pos="1588"/>
          <w:tab w:val="clear" w:pos="2381"/>
          <w:tab w:val="clear" w:pos="3175"/>
          <w:tab w:val="clear" w:pos="3969"/>
          <w:tab w:val="clear" w:pos="4763"/>
          <w:tab w:val="clear" w:pos="5557"/>
          <w:tab w:val="clear" w:pos="6350"/>
          <w:tab w:val="clear" w:pos="7144"/>
        </w:tabs>
        <w:spacing w:after="0" w:line="240" w:lineRule="auto"/>
        <w:ind w:right="0"/>
        <w:contextualSpacing/>
        <w:jc w:val="left"/>
        <w:rPr>
          <w:rFonts w:asciiTheme="minorHAnsi" w:hAnsiTheme="minorHAnsi" w:cstheme="minorHAnsi"/>
          <w:color w:val="000000" w:themeColor="text1"/>
          <w:sz w:val="22"/>
        </w:rPr>
      </w:pPr>
      <w:r w:rsidRPr="00573742">
        <w:rPr>
          <w:rFonts w:asciiTheme="minorHAnsi" w:hAnsiTheme="minorHAnsi" w:cstheme="minorHAnsi"/>
          <w:b/>
          <w:bCs/>
          <w:color w:val="000000" w:themeColor="text1"/>
          <w:sz w:val="20"/>
          <w:szCs w:val="24"/>
        </w:rPr>
        <w:t>SNV et les partenaires de mise en œuvre</w:t>
      </w:r>
      <w:r w:rsidRPr="00573742">
        <w:rPr>
          <w:rFonts w:asciiTheme="minorHAnsi" w:hAnsiTheme="minorHAnsi" w:cstheme="minorHAnsi"/>
          <w:b/>
          <w:bCs/>
          <w:color w:val="000000" w:themeColor="text1"/>
        </w:rPr>
        <w:t xml:space="preserve"> </w:t>
      </w:r>
      <w:r w:rsidRPr="00573742">
        <w:rPr>
          <w:rFonts w:asciiTheme="minorHAnsi" w:hAnsiTheme="minorHAnsi" w:cstheme="minorHAnsi"/>
          <w:b/>
          <w:bCs/>
          <w:color w:val="000000" w:themeColor="text1"/>
          <w:sz w:val="20"/>
          <w:szCs w:val="24"/>
        </w:rPr>
        <w:t>du proj</w:t>
      </w:r>
      <w:r w:rsidR="00FC2448">
        <w:rPr>
          <w:rFonts w:asciiTheme="minorHAnsi" w:hAnsiTheme="minorHAnsi" w:cstheme="minorHAnsi"/>
          <w:b/>
          <w:bCs/>
          <w:color w:val="000000" w:themeColor="text1"/>
          <w:sz w:val="20"/>
          <w:szCs w:val="24"/>
        </w:rPr>
        <w:t>et RESECO-A</w:t>
      </w:r>
      <w:r w:rsidR="00F47F18">
        <w:rPr>
          <w:rFonts w:asciiTheme="minorHAnsi" w:hAnsiTheme="minorHAnsi" w:cstheme="minorHAnsi"/>
          <w:b/>
          <w:bCs/>
          <w:color w:val="000000" w:themeColor="text1"/>
          <w:sz w:val="20"/>
          <w:szCs w:val="24"/>
        </w:rPr>
        <w:t>FF</w:t>
      </w:r>
    </w:p>
    <w:p w14:paraId="0DB83B68" w14:textId="77777777" w:rsidR="00D402C6" w:rsidRPr="0046192E" w:rsidRDefault="00D402C6" w:rsidP="00F03FB8">
      <w:pPr>
        <w:spacing w:after="0" w:line="240" w:lineRule="auto"/>
        <w:rPr>
          <w:rFonts w:asciiTheme="minorHAnsi" w:hAnsiTheme="minorHAnsi" w:cstheme="minorHAnsi"/>
        </w:rPr>
      </w:pPr>
      <w:r w:rsidRPr="0046192E">
        <w:rPr>
          <w:rFonts w:asciiTheme="minorHAnsi" w:hAnsiTheme="minorHAnsi" w:cstheme="minorHAnsi"/>
          <w:b/>
          <w:sz w:val="20"/>
          <w:szCs w:val="20"/>
        </w:rPr>
        <w:t xml:space="preserve">SNV Mali </w:t>
      </w:r>
    </w:p>
    <w:p w14:paraId="6FCBCDC2" w14:textId="7ACF0D1A" w:rsidR="00D402C6" w:rsidRPr="0046192E" w:rsidRDefault="00D402C6" w:rsidP="00F03FB8">
      <w:pPr>
        <w:pStyle w:val="ListParagraph"/>
        <w:numPr>
          <w:ilvl w:val="0"/>
          <w:numId w:val="29"/>
        </w:numPr>
        <w:tabs>
          <w:tab w:val="clear" w:pos="0"/>
          <w:tab w:val="clear" w:pos="794"/>
          <w:tab w:val="clear" w:pos="1588"/>
          <w:tab w:val="clear" w:pos="2381"/>
          <w:tab w:val="clear" w:pos="3175"/>
          <w:tab w:val="clear" w:pos="3969"/>
          <w:tab w:val="clear" w:pos="4763"/>
          <w:tab w:val="clear" w:pos="5557"/>
          <w:tab w:val="clear" w:pos="6350"/>
          <w:tab w:val="clear" w:pos="7144"/>
        </w:tabs>
        <w:autoSpaceDE w:val="0"/>
        <w:autoSpaceDN w:val="0"/>
        <w:adjustRightInd w:val="0"/>
        <w:spacing w:after="0" w:line="240" w:lineRule="auto"/>
        <w:ind w:right="0"/>
        <w:contextualSpacing/>
        <w:rPr>
          <w:rFonts w:asciiTheme="minorHAnsi" w:hAnsiTheme="minorHAnsi" w:cstheme="minorHAnsi"/>
          <w:sz w:val="20"/>
          <w:szCs w:val="20"/>
        </w:rPr>
      </w:pPr>
      <w:r w:rsidRPr="0046192E">
        <w:rPr>
          <w:rFonts w:asciiTheme="minorHAnsi" w:hAnsiTheme="minorHAnsi" w:cstheme="minorHAnsi"/>
          <w:sz w:val="20"/>
          <w:szCs w:val="20"/>
        </w:rPr>
        <w:t>Mettre les questionnaires dans l</w:t>
      </w:r>
      <w:r w:rsidR="00235E81">
        <w:rPr>
          <w:rFonts w:asciiTheme="minorHAnsi" w:hAnsiTheme="minorHAnsi" w:cstheme="minorHAnsi"/>
          <w:sz w:val="20"/>
          <w:szCs w:val="20"/>
        </w:rPr>
        <w:t>a</w:t>
      </w:r>
      <w:r w:rsidRPr="0046192E">
        <w:rPr>
          <w:rFonts w:asciiTheme="minorHAnsi" w:hAnsiTheme="minorHAnsi" w:cstheme="minorHAnsi"/>
          <w:sz w:val="20"/>
          <w:szCs w:val="20"/>
        </w:rPr>
        <w:t xml:space="preserve"> plateforme de Suivi </w:t>
      </w:r>
      <w:r w:rsidR="007406A9" w:rsidRPr="0046192E">
        <w:rPr>
          <w:rFonts w:asciiTheme="minorHAnsi" w:hAnsiTheme="minorHAnsi" w:cstheme="minorHAnsi"/>
          <w:sz w:val="20"/>
          <w:szCs w:val="20"/>
        </w:rPr>
        <w:t>Evaluation</w:t>
      </w:r>
      <w:r w:rsidRPr="0046192E">
        <w:rPr>
          <w:rFonts w:asciiTheme="minorHAnsi" w:hAnsiTheme="minorHAnsi" w:cstheme="minorHAnsi"/>
          <w:sz w:val="20"/>
          <w:szCs w:val="20"/>
        </w:rPr>
        <w:t xml:space="preserve"> de la SNV (LogAlto) et dans les tablettes/smartphone</w:t>
      </w:r>
    </w:p>
    <w:p w14:paraId="78A18887" w14:textId="77777777" w:rsidR="00D402C6" w:rsidRPr="0046192E" w:rsidRDefault="00D402C6" w:rsidP="00F03FB8">
      <w:pPr>
        <w:pStyle w:val="ListParagraph"/>
        <w:numPr>
          <w:ilvl w:val="0"/>
          <w:numId w:val="29"/>
        </w:numPr>
        <w:tabs>
          <w:tab w:val="clear" w:pos="0"/>
          <w:tab w:val="clear" w:pos="794"/>
          <w:tab w:val="clear" w:pos="1588"/>
          <w:tab w:val="clear" w:pos="2381"/>
          <w:tab w:val="clear" w:pos="3175"/>
          <w:tab w:val="clear" w:pos="3969"/>
          <w:tab w:val="clear" w:pos="4763"/>
          <w:tab w:val="clear" w:pos="5557"/>
          <w:tab w:val="clear" w:pos="6350"/>
          <w:tab w:val="clear" w:pos="7144"/>
        </w:tabs>
        <w:autoSpaceDE w:val="0"/>
        <w:autoSpaceDN w:val="0"/>
        <w:adjustRightInd w:val="0"/>
        <w:spacing w:after="0" w:line="240" w:lineRule="auto"/>
        <w:ind w:right="0"/>
        <w:contextualSpacing/>
        <w:rPr>
          <w:rFonts w:asciiTheme="minorHAnsi" w:hAnsiTheme="minorHAnsi" w:cstheme="minorHAnsi"/>
          <w:sz w:val="20"/>
          <w:szCs w:val="20"/>
        </w:rPr>
      </w:pPr>
      <w:r w:rsidRPr="0046192E">
        <w:rPr>
          <w:rFonts w:asciiTheme="minorHAnsi" w:hAnsiTheme="minorHAnsi" w:cstheme="minorHAnsi"/>
          <w:sz w:val="20"/>
          <w:szCs w:val="20"/>
        </w:rPr>
        <w:t>Fournir la documentation nécessaire en vue de la collecte des données secondaires ;</w:t>
      </w:r>
    </w:p>
    <w:p w14:paraId="67FFA963" w14:textId="77777777" w:rsidR="00D402C6" w:rsidRPr="0046192E" w:rsidRDefault="00D402C6" w:rsidP="00F03FB8">
      <w:pPr>
        <w:pStyle w:val="ListParagraph"/>
        <w:numPr>
          <w:ilvl w:val="0"/>
          <w:numId w:val="29"/>
        </w:numPr>
        <w:tabs>
          <w:tab w:val="clear" w:pos="0"/>
          <w:tab w:val="clear" w:pos="794"/>
          <w:tab w:val="clear" w:pos="1588"/>
          <w:tab w:val="clear" w:pos="2381"/>
          <w:tab w:val="clear" w:pos="3175"/>
          <w:tab w:val="clear" w:pos="3969"/>
          <w:tab w:val="clear" w:pos="4763"/>
          <w:tab w:val="clear" w:pos="5557"/>
          <w:tab w:val="clear" w:pos="6350"/>
          <w:tab w:val="clear" w:pos="7144"/>
        </w:tabs>
        <w:autoSpaceDE w:val="0"/>
        <w:autoSpaceDN w:val="0"/>
        <w:adjustRightInd w:val="0"/>
        <w:spacing w:after="0" w:line="240" w:lineRule="auto"/>
        <w:ind w:right="0"/>
        <w:contextualSpacing/>
        <w:rPr>
          <w:rFonts w:asciiTheme="minorHAnsi" w:hAnsiTheme="minorHAnsi" w:cstheme="minorHAnsi"/>
          <w:sz w:val="20"/>
          <w:szCs w:val="20"/>
        </w:rPr>
      </w:pPr>
      <w:r w:rsidRPr="0046192E">
        <w:rPr>
          <w:rFonts w:asciiTheme="minorHAnsi" w:hAnsiTheme="minorHAnsi" w:cstheme="minorHAnsi"/>
          <w:sz w:val="20"/>
          <w:szCs w:val="20"/>
        </w:rPr>
        <w:t>Faciliter l'introduction du/de la consultant(e) aux partenaires pour la collecte de données sur le terrain ;</w:t>
      </w:r>
    </w:p>
    <w:p w14:paraId="56122F07" w14:textId="77777777" w:rsidR="00D402C6" w:rsidRPr="0046192E" w:rsidRDefault="00D402C6" w:rsidP="00F03FB8">
      <w:pPr>
        <w:pStyle w:val="ListParagraph"/>
        <w:numPr>
          <w:ilvl w:val="0"/>
          <w:numId w:val="29"/>
        </w:numPr>
        <w:tabs>
          <w:tab w:val="clear" w:pos="0"/>
          <w:tab w:val="clear" w:pos="794"/>
          <w:tab w:val="clear" w:pos="1588"/>
          <w:tab w:val="clear" w:pos="2381"/>
          <w:tab w:val="clear" w:pos="3175"/>
          <w:tab w:val="clear" w:pos="3969"/>
          <w:tab w:val="clear" w:pos="4763"/>
          <w:tab w:val="clear" w:pos="5557"/>
          <w:tab w:val="clear" w:pos="6350"/>
          <w:tab w:val="clear" w:pos="7144"/>
        </w:tabs>
        <w:autoSpaceDE w:val="0"/>
        <w:autoSpaceDN w:val="0"/>
        <w:adjustRightInd w:val="0"/>
        <w:spacing w:after="0" w:line="240" w:lineRule="auto"/>
        <w:ind w:right="0"/>
        <w:contextualSpacing/>
        <w:rPr>
          <w:rFonts w:asciiTheme="minorHAnsi" w:hAnsiTheme="minorHAnsi" w:cstheme="minorHAnsi"/>
          <w:sz w:val="20"/>
          <w:szCs w:val="20"/>
        </w:rPr>
      </w:pPr>
      <w:r w:rsidRPr="0046192E">
        <w:rPr>
          <w:rFonts w:asciiTheme="minorHAnsi" w:hAnsiTheme="minorHAnsi" w:cstheme="minorHAnsi"/>
          <w:sz w:val="20"/>
          <w:szCs w:val="20"/>
        </w:rPr>
        <w:t>Organiser l'atelier de validation de la méthodologie au plus deux semaines (10 jours ouvrables) après avoir identifié le consultant pour cette mission ;</w:t>
      </w:r>
    </w:p>
    <w:p w14:paraId="12A3073F" w14:textId="648ABA59" w:rsidR="00D402C6" w:rsidRPr="0046192E" w:rsidRDefault="00D402C6" w:rsidP="00F03FB8">
      <w:pPr>
        <w:pStyle w:val="ListParagraph"/>
        <w:numPr>
          <w:ilvl w:val="0"/>
          <w:numId w:val="29"/>
        </w:numPr>
        <w:tabs>
          <w:tab w:val="clear" w:pos="0"/>
          <w:tab w:val="clear" w:pos="794"/>
          <w:tab w:val="clear" w:pos="1588"/>
          <w:tab w:val="clear" w:pos="2381"/>
          <w:tab w:val="clear" w:pos="3175"/>
          <w:tab w:val="clear" w:pos="3969"/>
          <w:tab w:val="clear" w:pos="4763"/>
          <w:tab w:val="clear" w:pos="5557"/>
          <w:tab w:val="clear" w:pos="6350"/>
          <w:tab w:val="clear" w:pos="7144"/>
        </w:tabs>
        <w:autoSpaceDE w:val="0"/>
        <w:autoSpaceDN w:val="0"/>
        <w:adjustRightInd w:val="0"/>
        <w:spacing w:after="0" w:line="240" w:lineRule="auto"/>
        <w:ind w:right="0"/>
        <w:contextualSpacing/>
        <w:rPr>
          <w:rFonts w:asciiTheme="minorHAnsi" w:hAnsiTheme="minorHAnsi" w:cstheme="minorHAnsi"/>
          <w:sz w:val="20"/>
          <w:szCs w:val="20"/>
        </w:rPr>
      </w:pPr>
      <w:r w:rsidRPr="0046192E">
        <w:rPr>
          <w:rFonts w:asciiTheme="minorHAnsi" w:hAnsiTheme="minorHAnsi" w:cstheme="minorHAnsi"/>
          <w:sz w:val="20"/>
          <w:szCs w:val="20"/>
        </w:rPr>
        <w:t>Approuver la méthodologie et les outils avant le début</w:t>
      </w:r>
      <w:r w:rsidR="00BB543D">
        <w:rPr>
          <w:rFonts w:asciiTheme="minorHAnsi" w:hAnsiTheme="minorHAnsi" w:cstheme="minorHAnsi"/>
          <w:sz w:val="20"/>
          <w:szCs w:val="20"/>
        </w:rPr>
        <w:t xml:space="preserve"> effectif</w:t>
      </w:r>
      <w:r w:rsidRPr="0046192E">
        <w:rPr>
          <w:rFonts w:asciiTheme="minorHAnsi" w:hAnsiTheme="minorHAnsi" w:cstheme="minorHAnsi"/>
          <w:sz w:val="20"/>
          <w:szCs w:val="20"/>
        </w:rPr>
        <w:t xml:space="preserve"> de l’étude ;</w:t>
      </w:r>
    </w:p>
    <w:p w14:paraId="1359BE5A" w14:textId="77777777" w:rsidR="00D402C6" w:rsidRPr="0046192E" w:rsidRDefault="00D402C6" w:rsidP="00F03FB8">
      <w:pPr>
        <w:pStyle w:val="ListParagraph"/>
        <w:numPr>
          <w:ilvl w:val="0"/>
          <w:numId w:val="29"/>
        </w:numPr>
        <w:tabs>
          <w:tab w:val="clear" w:pos="0"/>
          <w:tab w:val="clear" w:pos="794"/>
          <w:tab w:val="clear" w:pos="1588"/>
          <w:tab w:val="clear" w:pos="2381"/>
          <w:tab w:val="clear" w:pos="3175"/>
          <w:tab w:val="clear" w:pos="3969"/>
          <w:tab w:val="clear" w:pos="4763"/>
          <w:tab w:val="clear" w:pos="5557"/>
          <w:tab w:val="clear" w:pos="6350"/>
          <w:tab w:val="clear" w:pos="7144"/>
        </w:tabs>
        <w:autoSpaceDE w:val="0"/>
        <w:autoSpaceDN w:val="0"/>
        <w:adjustRightInd w:val="0"/>
        <w:spacing w:after="0" w:line="240" w:lineRule="auto"/>
        <w:ind w:right="0"/>
        <w:contextualSpacing/>
        <w:rPr>
          <w:rFonts w:asciiTheme="minorHAnsi" w:hAnsiTheme="minorHAnsi" w:cstheme="minorHAnsi"/>
          <w:sz w:val="20"/>
          <w:szCs w:val="20"/>
        </w:rPr>
      </w:pPr>
      <w:r w:rsidRPr="0046192E">
        <w:rPr>
          <w:rFonts w:asciiTheme="minorHAnsi" w:hAnsiTheme="minorHAnsi" w:cstheme="minorHAnsi"/>
          <w:sz w:val="20"/>
          <w:szCs w:val="20"/>
        </w:rPr>
        <w:t>Suivre et superviser les activités du/de la consultant(e) dans le domaine ;</w:t>
      </w:r>
    </w:p>
    <w:p w14:paraId="74E83A97" w14:textId="77777777" w:rsidR="00D402C6" w:rsidRPr="0046192E" w:rsidRDefault="00D402C6" w:rsidP="00F03FB8">
      <w:pPr>
        <w:pStyle w:val="ListParagraph"/>
        <w:numPr>
          <w:ilvl w:val="0"/>
          <w:numId w:val="29"/>
        </w:numPr>
        <w:tabs>
          <w:tab w:val="clear" w:pos="0"/>
          <w:tab w:val="clear" w:pos="794"/>
          <w:tab w:val="clear" w:pos="1588"/>
          <w:tab w:val="clear" w:pos="2381"/>
          <w:tab w:val="clear" w:pos="3175"/>
          <w:tab w:val="clear" w:pos="3969"/>
          <w:tab w:val="clear" w:pos="4763"/>
          <w:tab w:val="clear" w:pos="5557"/>
          <w:tab w:val="clear" w:pos="6350"/>
          <w:tab w:val="clear" w:pos="7144"/>
        </w:tabs>
        <w:autoSpaceDE w:val="0"/>
        <w:autoSpaceDN w:val="0"/>
        <w:adjustRightInd w:val="0"/>
        <w:spacing w:after="0" w:line="240" w:lineRule="auto"/>
        <w:ind w:right="0"/>
        <w:contextualSpacing/>
        <w:rPr>
          <w:rFonts w:asciiTheme="minorHAnsi" w:hAnsiTheme="minorHAnsi" w:cstheme="minorHAnsi"/>
          <w:sz w:val="20"/>
          <w:szCs w:val="20"/>
        </w:rPr>
      </w:pPr>
      <w:r w:rsidRPr="0046192E">
        <w:rPr>
          <w:rFonts w:asciiTheme="minorHAnsi" w:hAnsiTheme="minorHAnsi" w:cstheme="minorHAnsi"/>
          <w:sz w:val="20"/>
          <w:szCs w:val="20"/>
        </w:rPr>
        <w:t>Organiser une réunion pour la présentation et validation du rapport avec les parties prenantes.</w:t>
      </w:r>
      <w:r w:rsidRPr="0046192E" w:rsidDel="00514C1B">
        <w:rPr>
          <w:rFonts w:asciiTheme="minorHAnsi" w:hAnsiTheme="minorHAnsi" w:cstheme="minorHAnsi"/>
          <w:sz w:val="20"/>
          <w:szCs w:val="20"/>
        </w:rPr>
        <w:t xml:space="preserve"> </w:t>
      </w:r>
    </w:p>
    <w:p w14:paraId="4E580269" w14:textId="1D65AB89" w:rsidR="00560E8E" w:rsidRPr="00560E8E" w:rsidRDefault="00D402C6" w:rsidP="00F03FB8">
      <w:pPr>
        <w:pStyle w:val="ListParagraph"/>
        <w:numPr>
          <w:ilvl w:val="0"/>
          <w:numId w:val="29"/>
        </w:numPr>
        <w:tabs>
          <w:tab w:val="clear" w:pos="0"/>
          <w:tab w:val="clear" w:pos="794"/>
          <w:tab w:val="clear" w:pos="1588"/>
          <w:tab w:val="clear" w:pos="2381"/>
          <w:tab w:val="clear" w:pos="3175"/>
          <w:tab w:val="clear" w:pos="3969"/>
          <w:tab w:val="clear" w:pos="4763"/>
          <w:tab w:val="clear" w:pos="5557"/>
          <w:tab w:val="clear" w:pos="6350"/>
          <w:tab w:val="clear" w:pos="7144"/>
        </w:tabs>
        <w:autoSpaceDE w:val="0"/>
        <w:autoSpaceDN w:val="0"/>
        <w:adjustRightInd w:val="0"/>
        <w:spacing w:after="0" w:line="240" w:lineRule="auto"/>
        <w:ind w:left="714" w:right="0" w:hanging="357"/>
        <w:jc w:val="left"/>
        <w:rPr>
          <w:rFonts w:asciiTheme="minorHAnsi" w:hAnsiTheme="minorHAnsi" w:cstheme="minorHAnsi"/>
          <w:b/>
          <w:bCs/>
          <w:sz w:val="20"/>
          <w:szCs w:val="20"/>
        </w:rPr>
      </w:pPr>
      <w:r w:rsidRPr="0046192E">
        <w:rPr>
          <w:rFonts w:asciiTheme="minorHAnsi" w:hAnsiTheme="minorHAnsi" w:cstheme="minorHAnsi"/>
          <w:sz w:val="20"/>
          <w:szCs w:val="20"/>
        </w:rPr>
        <w:t>Réviser et approuver le rapport final de l’étude</w:t>
      </w:r>
      <w:r w:rsidR="00560E8E">
        <w:rPr>
          <w:rFonts w:asciiTheme="minorHAnsi" w:hAnsiTheme="minorHAnsi" w:cstheme="minorHAnsi"/>
          <w:sz w:val="20"/>
          <w:szCs w:val="20"/>
        </w:rPr>
        <w:t>.</w:t>
      </w:r>
    </w:p>
    <w:p w14:paraId="1D5BFBCE" w14:textId="77777777" w:rsidR="00560E8E" w:rsidRPr="00560E8E" w:rsidRDefault="00560E8E" w:rsidP="00F03FB8">
      <w:pPr>
        <w:autoSpaceDE w:val="0"/>
        <w:autoSpaceDN w:val="0"/>
        <w:adjustRightInd w:val="0"/>
        <w:spacing w:after="0" w:line="240" w:lineRule="auto"/>
        <w:ind w:left="357" w:right="0" w:firstLine="0"/>
        <w:jc w:val="left"/>
        <w:rPr>
          <w:rFonts w:asciiTheme="minorHAnsi" w:hAnsiTheme="minorHAnsi" w:cstheme="minorHAnsi"/>
          <w:b/>
          <w:bCs/>
          <w:sz w:val="20"/>
          <w:szCs w:val="20"/>
        </w:rPr>
      </w:pPr>
    </w:p>
    <w:p w14:paraId="0C1CA008" w14:textId="06F27FBB" w:rsidR="00D402C6" w:rsidRPr="004279DE" w:rsidRDefault="00D402C6" w:rsidP="004279DE">
      <w:pPr>
        <w:autoSpaceDE w:val="0"/>
        <w:autoSpaceDN w:val="0"/>
        <w:adjustRightInd w:val="0"/>
        <w:spacing w:after="0" w:line="240" w:lineRule="auto"/>
        <w:ind w:right="0"/>
        <w:jc w:val="left"/>
        <w:rPr>
          <w:rFonts w:asciiTheme="minorHAnsi" w:hAnsiTheme="minorHAnsi" w:cstheme="minorHAnsi"/>
          <w:b/>
          <w:bCs/>
          <w:sz w:val="20"/>
          <w:szCs w:val="20"/>
        </w:rPr>
      </w:pPr>
      <w:r w:rsidRPr="004279DE">
        <w:rPr>
          <w:rFonts w:asciiTheme="minorHAnsi" w:hAnsiTheme="minorHAnsi" w:cstheme="minorHAnsi"/>
          <w:b/>
          <w:bCs/>
          <w:sz w:val="20"/>
          <w:szCs w:val="20"/>
        </w:rPr>
        <w:t>Les partenaires de mise en œuvre</w:t>
      </w:r>
      <w:r w:rsidR="00204802" w:rsidRPr="004279DE">
        <w:rPr>
          <w:rFonts w:asciiTheme="minorHAnsi" w:hAnsiTheme="minorHAnsi" w:cstheme="minorHAnsi"/>
          <w:b/>
          <w:bCs/>
          <w:sz w:val="20"/>
          <w:szCs w:val="20"/>
        </w:rPr>
        <w:t xml:space="preserve"> </w:t>
      </w:r>
    </w:p>
    <w:p w14:paraId="4133F90C" w14:textId="77777777" w:rsidR="00D402C6" w:rsidRPr="0046192E" w:rsidRDefault="00D402C6" w:rsidP="00F03FB8">
      <w:pPr>
        <w:pStyle w:val="ListParagraph"/>
        <w:numPr>
          <w:ilvl w:val="0"/>
          <w:numId w:val="29"/>
        </w:numPr>
        <w:tabs>
          <w:tab w:val="clear" w:pos="0"/>
          <w:tab w:val="clear" w:pos="794"/>
          <w:tab w:val="clear" w:pos="1588"/>
          <w:tab w:val="clear" w:pos="2381"/>
          <w:tab w:val="clear" w:pos="3175"/>
          <w:tab w:val="clear" w:pos="3969"/>
          <w:tab w:val="clear" w:pos="4763"/>
          <w:tab w:val="clear" w:pos="5557"/>
          <w:tab w:val="clear" w:pos="6350"/>
          <w:tab w:val="clear" w:pos="7144"/>
        </w:tabs>
        <w:autoSpaceDE w:val="0"/>
        <w:autoSpaceDN w:val="0"/>
        <w:adjustRightInd w:val="0"/>
        <w:spacing w:after="0" w:line="240" w:lineRule="auto"/>
        <w:ind w:right="0"/>
        <w:contextualSpacing/>
        <w:rPr>
          <w:rFonts w:asciiTheme="minorHAnsi" w:hAnsiTheme="minorHAnsi" w:cstheme="minorHAnsi"/>
          <w:sz w:val="20"/>
          <w:szCs w:val="20"/>
        </w:rPr>
      </w:pPr>
      <w:r w:rsidRPr="0046192E">
        <w:rPr>
          <w:rFonts w:asciiTheme="minorHAnsi" w:hAnsiTheme="minorHAnsi" w:cstheme="minorHAnsi"/>
          <w:sz w:val="20"/>
          <w:szCs w:val="20"/>
        </w:rPr>
        <w:t>Faciliter la collecte des données au niveau de leur zone respective,</w:t>
      </w:r>
    </w:p>
    <w:p w14:paraId="01E6064C" w14:textId="77777777" w:rsidR="00D402C6" w:rsidRPr="0046192E" w:rsidRDefault="00D402C6" w:rsidP="00F03FB8">
      <w:pPr>
        <w:pStyle w:val="ListParagraph"/>
        <w:numPr>
          <w:ilvl w:val="0"/>
          <w:numId w:val="29"/>
        </w:numPr>
        <w:tabs>
          <w:tab w:val="clear" w:pos="0"/>
          <w:tab w:val="clear" w:pos="794"/>
          <w:tab w:val="clear" w:pos="1588"/>
          <w:tab w:val="clear" w:pos="2381"/>
          <w:tab w:val="clear" w:pos="3175"/>
          <w:tab w:val="clear" w:pos="3969"/>
          <w:tab w:val="clear" w:pos="4763"/>
          <w:tab w:val="clear" w:pos="5557"/>
          <w:tab w:val="clear" w:pos="6350"/>
          <w:tab w:val="clear" w:pos="7144"/>
        </w:tabs>
        <w:autoSpaceDE w:val="0"/>
        <w:autoSpaceDN w:val="0"/>
        <w:adjustRightInd w:val="0"/>
        <w:spacing w:after="0" w:line="240" w:lineRule="auto"/>
        <w:ind w:right="0"/>
        <w:contextualSpacing/>
        <w:rPr>
          <w:rFonts w:asciiTheme="minorHAnsi" w:hAnsiTheme="minorHAnsi" w:cstheme="minorHAnsi"/>
          <w:sz w:val="20"/>
          <w:szCs w:val="20"/>
        </w:rPr>
      </w:pPr>
      <w:r w:rsidRPr="0046192E">
        <w:rPr>
          <w:rFonts w:asciiTheme="minorHAnsi" w:hAnsiTheme="minorHAnsi" w:cstheme="minorHAnsi"/>
          <w:sz w:val="20"/>
          <w:szCs w:val="20"/>
        </w:rPr>
        <w:t>Faire des observations sur le processus de l’étude, le rapport provisoire et final ;</w:t>
      </w:r>
    </w:p>
    <w:p w14:paraId="708C4947" w14:textId="77777777" w:rsidR="00D402C6" w:rsidRDefault="00D402C6" w:rsidP="00F03FB8">
      <w:pPr>
        <w:pStyle w:val="ListParagraph"/>
        <w:numPr>
          <w:ilvl w:val="0"/>
          <w:numId w:val="29"/>
        </w:numPr>
        <w:tabs>
          <w:tab w:val="clear" w:pos="0"/>
          <w:tab w:val="clear" w:pos="794"/>
          <w:tab w:val="clear" w:pos="1588"/>
          <w:tab w:val="clear" w:pos="2381"/>
          <w:tab w:val="clear" w:pos="3175"/>
          <w:tab w:val="clear" w:pos="3969"/>
          <w:tab w:val="clear" w:pos="4763"/>
          <w:tab w:val="clear" w:pos="5557"/>
          <w:tab w:val="clear" w:pos="6350"/>
          <w:tab w:val="clear" w:pos="7144"/>
        </w:tabs>
        <w:autoSpaceDE w:val="0"/>
        <w:autoSpaceDN w:val="0"/>
        <w:adjustRightInd w:val="0"/>
        <w:spacing w:after="0" w:line="240" w:lineRule="auto"/>
        <w:ind w:right="0"/>
        <w:contextualSpacing/>
        <w:rPr>
          <w:rFonts w:asciiTheme="minorHAnsi" w:hAnsiTheme="minorHAnsi" w:cstheme="minorHAnsi"/>
          <w:sz w:val="20"/>
          <w:szCs w:val="20"/>
        </w:rPr>
      </w:pPr>
      <w:r w:rsidRPr="0046192E">
        <w:rPr>
          <w:rFonts w:asciiTheme="minorHAnsi" w:hAnsiTheme="minorHAnsi" w:cstheme="minorHAnsi"/>
          <w:sz w:val="20"/>
          <w:szCs w:val="20"/>
        </w:rPr>
        <w:t>Faciliter les contacts entre le/la consultant-e et les répondants/informateurs au niveau de leur région respective ;</w:t>
      </w:r>
    </w:p>
    <w:p w14:paraId="1684174F" w14:textId="77777777" w:rsidR="007406A9" w:rsidRPr="0046192E" w:rsidRDefault="007406A9" w:rsidP="00F03FB8">
      <w:pPr>
        <w:pStyle w:val="ListParagraph"/>
        <w:tabs>
          <w:tab w:val="clear" w:pos="0"/>
          <w:tab w:val="clear" w:pos="794"/>
          <w:tab w:val="clear" w:pos="1588"/>
          <w:tab w:val="clear" w:pos="2381"/>
          <w:tab w:val="clear" w:pos="3175"/>
          <w:tab w:val="clear" w:pos="3969"/>
          <w:tab w:val="clear" w:pos="4763"/>
          <w:tab w:val="clear" w:pos="5557"/>
          <w:tab w:val="clear" w:pos="6350"/>
          <w:tab w:val="clear" w:pos="7144"/>
        </w:tabs>
        <w:autoSpaceDE w:val="0"/>
        <w:autoSpaceDN w:val="0"/>
        <w:adjustRightInd w:val="0"/>
        <w:spacing w:after="0" w:line="240" w:lineRule="auto"/>
        <w:ind w:left="720" w:right="0" w:firstLine="0"/>
        <w:contextualSpacing/>
        <w:rPr>
          <w:rFonts w:asciiTheme="minorHAnsi" w:hAnsiTheme="minorHAnsi" w:cstheme="minorHAnsi"/>
          <w:sz w:val="20"/>
          <w:szCs w:val="20"/>
        </w:rPr>
      </w:pPr>
    </w:p>
    <w:p w14:paraId="50E4276C" w14:textId="61C9CECC" w:rsidR="00D402C6" w:rsidRPr="007406A9" w:rsidRDefault="00D402C6" w:rsidP="00F03FB8">
      <w:pPr>
        <w:pStyle w:val="ListParagraph"/>
        <w:numPr>
          <w:ilvl w:val="0"/>
          <w:numId w:val="35"/>
        </w:numPr>
        <w:tabs>
          <w:tab w:val="left" w:pos="284"/>
        </w:tabs>
        <w:spacing w:after="0" w:line="240" w:lineRule="auto"/>
        <w:ind w:hanging="720"/>
        <w:contextualSpacing/>
        <w:rPr>
          <w:rFonts w:asciiTheme="majorHAnsi" w:hAnsiTheme="majorHAnsi" w:cstheme="majorHAnsi"/>
          <w:b/>
          <w:bCs/>
          <w:sz w:val="20"/>
          <w:szCs w:val="20"/>
        </w:rPr>
      </w:pPr>
      <w:r w:rsidRPr="00F47F18">
        <w:rPr>
          <w:rFonts w:asciiTheme="majorHAnsi" w:hAnsiTheme="majorHAnsi" w:cstheme="majorHAnsi"/>
          <w:b/>
          <w:bCs/>
          <w:color w:val="47C7FF" w:themeColor="accent2" w:themeTint="99"/>
          <w:sz w:val="24"/>
          <w:szCs w:val="24"/>
        </w:rPr>
        <w:t>Livrables</w:t>
      </w:r>
      <w:r w:rsidRPr="007406A9">
        <w:rPr>
          <w:rFonts w:asciiTheme="majorHAnsi" w:hAnsiTheme="majorHAnsi" w:cstheme="majorHAnsi"/>
          <w:b/>
          <w:bCs/>
          <w:sz w:val="20"/>
          <w:szCs w:val="20"/>
        </w:rPr>
        <w:t xml:space="preserve"> </w:t>
      </w:r>
    </w:p>
    <w:p w14:paraId="5BC94A1A" w14:textId="57F1D7FF" w:rsidR="00D402C6" w:rsidRDefault="00D402C6" w:rsidP="00F03FB8">
      <w:pPr>
        <w:spacing w:after="0" w:line="240" w:lineRule="auto"/>
        <w:ind w:left="-5" w:right="0"/>
        <w:rPr>
          <w:rFonts w:asciiTheme="minorHAnsi" w:hAnsiTheme="minorHAnsi" w:cstheme="minorHAnsi"/>
          <w:sz w:val="20"/>
          <w:szCs w:val="24"/>
        </w:rPr>
      </w:pPr>
      <w:r w:rsidRPr="0046192E">
        <w:rPr>
          <w:rFonts w:asciiTheme="minorHAnsi" w:hAnsiTheme="minorHAnsi" w:cstheme="minorHAnsi"/>
          <w:sz w:val="20"/>
          <w:szCs w:val="24"/>
        </w:rPr>
        <w:t xml:space="preserve">Les principaux livrables attendus sont :  </w:t>
      </w:r>
    </w:p>
    <w:tbl>
      <w:tblPr>
        <w:tblStyle w:val="TableGrid1"/>
        <w:tblW w:w="9781" w:type="dxa"/>
        <w:tblInd w:w="-572" w:type="dxa"/>
        <w:tblLayout w:type="fixed"/>
        <w:tblLook w:val="04A0" w:firstRow="1" w:lastRow="0" w:firstColumn="1" w:lastColumn="0" w:noHBand="0" w:noVBand="1"/>
      </w:tblPr>
      <w:tblGrid>
        <w:gridCol w:w="1843"/>
        <w:gridCol w:w="2977"/>
        <w:gridCol w:w="3402"/>
        <w:gridCol w:w="1559"/>
      </w:tblGrid>
      <w:tr w:rsidR="00F756E2" w:rsidRPr="00B03362" w14:paraId="4B974DD8" w14:textId="106505C7" w:rsidTr="004279DE">
        <w:trPr>
          <w:cnfStyle w:val="100000000000" w:firstRow="1" w:lastRow="0" w:firstColumn="0" w:lastColumn="0" w:oddVBand="0" w:evenVBand="0" w:oddHBand="0" w:evenHBand="0" w:firstRowFirstColumn="0" w:firstRowLastColumn="0" w:lastRowFirstColumn="0" w:lastRowLastColumn="0"/>
        </w:trPr>
        <w:tc>
          <w:tcPr>
            <w:tcW w:w="1843" w:type="dxa"/>
            <w:hideMark/>
          </w:tcPr>
          <w:p w14:paraId="24FE0150" w14:textId="77777777" w:rsidR="00F756E2" w:rsidRPr="00B03362" w:rsidRDefault="00F756E2" w:rsidP="00F03FB8">
            <w:pPr>
              <w:pStyle w:val="Listbullets"/>
              <w:numPr>
                <w:ilvl w:val="0"/>
                <w:numId w:val="0"/>
              </w:numPr>
              <w:spacing w:after="0" w:line="240" w:lineRule="auto"/>
              <w:rPr>
                <w:rFonts w:asciiTheme="minorHAnsi" w:hAnsiTheme="minorHAnsi" w:cstheme="minorHAnsi"/>
                <w:b/>
                <w:bCs/>
                <w:sz w:val="22"/>
              </w:rPr>
            </w:pPr>
            <w:r w:rsidRPr="00B03362">
              <w:rPr>
                <w:rFonts w:asciiTheme="minorHAnsi" w:hAnsiTheme="minorHAnsi" w:cstheme="minorHAnsi"/>
                <w:b/>
                <w:bCs/>
                <w:sz w:val="22"/>
              </w:rPr>
              <w:t>Livrables</w:t>
            </w:r>
          </w:p>
        </w:tc>
        <w:tc>
          <w:tcPr>
            <w:tcW w:w="2977" w:type="dxa"/>
            <w:hideMark/>
          </w:tcPr>
          <w:p w14:paraId="3F851E3F" w14:textId="77777777" w:rsidR="00F756E2" w:rsidRPr="00B03362" w:rsidRDefault="00F756E2" w:rsidP="00F03FB8">
            <w:pPr>
              <w:pStyle w:val="Listbullets"/>
              <w:numPr>
                <w:ilvl w:val="0"/>
                <w:numId w:val="0"/>
              </w:numPr>
              <w:spacing w:after="0" w:line="240" w:lineRule="auto"/>
              <w:rPr>
                <w:rFonts w:asciiTheme="minorHAnsi" w:hAnsiTheme="minorHAnsi" w:cstheme="minorHAnsi"/>
                <w:b/>
                <w:bCs/>
                <w:sz w:val="22"/>
              </w:rPr>
            </w:pPr>
            <w:r w:rsidRPr="00B03362">
              <w:rPr>
                <w:rFonts w:asciiTheme="minorHAnsi" w:hAnsiTheme="minorHAnsi" w:cstheme="minorHAnsi"/>
                <w:b/>
                <w:bCs/>
                <w:sz w:val="22"/>
              </w:rPr>
              <w:t>Liste des résultats par livrable</w:t>
            </w:r>
          </w:p>
        </w:tc>
        <w:tc>
          <w:tcPr>
            <w:tcW w:w="3402" w:type="dxa"/>
            <w:hideMark/>
          </w:tcPr>
          <w:p w14:paraId="70E63BF6" w14:textId="77777777" w:rsidR="00F756E2" w:rsidRPr="00B03362" w:rsidRDefault="00F756E2" w:rsidP="00F03FB8">
            <w:pPr>
              <w:pStyle w:val="Listbullets"/>
              <w:numPr>
                <w:ilvl w:val="0"/>
                <w:numId w:val="0"/>
              </w:numPr>
              <w:spacing w:after="0" w:line="240" w:lineRule="auto"/>
              <w:rPr>
                <w:rFonts w:asciiTheme="minorHAnsi" w:hAnsiTheme="minorHAnsi" w:cstheme="minorHAnsi"/>
                <w:b/>
                <w:bCs/>
                <w:sz w:val="22"/>
              </w:rPr>
            </w:pPr>
            <w:r w:rsidRPr="00B03362">
              <w:rPr>
                <w:rFonts w:asciiTheme="minorHAnsi" w:hAnsiTheme="minorHAnsi" w:cstheme="minorHAnsi"/>
                <w:b/>
                <w:bCs/>
                <w:sz w:val="22"/>
              </w:rPr>
              <w:t>Critères de qualité</w:t>
            </w:r>
          </w:p>
        </w:tc>
        <w:tc>
          <w:tcPr>
            <w:tcW w:w="1559" w:type="dxa"/>
          </w:tcPr>
          <w:p w14:paraId="0E9B66A8" w14:textId="66514226" w:rsidR="00F756E2" w:rsidRPr="00B03362" w:rsidRDefault="00EA598B" w:rsidP="00F03FB8">
            <w:pPr>
              <w:pStyle w:val="Listbullets"/>
              <w:numPr>
                <w:ilvl w:val="0"/>
                <w:numId w:val="0"/>
              </w:numPr>
              <w:spacing w:after="0" w:line="240" w:lineRule="auto"/>
              <w:rPr>
                <w:rFonts w:asciiTheme="minorHAnsi" w:hAnsiTheme="minorHAnsi" w:cstheme="minorHAnsi"/>
                <w:b/>
                <w:bCs/>
                <w:sz w:val="22"/>
              </w:rPr>
            </w:pPr>
            <w:r>
              <w:rPr>
                <w:rFonts w:asciiTheme="minorHAnsi" w:hAnsiTheme="minorHAnsi" w:cstheme="minorHAnsi"/>
                <w:b/>
                <w:bCs/>
                <w:sz w:val="22"/>
              </w:rPr>
              <w:t>Délai de dépôt des livrables</w:t>
            </w:r>
          </w:p>
        </w:tc>
      </w:tr>
      <w:tr w:rsidR="00F756E2" w:rsidRPr="00B03362" w14:paraId="07D3FC0D" w14:textId="43DD855C" w:rsidTr="004279DE">
        <w:tc>
          <w:tcPr>
            <w:tcW w:w="1843" w:type="dxa"/>
            <w:hideMark/>
          </w:tcPr>
          <w:p w14:paraId="06922C84" w14:textId="29B5B26B" w:rsidR="00F756E2" w:rsidRPr="00B03362" w:rsidRDefault="00F756E2" w:rsidP="00F03FB8">
            <w:pPr>
              <w:pStyle w:val="Listbullets"/>
              <w:numPr>
                <w:ilvl w:val="0"/>
                <w:numId w:val="0"/>
              </w:numPr>
              <w:spacing w:after="0" w:line="240" w:lineRule="auto"/>
              <w:rPr>
                <w:rFonts w:asciiTheme="minorHAnsi" w:hAnsiTheme="minorHAnsi" w:cstheme="minorHAnsi"/>
                <w:sz w:val="22"/>
              </w:rPr>
            </w:pPr>
            <w:r w:rsidRPr="00B03362">
              <w:rPr>
                <w:rFonts w:asciiTheme="minorHAnsi" w:hAnsiTheme="minorHAnsi" w:cstheme="minorHAnsi"/>
                <w:sz w:val="22"/>
              </w:rPr>
              <w:t>Rapport de cadrage/démarrage</w:t>
            </w:r>
          </w:p>
        </w:tc>
        <w:tc>
          <w:tcPr>
            <w:tcW w:w="2977" w:type="dxa"/>
            <w:hideMark/>
          </w:tcPr>
          <w:p w14:paraId="30C27DA6" w14:textId="77777777" w:rsidR="00F756E2" w:rsidRPr="00B03362" w:rsidRDefault="00F756E2" w:rsidP="00F03FB8">
            <w:pPr>
              <w:pStyle w:val="Listbullets"/>
              <w:numPr>
                <w:ilvl w:val="0"/>
                <w:numId w:val="37"/>
              </w:numPr>
              <w:spacing w:after="0" w:line="240" w:lineRule="auto"/>
              <w:ind w:left="236" w:right="0" w:hanging="236"/>
              <w:rPr>
                <w:rFonts w:asciiTheme="minorHAnsi" w:hAnsiTheme="minorHAnsi" w:cstheme="minorHAnsi"/>
                <w:sz w:val="22"/>
              </w:rPr>
            </w:pPr>
            <w:r w:rsidRPr="00B03362">
              <w:rPr>
                <w:rFonts w:asciiTheme="minorHAnsi" w:hAnsiTheme="minorHAnsi" w:cstheme="minorHAnsi"/>
                <w:sz w:val="22"/>
              </w:rPr>
              <w:t>Objectifs et portée de la mission définis</w:t>
            </w:r>
          </w:p>
          <w:p w14:paraId="305B1DE6" w14:textId="77777777" w:rsidR="00F756E2" w:rsidRPr="00B03362" w:rsidRDefault="00F756E2" w:rsidP="00F03FB8">
            <w:pPr>
              <w:pStyle w:val="Listbullets"/>
              <w:numPr>
                <w:ilvl w:val="0"/>
                <w:numId w:val="37"/>
              </w:numPr>
              <w:spacing w:after="0" w:line="240" w:lineRule="auto"/>
              <w:ind w:left="236" w:right="0" w:hanging="236"/>
              <w:rPr>
                <w:rFonts w:asciiTheme="minorHAnsi" w:hAnsiTheme="minorHAnsi" w:cstheme="minorHAnsi"/>
                <w:sz w:val="22"/>
              </w:rPr>
            </w:pPr>
            <w:r w:rsidRPr="00B03362">
              <w:rPr>
                <w:rFonts w:asciiTheme="minorHAnsi" w:hAnsiTheme="minorHAnsi" w:cstheme="minorHAnsi"/>
                <w:sz w:val="22"/>
              </w:rPr>
              <w:lastRenderedPageBreak/>
              <w:t xml:space="preserve">Méthodologie proposée et calendrier validés </w:t>
            </w:r>
          </w:p>
          <w:p w14:paraId="3296DD2B" w14:textId="77777777" w:rsidR="00F756E2" w:rsidRPr="00B03362" w:rsidRDefault="00F756E2" w:rsidP="00F03FB8">
            <w:pPr>
              <w:pStyle w:val="Listbullets"/>
              <w:numPr>
                <w:ilvl w:val="0"/>
                <w:numId w:val="37"/>
              </w:numPr>
              <w:spacing w:after="0" w:line="240" w:lineRule="auto"/>
              <w:ind w:left="236" w:right="0" w:hanging="236"/>
              <w:rPr>
                <w:rFonts w:asciiTheme="minorHAnsi" w:hAnsiTheme="minorHAnsi" w:cstheme="minorHAnsi"/>
                <w:sz w:val="22"/>
              </w:rPr>
            </w:pPr>
            <w:r w:rsidRPr="00B03362">
              <w:rPr>
                <w:rFonts w:asciiTheme="minorHAnsi" w:hAnsiTheme="minorHAnsi" w:cstheme="minorHAnsi"/>
                <w:sz w:val="22"/>
              </w:rPr>
              <w:t xml:space="preserve">Logistique et responsabilités précisées </w:t>
            </w:r>
          </w:p>
        </w:tc>
        <w:tc>
          <w:tcPr>
            <w:tcW w:w="3402" w:type="dxa"/>
            <w:hideMark/>
          </w:tcPr>
          <w:p w14:paraId="60AF8194" w14:textId="77777777" w:rsidR="00F756E2" w:rsidRPr="00B03362" w:rsidRDefault="00F756E2" w:rsidP="00F03FB8">
            <w:pPr>
              <w:pStyle w:val="Listbullets"/>
              <w:numPr>
                <w:ilvl w:val="0"/>
                <w:numId w:val="37"/>
              </w:numPr>
              <w:spacing w:after="0" w:line="240" w:lineRule="auto"/>
              <w:ind w:left="236" w:right="0" w:hanging="236"/>
              <w:rPr>
                <w:rFonts w:asciiTheme="minorHAnsi" w:hAnsiTheme="minorHAnsi" w:cstheme="minorHAnsi"/>
                <w:sz w:val="22"/>
              </w:rPr>
            </w:pPr>
            <w:r w:rsidRPr="00B03362">
              <w:rPr>
                <w:rFonts w:asciiTheme="minorHAnsi" w:hAnsiTheme="minorHAnsi" w:cstheme="minorHAnsi"/>
                <w:sz w:val="22"/>
              </w:rPr>
              <w:lastRenderedPageBreak/>
              <w:t>Clarté et précision des objectifs</w:t>
            </w:r>
          </w:p>
          <w:p w14:paraId="480AE521" w14:textId="77777777" w:rsidR="00F756E2" w:rsidRPr="00B03362" w:rsidRDefault="00F756E2" w:rsidP="00F03FB8">
            <w:pPr>
              <w:pStyle w:val="Listbullets"/>
              <w:numPr>
                <w:ilvl w:val="0"/>
                <w:numId w:val="37"/>
              </w:numPr>
              <w:spacing w:after="0" w:line="240" w:lineRule="auto"/>
              <w:ind w:left="236" w:right="0" w:hanging="236"/>
              <w:rPr>
                <w:rFonts w:asciiTheme="minorHAnsi" w:hAnsiTheme="minorHAnsi" w:cstheme="minorHAnsi"/>
                <w:sz w:val="22"/>
              </w:rPr>
            </w:pPr>
            <w:r w:rsidRPr="00B03362">
              <w:rPr>
                <w:rFonts w:asciiTheme="minorHAnsi" w:hAnsiTheme="minorHAnsi" w:cstheme="minorHAnsi"/>
                <w:sz w:val="22"/>
              </w:rPr>
              <w:t xml:space="preserve">Méthodologie appropriée par rapport à la nature du projet ; </w:t>
            </w:r>
          </w:p>
          <w:p w14:paraId="6504FF13" w14:textId="77777777" w:rsidR="00F756E2" w:rsidRPr="00B03362" w:rsidRDefault="00F756E2" w:rsidP="00F03FB8">
            <w:pPr>
              <w:pStyle w:val="Listbullets"/>
              <w:numPr>
                <w:ilvl w:val="0"/>
                <w:numId w:val="37"/>
              </w:numPr>
              <w:spacing w:after="0" w:line="240" w:lineRule="auto"/>
              <w:ind w:left="236" w:right="0" w:hanging="236"/>
              <w:rPr>
                <w:rFonts w:asciiTheme="minorHAnsi" w:hAnsiTheme="minorHAnsi" w:cstheme="minorHAnsi"/>
                <w:sz w:val="22"/>
              </w:rPr>
            </w:pPr>
            <w:r w:rsidRPr="00B03362">
              <w:rPr>
                <w:rFonts w:asciiTheme="minorHAnsi" w:hAnsiTheme="minorHAnsi" w:cstheme="minorHAnsi"/>
                <w:sz w:val="22"/>
              </w:rPr>
              <w:lastRenderedPageBreak/>
              <w:t>Cohérence avec les attentes du commanditaire</w:t>
            </w:r>
          </w:p>
          <w:p w14:paraId="0BBA5ED0" w14:textId="77777777" w:rsidR="00F756E2" w:rsidRPr="00B03362" w:rsidRDefault="00F756E2" w:rsidP="00F03FB8">
            <w:pPr>
              <w:pStyle w:val="Listbullets"/>
              <w:numPr>
                <w:ilvl w:val="0"/>
                <w:numId w:val="37"/>
              </w:numPr>
              <w:spacing w:after="0" w:line="240" w:lineRule="auto"/>
              <w:ind w:left="236" w:right="0" w:hanging="236"/>
              <w:rPr>
                <w:rFonts w:asciiTheme="minorHAnsi" w:hAnsiTheme="minorHAnsi" w:cstheme="minorHAnsi"/>
                <w:sz w:val="22"/>
              </w:rPr>
            </w:pPr>
            <w:r w:rsidRPr="00B03362">
              <w:rPr>
                <w:rFonts w:asciiTheme="minorHAnsi" w:hAnsiTheme="minorHAnsi" w:cstheme="minorHAnsi"/>
                <w:sz w:val="22"/>
              </w:rPr>
              <w:t xml:space="preserve">Calendrier réaliste et faisable </w:t>
            </w:r>
          </w:p>
        </w:tc>
        <w:tc>
          <w:tcPr>
            <w:tcW w:w="1559" w:type="dxa"/>
            <w:vAlign w:val="center"/>
          </w:tcPr>
          <w:p w14:paraId="2451EB59" w14:textId="3F0347E3" w:rsidR="00F756E2" w:rsidRPr="00B03362" w:rsidRDefault="00803203" w:rsidP="004279DE">
            <w:pPr>
              <w:pStyle w:val="Listbullets"/>
              <w:numPr>
                <w:ilvl w:val="0"/>
                <w:numId w:val="37"/>
              </w:numPr>
              <w:spacing w:after="0" w:line="240" w:lineRule="auto"/>
              <w:ind w:left="236" w:right="0" w:hanging="236"/>
              <w:jc w:val="center"/>
              <w:rPr>
                <w:rFonts w:asciiTheme="minorHAnsi" w:hAnsiTheme="minorHAnsi" w:cstheme="minorHAnsi"/>
                <w:sz w:val="22"/>
              </w:rPr>
            </w:pPr>
            <w:r>
              <w:rPr>
                <w:rFonts w:asciiTheme="minorHAnsi" w:hAnsiTheme="minorHAnsi" w:cstheme="minorHAnsi"/>
                <w:sz w:val="22"/>
              </w:rPr>
              <w:lastRenderedPageBreak/>
              <w:t>5 jours</w:t>
            </w:r>
          </w:p>
        </w:tc>
      </w:tr>
      <w:tr w:rsidR="00F756E2" w:rsidRPr="00B03362" w14:paraId="5B899E74" w14:textId="015B10EF" w:rsidTr="004279DE">
        <w:tc>
          <w:tcPr>
            <w:tcW w:w="1843" w:type="dxa"/>
            <w:hideMark/>
          </w:tcPr>
          <w:p w14:paraId="6A7931D2" w14:textId="77777777" w:rsidR="00F756E2" w:rsidRPr="00B03362" w:rsidRDefault="00F756E2" w:rsidP="00F03FB8">
            <w:pPr>
              <w:pStyle w:val="Listbullets"/>
              <w:numPr>
                <w:ilvl w:val="0"/>
                <w:numId w:val="0"/>
              </w:numPr>
              <w:spacing w:after="0" w:line="240" w:lineRule="auto"/>
              <w:rPr>
                <w:rFonts w:asciiTheme="minorHAnsi" w:hAnsiTheme="minorHAnsi" w:cstheme="minorHAnsi"/>
                <w:sz w:val="22"/>
              </w:rPr>
            </w:pPr>
            <w:r w:rsidRPr="00B03362">
              <w:rPr>
                <w:rFonts w:asciiTheme="minorHAnsi" w:hAnsiTheme="minorHAnsi" w:cstheme="minorHAnsi"/>
                <w:sz w:val="22"/>
              </w:rPr>
              <w:t>Outils de collecte validés</w:t>
            </w:r>
          </w:p>
        </w:tc>
        <w:tc>
          <w:tcPr>
            <w:tcW w:w="2977" w:type="dxa"/>
            <w:hideMark/>
          </w:tcPr>
          <w:p w14:paraId="467940D9" w14:textId="77777777" w:rsidR="00F756E2" w:rsidRPr="00B03362" w:rsidRDefault="00F756E2" w:rsidP="00F03FB8">
            <w:pPr>
              <w:pStyle w:val="Listbullets"/>
              <w:numPr>
                <w:ilvl w:val="0"/>
                <w:numId w:val="37"/>
              </w:numPr>
              <w:spacing w:after="0" w:line="240" w:lineRule="auto"/>
              <w:ind w:left="236" w:right="0" w:hanging="236"/>
              <w:rPr>
                <w:rFonts w:asciiTheme="minorHAnsi" w:hAnsiTheme="minorHAnsi" w:cstheme="minorHAnsi"/>
                <w:sz w:val="22"/>
              </w:rPr>
            </w:pPr>
            <w:r w:rsidRPr="00B03362">
              <w:rPr>
                <w:rFonts w:asciiTheme="minorHAnsi" w:hAnsiTheme="minorHAnsi" w:cstheme="minorHAnsi"/>
                <w:sz w:val="22"/>
              </w:rPr>
              <w:t xml:space="preserve">Questionnaires, guides d’entretien et de FGD validés </w:t>
            </w:r>
          </w:p>
          <w:p w14:paraId="42D9D4A7" w14:textId="77777777" w:rsidR="00F756E2" w:rsidRDefault="00F756E2" w:rsidP="00F03FB8">
            <w:pPr>
              <w:pStyle w:val="Listbullets"/>
              <w:numPr>
                <w:ilvl w:val="0"/>
                <w:numId w:val="37"/>
              </w:numPr>
              <w:spacing w:after="0" w:line="240" w:lineRule="auto"/>
              <w:ind w:left="236" w:right="0" w:hanging="236"/>
              <w:rPr>
                <w:rFonts w:asciiTheme="minorHAnsi" w:hAnsiTheme="minorHAnsi" w:cstheme="minorHAnsi"/>
                <w:sz w:val="22"/>
              </w:rPr>
            </w:pPr>
            <w:r w:rsidRPr="00B03362">
              <w:rPr>
                <w:rFonts w:asciiTheme="minorHAnsi" w:hAnsiTheme="minorHAnsi" w:cstheme="minorHAnsi"/>
                <w:sz w:val="22"/>
              </w:rPr>
              <w:t xml:space="preserve"> Protocoles de collecte approuvés</w:t>
            </w:r>
          </w:p>
          <w:p w14:paraId="34B98C77" w14:textId="598F1885" w:rsidR="00F756E2" w:rsidRPr="00B03362" w:rsidRDefault="00F756E2" w:rsidP="00F03FB8">
            <w:pPr>
              <w:pStyle w:val="Listbullets"/>
              <w:numPr>
                <w:ilvl w:val="0"/>
                <w:numId w:val="37"/>
              </w:numPr>
              <w:spacing w:after="0" w:line="240" w:lineRule="auto"/>
              <w:ind w:left="236" w:right="0" w:hanging="236"/>
              <w:rPr>
                <w:rFonts w:asciiTheme="minorHAnsi" w:hAnsiTheme="minorHAnsi" w:cstheme="minorHAnsi"/>
                <w:sz w:val="22"/>
              </w:rPr>
            </w:pPr>
            <w:r>
              <w:rPr>
                <w:rFonts w:asciiTheme="minorHAnsi" w:hAnsiTheme="minorHAnsi" w:cstheme="minorHAnsi"/>
                <w:sz w:val="22"/>
              </w:rPr>
              <w:t xml:space="preserve">Plan </w:t>
            </w:r>
            <w:r w:rsidRPr="004F1537">
              <w:rPr>
                <w:rFonts w:asciiTheme="minorHAnsi" w:hAnsiTheme="minorHAnsi" w:cstheme="minorHAnsi"/>
                <w:sz w:val="20"/>
                <w:szCs w:val="24"/>
              </w:rPr>
              <w:t>d’analyse des données et de mesure des indicateurs</w:t>
            </w:r>
            <w:r>
              <w:rPr>
                <w:rFonts w:asciiTheme="minorHAnsi" w:hAnsiTheme="minorHAnsi" w:cstheme="minorHAnsi"/>
                <w:sz w:val="22"/>
              </w:rPr>
              <w:t xml:space="preserve"> </w:t>
            </w:r>
          </w:p>
        </w:tc>
        <w:tc>
          <w:tcPr>
            <w:tcW w:w="3402" w:type="dxa"/>
            <w:hideMark/>
          </w:tcPr>
          <w:p w14:paraId="4D4E7D95" w14:textId="77777777" w:rsidR="00F756E2" w:rsidRPr="00B03362" w:rsidRDefault="00F756E2" w:rsidP="00F03FB8">
            <w:pPr>
              <w:pStyle w:val="Listbullets"/>
              <w:numPr>
                <w:ilvl w:val="0"/>
                <w:numId w:val="37"/>
              </w:numPr>
              <w:spacing w:after="0" w:line="240" w:lineRule="auto"/>
              <w:ind w:left="236" w:right="0" w:hanging="236"/>
              <w:rPr>
                <w:rFonts w:asciiTheme="minorHAnsi" w:hAnsiTheme="minorHAnsi" w:cstheme="minorHAnsi"/>
                <w:sz w:val="22"/>
              </w:rPr>
            </w:pPr>
            <w:r w:rsidRPr="00B03362">
              <w:rPr>
                <w:rFonts w:asciiTheme="minorHAnsi" w:hAnsiTheme="minorHAnsi" w:cstheme="minorHAnsi"/>
                <w:sz w:val="22"/>
              </w:rPr>
              <w:t>Combinaison d’outils pour prendre en compte la méthode mixte</w:t>
            </w:r>
          </w:p>
          <w:p w14:paraId="57349A7D" w14:textId="77777777" w:rsidR="00F756E2" w:rsidRPr="00B03362" w:rsidRDefault="00F756E2" w:rsidP="00F03FB8">
            <w:pPr>
              <w:pStyle w:val="Listbullets"/>
              <w:numPr>
                <w:ilvl w:val="0"/>
                <w:numId w:val="37"/>
              </w:numPr>
              <w:spacing w:after="0" w:line="240" w:lineRule="auto"/>
              <w:ind w:left="236" w:right="0" w:hanging="236"/>
              <w:rPr>
                <w:rFonts w:asciiTheme="minorHAnsi" w:hAnsiTheme="minorHAnsi" w:cstheme="minorHAnsi"/>
                <w:sz w:val="22"/>
              </w:rPr>
            </w:pPr>
            <w:r w:rsidRPr="00B03362">
              <w:rPr>
                <w:rFonts w:asciiTheme="minorHAnsi" w:hAnsiTheme="minorHAnsi" w:cstheme="minorHAnsi"/>
                <w:sz w:val="22"/>
              </w:rPr>
              <w:t>Pertinence et alignement avec les objectifs de collecte-</w:t>
            </w:r>
          </w:p>
          <w:p w14:paraId="181793B1" w14:textId="77777777" w:rsidR="00F756E2" w:rsidRPr="00B03362" w:rsidRDefault="00F756E2" w:rsidP="00F03FB8">
            <w:pPr>
              <w:pStyle w:val="Listbullets"/>
              <w:numPr>
                <w:ilvl w:val="0"/>
                <w:numId w:val="37"/>
              </w:numPr>
              <w:spacing w:after="0" w:line="240" w:lineRule="auto"/>
              <w:ind w:left="236" w:right="0" w:hanging="236"/>
              <w:rPr>
                <w:rFonts w:asciiTheme="minorHAnsi" w:hAnsiTheme="minorHAnsi" w:cstheme="minorHAnsi"/>
                <w:sz w:val="22"/>
              </w:rPr>
            </w:pPr>
            <w:r w:rsidRPr="00B03362">
              <w:rPr>
                <w:rFonts w:asciiTheme="minorHAnsi" w:hAnsiTheme="minorHAnsi" w:cstheme="minorHAnsi"/>
                <w:sz w:val="22"/>
              </w:rPr>
              <w:t>Simplicité d’utilisation et faisabilité sur le terrain</w:t>
            </w:r>
          </w:p>
        </w:tc>
        <w:tc>
          <w:tcPr>
            <w:tcW w:w="1559" w:type="dxa"/>
            <w:vAlign w:val="center"/>
          </w:tcPr>
          <w:p w14:paraId="1DA5513B" w14:textId="01F59223" w:rsidR="00F756E2" w:rsidRPr="00B03362" w:rsidRDefault="00B477EA" w:rsidP="004279DE">
            <w:pPr>
              <w:pStyle w:val="Listbullets"/>
              <w:numPr>
                <w:ilvl w:val="0"/>
                <w:numId w:val="37"/>
              </w:numPr>
              <w:spacing w:after="0" w:line="240" w:lineRule="auto"/>
              <w:ind w:left="236" w:right="0" w:hanging="236"/>
              <w:jc w:val="center"/>
              <w:rPr>
                <w:rFonts w:asciiTheme="minorHAnsi" w:hAnsiTheme="minorHAnsi" w:cstheme="minorHAnsi"/>
                <w:sz w:val="22"/>
              </w:rPr>
            </w:pPr>
            <w:r>
              <w:rPr>
                <w:rFonts w:asciiTheme="minorHAnsi" w:hAnsiTheme="minorHAnsi" w:cstheme="minorHAnsi"/>
                <w:sz w:val="22"/>
              </w:rPr>
              <w:t>5</w:t>
            </w:r>
            <w:r w:rsidR="00B1498B">
              <w:rPr>
                <w:rFonts w:asciiTheme="minorHAnsi" w:hAnsiTheme="minorHAnsi" w:cstheme="minorHAnsi"/>
                <w:sz w:val="22"/>
              </w:rPr>
              <w:t xml:space="preserve"> jours</w:t>
            </w:r>
          </w:p>
        </w:tc>
      </w:tr>
      <w:tr w:rsidR="00F756E2" w:rsidRPr="00B03362" w14:paraId="6D7983EE" w14:textId="263B6CE7" w:rsidTr="004279DE">
        <w:tc>
          <w:tcPr>
            <w:tcW w:w="1843" w:type="dxa"/>
          </w:tcPr>
          <w:p w14:paraId="35664F97" w14:textId="4213F590" w:rsidR="00F756E2" w:rsidRPr="00B03362" w:rsidRDefault="00F756E2" w:rsidP="00F03FB8">
            <w:pPr>
              <w:pStyle w:val="Listbullets"/>
              <w:numPr>
                <w:ilvl w:val="0"/>
                <w:numId w:val="0"/>
              </w:numPr>
              <w:spacing w:after="0" w:line="240" w:lineRule="auto"/>
              <w:rPr>
                <w:rFonts w:asciiTheme="minorHAnsi" w:hAnsiTheme="minorHAnsi" w:cstheme="minorHAnsi"/>
                <w:sz w:val="22"/>
              </w:rPr>
            </w:pPr>
            <w:r w:rsidRPr="00B03362">
              <w:rPr>
                <w:rFonts w:asciiTheme="minorHAnsi" w:hAnsiTheme="minorHAnsi" w:cstheme="minorHAnsi"/>
                <w:sz w:val="22"/>
              </w:rPr>
              <w:t xml:space="preserve">Rapport provisoire </w:t>
            </w:r>
          </w:p>
        </w:tc>
        <w:tc>
          <w:tcPr>
            <w:tcW w:w="2977" w:type="dxa"/>
          </w:tcPr>
          <w:p w14:paraId="310814D2" w14:textId="1AE75724" w:rsidR="00F756E2" w:rsidRPr="00B03362" w:rsidRDefault="00F756E2" w:rsidP="00F03FB8">
            <w:pPr>
              <w:pStyle w:val="Listbullets"/>
              <w:numPr>
                <w:ilvl w:val="0"/>
                <w:numId w:val="37"/>
              </w:numPr>
              <w:spacing w:after="0" w:line="240" w:lineRule="auto"/>
              <w:ind w:left="236" w:right="0" w:hanging="236"/>
              <w:rPr>
                <w:rFonts w:asciiTheme="minorHAnsi" w:hAnsiTheme="minorHAnsi" w:cstheme="minorHAnsi"/>
                <w:sz w:val="22"/>
              </w:rPr>
            </w:pPr>
            <w:r w:rsidRPr="00B03362">
              <w:rPr>
                <w:rFonts w:asciiTheme="minorHAnsi" w:hAnsiTheme="minorHAnsi" w:cstheme="minorHAnsi"/>
                <w:sz w:val="22"/>
              </w:rPr>
              <w:t>Rapport provisoire de 50 pages maximum (sans les annexes), dont un résumé exécutif de quatre (04) pages maximum, produit en français</w:t>
            </w:r>
          </w:p>
        </w:tc>
        <w:tc>
          <w:tcPr>
            <w:tcW w:w="3402" w:type="dxa"/>
          </w:tcPr>
          <w:p w14:paraId="178286EC" w14:textId="322D3578" w:rsidR="00F756E2" w:rsidRPr="00B03362" w:rsidRDefault="00F756E2" w:rsidP="00F03FB8">
            <w:pPr>
              <w:pStyle w:val="Listbullets"/>
              <w:numPr>
                <w:ilvl w:val="0"/>
                <w:numId w:val="37"/>
              </w:numPr>
              <w:spacing w:after="0" w:line="240" w:lineRule="auto"/>
              <w:ind w:left="236" w:right="0" w:hanging="236"/>
              <w:rPr>
                <w:rFonts w:asciiTheme="minorHAnsi" w:hAnsiTheme="minorHAnsi" w:cstheme="minorHAnsi"/>
                <w:sz w:val="22"/>
              </w:rPr>
            </w:pPr>
            <w:r w:rsidRPr="00B03362">
              <w:rPr>
                <w:rFonts w:asciiTheme="minorHAnsi" w:hAnsiTheme="minorHAnsi" w:cstheme="minorHAnsi"/>
                <w:sz w:val="22"/>
              </w:rPr>
              <w:t> Structure logique et exactitude et exhaustivité des données</w:t>
            </w:r>
          </w:p>
          <w:p w14:paraId="1E138246" w14:textId="0E52BCA0" w:rsidR="00F756E2" w:rsidRPr="00B03362" w:rsidRDefault="00F756E2" w:rsidP="00F03FB8">
            <w:pPr>
              <w:pStyle w:val="Listbullets"/>
              <w:numPr>
                <w:ilvl w:val="0"/>
                <w:numId w:val="37"/>
              </w:numPr>
              <w:spacing w:after="0" w:line="240" w:lineRule="auto"/>
              <w:ind w:left="236" w:right="0" w:hanging="236"/>
              <w:rPr>
                <w:rFonts w:asciiTheme="minorHAnsi" w:hAnsiTheme="minorHAnsi" w:cstheme="minorHAnsi"/>
                <w:sz w:val="22"/>
              </w:rPr>
            </w:pPr>
            <w:r w:rsidRPr="00B03362">
              <w:rPr>
                <w:rFonts w:asciiTheme="minorHAnsi" w:hAnsiTheme="minorHAnsi" w:cstheme="minorHAnsi"/>
                <w:sz w:val="22"/>
              </w:rPr>
              <w:t>Triangulation des données dans les analyses présentées</w:t>
            </w:r>
          </w:p>
        </w:tc>
        <w:tc>
          <w:tcPr>
            <w:tcW w:w="1559" w:type="dxa"/>
            <w:vAlign w:val="center"/>
          </w:tcPr>
          <w:p w14:paraId="50CDACB7" w14:textId="38D60465" w:rsidR="00F756E2" w:rsidRPr="00B03362" w:rsidRDefault="00B477EA" w:rsidP="004279DE">
            <w:pPr>
              <w:pStyle w:val="Listbullets"/>
              <w:numPr>
                <w:ilvl w:val="0"/>
                <w:numId w:val="37"/>
              </w:numPr>
              <w:spacing w:after="0" w:line="240" w:lineRule="auto"/>
              <w:ind w:left="236" w:right="0" w:hanging="236"/>
              <w:jc w:val="center"/>
              <w:rPr>
                <w:rFonts w:asciiTheme="minorHAnsi" w:hAnsiTheme="minorHAnsi" w:cstheme="minorHAnsi"/>
                <w:sz w:val="22"/>
              </w:rPr>
            </w:pPr>
            <w:r>
              <w:rPr>
                <w:rFonts w:asciiTheme="minorHAnsi" w:hAnsiTheme="minorHAnsi" w:cstheme="minorHAnsi"/>
                <w:sz w:val="22"/>
              </w:rPr>
              <w:t>25</w:t>
            </w:r>
            <w:r w:rsidR="002A1611">
              <w:rPr>
                <w:rFonts w:asciiTheme="minorHAnsi" w:hAnsiTheme="minorHAnsi" w:cstheme="minorHAnsi"/>
                <w:sz w:val="22"/>
              </w:rPr>
              <w:t xml:space="preserve"> jours</w:t>
            </w:r>
          </w:p>
        </w:tc>
      </w:tr>
      <w:tr w:rsidR="00756437" w:rsidRPr="00B03362" w14:paraId="37B7D723" w14:textId="2981DB68" w:rsidTr="00F3312D">
        <w:tc>
          <w:tcPr>
            <w:tcW w:w="1843" w:type="dxa"/>
            <w:hideMark/>
          </w:tcPr>
          <w:p w14:paraId="4990A7F9" w14:textId="77777777" w:rsidR="00756437" w:rsidRPr="00B03362" w:rsidRDefault="00756437" w:rsidP="00F03FB8">
            <w:pPr>
              <w:pStyle w:val="Listbullets"/>
              <w:numPr>
                <w:ilvl w:val="0"/>
                <w:numId w:val="0"/>
              </w:numPr>
              <w:spacing w:after="0" w:line="240" w:lineRule="auto"/>
              <w:rPr>
                <w:rFonts w:asciiTheme="minorHAnsi" w:hAnsiTheme="minorHAnsi" w:cstheme="minorHAnsi"/>
                <w:sz w:val="22"/>
              </w:rPr>
            </w:pPr>
            <w:r w:rsidRPr="00B03362">
              <w:rPr>
                <w:rFonts w:asciiTheme="minorHAnsi" w:hAnsiTheme="minorHAnsi" w:cstheme="minorHAnsi"/>
                <w:sz w:val="22"/>
              </w:rPr>
              <w:t>Rapport final, y compris résumé exécutif, recommandations et annexes</w:t>
            </w:r>
          </w:p>
        </w:tc>
        <w:tc>
          <w:tcPr>
            <w:tcW w:w="2977" w:type="dxa"/>
            <w:hideMark/>
          </w:tcPr>
          <w:p w14:paraId="4D88E182" w14:textId="73F8330A" w:rsidR="00756437" w:rsidRPr="00B03362" w:rsidRDefault="00756437" w:rsidP="00F03FB8">
            <w:pPr>
              <w:pStyle w:val="Listbullets"/>
              <w:numPr>
                <w:ilvl w:val="0"/>
                <w:numId w:val="37"/>
              </w:numPr>
              <w:spacing w:after="0" w:line="240" w:lineRule="auto"/>
              <w:ind w:left="236" w:right="0" w:hanging="236"/>
              <w:rPr>
                <w:rFonts w:asciiTheme="minorHAnsi" w:hAnsiTheme="minorHAnsi" w:cstheme="minorHAnsi"/>
                <w:sz w:val="22"/>
              </w:rPr>
            </w:pPr>
            <w:r w:rsidRPr="00B03362">
              <w:rPr>
                <w:rFonts w:asciiTheme="minorHAnsi" w:hAnsiTheme="minorHAnsi" w:cstheme="minorHAnsi"/>
                <w:sz w:val="22"/>
              </w:rPr>
              <w:t xml:space="preserve">Rapport final complet, traitant tous les aspects du mandat du </w:t>
            </w:r>
            <w:r w:rsidR="00B25389">
              <w:rPr>
                <w:rFonts w:asciiTheme="minorHAnsi" w:hAnsiTheme="minorHAnsi" w:cstheme="minorHAnsi"/>
                <w:sz w:val="22"/>
              </w:rPr>
              <w:t>bureau</w:t>
            </w:r>
          </w:p>
        </w:tc>
        <w:tc>
          <w:tcPr>
            <w:tcW w:w="3402" w:type="dxa"/>
            <w:hideMark/>
          </w:tcPr>
          <w:p w14:paraId="1838A21A" w14:textId="49077283" w:rsidR="00756437" w:rsidRPr="00B03362" w:rsidRDefault="00756437" w:rsidP="00F03FB8">
            <w:pPr>
              <w:pStyle w:val="Listbullets"/>
              <w:numPr>
                <w:ilvl w:val="0"/>
                <w:numId w:val="37"/>
              </w:numPr>
              <w:spacing w:after="0" w:line="240" w:lineRule="auto"/>
              <w:ind w:left="236" w:right="0" w:hanging="236"/>
              <w:rPr>
                <w:rFonts w:asciiTheme="minorHAnsi" w:hAnsiTheme="minorHAnsi" w:cstheme="minorHAnsi"/>
                <w:sz w:val="22"/>
              </w:rPr>
            </w:pPr>
            <w:r w:rsidRPr="00B03362">
              <w:rPr>
                <w:rFonts w:asciiTheme="minorHAnsi" w:hAnsiTheme="minorHAnsi" w:cstheme="minorHAnsi"/>
                <w:sz w:val="22"/>
              </w:rPr>
              <w:t>Prise en compte des observations du commanditaire</w:t>
            </w:r>
          </w:p>
          <w:p w14:paraId="17402134" w14:textId="6D9C1759" w:rsidR="00756437" w:rsidRPr="00B03362" w:rsidRDefault="00756437" w:rsidP="00F03FB8">
            <w:pPr>
              <w:pStyle w:val="Listbullets"/>
              <w:numPr>
                <w:ilvl w:val="0"/>
                <w:numId w:val="37"/>
              </w:numPr>
              <w:spacing w:after="0" w:line="240" w:lineRule="auto"/>
              <w:ind w:left="236" w:right="0" w:hanging="236"/>
              <w:rPr>
                <w:rFonts w:asciiTheme="minorHAnsi" w:hAnsiTheme="minorHAnsi" w:cstheme="minorHAnsi"/>
                <w:sz w:val="22"/>
              </w:rPr>
            </w:pPr>
            <w:r w:rsidRPr="00B03362">
              <w:rPr>
                <w:rFonts w:asciiTheme="minorHAnsi" w:hAnsiTheme="minorHAnsi" w:cstheme="minorHAnsi"/>
                <w:sz w:val="22"/>
              </w:rPr>
              <w:t>Rigueur et fiabilité des analyses</w:t>
            </w:r>
          </w:p>
          <w:p w14:paraId="12468DBA" w14:textId="77777777" w:rsidR="00756437" w:rsidRPr="00B03362" w:rsidRDefault="00756437" w:rsidP="00F03FB8">
            <w:pPr>
              <w:pStyle w:val="Listbullets"/>
              <w:numPr>
                <w:ilvl w:val="0"/>
                <w:numId w:val="37"/>
              </w:numPr>
              <w:spacing w:after="0" w:line="240" w:lineRule="auto"/>
              <w:ind w:left="236" w:right="0" w:hanging="236"/>
              <w:rPr>
                <w:rFonts w:asciiTheme="minorHAnsi" w:hAnsiTheme="minorHAnsi" w:cstheme="minorHAnsi"/>
                <w:sz w:val="22"/>
              </w:rPr>
            </w:pPr>
            <w:r w:rsidRPr="00B03362">
              <w:rPr>
                <w:rFonts w:asciiTheme="minorHAnsi" w:hAnsiTheme="minorHAnsi" w:cstheme="minorHAnsi"/>
                <w:sz w:val="22"/>
              </w:rPr>
              <w:t>Cohérence entre constats, conclusions et recommandations</w:t>
            </w:r>
          </w:p>
        </w:tc>
        <w:tc>
          <w:tcPr>
            <w:tcW w:w="1559" w:type="dxa"/>
            <w:vMerge w:val="restart"/>
            <w:vAlign w:val="center"/>
          </w:tcPr>
          <w:p w14:paraId="75CAE943" w14:textId="76F730A3" w:rsidR="00756437" w:rsidRPr="00B03362" w:rsidRDefault="00756437" w:rsidP="004279DE">
            <w:pPr>
              <w:pStyle w:val="Listbullets"/>
              <w:numPr>
                <w:ilvl w:val="0"/>
                <w:numId w:val="37"/>
              </w:numPr>
              <w:spacing w:after="0" w:line="240" w:lineRule="auto"/>
              <w:ind w:left="236" w:right="0" w:hanging="236"/>
              <w:jc w:val="center"/>
              <w:rPr>
                <w:rFonts w:asciiTheme="minorHAnsi" w:hAnsiTheme="minorHAnsi" w:cstheme="minorHAnsi"/>
                <w:sz w:val="22"/>
              </w:rPr>
            </w:pPr>
            <w:r>
              <w:rPr>
                <w:rFonts w:asciiTheme="minorHAnsi" w:hAnsiTheme="minorHAnsi" w:cstheme="minorHAnsi"/>
                <w:sz w:val="22"/>
              </w:rPr>
              <w:t>10 jours</w:t>
            </w:r>
          </w:p>
        </w:tc>
      </w:tr>
      <w:tr w:rsidR="00756437" w:rsidRPr="00B03362" w14:paraId="2E84086D" w14:textId="5F2B02C9" w:rsidTr="00F3312D">
        <w:tc>
          <w:tcPr>
            <w:tcW w:w="1843" w:type="dxa"/>
            <w:hideMark/>
          </w:tcPr>
          <w:p w14:paraId="22C526E5" w14:textId="00FD7E8D" w:rsidR="00756437" w:rsidRPr="00B03362" w:rsidRDefault="00756437" w:rsidP="00F03FB8">
            <w:pPr>
              <w:pStyle w:val="Listbullets"/>
              <w:numPr>
                <w:ilvl w:val="0"/>
                <w:numId w:val="0"/>
              </w:numPr>
              <w:spacing w:after="0" w:line="240" w:lineRule="auto"/>
              <w:rPr>
                <w:rFonts w:asciiTheme="minorHAnsi" w:hAnsiTheme="minorHAnsi" w:cstheme="minorHAnsi"/>
                <w:sz w:val="22"/>
              </w:rPr>
            </w:pPr>
            <w:r w:rsidRPr="00B03362">
              <w:rPr>
                <w:rFonts w:asciiTheme="minorHAnsi" w:hAnsiTheme="minorHAnsi" w:cstheme="minorHAnsi"/>
                <w:sz w:val="22"/>
              </w:rPr>
              <w:t xml:space="preserve">Cadre logique </w:t>
            </w:r>
            <w:r>
              <w:rPr>
                <w:rFonts w:asciiTheme="minorHAnsi" w:hAnsiTheme="minorHAnsi" w:cstheme="minorHAnsi"/>
                <w:sz w:val="22"/>
              </w:rPr>
              <w:t xml:space="preserve">renseigné </w:t>
            </w:r>
            <w:r w:rsidR="00637E25">
              <w:rPr>
                <w:rFonts w:asciiTheme="minorHAnsi" w:hAnsiTheme="minorHAnsi" w:cstheme="minorHAnsi"/>
                <w:sz w:val="22"/>
              </w:rPr>
              <w:t>annexé au rapport final</w:t>
            </w:r>
          </w:p>
        </w:tc>
        <w:tc>
          <w:tcPr>
            <w:tcW w:w="2977" w:type="dxa"/>
            <w:hideMark/>
          </w:tcPr>
          <w:p w14:paraId="2A2FF5D8" w14:textId="14058C57" w:rsidR="00637E25" w:rsidRPr="00BA18A6" w:rsidRDefault="00756437" w:rsidP="00BA18A6">
            <w:pPr>
              <w:pStyle w:val="Listbullets"/>
              <w:numPr>
                <w:ilvl w:val="0"/>
                <w:numId w:val="37"/>
              </w:numPr>
              <w:spacing w:after="0" w:line="240" w:lineRule="auto"/>
              <w:ind w:left="236" w:right="0" w:hanging="236"/>
              <w:rPr>
                <w:rFonts w:asciiTheme="minorHAnsi" w:hAnsiTheme="minorHAnsi" w:cstheme="minorHAnsi"/>
                <w:sz w:val="22"/>
              </w:rPr>
            </w:pPr>
            <w:r w:rsidRPr="00B03362">
              <w:rPr>
                <w:rFonts w:asciiTheme="minorHAnsi" w:hAnsiTheme="minorHAnsi" w:cstheme="minorHAnsi"/>
                <w:sz w:val="22"/>
              </w:rPr>
              <w:t xml:space="preserve">Valeurs de base et valeurs cibles du cadre logique renseignées </w:t>
            </w:r>
          </w:p>
        </w:tc>
        <w:tc>
          <w:tcPr>
            <w:tcW w:w="3402" w:type="dxa"/>
            <w:hideMark/>
          </w:tcPr>
          <w:p w14:paraId="0CF73B1C" w14:textId="5930D0FA" w:rsidR="00756437" w:rsidRPr="00B03362" w:rsidRDefault="00756437" w:rsidP="00F03FB8">
            <w:pPr>
              <w:pStyle w:val="Listbullets"/>
              <w:numPr>
                <w:ilvl w:val="0"/>
                <w:numId w:val="37"/>
              </w:numPr>
              <w:spacing w:after="0" w:line="240" w:lineRule="auto"/>
              <w:ind w:left="236" w:right="0" w:hanging="236"/>
              <w:rPr>
                <w:rFonts w:asciiTheme="minorHAnsi" w:hAnsiTheme="minorHAnsi" w:cstheme="minorHAnsi"/>
                <w:sz w:val="22"/>
              </w:rPr>
            </w:pPr>
            <w:r w:rsidRPr="00B03362">
              <w:rPr>
                <w:rFonts w:asciiTheme="minorHAnsi" w:hAnsiTheme="minorHAnsi" w:cstheme="minorHAnsi"/>
                <w:sz w:val="22"/>
              </w:rPr>
              <w:t xml:space="preserve">Cohérence interne et liens clairs entre différents niveaux de résultats </w:t>
            </w:r>
          </w:p>
          <w:p w14:paraId="03A365C6" w14:textId="22EACBE5" w:rsidR="00756437" w:rsidRPr="00B03362" w:rsidRDefault="00756437" w:rsidP="00F03FB8">
            <w:pPr>
              <w:pStyle w:val="Listbullets"/>
              <w:numPr>
                <w:ilvl w:val="0"/>
                <w:numId w:val="37"/>
              </w:numPr>
              <w:spacing w:after="0" w:line="240" w:lineRule="auto"/>
              <w:ind w:left="236" w:right="0" w:hanging="236"/>
              <w:rPr>
                <w:rFonts w:asciiTheme="minorHAnsi" w:hAnsiTheme="minorHAnsi" w:cstheme="minorHAnsi"/>
                <w:sz w:val="22"/>
              </w:rPr>
            </w:pPr>
            <w:r w:rsidRPr="00B03362">
              <w:rPr>
                <w:rFonts w:asciiTheme="minorHAnsi" w:hAnsiTheme="minorHAnsi" w:cstheme="minorHAnsi"/>
                <w:sz w:val="22"/>
              </w:rPr>
              <w:t>Caractère SMART des valeurs des indicateurs</w:t>
            </w:r>
          </w:p>
        </w:tc>
        <w:tc>
          <w:tcPr>
            <w:tcW w:w="1559" w:type="dxa"/>
            <w:vMerge/>
          </w:tcPr>
          <w:p w14:paraId="1016CD3D" w14:textId="77777777" w:rsidR="00756437" w:rsidRPr="00B03362" w:rsidRDefault="00756437" w:rsidP="00F03FB8">
            <w:pPr>
              <w:pStyle w:val="Listbullets"/>
              <w:numPr>
                <w:ilvl w:val="0"/>
                <w:numId w:val="37"/>
              </w:numPr>
              <w:spacing w:after="0" w:line="240" w:lineRule="auto"/>
              <w:ind w:left="236" w:right="0" w:hanging="236"/>
              <w:rPr>
                <w:rFonts w:asciiTheme="minorHAnsi" w:hAnsiTheme="minorHAnsi" w:cstheme="minorHAnsi"/>
                <w:sz w:val="22"/>
              </w:rPr>
            </w:pPr>
          </w:p>
        </w:tc>
      </w:tr>
      <w:tr w:rsidR="00756437" w:rsidRPr="00B03362" w14:paraId="7BD5F2C4" w14:textId="269CE146" w:rsidTr="00F3312D">
        <w:tc>
          <w:tcPr>
            <w:tcW w:w="1843" w:type="dxa"/>
            <w:hideMark/>
          </w:tcPr>
          <w:p w14:paraId="1A44153B" w14:textId="6F9588B1" w:rsidR="00756437" w:rsidRPr="00B03362" w:rsidRDefault="00756437" w:rsidP="00F03FB8">
            <w:pPr>
              <w:pStyle w:val="Listbullets"/>
              <w:numPr>
                <w:ilvl w:val="0"/>
                <w:numId w:val="0"/>
              </w:numPr>
              <w:spacing w:after="0" w:line="240" w:lineRule="auto"/>
              <w:rPr>
                <w:rFonts w:asciiTheme="minorHAnsi" w:hAnsiTheme="minorHAnsi" w:cstheme="minorHAnsi"/>
                <w:sz w:val="22"/>
              </w:rPr>
            </w:pPr>
            <w:r w:rsidRPr="00B03362">
              <w:rPr>
                <w:rFonts w:asciiTheme="minorHAnsi" w:hAnsiTheme="minorHAnsi" w:cstheme="minorHAnsi"/>
                <w:sz w:val="22"/>
              </w:rPr>
              <w:t>Base de données issue de la collecte</w:t>
            </w:r>
            <w:r w:rsidR="00BA18A6">
              <w:rPr>
                <w:rFonts w:asciiTheme="minorHAnsi" w:hAnsiTheme="minorHAnsi" w:cstheme="minorHAnsi"/>
                <w:sz w:val="22"/>
              </w:rPr>
              <w:t xml:space="preserve"> annexé au rapport final</w:t>
            </w:r>
            <w:r w:rsidRPr="00B03362">
              <w:rPr>
                <w:rFonts w:asciiTheme="minorHAnsi" w:hAnsiTheme="minorHAnsi" w:cstheme="minorHAnsi"/>
                <w:sz w:val="22"/>
              </w:rPr>
              <w:t xml:space="preserve"> </w:t>
            </w:r>
          </w:p>
        </w:tc>
        <w:tc>
          <w:tcPr>
            <w:tcW w:w="2977" w:type="dxa"/>
            <w:hideMark/>
          </w:tcPr>
          <w:p w14:paraId="40EF292D" w14:textId="530618C6" w:rsidR="00756437" w:rsidRPr="00B03362" w:rsidRDefault="00756437" w:rsidP="00F03FB8">
            <w:pPr>
              <w:pStyle w:val="Listbullets"/>
              <w:numPr>
                <w:ilvl w:val="0"/>
                <w:numId w:val="37"/>
              </w:numPr>
              <w:spacing w:after="0" w:line="240" w:lineRule="auto"/>
              <w:ind w:left="236" w:right="0" w:hanging="236"/>
              <w:rPr>
                <w:rFonts w:asciiTheme="minorHAnsi" w:hAnsiTheme="minorHAnsi" w:cstheme="minorHAnsi"/>
                <w:sz w:val="22"/>
              </w:rPr>
            </w:pPr>
            <w:r w:rsidRPr="00B03362">
              <w:rPr>
                <w:rFonts w:asciiTheme="minorHAnsi" w:hAnsiTheme="minorHAnsi" w:cstheme="minorHAnsi"/>
                <w:sz w:val="22"/>
              </w:rPr>
              <w:t>Fichier Excel</w:t>
            </w:r>
            <w:r w:rsidR="00BA18A6">
              <w:rPr>
                <w:rFonts w:asciiTheme="minorHAnsi" w:hAnsiTheme="minorHAnsi" w:cstheme="minorHAnsi"/>
                <w:sz w:val="22"/>
              </w:rPr>
              <w:t xml:space="preserve"> (</w:t>
            </w:r>
            <w:r w:rsidR="005A40E1">
              <w:rPr>
                <w:rFonts w:asciiTheme="minorHAnsi" w:hAnsiTheme="minorHAnsi" w:cstheme="minorHAnsi"/>
                <w:sz w:val="22"/>
              </w:rPr>
              <w:t>ou autres outils utilisés</w:t>
            </w:r>
            <w:r w:rsidR="00BA18A6">
              <w:rPr>
                <w:rFonts w:asciiTheme="minorHAnsi" w:hAnsiTheme="minorHAnsi" w:cstheme="minorHAnsi"/>
                <w:sz w:val="22"/>
              </w:rPr>
              <w:t xml:space="preserve"> pour le traitement et l’analyse)</w:t>
            </w:r>
            <w:r w:rsidRPr="00B03362">
              <w:rPr>
                <w:rFonts w:asciiTheme="minorHAnsi" w:hAnsiTheme="minorHAnsi" w:cstheme="minorHAnsi"/>
                <w:sz w:val="22"/>
              </w:rPr>
              <w:t xml:space="preserve"> de données complet et nettoyé</w:t>
            </w:r>
          </w:p>
        </w:tc>
        <w:tc>
          <w:tcPr>
            <w:tcW w:w="3402" w:type="dxa"/>
            <w:hideMark/>
          </w:tcPr>
          <w:p w14:paraId="320B700A" w14:textId="77777777" w:rsidR="00756437" w:rsidRPr="00B03362" w:rsidRDefault="00756437" w:rsidP="00F03FB8">
            <w:pPr>
              <w:pStyle w:val="Listbullets"/>
              <w:numPr>
                <w:ilvl w:val="0"/>
                <w:numId w:val="37"/>
              </w:numPr>
              <w:spacing w:after="0" w:line="240" w:lineRule="auto"/>
              <w:ind w:left="236" w:right="0" w:hanging="236"/>
              <w:rPr>
                <w:rFonts w:asciiTheme="minorHAnsi" w:hAnsiTheme="minorHAnsi" w:cstheme="minorHAnsi"/>
                <w:sz w:val="22"/>
              </w:rPr>
            </w:pPr>
            <w:r w:rsidRPr="00B03362">
              <w:rPr>
                <w:rFonts w:asciiTheme="minorHAnsi" w:hAnsiTheme="minorHAnsi" w:cstheme="minorHAnsi"/>
                <w:sz w:val="22"/>
              </w:rPr>
              <w:t>Exactitude et exhaustivité des données</w:t>
            </w:r>
          </w:p>
        </w:tc>
        <w:tc>
          <w:tcPr>
            <w:tcW w:w="1559" w:type="dxa"/>
            <w:vMerge/>
          </w:tcPr>
          <w:p w14:paraId="6B7AFA31" w14:textId="77777777" w:rsidR="00756437" w:rsidRPr="00B03362" w:rsidRDefault="00756437" w:rsidP="00F03FB8">
            <w:pPr>
              <w:pStyle w:val="Listbullets"/>
              <w:numPr>
                <w:ilvl w:val="0"/>
                <w:numId w:val="37"/>
              </w:numPr>
              <w:spacing w:after="0" w:line="240" w:lineRule="auto"/>
              <w:ind w:left="236" w:right="0" w:hanging="236"/>
              <w:rPr>
                <w:rFonts w:asciiTheme="minorHAnsi" w:hAnsiTheme="minorHAnsi" w:cstheme="minorHAnsi"/>
                <w:sz w:val="22"/>
              </w:rPr>
            </w:pPr>
          </w:p>
        </w:tc>
      </w:tr>
    </w:tbl>
    <w:p w14:paraId="7422CDB1" w14:textId="77777777" w:rsidR="00D402C6" w:rsidRPr="0046192E" w:rsidRDefault="00D402C6" w:rsidP="00F03FB8">
      <w:pPr>
        <w:spacing w:after="0" w:line="240" w:lineRule="auto"/>
        <w:ind w:left="0" w:right="0" w:firstLine="0"/>
        <w:rPr>
          <w:rFonts w:asciiTheme="minorHAnsi" w:hAnsiTheme="minorHAnsi" w:cstheme="minorHAnsi"/>
          <w:b/>
          <w:sz w:val="20"/>
          <w:szCs w:val="24"/>
        </w:rPr>
      </w:pPr>
    </w:p>
    <w:p w14:paraId="7639F529" w14:textId="4C51DA6F" w:rsidR="00D402C6" w:rsidRPr="00F47F18" w:rsidRDefault="00EB2293" w:rsidP="00F03FB8">
      <w:pPr>
        <w:pStyle w:val="ListParagraph"/>
        <w:numPr>
          <w:ilvl w:val="0"/>
          <w:numId w:val="35"/>
        </w:numPr>
        <w:tabs>
          <w:tab w:val="left" w:pos="284"/>
        </w:tabs>
        <w:spacing w:after="0" w:line="240" w:lineRule="auto"/>
        <w:ind w:hanging="720"/>
        <w:contextualSpacing/>
        <w:rPr>
          <w:rFonts w:asciiTheme="majorHAnsi" w:hAnsiTheme="majorHAnsi" w:cstheme="majorHAnsi"/>
          <w:b/>
          <w:bCs/>
          <w:color w:val="47C7FF" w:themeColor="accent2" w:themeTint="99"/>
          <w:sz w:val="24"/>
          <w:szCs w:val="24"/>
        </w:rPr>
      </w:pPr>
      <w:r w:rsidRPr="00F47F18">
        <w:rPr>
          <w:rFonts w:asciiTheme="majorHAnsi" w:hAnsiTheme="majorHAnsi" w:cstheme="majorHAnsi"/>
          <w:b/>
          <w:bCs/>
          <w:color w:val="47C7FF" w:themeColor="accent2" w:themeTint="99"/>
          <w:sz w:val="24"/>
          <w:szCs w:val="24"/>
        </w:rPr>
        <w:t>Durée de la consultation et chronogramme indicatif</w:t>
      </w:r>
      <w:r w:rsidR="00D402C6" w:rsidRPr="00F47F18">
        <w:rPr>
          <w:rFonts w:asciiTheme="majorHAnsi" w:hAnsiTheme="majorHAnsi" w:cstheme="majorHAnsi"/>
          <w:b/>
          <w:bCs/>
          <w:color w:val="47C7FF" w:themeColor="accent2" w:themeTint="99"/>
          <w:sz w:val="24"/>
          <w:szCs w:val="24"/>
        </w:rPr>
        <w:t xml:space="preserve"> </w:t>
      </w:r>
      <w:r w:rsidRPr="00F47F18">
        <w:rPr>
          <w:rFonts w:asciiTheme="majorHAnsi" w:hAnsiTheme="majorHAnsi" w:cstheme="majorHAnsi"/>
          <w:b/>
          <w:bCs/>
          <w:color w:val="47C7FF" w:themeColor="accent2" w:themeTint="99"/>
          <w:sz w:val="24"/>
          <w:szCs w:val="24"/>
        </w:rPr>
        <w:t xml:space="preserve"> </w:t>
      </w:r>
    </w:p>
    <w:p w14:paraId="287F1B75" w14:textId="758ACF90" w:rsidR="00D402C6" w:rsidRPr="00F84A6B" w:rsidRDefault="00D402C6" w:rsidP="00F03FB8">
      <w:pPr>
        <w:spacing w:after="0" w:line="240" w:lineRule="auto"/>
        <w:ind w:left="-5" w:right="0"/>
        <w:jc w:val="left"/>
        <w:rPr>
          <w:rFonts w:asciiTheme="minorHAnsi" w:eastAsia="Calibri" w:hAnsiTheme="minorHAnsi" w:cstheme="minorHAnsi"/>
          <w:sz w:val="20"/>
          <w:szCs w:val="20"/>
        </w:rPr>
      </w:pPr>
      <w:r w:rsidRPr="00F84A6B">
        <w:rPr>
          <w:rFonts w:asciiTheme="minorHAnsi" w:eastAsia="Calibri" w:hAnsiTheme="minorHAnsi" w:cstheme="minorHAnsi"/>
          <w:sz w:val="20"/>
          <w:szCs w:val="20"/>
        </w:rPr>
        <w:t xml:space="preserve">Ce calendrier est indicatif et, donc sujet à changement. </w:t>
      </w:r>
      <w:r w:rsidRPr="00F84A6B">
        <w:rPr>
          <w:rFonts w:asciiTheme="minorHAnsi" w:eastAsia="Calibri" w:hAnsiTheme="minorHAnsi" w:cstheme="minorHAnsi"/>
          <w:b/>
          <w:sz w:val="20"/>
          <w:szCs w:val="20"/>
        </w:rPr>
        <w:t xml:space="preserve">La durée maximale de l’étude est de </w:t>
      </w:r>
      <w:r w:rsidR="003E0731" w:rsidRPr="00F84A6B">
        <w:rPr>
          <w:rFonts w:asciiTheme="minorHAnsi" w:eastAsia="Calibri" w:hAnsiTheme="minorHAnsi" w:cstheme="minorHAnsi"/>
          <w:b/>
          <w:sz w:val="20"/>
          <w:szCs w:val="20"/>
        </w:rPr>
        <w:t>45</w:t>
      </w:r>
      <w:r w:rsidRPr="00F84A6B">
        <w:rPr>
          <w:rFonts w:asciiTheme="minorHAnsi" w:eastAsia="Calibri" w:hAnsiTheme="minorHAnsi" w:cstheme="minorHAnsi"/>
          <w:b/>
          <w:sz w:val="20"/>
          <w:szCs w:val="20"/>
        </w:rPr>
        <w:t xml:space="preserve"> jours calendaire</w:t>
      </w:r>
      <w:r w:rsidRPr="00F84A6B">
        <w:rPr>
          <w:rFonts w:asciiTheme="minorHAnsi" w:eastAsia="Calibri" w:hAnsiTheme="minorHAnsi" w:cstheme="minorHAnsi"/>
          <w:sz w:val="20"/>
          <w:szCs w:val="20"/>
        </w:rPr>
        <w:t xml:space="preserve"> pendant la période de </w:t>
      </w:r>
      <w:r w:rsidR="00560E8E">
        <w:rPr>
          <w:rFonts w:asciiTheme="minorHAnsi" w:eastAsia="Calibri" w:hAnsiTheme="minorHAnsi" w:cstheme="minorHAnsi"/>
          <w:sz w:val="20"/>
          <w:szCs w:val="20"/>
        </w:rPr>
        <w:t>Décembre</w:t>
      </w:r>
      <w:r w:rsidR="003E0731" w:rsidRPr="00F84A6B">
        <w:rPr>
          <w:rFonts w:asciiTheme="minorHAnsi" w:eastAsia="Calibri" w:hAnsiTheme="minorHAnsi" w:cstheme="minorHAnsi"/>
          <w:sz w:val="20"/>
          <w:szCs w:val="20"/>
        </w:rPr>
        <w:t xml:space="preserve"> à </w:t>
      </w:r>
      <w:r w:rsidR="00560E8E">
        <w:rPr>
          <w:rFonts w:asciiTheme="minorHAnsi" w:eastAsia="Calibri" w:hAnsiTheme="minorHAnsi" w:cstheme="minorHAnsi"/>
          <w:sz w:val="20"/>
          <w:szCs w:val="20"/>
        </w:rPr>
        <w:t>Janvier</w:t>
      </w:r>
      <w:r w:rsidR="003E0731" w:rsidRPr="00F84A6B">
        <w:rPr>
          <w:rFonts w:asciiTheme="minorHAnsi" w:eastAsia="Calibri" w:hAnsiTheme="minorHAnsi" w:cstheme="minorHAnsi"/>
          <w:sz w:val="20"/>
          <w:szCs w:val="20"/>
        </w:rPr>
        <w:t xml:space="preserve"> 2025</w:t>
      </w:r>
    </w:p>
    <w:p w14:paraId="2E24C471" w14:textId="77777777" w:rsidR="00F84A6B" w:rsidRPr="0046192E" w:rsidRDefault="00F84A6B" w:rsidP="00F03FB8">
      <w:pPr>
        <w:spacing w:after="0" w:line="240" w:lineRule="auto"/>
        <w:ind w:left="-5" w:right="0"/>
        <w:jc w:val="left"/>
        <w:rPr>
          <w:rFonts w:asciiTheme="minorHAnsi" w:hAnsiTheme="minorHAnsi" w:cstheme="minorHAnsi"/>
          <w:sz w:val="20"/>
          <w:szCs w:val="24"/>
        </w:rPr>
      </w:pPr>
    </w:p>
    <w:tbl>
      <w:tblPr>
        <w:tblStyle w:val="GridTable1Light-Accent6"/>
        <w:tblW w:w="78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54"/>
        <w:gridCol w:w="1621"/>
        <w:gridCol w:w="1756"/>
      </w:tblGrid>
      <w:tr w:rsidR="001F5D32" w:rsidRPr="0046192E" w14:paraId="4F02D988" w14:textId="77777777" w:rsidTr="00836773">
        <w:trPr>
          <w:cnfStyle w:val="100000000000" w:firstRow="1" w:lastRow="0" w:firstColumn="0" w:lastColumn="0" w:oddVBand="0" w:evenVBand="0" w:oddHBand="0"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4454" w:type="dxa"/>
            <w:tcBorders>
              <w:bottom w:val="none" w:sz="0" w:space="0" w:color="auto"/>
            </w:tcBorders>
            <w:shd w:val="clear" w:color="auto" w:fill="C1ECFF" w:themeFill="accent2" w:themeFillTint="33"/>
            <w:vAlign w:val="center"/>
          </w:tcPr>
          <w:p w14:paraId="2F4D3132" w14:textId="77777777" w:rsidR="001F5D32" w:rsidRPr="0046192E" w:rsidRDefault="001F5D32" w:rsidP="00F03FB8">
            <w:pPr>
              <w:spacing w:after="0" w:line="240" w:lineRule="auto"/>
              <w:ind w:left="0" w:right="47" w:firstLine="0"/>
              <w:jc w:val="center"/>
              <w:rPr>
                <w:rFonts w:asciiTheme="minorHAnsi" w:eastAsia="Calibri" w:hAnsiTheme="minorHAnsi" w:cstheme="minorHAnsi"/>
                <w:b w:val="0"/>
                <w:bCs w:val="0"/>
                <w:szCs w:val="18"/>
              </w:rPr>
            </w:pPr>
            <w:r w:rsidRPr="0046192E">
              <w:rPr>
                <w:rFonts w:asciiTheme="minorHAnsi" w:eastAsia="Calibri" w:hAnsiTheme="minorHAnsi" w:cstheme="minorHAnsi"/>
                <w:szCs w:val="18"/>
              </w:rPr>
              <w:t>Tâches -Mois Etude</w:t>
            </w:r>
          </w:p>
        </w:tc>
        <w:tc>
          <w:tcPr>
            <w:tcW w:w="1621" w:type="dxa"/>
            <w:tcBorders>
              <w:bottom w:val="none" w:sz="0" w:space="0" w:color="auto"/>
            </w:tcBorders>
            <w:shd w:val="clear" w:color="auto" w:fill="C1ECFF" w:themeFill="accent2" w:themeFillTint="33"/>
            <w:vAlign w:val="center"/>
          </w:tcPr>
          <w:p w14:paraId="22F96F30" w14:textId="66767542" w:rsidR="001F5D32" w:rsidRPr="00F47F18" w:rsidRDefault="00F47F18" w:rsidP="00F03FB8">
            <w:pPr>
              <w:spacing w:after="0" w:line="240" w:lineRule="auto"/>
              <w:ind w:left="0" w:right="44" w:firstLine="0"/>
              <w:jc w:val="center"/>
              <w:cnfStyle w:val="100000000000" w:firstRow="1" w:lastRow="0" w:firstColumn="0" w:lastColumn="0" w:oddVBand="0" w:evenVBand="0" w:oddHBand="0" w:evenHBand="0" w:firstRowFirstColumn="0" w:firstRowLastColumn="0" w:lastRowFirstColumn="0" w:lastRowLastColumn="0"/>
              <w:rPr>
                <w:rFonts w:asciiTheme="minorHAnsi" w:eastAsia="Calibri" w:hAnsiTheme="minorHAnsi" w:cstheme="minorHAnsi"/>
                <w:szCs w:val="18"/>
              </w:rPr>
            </w:pPr>
            <w:r w:rsidRPr="00F47F18">
              <w:rPr>
                <w:rFonts w:asciiTheme="minorHAnsi" w:eastAsia="Calibri" w:hAnsiTheme="minorHAnsi" w:cstheme="minorHAnsi"/>
                <w:szCs w:val="18"/>
              </w:rPr>
              <w:t xml:space="preserve">Janvier </w:t>
            </w:r>
            <w:r w:rsidR="001F5D32" w:rsidRPr="00F47F18">
              <w:rPr>
                <w:rFonts w:asciiTheme="minorHAnsi" w:eastAsia="Calibri" w:hAnsiTheme="minorHAnsi" w:cstheme="minorHAnsi"/>
                <w:szCs w:val="18"/>
              </w:rPr>
              <w:t>2026</w:t>
            </w:r>
          </w:p>
        </w:tc>
        <w:tc>
          <w:tcPr>
            <w:tcW w:w="1756" w:type="dxa"/>
            <w:tcBorders>
              <w:bottom w:val="none" w:sz="0" w:space="0" w:color="auto"/>
            </w:tcBorders>
            <w:shd w:val="clear" w:color="auto" w:fill="C1ECFF" w:themeFill="accent2" w:themeFillTint="33"/>
            <w:vAlign w:val="center"/>
          </w:tcPr>
          <w:p w14:paraId="562B51EA" w14:textId="2A9D31C2" w:rsidR="001F5D32" w:rsidRPr="0046192E" w:rsidRDefault="001F5D32" w:rsidP="00F03FB8">
            <w:pPr>
              <w:spacing w:after="0" w:line="240" w:lineRule="auto"/>
              <w:ind w:left="0" w:right="44" w:firstLine="0"/>
              <w:jc w:val="center"/>
              <w:cnfStyle w:val="100000000000" w:firstRow="1" w:lastRow="0" w:firstColumn="0" w:lastColumn="0" w:oddVBand="0" w:evenVBand="0" w:oddHBand="0" w:evenHBand="0" w:firstRowFirstColumn="0" w:firstRowLastColumn="0" w:lastRowFirstColumn="0" w:lastRowLastColumn="0"/>
              <w:rPr>
                <w:rFonts w:asciiTheme="minorHAnsi" w:eastAsia="Calibri" w:hAnsiTheme="minorHAnsi" w:cstheme="minorHAnsi"/>
                <w:szCs w:val="18"/>
              </w:rPr>
            </w:pPr>
            <w:r>
              <w:rPr>
                <w:rFonts w:asciiTheme="minorHAnsi" w:eastAsia="Calibri" w:hAnsiTheme="minorHAnsi" w:cstheme="minorHAnsi"/>
                <w:szCs w:val="18"/>
              </w:rPr>
              <w:t>Février 2026</w:t>
            </w:r>
          </w:p>
        </w:tc>
      </w:tr>
      <w:tr w:rsidR="001F5D32" w:rsidRPr="0046192E" w14:paraId="62ABDA6F" w14:textId="77777777" w:rsidTr="001F5D32">
        <w:trPr>
          <w:trHeight w:val="290"/>
        </w:trPr>
        <w:tc>
          <w:tcPr>
            <w:cnfStyle w:val="001000000000" w:firstRow="0" w:lastRow="0" w:firstColumn="1" w:lastColumn="0" w:oddVBand="0" w:evenVBand="0" w:oddHBand="0" w:evenHBand="0" w:firstRowFirstColumn="0" w:firstRowLastColumn="0" w:lastRowFirstColumn="0" w:lastRowLastColumn="0"/>
            <w:tcW w:w="4454" w:type="dxa"/>
          </w:tcPr>
          <w:p w14:paraId="3B6007C7" w14:textId="36914A66" w:rsidR="001F5D32" w:rsidRPr="00836773" w:rsidRDefault="001F5D32" w:rsidP="00F03FB8">
            <w:pPr>
              <w:spacing w:after="0" w:line="240" w:lineRule="auto"/>
              <w:ind w:left="0" w:right="0" w:firstLine="0"/>
              <w:jc w:val="left"/>
              <w:rPr>
                <w:rFonts w:asciiTheme="minorHAnsi" w:hAnsiTheme="minorHAnsi" w:cstheme="minorHAnsi"/>
                <w:b w:val="0"/>
                <w:bCs w:val="0"/>
                <w:sz w:val="20"/>
                <w:szCs w:val="20"/>
              </w:rPr>
            </w:pPr>
            <w:r w:rsidRPr="00836773">
              <w:rPr>
                <w:rFonts w:asciiTheme="minorHAnsi" w:eastAsia="Calibri" w:hAnsiTheme="minorHAnsi" w:cstheme="minorHAnsi"/>
                <w:b w:val="0"/>
                <w:bCs w:val="0"/>
                <w:sz w:val="20"/>
                <w:szCs w:val="20"/>
              </w:rPr>
              <w:t xml:space="preserve">Réunion de cadrage </w:t>
            </w:r>
          </w:p>
        </w:tc>
        <w:tc>
          <w:tcPr>
            <w:tcW w:w="1621" w:type="dxa"/>
            <w:shd w:val="clear" w:color="auto" w:fill="D5E9DC" w:themeFill="accent5" w:themeFillTint="66"/>
          </w:tcPr>
          <w:p w14:paraId="6E17412B" w14:textId="77777777" w:rsidR="001F5D32" w:rsidRPr="00836773" w:rsidRDefault="001F5D32" w:rsidP="00F03FB8">
            <w:pPr>
              <w:spacing w:after="0" w:line="240" w:lineRule="auto"/>
              <w:ind w:left="4" w:right="0" w:firstLine="0"/>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0"/>
                <w:szCs w:val="20"/>
              </w:rPr>
            </w:pPr>
            <w:r w:rsidRPr="00836773">
              <w:rPr>
                <w:rFonts w:asciiTheme="minorHAnsi" w:eastAsia="Calibri" w:hAnsiTheme="minorHAnsi" w:cstheme="minorHAnsi"/>
                <w:sz w:val="20"/>
                <w:szCs w:val="20"/>
              </w:rPr>
              <w:t xml:space="preserve">Début Semaine 02 </w:t>
            </w:r>
          </w:p>
        </w:tc>
        <w:tc>
          <w:tcPr>
            <w:tcW w:w="1756" w:type="dxa"/>
          </w:tcPr>
          <w:p w14:paraId="0D2C13B2" w14:textId="77777777" w:rsidR="001F5D32" w:rsidRPr="00836773" w:rsidRDefault="001F5D32" w:rsidP="00F03FB8">
            <w:pPr>
              <w:spacing w:after="0" w:line="240" w:lineRule="auto"/>
              <w:ind w:left="4" w:right="0" w:firstLine="0"/>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0"/>
                <w:szCs w:val="20"/>
              </w:rPr>
            </w:pPr>
            <w:r w:rsidRPr="00836773">
              <w:rPr>
                <w:rFonts w:asciiTheme="minorHAnsi" w:eastAsia="Calibri" w:hAnsiTheme="minorHAnsi" w:cstheme="minorHAnsi"/>
                <w:sz w:val="20"/>
                <w:szCs w:val="20"/>
              </w:rPr>
              <w:t xml:space="preserve"> </w:t>
            </w:r>
          </w:p>
        </w:tc>
      </w:tr>
      <w:tr w:rsidR="001F5D32" w:rsidRPr="0046192E" w14:paraId="1FF9F3A7" w14:textId="77777777" w:rsidTr="001F5D32">
        <w:trPr>
          <w:trHeight w:val="1106"/>
        </w:trPr>
        <w:tc>
          <w:tcPr>
            <w:cnfStyle w:val="001000000000" w:firstRow="0" w:lastRow="0" w:firstColumn="1" w:lastColumn="0" w:oddVBand="0" w:evenVBand="0" w:oddHBand="0" w:evenHBand="0" w:firstRowFirstColumn="0" w:firstRowLastColumn="0" w:lastRowFirstColumn="0" w:lastRowLastColumn="0"/>
            <w:tcW w:w="4454" w:type="dxa"/>
          </w:tcPr>
          <w:p w14:paraId="75E7BB0C" w14:textId="77777777" w:rsidR="001F5D32" w:rsidRPr="00836773" w:rsidRDefault="001F5D32" w:rsidP="00F03FB8">
            <w:pPr>
              <w:spacing w:after="0" w:line="240" w:lineRule="auto"/>
              <w:ind w:left="0" w:right="0" w:firstLine="0"/>
              <w:jc w:val="left"/>
              <w:rPr>
                <w:rFonts w:asciiTheme="minorHAnsi" w:eastAsia="Calibri" w:hAnsiTheme="minorHAnsi" w:cstheme="minorHAnsi"/>
                <w:b w:val="0"/>
                <w:bCs w:val="0"/>
                <w:sz w:val="20"/>
                <w:szCs w:val="20"/>
              </w:rPr>
            </w:pPr>
            <w:r w:rsidRPr="00836773">
              <w:rPr>
                <w:rFonts w:asciiTheme="minorHAnsi" w:eastAsia="Calibri" w:hAnsiTheme="minorHAnsi" w:cstheme="minorHAnsi"/>
                <w:b w:val="0"/>
                <w:bCs w:val="0"/>
                <w:sz w:val="20"/>
                <w:szCs w:val="20"/>
              </w:rPr>
              <w:t xml:space="preserve">Finalisation de la méthodologie d’intervention : </w:t>
            </w:r>
          </w:p>
          <w:p w14:paraId="55FFBCAF" w14:textId="77777777" w:rsidR="001F5D32" w:rsidRPr="00836773" w:rsidRDefault="001F5D32" w:rsidP="00F03FB8">
            <w:pPr>
              <w:spacing w:after="0" w:line="240" w:lineRule="auto"/>
              <w:ind w:left="0" w:right="0" w:firstLine="0"/>
              <w:jc w:val="left"/>
              <w:rPr>
                <w:rFonts w:asciiTheme="minorHAnsi" w:eastAsia="Calibri" w:hAnsiTheme="minorHAnsi" w:cstheme="minorHAnsi"/>
                <w:b w:val="0"/>
                <w:bCs w:val="0"/>
                <w:sz w:val="20"/>
                <w:szCs w:val="20"/>
              </w:rPr>
            </w:pPr>
            <w:r w:rsidRPr="00836773">
              <w:rPr>
                <w:rFonts w:asciiTheme="minorHAnsi" w:eastAsia="Calibri" w:hAnsiTheme="minorHAnsi" w:cstheme="minorHAnsi"/>
                <w:b w:val="0"/>
                <w:bCs w:val="0"/>
                <w:sz w:val="20"/>
                <w:szCs w:val="20"/>
              </w:rPr>
              <w:t>Adapter/élaborer les outils de collecte ;</w:t>
            </w:r>
          </w:p>
          <w:p w14:paraId="4EF67332" w14:textId="77777777" w:rsidR="001F5D32" w:rsidRPr="00836773" w:rsidRDefault="001F5D32" w:rsidP="00F03FB8">
            <w:pPr>
              <w:spacing w:after="0" w:line="240" w:lineRule="auto"/>
              <w:ind w:left="0" w:right="0" w:firstLine="0"/>
              <w:jc w:val="left"/>
              <w:rPr>
                <w:rFonts w:asciiTheme="minorHAnsi" w:hAnsiTheme="minorHAnsi" w:cstheme="minorHAnsi"/>
                <w:b w:val="0"/>
                <w:bCs w:val="0"/>
                <w:sz w:val="20"/>
                <w:szCs w:val="20"/>
              </w:rPr>
            </w:pPr>
            <w:r w:rsidRPr="00836773">
              <w:rPr>
                <w:rFonts w:asciiTheme="minorHAnsi" w:eastAsia="Calibri" w:hAnsiTheme="minorHAnsi" w:cstheme="minorHAnsi"/>
                <w:b w:val="0"/>
                <w:bCs w:val="0"/>
                <w:sz w:val="20"/>
                <w:szCs w:val="20"/>
              </w:rPr>
              <w:t xml:space="preserve">Plan de collecte de données (identifier les groupes cibles et la taille de l’échantillon et le planning) </w:t>
            </w:r>
          </w:p>
        </w:tc>
        <w:tc>
          <w:tcPr>
            <w:tcW w:w="1621" w:type="dxa"/>
            <w:shd w:val="clear" w:color="auto" w:fill="D5E9DC" w:themeFill="accent5" w:themeFillTint="66"/>
          </w:tcPr>
          <w:p w14:paraId="5FAE1509" w14:textId="77777777" w:rsidR="001F5D32" w:rsidRPr="00836773" w:rsidRDefault="001F5D32" w:rsidP="00F03FB8">
            <w:pPr>
              <w:spacing w:after="0" w:line="240" w:lineRule="auto"/>
              <w:ind w:left="6" w:right="0" w:firstLine="0"/>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0"/>
                <w:szCs w:val="20"/>
              </w:rPr>
            </w:pPr>
            <w:r w:rsidRPr="00836773">
              <w:rPr>
                <w:rFonts w:asciiTheme="minorHAnsi" w:hAnsiTheme="minorHAnsi" w:cstheme="minorHAnsi"/>
                <w:sz w:val="20"/>
                <w:szCs w:val="20"/>
              </w:rPr>
              <w:t>Durant semaine 02 et 03</w:t>
            </w:r>
          </w:p>
        </w:tc>
        <w:tc>
          <w:tcPr>
            <w:tcW w:w="1756" w:type="dxa"/>
          </w:tcPr>
          <w:p w14:paraId="3469EC3D" w14:textId="77777777" w:rsidR="001F5D32" w:rsidRPr="00836773" w:rsidRDefault="001F5D32" w:rsidP="00F03FB8">
            <w:pPr>
              <w:spacing w:after="0" w:line="240" w:lineRule="auto"/>
              <w:ind w:left="6" w:right="0" w:firstLine="0"/>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0"/>
                <w:szCs w:val="20"/>
              </w:rPr>
            </w:pPr>
            <w:r w:rsidRPr="00836773">
              <w:rPr>
                <w:rFonts w:asciiTheme="minorHAnsi" w:eastAsia="Calibri" w:hAnsiTheme="minorHAnsi" w:cstheme="minorHAnsi"/>
                <w:sz w:val="20"/>
                <w:szCs w:val="20"/>
              </w:rPr>
              <w:t xml:space="preserve"> </w:t>
            </w:r>
          </w:p>
        </w:tc>
      </w:tr>
      <w:tr w:rsidR="001F5D32" w:rsidRPr="0046192E" w14:paraId="42CAB904" w14:textId="77777777" w:rsidTr="001F5D32">
        <w:trPr>
          <w:trHeight w:val="292"/>
        </w:trPr>
        <w:tc>
          <w:tcPr>
            <w:cnfStyle w:val="001000000000" w:firstRow="0" w:lastRow="0" w:firstColumn="1" w:lastColumn="0" w:oddVBand="0" w:evenVBand="0" w:oddHBand="0" w:evenHBand="0" w:firstRowFirstColumn="0" w:firstRowLastColumn="0" w:lastRowFirstColumn="0" w:lastRowLastColumn="0"/>
            <w:tcW w:w="4454" w:type="dxa"/>
          </w:tcPr>
          <w:p w14:paraId="53052170" w14:textId="66E5A876" w:rsidR="001F5D32" w:rsidRPr="00836773" w:rsidRDefault="001F5D32" w:rsidP="00F03FB8">
            <w:pPr>
              <w:spacing w:after="0" w:line="240" w:lineRule="auto"/>
              <w:ind w:left="0" w:right="0" w:firstLine="0"/>
              <w:jc w:val="left"/>
              <w:rPr>
                <w:rFonts w:asciiTheme="minorHAnsi" w:hAnsiTheme="minorHAnsi" w:cstheme="minorHAnsi"/>
                <w:b w:val="0"/>
                <w:bCs w:val="0"/>
                <w:sz w:val="20"/>
                <w:szCs w:val="20"/>
              </w:rPr>
            </w:pPr>
            <w:r w:rsidRPr="00836773">
              <w:rPr>
                <w:rFonts w:asciiTheme="minorHAnsi" w:eastAsia="Calibri" w:hAnsiTheme="minorHAnsi" w:cstheme="minorHAnsi"/>
                <w:b w:val="0"/>
                <w:bCs w:val="0"/>
                <w:sz w:val="20"/>
                <w:szCs w:val="20"/>
              </w:rPr>
              <w:t xml:space="preserve">Soumission de la méthodologie finalisée pour examen </w:t>
            </w:r>
          </w:p>
        </w:tc>
        <w:tc>
          <w:tcPr>
            <w:tcW w:w="1621" w:type="dxa"/>
            <w:shd w:val="clear" w:color="auto" w:fill="D5E9DC" w:themeFill="accent5" w:themeFillTint="66"/>
          </w:tcPr>
          <w:p w14:paraId="06E0A261" w14:textId="77777777" w:rsidR="001F5D32" w:rsidRPr="00836773" w:rsidRDefault="001F5D32" w:rsidP="00F03FB8">
            <w:pPr>
              <w:spacing w:after="0" w:line="240" w:lineRule="auto"/>
              <w:ind w:left="6" w:right="0" w:firstLine="0"/>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0"/>
                <w:szCs w:val="20"/>
              </w:rPr>
            </w:pPr>
            <w:r w:rsidRPr="00836773">
              <w:rPr>
                <w:rFonts w:asciiTheme="minorHAnsi" w:eastAsia="Calibri" w:hAnsiTheme="minorHAnsi" w:cstheme="minorHAnsi"/>
                <w:sz w:val="20"/>
                <w:szCs w:val="20"/>
              </w:rPr>
              <w:t xml:space="preserve">Fin semaine 03    </w:t>
            </w:r>
          </w:p>
        </w:tc>
        <w:tc>
          <w:tcPr>
            <w:tcW w:w="1756" w:type="dxa"/>
          </w:tcPr>
          <w:p w14:paraId="72C20ACC" w14:textId="77777777" w:rsidR="001F5D32" w:rsidRPr="00836773" w:rsidRDefault="001F5D32" w:rsidP="00F03FB8">
            <w:pPr>
              <w:spacing w:after="0" w:line="240" w:lineRule="auto"/>
              <w:ind w:left="6" w:right="0" w:firstLine="0"/>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0"/>
                <w:szCs w:val="20"/>
              </w:rPr>
            </w:pPr>
            <w:r w:rsidRPr="00836773">
              <w:rPr>
                <w:rFonts w:asciiTheme="minorHAnsi" w:eastAsia="Calibri" w:hAnsiTheme="minorHAnsi" w:cstheme="minorHAnsi"/>
                <w:sz w:val="20"/>
                <w:szCs w:val="20"/>
              </w:rPr>
              <w:t xml:space="preserve"> </w:t>
            </w:r>
          </w:p>
        </w:tc>
      </w:tr>
      <w:tr w:rsidR="001F5D32" w:rsidRPr="0046192E" w14:paraId="6B4EC970" w14:textId="77777777" w:rsidTr="001F5D32">
        <w:trPr>
          <w:trHeight w:val="563"/>
        </w:trPr>
        <w:tc>
          <w:tcPr>
            <w:cnfStyle w:val="001000000000" w:firstRow="0" w:lastRow="0" w:firstColumn="1" w:lastColumn="0" w:oddVBand="0" w:evenVBand="0" w:oddHBand="0" w:evenHBand="0" w:firstRowFirstColumn="0" w:firstRowLastColumn="0" w:lastRowFirstColumn="0" w:lastRowLastColumn="0"/>
            <w:tcW w:w="4454" w:type="dxa"/>
          </w:tcPr>
          <w:p w14:paraId="7628B4CD" w14:textId="77777777" w:rsidR="001F5D32" w:rsidRPr="00836773" w:rsidRDefault="001F5D32" w:rsidP="00F03FB8">
            <w:pPr>
              <w:spacing w:after="0" w:line="240" w:lineRule="auto"/>
              <w:ind w:left="0" w:right="0" w:firstLine="0"/>
              <w:jc w:val="left"/>
              <w:rPr>
                <w:rFonts w:asciiTheme="minorHAnsi" w:hAnsiTheme="minorHAnsi" w:cstheme="minorHAnsi"/>
                <w:b w:val="0"/>
                <w:bCs w:val="0"/>
                <w:sz w:val="20"/>
                <w:szCs w:val="20"/>
              </w:rPr>
            </w:pPr>
            <w:r w:rsidRPr="00836773">
              <w:rPr>
                <w:rFonts w:asciiTheme="minorHAnsi" w:eastAsia="Calibri" w:hAnsiTheme="minorHAnsi" w:cstheme="minorHAnsi"/>
                <w:b w:val="0"/>
                <w:bCs w:val="0"/>
                <w:sz w:val="20"/>
                <w:szCs w:val="20"/>
              </w:rPr>
              <w:t xml:space="preserve">Réalisation de l’étude : exploitation des données secondaires, formation des enquêteurs, phase terrain, analyse des données </w:t>
            </w:r>
          </w:p>
        </w:tc>
        <w:tc>
          <w:tcPr>
            <w:tcW w:w="1621" w:type="dxa"/>
            <w:shd w:val="clear" w:color="auto" w:fill="D5E9DC" w:themeFill="accent5" w:themeFillTint="66"/>
          </w:tcPr>
          <w:p w14:paraId="12AD2153" w14:textId="77777777" w:rsidR="001F5D32" w:rsidRPr="00836773" w:rsidRDefault="001F5D32" w:rsidP="00F03FB8">
            <w:pPr>
              <w:spacing w:after="0" w:line="240" w:lineRule="auto"/>
              <w:ind w:left="6" w:right="0" w:firstLine="0"/>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0"/>
                <w:szCs w:val="20"/>
              </w:rPr>
            </w:pPr>
            <w:r w:rsidRPr="00836773">
              <w:rPr>
                <w:rFonts w:asciiTheme="minorHAnsi" w:eastAsia="Calibri" w:hAnsiTheme="minorHAnsi" w:cstheme="minorHAnsi"/>
                <w:sz w:val="20"/>
                <w:szCs w:val="20"/>
              </w:rPr>
              <w:t xml:space="preserve">A partir de Semaine 04  </w:t>
            </w:r>
          </w:p>
        </w:tc>
        <w:tc>
          <w:tcPr>
            <w:tcW w:w="1756" w:type="dxa"/>
            <w:shd w:val="clear" w:color="auto" w:fill="FAE3E4" w:themeFill="accent4" w:themeFillTint="33"/>
          </w:tcPr>
          <w:p w14:paraId="16E42294" w14:textId="77777777" w:rsidR="001F5D32" w:rsidRPr="00836773" w:rsidRDefault="001F5D32" w:rsidP="00F03FB8">
            <w:pPr>
              <w:spacing w:after="0" w:line="240" w:lineRule="auto"/>
              <w:ind w:left="6" w:right="0" w:firstLine="0"/>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0"/>
                <w:szCs w:val="20"/>
              </w:rPr>
            </w:pPr>
            <w:r w:rsidRPr="00836773">
              <w:rPr>
                <w:rFonts w:asciiTheme="minorHAnsi" w:eastAsia="Calibri" w:hAnsiTheme="minorHAnsi" w:cstheme="minorHAnsi"/>
                <w:sz w:val="20"/>
                <w:szCs w:val="20"/>
              </w:rPr>
              <w:t>Jusqu’à fin semaine 02</w:t>
            </w:r>
          </w:p>
        </w:tc>
      </w:tr>
      <w:tr w:rsidR="001F5D32" w:rsidRPr="0046192E" w14:paraId="6068BA18" w14:textId="77777777" w:rsidTr="001F5D32">
        <w:trPr>
          <w:trHeight w:val="369"/>
        </w:trPr>
        <w:tc>
          <w:tcPr>
            <w:cnfStyle w:val="001000000000" w:firstRow="0" w:lastRow="0" w:firstColumn="1" w:lastColumn="0" w:oddVBand="0" w:evenVBand="0" w:oddHBand="0" w:evenHBand="0" w:firstRowFirstColumn="0" w:firstRowLastColumn="0" w:lastRowFirstColumn="0" w:lastRowLastColumn="0"/>
            <w:tcW w:w="4454" w:type="dxa"/>
          </w:tcPr>
          <w:p w14:paraId="4892CC04" w14:textId="77777777" w:rsidR="001F5D32" w:rsidRPr="00836773" w:rsidRDefault="001F5D32" w:rsidP="00F03FB8">
            <w:pPr>
              <w:spacing w:after="0" w:line="240" w:lineRule="auto"/>
              <w:ind w:left="0" w:right="0" w:firstLine="0"/>
              <w:jc w:val="left"/>
              <w:rPr>
                <w:rFonts w:asciiTheme="minorHAnsi" w:hAnsiTheme="minorHAnsi" w:cstheme="minorHAnsi"/>
                <w:b w:val="0"/>
                <w:bCs w:val="0"/>
                <w:sz w:val="20"/>
                <w:szCs w:val="20"/>
              </w:rPr>
            </w:pPr>
            <w:r w:rsidRPr="00836773">
              <w:rPr>
                <w:rFonts w:asciiTheme="minorHAnsi" w:eastAsia="Calibri" w:hAnsiTheme="minorHAnsi" w:cstheme="minorHAnsi"/>
                <w:b w:val="0"/>
                <w:bCs w:val="0"/>
                <w:sz w:val="20"/>
                <w:szCs w:val="20"/>
              </w:rPr>
              <w:lastRenderedPageBreak/>
              <w:t xml:space="preserve">Rédaction d’un rapport provisoire de l’étude </w:t>
            </w:r>
          </w:p>
        </w:tc>
        <w:tc>
          <w:tcPr>
            <w:tcW w:w="1621" w:type="dxa"/>
          </w:tcPr>
          <w:p w14:paraId="42A998E2" w14:textId="77777777" w:rsidR="001F5D32" w:rsidRPr="00836773" w:rsidRDefault="001F5D32" w:rsidP="00F03FB8">
            <w:pPr>
              <w:spacing w:after="0" w:line="240" w:lineRule="auto"/>
              <w:ind w:left="6" w:right="0" w:firstLine="0"/>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0"/>
                <w:szCs w:val="20"/>
              </w:rPr>
            </w:pPr>
            <w:r w:rsidRPr="00836773">
              <w:rPr>
                <w:rFonts w:asciiTheme="minorHAnsi" w:eastAsia="Calibri" w:hAnsiTheme="minorHAnsi" w:cstheme="minorHAnsi"/>
                <w:sz w:val="20"/>
                <w:szCs w:val="20"/>
              </w:rPr>
              <w:t xml:space="preserve">  </w:t>
            </w:r>
          </w:p>
        </w:tc>
        <w:tc>
          <w:tcPr>
            <w:tcW w:w="1756" w:type="dxa"/>
            <w:shd w:val="clear" w:color="auto" w:fill="FAE3E4" w:themeFill="accent4" w:themeFillTint="33"/>
          </w:tcPr>
          <w:p w14:paraId="7F5AF15C" w14:textId="77777777" w:rsidR="001F5D32" w:rsidRPr="00836773" w:rsidRDefault="001F5D32" w:rsidP="00F03FB8">
            <w:pPr>
              <w:spacing w:after="0" w:line="240" w:lineRule="auto"/>
              <w:ind w:left="6" w:right="0" w:firstLine="0"/>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0"/>
                <w:szCs w:val="20"/>
              </w:rPr>
            </w:pPr>
            <w:r w:rsidRPr="00836773">
              <w:rPr>
                <w:rFonts w:asciiTheme="minorHAnsi" w:eastAsia="Calibri" w:hAnsiTheme="minorHAnsi" w:cstheme="minorHAnsi"/>
                <w:sz w:val="20"/>
                <w:szCs w:val="20"/>
              </w:rPr>
              <w:t xml:space="preserve"> Fin de la semaine 03 et Semaine 04</w:t>
            </w:r>
          </w:p>
        </w:tc>
      </w:tr>
      <w:tr w:rsidR="001F5D32" w:rsidRPr="0046192E" w14:paraId="4881539F" w14:textId="77777777" w:rsidTr="001F5D32">
        <w:trPr>
          <w:trHeight w:val="385"/>
        </w:trPr>
        <w:tc>
          <w:tcPr>
            <w:cnfStyle w:val="001000000000" w:firstRow="0" w:lastRow="0" w:firstColumn="1" w:lastColumn="0" w:oddVBand="0" w:evenVBand="0" w:oddHBand="0" w:evenHBand="0" w:firstRowFirstColumn="0" w:firstRowLastColumn="0" w:lastRowFirstColumn="0" w:lastRowLastColumn="0"/>
            <w:tcW w:w="4454" w:type="dxa"/>
          </w:tcPr>
          <w:p w14:paraId="2CB80708" w14:textId="77777777" w:rsidR="001F5D32" w:rsidRPr="00836773" w:rsidRDefault="001F5D32" w:rsidP="00F03FB8">
            <w:pPr>
              <w:spacing w:after="0" w:line="240" w:lineRule="auto"/>
              <w:ind w:left="0" w:right="0" w:firstLine="0"/>
              <w:jc w:val="left"/>
              <w:rPr>
                <w:rFonts w:asciiTheme="minorHAnsi" w:hAnsiTheme="minorHAnsi" w:cstheme="minorHAnsi"/>
                <w:b w:val="0"/>
                <w:bCs w:val="0"/>
                <w:sz w:val="20"/>
                <w:szCs w:val="20"/>
              </w:rPr>
            </w:pPr>
            <w:r w:rsidRPr="00836773">
              <w:rPr>
                <w:rFonts w:asciiTheme="minorHAnsi" w:eastAsia="Calibri" w:hAnsiTheme="minorHAnsi" w:cstheme="minorHAnsi"/>
                <w:b w:val="0"/>
                <w:bCs w:val="0"/>
                <w:sz w:val="20"/>
                <w:szCs w:val="20"/>
              </w:rPr>
              <w:t xml:space="preserve">Prise en compte des observations de SNV sur le rapport provisoire </w:t>
            </w:r>
          </w:p>
        </w:tc>
        <w:tc>
          <w:tcPr>
            <w:tcW w:w="1621" w:type="dxa"/>
          </w:tcPr>
          <w:p w14:paraId="2AF28F5B" w14:textId="77777777" w:rsidR="001F5D32" w:rsidRPr="00836773" w:rsidRDefault="001F5D32" w:rsidP="00F03FB8">
            <w:pPr>
              <w:spacing w:after="0" w:line="240" w:lineRule="auto"/>
              <w:ind w:left="6" w:right="0" w:firstLine="0"/>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0"/>
                <w:szCs w:val="20"/>
              </w:rPr>
            </w:pPr>
            <w:r w:rsidRPr="00836773">
              <w:rPr>
                <w:rFonts w:asciiTheme="minorHAnsi" w:eastAsia="Calibri" w:hAnsiTheme="minorHAnsi" w:cstheme="minorHAnsi"/>
                <w:sz w:val="20"/>
                <w:szCs w:val="20"/>
              </w:rPr>
              <w:t xml:space="preserve">  </w:t>
            </w:r>
          </w:p>
        </w:tc>
        <w:tc>
          <w:tcPr>
            <w:tcW w:w="1756" w:type="dxa"/>
            <w:shd w:val="clear" w:color="auto" w:fill="FAE3E4" w:themeFill="accent4" w:themeFillTint="33"/>
          </w:tcPr>
          <w:p w14:paraId="36725A8B" w14:textId="77777777" w:rsidR="001F5D32" w:rsidRPr="00836773" w:rsidRDefault="001F5D32" w:rsidP="00F03FB8">
            <w:pPr>
              <w:spacing w:after="0" w:line="240" w:lineRule="auto"/>
              <w:ind w:left="6" w:right="0" w:firstLine="0"/>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0"/>
                <w:szCs w:val="20"/>
              </w:rPr>
            </w:pPr>
            <w:r w:rsidRPr="00836773">
              <w:rPr>
                <w:rFonts w:asciiTheme="minorHAnsi" w:eastAsia="Calibri" w:hAnsiTheme="minorHAnsi" w:cstheme="minorHAnsi"/>
                <w:sz w:val="20"/>
                <w:szCs w:val="20"/>
              </w:rPr>
              <w:t xml:space="preserve">Semaine 04 </w:t>
            </w:r>
          </w:p>
        </w:tc>
      </w:tr>
      <w:tr w:rsidR="001F5D32" w:rsidRPr="0046192E" w14:paraId="5A67D230" w14:textId="77777777" w:rsidTr="001F5D32">
        <w:trPr>
          <w:trHeight w:val="323"/>
        </w:trPr>
        <w:tc>
          <w:tcPr>
            <w:cnfStyle w:val="001000000000" w:firstRow="0" w:lastRow="0" w:firstColumn="1" w:lastColumn="0" w:oddVBand="0" w:evenVBand="0" w:oddHBand="0" w:evenHBand="0" w:firstRowFirstColumn="0" w:firstRowLastColumn="0" w:lastRowFirstColumn="0" w:lastRowLastColumn="0"/>
            <w:tcW w:w="4454" w:type="dxa"/>
          </w:tcPr>
          <w:p w14:paraId="2471D14E" w14:textId="77777777" w:rsidR="001F5D32" w:rsidRPr="00836773" w:rsidRDefault="001F5D32" w:rsidP="00F03FB8">
            <w:pPr>
              <w:spacing w:after="0" w:line="240" w:lineRule="auto"/>
              <w:ind w:left="0" w:right="0" w:firstLine="0"/>
              <w:jc w:val="left"/>
              <w:rPr>
                <w:rFonts w:asciiTheme="minorHAnsi" w:hAnsiTheme="minorHAnsi" w:cstheme="minorHAnsi"/>
                <w:b w:val="0"/>
                <w:bCs w:val="0"/>
                <w:sz w:val="20"/>
                <w:szCs w:val="20"/>
              </w:rPr>
            </w:pPr>
            <w:r w:rsidRPr="00836773">
              <w:rPr>
                <w:rFonts w:asciiTheme="minorHAnsi" w:eastAsia="Calibri" w:hAnsiTheme="minorHAnsi" w:cstheme="minorHAnsi"/>
                <w:b w:val="0"/>
                <w:bCs w:val="0"/>
                <w:sz w:val="20"/>
                <w:szCs w:val="20"/>
              </w:rPr>
              <w:t xml:space="preserve">Organisation d’une séance de validation au cours de laquelle une présentation sera faite au personnel de SNV, ses partenaires de mise en œuvre et, aux autres parties prenantes au niveau national  </w:t>
            </w:r>
          </w:p>
        </w:tc>
        <w:tc>
          <w:tcPr>
            <w:tcW w:w="1621" w:type="dxa"/>
          </w:tcPr>
          <w:p w14:paraId="3D776F4F" w14:textId="77777777" w:rsidR="001F5D32" w:rsidRPr="00836773" w:rsidRDefault="001F5D32" w:rsidP="00F03FB8">
            <w:pPr>
              <w:spacing w:after="0" w:line="240" w:lineRule="auto"/>
              <w:ind w:left="6" w:right="0" w:firstLine="0"/>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0"/>
                <w:szCs w:val="20"/>
              </w:rPr>
            </w:pPr>
            <w:r w:rsidRPr="00836773">
              <w:rPr>
                <w:rFonts w:asciiTheme="minorHAnsi" w:eastAsia="Calibri" w:hAnsiTheme="minorHAnsi" w:cstheme="minorHAnsi"/>
                <w:sz w:val="20"/>
                <w:szCs w:val="20"/>
              </w:rPr>
              <w:t xml:space="preserve">  </w:t>
            </w:r>
          </w:p>
        </w:tc>
        <w:tc>
          <w:tcPr>
            <w:tcW w:w="1756" w:type="dxa"/>
            <w:shd w:val="clear" w:color="auto" w:fill="FAE3E4" w:themeFill="accent4" w:themeFillTint="33"/>
          </w:tcPr>
          <w:p w14:paraId="29F5F89A" w14:textId="77777777" w:rsidR="001F5D32" w:rsidRPr="00836773" w:rsidRDefault="001F5D32" w:rsidP="00F03FB8">
            <w:pPr>
              <w:spacing w:after="0" w:line="240" w:lineRule="auto"/>
              <w:ind w:left="6" w:right="0" w:firstLine="0"/>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0"/>
                <w:szCs w:val="20"/>
              </w:rPr>
            </w:pPr>
            <w:r w:rsidRPr="00836773">
              <w:rPr>
                <w:rFonts w:asciiTheme="minorHAnsi" w:eastAsia="Calibri" w:hAnsiTheme="minorHAnsi" w:cstheme="minorHAnsi"/>
                <w:sz w:val="20"/>
                <w:szCs w:val="20"/>
              </w:rPr>
              <w:t xml:space="preserve">Semaine 04 </w:t>
            </w:r>
          </w:p>
        </w:tc>
      </w:tr>
      <w:tr w:rsidR="001F5D32" w:rsidRPr="0046192E" w14:paraId="46456EF4" w14:textId="77777777" w:rsidTr="001F5D32">
        <w:trPr>
          <w:trHeight w:val="369"/>
        </w:trPr>
        <w:tc>
          <w:tcPr>
            <w:cnfStyle w:val="001000000000" w:firstRow="0" w:lastRow="0" w:firstColumn="1" w:lastColumn="0" w:oddVBand="0" w:evenVBand="0" w:oddHBand="0" w:evenHBand="0" w:firstRowFirstColumn="0" w:firstRowLastColumn="0" w:lastRowFirstColumn="0" w:lastRowLastColumn="0"/>
            <w:tcW w:w="4454" w:type="dxa"/>
          </w:tcPr>
          <w:p w14:paraId="5BF75FB1" w14:textId="77777777" w:rsidR="001F5D32" w:rsidRPr="00836773" w:rsidRDefault="001F5D32" w:rsidP="00F03FB8">
            <w:pPr>
              <w:spacing w:after="0" w:line="240" w:lineRule="auto"/>
              <w:ind w:left="0" w:right="0" w:firstLine="0"/>
              <w:jc w:val="left"/>
              <w:rPr>
                <w:rFonts w:asciiTheme="minorHAnsi" w:hAnsiTheme="minorHAnsi" w:cstheme="minorHAnsi"/>
                <w:b w:val="0"/>
                <w:bCs w:val="0"/>
                <w:sz w:val="20"/>
                <w:szCs w:val="20"/>
              </w:rPr>
            </w:pPr>
            <w:r w:rsidRPr="00836773">
              <w:rPr>
                <w:rFonts w:asciiTheme="minorHAnsi" w:eastAsia="Calibri" w:hAnsiTheme="minorHAnsi" w:cstheme="minorHAnsi"/>
                <w:b w:val="0"/>
                <w:bCs w:val="0"/>
                <w:sz w:val="20"/>
                <w:szCs w:val="20"/>
              </w:rPr>
              <w:t xml:space="preserve">Dépôt du rapport final  </w:t>
            </w:r>
          </w:p>
        </w:tc>
        <w:tc>
          <w:tcPr>
            <w:tcW w:w="1621" w:type="dxa"/>
          </w:tcPr>
          <w:p w14:paraId="3C1EE47D" w14:textId="77777777" w:rsidR="001F5D32" w:rsidRPr="00836773" w:rsidRDefault="001F5D32" w:rsidP="00F03FB8">
            <w:pPr>
              <w:spacing w:after="0" w:line="240" w:lineRule="auto"/>
              <w:ind w:left="6" w:right="0" w:firstLine="0"/>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0"/>
                <w:szCs w:val="20"/>
              </w:rPr>
            </w:pPr>
            <w:r w:rsidRPr="00836773">
              <w:rPr>
                <w:rFonts w:asciiTheme="minorHAnsi" w:eastAsia="Calibri" w:hAnsiTheme="minorHAnsi" w:cstheme="minorHAnsi"/>
                <w:sz w:val="20"/>
                <w:szCs w:val="20"/>
              </w:rPr>
              <w:t xml:space="preserve">  </w:t>
            </w:r>
          </w:p>
        </w:tc>
        <w:tc>
          <w:tcPr>
            <w:tcW w:w="1756" w:type="dxa"/>
            <w:shd w:val="clear" w:color="auto" w:fill="FAE3E4" w:themeFill="accent4" w:themeFillTint="33"/>
          </w:tcPr>
          <w:p w14:paraId="08306B6D" w14:textId="77777777" w:rsidR="001F5D32" w:rsidRPr="00836773" w:rsidRDefault="001F5D32" w:rsidP="00F03FB8">
            <w:pPr>
              <w:spacing w:after="0" w:line="240" w:lineRule="auto"/>
              <w:ind w:left="6" w:right="0" w:firstLine="0"/>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0"/>
                <w:szCs w:val="20"/>
              </w:rPr>
            </w:pPr>
            <w:r w:rsidRPr="00836773">
              <w:rPr>
                <w:rFonts w:asciiTheme="minorHAnsi" w:eastAsia="Calibri" w:hAnsiTheme="minorHAnsi" w:cstheme="minorHAnsi"/>
                <w:sz w:val="20"/>
                <w:szCs w:val="20"/>
              </w:rPr>
              <w:t xml:space="preserve">Fin Semaine 04 </w:t>
            </w:r>
          </w:p>
        </w:tc>
      </w:tr>
    </w:tbl>
    <w:p w14:paraId="0716BDA2" w14:textId="77777777" w:rsidR="00D402C6" w:rsidRPr="0046192E" w:rsidRDefault="00D402C6" w:rsidP="00F03FB8">
      <w:pPr>
        <w:spacing w:after="0" w:line="240" w:lineRule="auto"/>
        <w:ind w:right="0"/>
        <w:outlineLvl w:val="0"/>
        <w:rPr>
          <w:rFonts w:asciiTheme="minorHAnsi" w:hAnsiTheme="minorHAnsi" w:cstheme="minorHAnsi"/>
        </w:rPr>
      </w:pPr>
    </w:p>
    <w:p w14:paraId="0E75965E" w14:textId="77777777" w:rsidR="00D402C6" w:rsidRPr="0046192E" w:rsidRDefault="00D402C6" w:rsidP="00F03FB8">
      <w:pPr>
        <w:spacing w:after="0" w:line="240" w:lineRule="auto"/>
        <w:ind w:right="0"/>
        <w:outlineLvl w:val="0"/>
        <w:rPr>
          <w:rFonts w:asciiTheme="minorHAnsi" w:hAnsiTheme="minorHAnsi" w:cstheme="minorHAnsi"/>
          <w:b/>
          <w:sz w:val="20"/>
          <w:szCs w:val="20"/>
        </w:rPr>
      </w:pPr>
      <w:r w:rsidRPr="0046192E">
        <w:rPr>
          <w:rFonts w:asciiTheme="minorHAnsi" w:hAnsiTheme="minorHAnsi" w:cstheme="minorHAnsi"/>
          <w:b/>
          <w:sz w:val="20"/>
          <w:szCs w:val="20"/>
        </w:rPr>
        <w:t>Utilisation et diffusion des résultats de l’étude de base :</w:t>
      </w:r>
    </w:p>
    <w:p w14:paraId="5016558F" w14:textId="77777777" w:rsidR="00D402C6" w:rsidRPr="0046192E" w:rsidRDefault="00D402C6" w:rsidP="00F03FB8">
      <w:pPr>
        <w:spacing w:after="0" w:line="240" w:lineRule="auto"/>
        <w:rPr>
          <w:rFonts w:asciiTheme="minorHAnsi" w:hAnsiTheme="minorHAnsi" w:cstheme="minorHAnsi"/>
          <w:sz w:val="22"/>
        </w:rPr>
      </w:pPr>
      <w:r w:rsidRPr="0046192E">
        <w:rPr>
          <w:rFonts w:asciiTheme="minorHAnsi" w:hAnsiTheme="minorHAnsi" w:cstheme="minorHAnsi"/>
          <w:sz w:val="22"/>
        </w:rPr>
        <w:t>Les données et résultats de l’étude appartiennent exclusivement à SNV. La diffusion des résultats de l’analyse de base se fera dans un délai de 1 mois après la soumission du rapport final, dans le cadre d’une réunion de présentation aux parties prenantes du projet.</w:t>
      </w:r>
    </w:p>
    <w:p w14:paraId="03DD3EBF" w14:textId="77777777" w:rsidR="00D402C6" w:rsidRDefault="00D402C6" w:rsidP="00F03FB8">
      <w:pPr>
        <w:spacing w:after="0" w:line="240" w:lineRule="auto"/>
        <w:ind w:firstLine="357"/>
        <w:rPr>
          <w:rFonts w:asciiTheme="minorHAnsi" w:hAnsiTheme="minorHAnsi" w:cstheme="minorHAnsi"/>
          <w:sz w:val="22"/>
        </w:rPr>
      </w:pPr>
      <w:r w:rsidRPr="0046192E">
        <w:rPr>
          <w:rFonts w:asciiTheme="minorHAnsi" w:hAnsiTheme="minorHAnsi" w:cstheme="minorHAnsi"/>
          <w:sz w:val="22"/>
        </w:rPr>
        <w:t>Le rapport final approuvé par le management de SNV Mali sera partagé avec toutes les parties prenantes du projet. Il sera également posté sur le site SharePoint de SNV et partagé avec les autres bureaux SNV. Il sera également diffusé aux parties-prenantes qui seraient intéressées.</w:t>
      </w:r>
    </w:p>
    <w:p w14:paraId="611681F9" w14:textId="77777777" w:rsidR="00B40E98" w:rsidRPr="0046192E" w:rsidRDefault="00B40E98" w:rsidP="00F03FB8">
      <w:pPr>
        <w:spacing w:after="0" w:line="240" w:lineRule="auto"/>
        <w:ind w:firstLine="357"/>
        <w:rPr>
          <w:rFonts w:asciiTheme="minorHAnsi" w:hAnsiTheme="minorHAnsi" w:cstheme="minorHAnsi"/>
          <w:sz w:val="22"/>
        </w:rPr>
      </w:pPr>
    </w:p>
    <w:p w14:paraId="59BCD929" w14:textId="77777777" w:rsidR="00D402C6" w:rsidRPr="0046192E" w:rsidRDefault="00D402C6" w:rsidP="00F03FB8">
      <w:pPr>
        <w:spacing w:after="0" w:line="240" w:lineRule="auto"/>
        <w:ind w:left="0" w:right="0" w:firstLine="0"/>
        <w:jc w:val="left"/>
        <w:rPr>
          <w:rFonts w:asciiTheme="minorHAnsi" w:hAnsiTheme="minorHAnsi" w:cstheme="minorHAnsi"/>
        </w:rPr>
      </w:pPr>
    </w:p>
    <w:p w14:paraId="3CE3E771" w14:textId="2434DA92" w:rsidR="00D402C6" w:rsidRPr="002D602E" w:rsidRDefault="00D402C6" w:rsidP="00F03FB8">
      <w:pPr>
        <w:pStyle w:val="Heading2"/>
        <w:numPr>
          <w:ilvl w:val="0"/>
          <w:numId w:val="35"/>
        </w:numPr>
        <w:spacing w:before="0" w:line="240" w:lineRule="auto"/>
        <w:ind w:left="284" w:hanging="284"/>
        <w:rPr>
          <w:rFonts w:asciiTheme="minorHAnsi" w:hAnsiTheme="minorHAnsi" w:cstheme="minorHAnsi"/>
          <w:bCs/>
          <w:color w:val="17B7E3" w:themeColor="accent1"/>
        </w:rPr>
      </w:pPr>
      <w:r w:rsidRPr="002D602E">
        <w:rPr>
          <w:rFonts w:cstheme="majorHAnsi"/>
          <w:bCs/>
          <w:color w:val="17B7E3" w:themeColor="accent1"/>
          <w:szCs w:val="24"/>
          <w:lang w:eastAsia="nl-NL"/>
          <w14:ligatures w14:val="standardContextual"/>
        </w:rPr>
        <w:t xml:space="preserve">Profils Recherchés </w:t>
      </w:r>
    </w:p>
    <w:p w14:paraId="0E32A2F6" w14:textId="77777777" w:rsidR="00D402C6" w:rsidRPr="0046192E" w:rsidRDefault="00D402C6" w:rsidP="00F03FB8">
      <w:pPr>
        <w:spacing w:after="0" w:line="240" w:lineRule="auto"/>
        <w:rPr>
          <w:rFonts w:asciiTheme="minorHAnsi" w:hAnsiTheme="minorHAnsi" w:cstheme="minorHAnsi"/>
        </w:rPr>
      </w:pPr>
    </w:p>
    <w:p w14:paraId="47A260BA" w14:textId="77777777" w:rsidR="00D402C6" w:rsidRDefault="00D402C6" w:rsidP="00F03FB8">
      <w:pPr>
        <w:spacing w:after="0" w:line="240" w:lineRule="auto"/>
        <w:ind w:left="-5" w:right="0"/>
        <w:rPr>
          <w:rFonts w:asciiTheme="minorHAnsi" w:hAnsiTheme="minorHAnsi" w:cstheme="minorHAnsi"/>
          <w:sz w:val="20"/>
          <w:szCs w:val="20"/>
        </w:rPr>
      </w:pPr>
      <w:r w:rsidRPr="0046192E">
        <w:rPr>
          <w:rFonts w:asciiTheme="minorHAnsi" w:hAnsiTheme="minorHAnsi" w:cstheme="minorHAnsi"/>
          <w:sz w:val="20"/>
          <w:szCs w:val="20"/>
        </w:rPr>
        <w:t xml:space="preserve">Pour répondre à l’objectif de cette mission, il est recommandé de constituer une équipe ayant une connaissance approfondie d’études similaires qui associe un consultant(e) principal(e) (expertise internationale et/ou nationale) et, des consultant(e)s associé(e)s (nationaux) et qui connaissent le contexte local.  </w:t>
      </w:r>
    </w:p>
    <w:p w14:paraId="3B65A39A" w14:textId="26352B37" w:rsidR="00D402C6" w:rsidRPr="0046192E" w:rsidRDefault="00D402C6" w:rsidP="00F03FB8">
      <w:pPr>
        <w:spacing w:after="0" w:line="240" w:lineRule="auto"/>
        <w:ind w:left="0" w:right="0" w:firstLine="0"/>
        <w:jc w:val="left"/>
        <w:rPr>
          <w:rFonts w:asciiTheme="minorHAnsi" w:hAnsiTheme="minorHAnsi" w:cstheme="minorHAnsi"/>
          <w:sz w:val="20"/>
          <w:szCs w:val="20"/>
        </w:rPr>
      </w:pPr>
    </w:p>
    <w:p w14:paraId="4542113A" w14:textId="77777777" w:rsidR="00D402C6" w:rsidRPr="0046192E" w:rsidRDefault="00D402C6" w:rsidP="00F03FB8">
      <w:pPr>
        <w:spacing w:after="0" w:line="240" w:lineRule="auto"/>
        <w:ind w:right="0"/>
        <w:rPr>
          <w:rFonts w:asciiTheme="minorHAnsi" w:hAnsiTheme="minorHAnsi" w:cstheme="minorHAnsi"/>
          <w:b/>
          <w:bCs/>
          <w:sz w:val="20"/>
          <w:szCs w:val="20"/>
        </w:rPr>
      </w:pPr>
      <w:r w:rsidRPr="0046192E">
        <w:rPr>
          <w:rFonts w:asciiTheme="minorHAnsi" w:hAnsiTheme="minorHAnsi" w:cstheme="minorHAnsi"/>
          <w:b/>
          <w:bCs/>
          <w:sz w:val="20"/>
          <w:szCs w:val="20"/>
        </w:rPr>
        <w:t>a.</w:t>
      </w:r>
      <w:r w:rsidRPr="0046192E">
        <w:rPr>
          <w:rFonts w:asciiTheme="minorHAnsi" w:eastAsia="Arial" w:hAnsiTheme="minorHAnsi" w:cstheme="minorHAnsi"/>
          <w:b/>
          <w:bCs/>
          <w:sz w:val="20"/>
          <w:szCs w:val="20"/>
        </w:rPr>
        <w:t xml:space="preserve"> </w:t>
      </w:r>
      <w:r w:rsidRPr="0046192E">
        <w:rPr>
          <w:rFonts w:asciiTheme="minorHAnsi" w:hAnsiTheme="minorHAnsi" w:cstheme="minorHAnsi"/>
          <w:b/>
          <w:bCs/>
          <w:sz w:val="20"/>
          <w:szCs w:val="20"/>
        </w:rPr>
        <w:t xml:space="preserve">Pour la conception de l’étude, l’analyse des données, la rédaction du rapport– Consultant(e) Principal(e) </w:t>
      </w:r>
    </w:p>
    <w:p w14:paraId="129BC673" w14:textId="77777777" w:rsidR="00D402C6" w:rsidRPr="0046192E" w:rsidRDefault="00D402C6" w:rsidP="00F03FB8">
      <w:pPr>
        <w:spacing w:after="0" w:line="240" w:lineRule="auto"/>
        <w:ind w:left="0" w:right="0" w:firstLine="0"/>
        <w:jc w:val="left"/>
        <w:rPr>
          <w:rFonts w:asciiTheme="minorHAnsi" w:hAnsiTheme="minorHAnsi" w:cstheme="minorHAnsi"/>
          <w:sz w:val="20"/>
          <w:szCs w:val="20"/>
        </w:rPr>
      </w:pPr>
      <w:r w:rsidRPr="0046192E">
        <w:rPr>
          <w:rFonts w:asciiTheme="minorHAnsi" w:hAnsiTheme="minorHAnsi" w:cstheme="minorHAnsi"/>
          <w:sz w:val="20"/>
          <w:szCs w:val="20"/>
        </w:rPr>
        <w:t xml:space="preserve"> </w:t>
      </w:r>
    </w:p>
    <w:p w14:paraId="7D18DE39" w14:textId="77777777" w:rsidR="00D402C6" w:rsidRPr="0046192E" w:rsidRDefault="00D402C6" w:rsidP="00F03FB8">
      <w:pPr>
        <w:spacing w:after="0" w:line="240" w:lineRule="auto"/>
        <w:ind w:left="-5" w:right="0"/>
        <w:rPr>
          <w:rFonts w:asciiTheme="minorHAnsi" w:hAnsiTheme="minorHAnsi" w:cstheme="minorHAnsi"/>
          <w:sz w:val="20"/>
          <w:szCs w:val="20"/>
        </w:rPr>
      </w:pPr>
      <w:r w:rsidRPr="0046192E">
        <w:rPr>
          <w:rFonts w:asciiTheme="minorHAnsi" w:hAnsiTheme="minorHAnsi" w:cstheme="minorHAnsi"/>
          <w:sz w:val="20"/>
          <w:szCs w:val="20"/>
        </w:rPr>
        <w:t xml:space="preserve">Il est recommandé que le/la/les consultant(e/s) principal(e) intéressé(e/s) dispose (ent) des qualifications et des compétences professionnelles suivantes : </w:t>
      </w:r>
    </w:p>
    <w:p w14:paraId="3E12369B" w14:textId="172DDE9F" w:rsidR="00D402C6" w:rsidRPr="0046192E" w:rsidRDefault="00D402C6" w:rsidP="00F03FB8">
      <w:pPr>
        <w:numPr>
          <w:ilvl w:val="0"/>
          <w:numId w:val="21"/>
        </w:numPr>
        <w:spacing w:after="0" w:line="240" w:lineRule="auto"/>
        <w:ind w:right="0" w:hanging="360"/>
        <w:rPr>
          <w:rFonts w:asciiTheme="minorHAnsi" w:hAnsiTheme="minorHAnsi" w:cstheme="minorHAnsi"/>
          <w:sz w:val="20"/>
          <w:szCs w:val="20"/>
        </w:rPr>
      </w:pPr>
      <w:r w:rsidRPr="0046192E">
        <w:rPr>
          <w:rFonts w:asciiTheme="minorHAnsi" w:hAnsiTheme="minorHAnsi" w:cstheme="minorHAnsi"/>
          <w:sz w:val="20"/>
          <w:szCs w:val="20"/>
        </w:rPr>
        <w:t>Avoir au moins un Bac+5 dans le domaine de</w:t>
      </w:r>
      <w:r w:rsidR="00055C7B">
        <w:rPr>
          <w:rFonts w:asciiTheme="minorHAnsi" w:hAnsiTheme="minorHAnsi" w:cstheme="minorHAnsi"/>
          <w:sz w:val="20"/>
          <w:szCs w:val="20"/>
        </w:rPr>
        <w:t xml:space="preserve"> l’éducation, </w:t>
      </w:r>
      <w:r w:rsidRPr="0046192E">
        <w:rPr>
          <w:rFonts w:asciiTheme="minorHAnsi" w:hAnsiTheme="minorHAnsi" w:cstheme="minorHAnsi"/>
          <w:sz w:val="20"/>
          <w:szCs w:val="20"/>
        </w:rPr>
        <w:t xml:space="preserve"> la sociologie, l’économie ou la statistique ; </w:t>
      </w:r>
    </w:p>
    <w:p w14:paraId="5BC5A290" w14:textId="77777777" w:rsidR="00D402C6" w:rsidRPr="0046192E" w:rsidRDefault="00D402C6" w:rsidP="00F03FB8">
      <w:pPr>
        <w:numPr>
          <w:ilvl w:val="0"/>
          <w:numId w:val="21"/>
        </w:numPr>
        <w:spacing w:after="0" w:line="240" w:lineRule="auto"/>
        <w:ind w:right="0" w:hanging="360"/>
        <w:rPr>
          <w:rFonts w:asciiTheme="minorHAnsi" w:hAnsiTheme="minorHAnsi" w:cstheme="minorHAnsi"/>
          <w:sz w:val="20"/>
          <w:szCs w:val="20"/>
        </w:rPr>
      </w:pPr>
      <w:r w:rsidRPr="0046192E">
        <w:rPr>
          <w:rFonts w:asciiTheme="minorHAnsi" w:hAnsiTheme="minorHAnsi" w:cstheme="minorHAnsi"/>
          <w:sz w:val="20"/>
          <w:szCs w:val="20"/>
        </w:rPr>
        <w:t xml:space="preserve">Avoir une expérience éprouvée dans la conception et la conduite de missions de collecte de données quantitatives et qualitatives en milieu rural au Sahel et dans le contexte sécuritaire fragile qui le caractérise actuellement : (i) élaboration des outils de collecte, (ii) traitement et analyse des données recueillies, (iii) interprétation des données, et (iv) rédaction de rapport ; </w:t>
      </w:r>
    </w:p>
    <w:p w14:paraId="47FA4860" w14:textId="77777777" w:rsidR="00D402C6" w:rsidRDefault="00D402C6" w:rsidP="00F03FB8">
      <w:pPr>
        <w:numPr>
          <w:ilvl w:val="0"/>
          <w:numId w:val="21"/>
        </w:numPr>
        <w:spacing w:after="0" w:line="240" w:lineRule="auto"/>
        <w:ind w:right="0" w:hanging="360"/>
        <w:rPr>
          <w:rFonts w:asciiTheme="minorHAnsi" w:hAnsiTheme="minorHAnsi" w:cstheme="minorHAnsi"/>
          <w:sz w:val="20"/>
          <w:szCs w:val="20"/>
        </w:rPr>
      </w:pPr>
      <w:r w:rsidRPr="0046192E">
        <w:rPr>
          <w:rFonts w:asciiTheme="minorHAnsi" w:hAnsiTheme="minorHAnsi" w:cstheme="minorHAnsi"/>
          <w:sz w:val="20"/>
          <w:szCs w:val="20"/>
        </w:rPr>
        <w:t xml:space="preserve">Avoir une expérience avérée dans l’analyse de données relative aux études de référence. </w:t>
      </w:r>
    </w:p>
    <w:p w14:paraId="08BC8020" w14:textId="77777777" w:rsidR="009F0AE5" w:rsidRPr="009F0AE5" w:rsidRDefault="009F0AE5" w:rsidP="00F03FB8">
      <w:pPr>
        <w:numPr>
          <w:ilvl w:val="0"/>
          <w:numId w:val="21"/>
        </w:numPr>
        <w:spacing w:after="0" w:line="240" w:lineRule="auto"/>
        <w:ind w:right="0" w:hanging="360"/>
        <w:rPr>
          <w:rFonts w:asciiTheme="minorHAnsi" w:hAnsiTheme="minorHAnsi" w:cstheme="minorHAnsi"/>
          <w:sz w:val="20"/>
          <w:szCs w:val="20"/>
        </w:rPr>
      </w:pPr>
      <w:r w:rsidRPr="0046192E">
        <w:rPr>
          <w:rFonts w:asciiTheme="minorHAnsi" w:hAnsiTheme="minorHAnsi" w:cstheme="minorHAnsi"/>
          <w:sz w:val="20"/>
          <w:szCs w:val="20"/>
        </w:rPr>
        <w:t xml:space="preserve">Avoir une expérience dans la conduite des études dans le domaine </w:t>
      </w:r>
      <w:r>
        <w:rPr>
          <w:rFonts w:asciiTheme="minorHAnsi" w:hAnsiTheme="minorHAnsi" w:cstheme="minorHAnsi"/>
          <w:sz w:val="20"/>
          <w:szCs w:val="20"/>
        </w:rPr>
        <w:t>du développement des organisations, associations et coopératives féminines</w:t>
      </w:r>
      <w:r w:rsidRPr="0046192E">
        <w:rPr>
          <w:rFonts w:asciiTheme="minorHAnsi" w:hAnsiTheme="minorHAnsi" w:cstheme="minorHAnsi"/>
          <w:sz w:val="20"/>
          <w:szCs w:val="20"/>
        </w:rPr>
        <w:t xml:space="preserve">, spécifiquement dans l’économie verte </w:t>
      </w:r>
      <w:r>
        <w:rPr>
          <w:rFonts w:asciiTheme="minorHAnsi" w:hAnsiTheme="minorHAnsi" w:cstheme="minorHAnsi"/>
          <w:sz w:val="20"/>
          <w:szCs w:val="20"/>
        </w:rPr>
        <w:t>et les technologies</w:t>
      </w:r>
      <w:r w:rsidRPr="0046192E">
        <w:rPr>
          <w:rFonts w:asciiTheme="minorHAnsi" w:hAnsiTheme="minorHAnsi" w:cstheme="minorHAnsi"/>
          <w:sz w:val="20"/>
          <w:szCs w:val="20"/>
        </w:rPr>
        <w:t xml:space="preserve"> </w:t>
      </w:r>
      <w:r>
        <w:rPr>
          <w:rFonts w:asciiTheme="minorHAnsi" w:hAnsiTheme="minorHAnsi" w:cstheme="minorHAnsi"/>
          <w:sz w:val="20"/>
          <w:szCs w:val="20"/>
        </w:rPr>
        <w:t xml:space="preserve">et </w:t>
      </w:r>
      <w:r w:rsidRPr="009F0AE5">
        <w:rPr>
          <w:rFonts w:asciiTheme="minorHAnsi" w:hAnsiTheme="minorHAnsi" w:cstheme="minorHAnsi"/>
          <w:sz w:val="20"/>
          <w:szCs w:val="20"/>
        </w:rPr>
        <w:t xml:space="preserve">l’outil SENSEMAKER;  </w:t>
      </w:r>
    </w:p>
    <w:p w14:paraId="3D5BE066" w14:textId="42B32DD6" w:rsidR="009F0AE5" w:rsidRPr="009F0AE5" w:rsidRDefault="009F0AE5" w:rsidP="00F03FB8">
      <w:pPr>
        <w:numPr>
          <w:ilvl w:val="0"/>
          <w:numId w:val="21"/>
        </w:numPr>
        <w:spacing w:after="0" w:line="240" w:lineRule="auto"/>
        <w:ind w:right="0" w:hanging="360"/>
        <w:rPr>
          <w:rFonts w:asciiTheme="minorHAnsi" w:hAnsiTheme="minorHAnsi" w:cstheme="minorHAnsi"/>
          <w:sz w:val="20"/>
          <w:szCs w:val="20"/>
        </w:rPr>
      </w:pPr>
      <w:r w:rsidRPr="009F0AE5">
        <w:rPr>
          <w:rFonts w:asciiTheme="minorHAnsi" w:hAnsiTheme="minorHAnsi" w:cstheme="minorHAnsi"/>
          <w:sz w:val="20"/>
          <w:szCs w:val="20"/>
        </w:rPr>
        <w:t>Connaissance de l’Approche (Access-Growth-Match-Enable) Youth</w:t>
      </w:r>
      <w:r w:rsidRPr="0046192E">
        <w:rPr>
          <w:rFonts w:asciiTheme="minorHAnsi" w:hAnsiTheme="minorHAnsi" w:cstheme="minorHAnsi"/>
          <w:sz w:val="20"/>
          <w:szCs w:val="20"/>
        </w:rPr>
        <w:t xml:space="preserve"> Employment and Entrepreneurship (YEE) de la SNV est un atout,</w:t>
      </w:r>
    </w:p>
    <w:p w14:paraId="1C790CF9" w14:textId="77777777" w:rsidR="00D402C6" w:rsidRPr="0046192E" w:rsidRDefault="00D402C6" w:rsidP="00F03FB8">
      <w:pPr>
        <w:numPr>
          <w:ilvl w:val="0"/>
          <w:numId w:val="21"/>
        </w:numPr>
        <w:spacing w:after="0" w:line="240" w:lineRule="auto"/>
        <w:ind w:right="0" w:hanging="360"/>
        <w:rPr>
          <w:rFonts w:asciiTheme="minorHAnsi" w:hAnsiTheme="minorHAnsi" w:cstheme="minorHAnsi"/>
          <w:sz w:val="20"/>
          <w:szCs w:val="20"/>
        </w:rPr>
      </w:pPr>
      <w:r w:rsidRPr="0046192E">
        <w:rPr>
          <w:rFonts w:asciiTheme="minorHAnsi" w:hAnsiTheme="minorHAnsi" w:cstheme="minorHAnsi"/>
          <w:sz w:val="20"/>
          <w:szCs w:val="20"/>
        </w:rPr>
        <w:t xml:space="preserve">Avoir d’excellentes capacités de communication tant à l’écrit qu’à l’oral en Français autant dans le rapportage et la documentation des connaissances acquises, que dans la gestion relationnelle pour la gestion d’équipe dans le cadre de l’exécution de projets ;  </w:t>
      </w:r>
    </w:p>
    <w:p w14:paraId="6AF36DA4" w14:textId="77777777" w:rsidR="00D402C6" w:rsidRPr="0046192E" w:rsidRDefault="00D402C6" w:rsidP="00F03FB8">
      <w:pPr>
        <w:spacing w:after="0" w:line="240" w:lineRule="auto"/>
        <w:ind w:left="720" w:right="0" w:firstLine="0"/>
        <w:jc w:val="left"/>
        <w:rPr>
          <w:rFonts w:asciiTheme="minorHAnsi" w:hAnsiTheme="minorHAnsi" w:cstheme="minorHAnsi"/>
          <w:sz w:val="20"/>
          <w:szCs w:val="20"/>
        </w:rPr>
      </w:pPr>
      <w:r w:rsidRPr="0046192E">
        <w:rPr>
          <w:rFonts w:asciiTheme="minorHAnsi" w:hAnsiTheme="minorHAnsi" w:cstheme="minorHAnsi"/>
          <w:sz w:val="20"/>
          <w:szCs w:val="20"/>
        </w:rPr>
        <w:t xml:space="preserve"> </w:t>
      </w:r>
    </w:p>
    <w:p w14:paraId="17C22DD5" w14:textId="77777777" w:rsidR="00D402C6" w:rsidRPr="0046192E" w:rsidRDefault="00D402C6" w:rsidP="00F03FB8">
      <w:pPr>
        <w:spacing w:after="0" w:line="240" w:lineRule="auto"/>
        <w:ind w:right="0"/>
        <w:rPr>
          <w:rFonts w:asciiTheme="minorHAnsi" w:hAnsiTheme="minorHAnsi" w:cstheme="minorHAnsi"/>
          <w:b/>
          <w:bCs/>
          <w:sz w:val="20"/>
          <w:szCs w:val="20"/>
        </w:rPr>
      </w:pPr>
      <w:r w:rsidRPr="0046192E">
        <w:rPr>
          <w:rFonts w:asciiTheme="minorHAnsi" w:hAnsiTheme="minorHAnsi" w:cstheme="minorHAnsi"/>
          <w:b/>
          <w:bCs/>
          <w:sz w:val="20"/>
          <w:szCs w:val="20"/>
        </w:rPr>
        <w:t>b.</w:t>
      </w:r>
      <w:r w:rsidRPr="0046192E">
        <w:rPr>
          <w:rFonts w:asciiTheme="minorHAnsi" w:eastAsia="Arial" w:hAnsiTheme="minorHAnsi" w:cstheme="minorHAnsi"/>
          <w:b/>
          <w:bCs/>
          <w:sz w:val="20"/>
          <w:szCs w:val="20"/>
        </w:rPr>
        <w:t xml:space="preserve"> </w:t>
      </w:r>
      <w:r w:rsidRPr="0046192E">
        <w:rPr>
          <w:rFonts w:asciiTheme="minorHAnsi" w:hAnsiTheme="minorHAnsi" w:cstheme="minorHAnsi"/>
          <w:b/>
          <w:bCs/>
          <w:sz w:val="20"/>
          <w:szCs w:val="20"/>
        </w:rPr>
        <w:t xml:space="preserve">Pour la collecte de données quantitatives et qualitatives de terrain – Consultant(e)s Associé(e)s </w:t>
      </w:r>
    </w:p>
    <w:p w14:paraId="0F650499" w14:textId="77777777" w:rsidR="00D402C6" w:rsidRPr="0046192E" w:rsidRDefault="00D402C6" w:rsidP="00F03FB8">
      <w:pPr>
        <w:spacing w:after="0" w:line="240" w:lineRule="auto"/>
        <w:ind w:left="0" w:right="0" w:firstLine="0"/>
        <w:jc w:val="left"/>
        <w:rPr>
          <w:rFonts w:asciiTheme="minorHAnsi" w:hAnsiTheme="minorHAnsi" w:cstheme="minorHAnsi"/>
          <w:sz w:val="20"/>
          <w:szCs w:val="20"/>
        </w:rPr>
      </w:pPr>
      <w:r w:rsidRPr="0046192E">
        <w:rPr>
          <w:rFonts w:asciiTheme="minorHAnsi" w:hAnsiTheme="minorHAnsi" w:cstheme="minorHAnsi"/>
          <w:sz w:val="20"/>
          <w:szCs w:val="20"/>
        </w:rPr>
        <w:t xml:space="preserve"> </w:t>
      </w:r>
    </w:p>
    <w:p w14:paraId="316E083F" w14:textId="33664033" w:rsidR="00D402C6" w:rsidRPr="0046192E" w:rsidRDefault="00D402C6" w:rsidP="00F03FB8">
      <w:pPr>
        <w:spacing w:after="0" w:line="240" w:lineRule="auto"/>
        <w:ind w:left="0" w:right="0" w:firstLine="0"/>
        <w:rPr>
          <w:rFonts w:asciiTheme="minorHAnsi" w:hAnsiTheme="minorHAnsi" w:cstheme="minorHAnsi"/>
          <w:sz w:val="20"/>
          <w:szCs w:val="20"/>
        </w:rPr>
      </w:pPr>
      <w:r w:rsidRPr="0046192E">
        <w:rPr>
          <w:rFonts w:asciiTheme="minorHAnsi" w:hAnsiTheme="minorHAnsi" w:cstheme="minorHAnsi"/>
          <w:sz w:val="20"/>
          <w:szCs w:val="20"/>
        </w:rPr>
        <w:t xml:space="preserve">Il est recommandé que le(s) consultant(e)s intéressé(e)s dispose(nt) des qualifications et des compétences professionnelles suivantes :  </w:t>
      </w:r>
    </w:p>
    <w:p w14:paraId="653F283C" w14:textId="77777777" w:rsidR="00D402C6" w:rsidRPr="0046192E" w:rsidRDefault="00D402C6" w:rsidP="00F03FB8">
      <w:pPr>
        <w:spacing w:after="0" w:line="240" w:lineRule="auto"/>
        <w:ind w:left="0" w:right="0" w:firstLine="0"/>
        <w:jc w:val="left"/>
        <w:rPr>
          <w:rFonts w:asciiTheme="minorHAnsi" w:hAnsiTheme="minorHAnsi" w:cstheme="minorHAnsi"/>
          <w:sz w:val="20"/>
          <w:szCs w:val="20"/>
        </w:rPr>
      </w:pPr>
      <w:r w:rsidRPr="0046192E">
        <w:rPr>
          <w:rFonts w:asciiTheme="minorHAnsi" w:hAnsiTheme="minorHAnsi" w:cstheme="minorHAnsi"/>
          <w:sz w:val="20"/>
          <w:szCs w:val="20"/>
        </w:rPr>
        <w:t xml:space="preserve"> </w:t>
      </w:r>
    </w:p>
    <w:p w14:paraId="42F76D59" w14:textId="77777777" w:rsidR="00D402C6" w:rsidRPr="0046192E" w:rsidRDefault="00D402C6" w:rsidP="00F03FB8">
      <w:pPr>
        <w:numPr>
          <w:ilvl w:val="0"/>
          <w:numId w:val="21"/>
        </w:numPr>
        <w:spacing w:after="0" w:line="240" w:lineRule="auto"/>
        <w:ind w:right="0" w:hanging="360"/>
        <w:rPr>
          <w:rFonts w:asciiTheme="minorHAnsi" w:hAnsiTheme="minorHAnsi" w:cstheme="minorHAnsi"/>
          <w:sz w:val="20"/>
          <w:szCs w:val="20"/>
        </w:rPr>
      </w:pPr>
      <w:r w:rsidRPr="0046192E">
        <w:rPr>
          <w:rFonts w:asciiTheme="minorHAnsi" w:hAnsiTheme="minorHAnsi" w:cstheme="minorHAnsi"/>
          <w:sz w:val="20"/>
          <w:szCs w:val="20"/>
        </w:rPr>
        <w:t xml:space="preserve">Disposer d’un niveau universitaire Bac+4 (maîtrise ou Master), sciences sociales ou économiques ou tout autre domaine connexe surtout en lien avec ; </w:t>
      </w:r>
    </w:p>
    <w:p w14:paraId="292ACA39" w14:textId="77777777" w:rsidR="00D402C6" w:rsidRPr="0046192E" w:rsidRDefault="00D402C6" w:rsidP="00F03FB8">
      <w:pPr>
        <w:numPr>
          <w:ilvl w:val="0"/>
          <w:numId w:val="21"/>
        </w:numPr>
        <w:spacing w:after="0" w:line="240" w:lineRule="auto"/>
        <w:ind w:right="0" w:hanging="360"/>
        <w:rPr>
          <w:rFonts w:asciiTheme="minorHAnsi" w:hAnsiTheme="minorHAnsi" w:cstheme="minorHAnsi"/>
          <w:sz w:val="20"/>
          <w:szCs w:val="20"/>
        </w:rPr>
      </w:pPr>
      <w:r w:rsidRPr="0046192E">
        <w:rPr>
          <w:rFonts w:asciiTheme="minorHAnsi" w:hAnsiTheme="minorHAnsi" w:cstheme="minorHAnsi"/>
          <w:sz w:val="20"/>
          <w:szCs w:val="20"/>
        </w:rPr>
        <w:t xml:space="preserve">Avoir une maîtrise opérationnelle des méthodologies de collecte de données qualitatives et quantitatives ; </w:t>
      </w:r>
    </w:p>
    <w:p w14:paraId="699CACD8" w14:textId="77777777" w:rsidR="00D402C6" w:rsidRPr="0046192E" w:rsidRDefault="00D402C6" w:rsidP="00F03FB8">
      <w:pPr>
        <w:numPr>
          <w:ilvl w:val="0"/>
          <w:numId w:val="21"/>
        </w:numPr>
        <w:spacing w:after="0" w:line="240" w:lineRule="auto"/>
        <w:ind w:right="0" w:hanging="360"/>
        <w:rPr>
          <w:rFonts w:asciiTheme="minorHAnsi" w:hAnsiTheme="minorHAnsi" w:cstheme="minorHAnsi"/>
          <w:sz w:val="20"/>
          <w:szCs w:val="20"/>
        </w:rPr>
      </w:pPr>
      <w:r w:rsidRPr="0046192E">
        <w:rPr>
          <w:rFonts w:asciiTheme="minorHAnsi" w:hAnsiTheme="minorHAnsi" w:cstheme="minorHAnsi"/>
          <w:sz w:val="20"/>
          <w:szCs w:val="20"/>
        </w:rPr>
        <w:lastRenderedPageBreak/>
        <w:t xml:space="preserve">Disposer de capacités de synthèse afin de pouvoir articuler les enjeux techniques liés à la collecte de données quantitatives et qualitatives dans un langage compréhensible et adapté à des niveaux d’audiences très variés ; </w:t>
      </w:r>
    </w:p>
    <w:p w14:paraId="3A9FC6E4" w14:textId="42C98F91" w:rsidR="00D402C6" w:rsidRPr="0046192E" w:rsidRDefault="00D402C6" w:rsidP="00F03FB8">
      <w:pPr>
        <w:numPr>
          <w:ilvl w:val="0"/>
          <w:numId w:val="21"/>
        </w:numPr>
        <w:spacing w:after="0" w:line="240" w:lineRule="auto"/>
        <w:ind w:right="0" w:hanging="360"/>
        <w:rPr>
          <w:rFonts w:asciiTheme="minorHAnsi" w:hAnsiTheme="minorHAnsi" w:cstheme="minorHAnsi"/>
          <w:sz w:val="20"/>
          <w:szCs w:val="20"/>
        </w:rPr>
      </w:pPr>
      <w:r w:rsidRPr="0046192E">
        <w:rPr>
          <w:rFonts w:asciiTheme="minorHAnsi" w:hAnsiTheme="minorHAnsi" w:cstheme="minorHAnsi"/>
          <w:sz w:val="20"/>
          <w:szCs w:val="20"/>
        </w:rPr>
        <w:t xml:space="preserve">Avoir une expérience dans la conduite d’au moins trois (03) études similaires dans le domaine de </w:t>
      </w:r>
      <w:r w:rsidR="00E529EE">
        <w:rPr>
          <w:rFonts w:asciiTheme="minorHAnsi" w:hAnsiTheme="minorHAnsi" w:cstheme="minorHAnsi"/>
          <w:sz w:val="20"/>
          <w:szCs w:val="20"/>
        </w:rPr>
        <w:t>de l’autonomisation des femmes et des filles</w:t>
      </w:r>
      <w:r w:rsidRPr="0046192E">
        <w:rPr>
          <w:rFonts w:asciiTheme="minorHAnsi" w:hAnsiTheme="minorHAnsi" w:cstheme="minorHAnsi"/>
          <w:sz w:val="20"/>
          <w:szCs w:val="20"/>
        </w:rPr>
        <w:t xml:space="preserve"> ;</w:t>
      </w:r>
    </w:p>
    <w:p w14:paraId="1E9DEC4D" w14:textId="77777777" w:rsidR="00D402C6" w:rsidRPr="0046192E" w:rsidRDefault="00D402C6" w:rsidP="00F03FB8">
      <w:pPr>
        <w:numPr>
          <w:ilvl w:val="0"/>
          <w:numId w:val="21"/>
        </w:numPr>
        <w:spacing w:after="0" w:line="240" w:lineRule="auto"/>
        <w:ind w:right="0" w:hanging="360"/>
        <w:rPr>
          <w:rFonts w:asciiTheme="minorHAnsi" w:hAnsiTheme="minorHAnsi" w:cstheme="minorHAnsi"/>
          <w:sz w:val="20"/>
          <w:szCs w:val="20"/>
        </w:rPr>
      </w:pPr>
      <w:r w:rsidRPr="0046192E">
        <w:rPr>
          <w:rFonts w:asciiTheme="minorHAnsi" w:hAnsiTheme="minorHAnsi" w:cstheme="minorHAnsi"/>
          <w:sz w:val="20"/>
          <w:szCs w:val="20"/>
        </w:rPr>
        <w:t xml:space="preserve">Avoir d’excellentes capacités de communication tant à l’écrit qu’à l’oral en Français autant dans le rapportage et la documentation des connaissances acquises, que dans la gestion relationnelle pour la gestion d’équipe dans le cadre de l’exécution de projets ;  </w:t>
      </w:r>
    </w:p>
    <w:p w14:paraId="2B7F06CA" w14:textId="77777777" w:rsidR="00D402C6" w:rsidRPr="0046192E" w:rsidRDefault="00D402C6" w:rsidP="00F03FB8">
      <w:pPr>
        <w:numPr>
          <w:ilvl w:val="0"/>
          <w:numId w:val="21"/>
        </w:numPr>
        <w:spacing w:after="0" w:line="240" w:lineRule="auto"/>
        <w:ind w:right="0" w:hanging="360"/>
        <w:rPr>
          <w:rFonts w:asciiTheme="minorHAnsi" w:hAnsiTheme="minorHAnsi" w:cstheme="minorHAnsi"/>
          <w:sz w:val="20"/>
          <w:szCs w:val="20"/>
        </w:rPr>
      </w:pPr>
      <w:r w:rsidRPr="0046192E">
        <w:rPr>
          <w:rFonts w:asciiTheme="minorHAnsi" w:hAnsiTheme="minorHAnsi" w:cstheme="minorHAnsi"/>
          <w:sz w:val="20"/>
          <w:szCs w:val="20"/>
        </w:rPr>
        <w:t>Avoir une meilleure compréhension de la prise en compte de la dimension genre et inclusion sociale</w:t>
      </w:r>
      <w:r w:rsidRPr="0046192E">
        <w:rPr>
          <w:rFonts w:asciiTheme="minorHAnsi" w:eastAsia="Calibri" w:hAnsiTheme="minorHAnsi" w:cstheme="minorHAnsi"/>
          <w:sz w:val="20"/>
          <w:szCs w:val="20"/>
        </w:rPr>
        <w:t xml:space="preserve"> e</w:t>
      </w:r>
      <w:r w:rsidRPr="0046192E">
        <w:rPr>
          <w:rFonts w:asciiTheme="minorHAnsi" w:hAnsiTheme="minorHAnsi" w:cstheme="minorHAnsi"/>
          <w:sz w:val="20"/>
          <w:szCs w:val="20"/>
        </w:rPr>
        <w:t xml:space="preserve">t la sensibilité au conflit ; </w:t>
      </w:r>
    </w:p>
    <w:p w14:paraId="580AFC9F" w14:textId="77777777" w:rsidR="00CC454E" w:rsidRDefault="00D402C6" w:rsidP="00F03FB8">
      <w:pPr>
        <w:numPr>
          <w:ilvl w:val="0"/>
          <w:numId w:val="21"/>
        </w:numPr>
        <w:spacing w:after="0" w:line="240" w:lineRule="auto"/>
        <w:ind w:right="0" w:hanging="360"/>
        <w:rPr>
          <w:rFonts w:asciiTheme="minorHAnsi" w:hAnsiTheme="minorHAnsi" w:cstheme="minorHAnsi"/>
          <w:sz w:val="20"/>
          <w:szCs w:val="20"/>
        </w:rPr>
      </w:pPr>
      <w:r w:rsidRPr="0046192E">
        <w:rPr>
          <w:rFonts w:asciiTheme="minorHAnsi" w:hAnsiTheme="minorHAnsi" w:cstheme="minorHAnsi"/>
          <w:sz w:val="20"/>
          <w:szCs w:val="20"/>
        </w:rPr>
        <w:t>Une connaissance d’au moins une langue locale parlée des zones d’intervention du projet est un atout.</w:t>
      </w:r>
    </w:p>
    <w:p w14:paraId="62751ACC" w14:textId="4191F3FA" w:rsidR="009C3236" w:rsidRPr="0046192E" w:rsidRDefault="00D402C6" w:rsidP="00F03FB8">
      <w:pPr>
        <w:spacing w:after="0" w:line="240" w:lineRule="auto"/>
        <w:ind w:left="360" w:right="0" w:firstLine="0"/>
        <w:rPr>
          <w:rFonts w:asciiTheme="minorHAnsi" w:hAnsiTheme="minorHAnsi" w:cstheme="minorHAnsi"/>
          <w:sz w:val="20"/>
          <w:szCs w:val="20"/>
        </w:rPr>
      </w:pPr>
      <w:r w:rsidRPr="0046192E">
        <w:rPr>
          <w:rFonts w:asciiTheme="minorHAnsi" w:hAnsiTheme="minorHAnsi" w:cstheme="minorHAnsi"/>
          <w:sz w:val="20"/>
          <w:szCs w:val="20"/>
        </w:rPr>
        <w:t xml:space="preserve">  </w:t>
      </w:r>
    </w:p>
    <w:p w14:paraId="4372EFB4" w14:textId="07066925" w:rsidR="00D402C6" w:rsidRPr="00DF4D8E" w:rsidRDefault="00D402C6" w:rsidP="00F03FB8">
      <w:pPr>
        <w:pStyle w:val="Heading2"/>
        <w:numPr>
          <w:ilvl w:val="0"/>
          <w:numId w:val="35"/>
        </w:numPr>
        <w:spacing w:before="0" w:line="240" w:lineRule="auto"/>
        <w:rPr>
          <w:rFonts w:asciiTheme="minorHAnsi" w:hAnsiTheme="minorHAnsi" w:cstheme="minorHAnsi"/>
          <w:b w:val="0"/>
          <w:bCs/>
          <w:color w:val="17B7E3" w:themeColor="accent1"/>
        </w:rPr>
      </w:pPr>
      <w:r w:rsidRPr="00DF4D8E">
        <w:rPr>
          <w:rFonts w:asciiTheme="minorHAnsi" w:hAnsiTheme="minorHAnsi" w:cstheme="minorHAnsi"/>
          <w:bCs/>
          <w:color w:val="17B7E3" w:themeColor="accent1"/>
          <w:sz w:val="20"/>
          <w:szCs w:val="20"/>
        </w:rPr>
        <w:t>Critères d’Evaluation</w:t>
      </w:r>
      <w:r w:rsidRPr="00DF4D8E">
        <w:rPr>
          <w:rFonts w:asciiTheme="minorHAnsi" w:hAnsiTheme="minorHAnsi" w:cstheme="minorHAnsi"/>
          <w:bCs/>
          <w:color w:val="17B7E3" w:themeColor="accent1"/>
        </w:rPr>
        <w:t xml:space="preserve"> </w:t>
      </w:r>
    </w:p>
    <w:p w14:paraId="2B62B6F1" w14:textId="77777777" w:rsidR="00D402C6" w:rsidRPr="0046192E" w:rsidRDefault="00D402C6" w:rsidP="00F03FB8">
      <w:pPr>
        <w:spacing w:after="0" w:line="240" w:lineRule="auto"/>
        <w:ind w:left="-5" w:right="0"/>
        <w:jc w:val="left"/>
        <w:rPr>
          <w:rFonts w:asciiTheme="minorHAnsi" w:hAnsiTheme="minorHAnsi" w:cstheme="minorHAnsi"/>
          <w:sz w:val="16"/>
          <w:szCs w:val="20"/>
        </w:rPr>
      </w:pPr>
      <w:r w:rsidRPr="0046192E">
        <w:rPr>
          <w:rFonts w:asciiTheme="minorHAnsi" w:eastAsia="Calibri" w:hAnsiTheme="minorHAnsi" w:cstheme="minorHAnsi"/>
          <w:sz w:val="20"/>
          <w:szCs w:val="20"/>
        </w:rPr>
        <w:t xml:space="preserve">Les offres techniques et financière soumises pour cette mission seront évaluées selon les critères suivants. </w:t>
      </w:r>
    </w:p>
    <w:p w14:paraId="0510FA45" w14:textId="77777777" w:rsidR="00D402C6" w:rsidRPr="0046192E" w:rsidRDefault="00D402C6" w:rsidP="00F03FB8">
      <w:pPr>
        <w:spacing w:after="0" w:line="240" w:lineRule="auto"/>
        <w:ind w:left="0" w:right="0" w:firstLine="0"/>
        <w:jc w:val="left"/>
        <w:rPr>
          <w:rFonts w:asciiTheme="minorHAnsi" w:hAnsiTheme="minorHAnsi" w:cstheme="minorHAnsi"/>
        </w:rPr>
      </w:pPr>
      <w:r w:rsidRPr="0046192E">
        <w:rPr>
          <w:rFonts w:asciiTheme="minorHAnsi" w:hAnsiTheme="minorHAnsi" w:cstheme="minorHAnsi"/>
        </w:rPr>
        <w:t xml:space="preserve"> </w:t>
      </w:r>
    </w:p>
    <w:tbl>
      <w:tblPr>
        <w:tblStyle w:val="TableGrid0"/>
        <w:tblW w:w="9016" w:type="dxa"/>
        <w:tblInd w:w="6" w:type="dxa"/>
        <w:tblCellMar>
          <w:top w:w="46" w:type="dxa"/>
          <w:left w:w="107" w:type="dxa"/>
          <w:right w:w="45" w:type="dxa"/>
        </w:tblCellMar>
        <w:tblLook w:val="04A0" w:firstRow="1" w:lastRow="0" w:firstColumn="1" w:lastColumn="0" w:noHBand="0" w:noVBand="1"/>
      </w:tblPr>
      <w:tblGrid>
        <w:gridCol w:w="1520"/>
        <w:gridCol w:w="5982"/>
        <w:gridCol w:w="1514"/>
      </w:tblGrid>
      <w:tr w:rsidR="00805436" w:rsidRPr="0046192E" w14:paraId="01F455A3" w14:textId="77777777" w:rsidTr="004279DE">
        <w:trPr>
          <w:trHeight w:val="173"/>
        </w:trPr>
        <w:tc>
          <w:tcPr>
            <w:tcW w:w="7502" w:type="dxa"/>
            <w:gridSpan w:val="2"/>
            <w:vMerge w:val="restart"/>
            <w:tcBorders>
              <w:top w:val="single" w:sz="4" w:space="0" w:color="000000"/>
              <w:left w:val="single" w:sz="4" w:space="0" w:color="000000"/>
              <w:right w:val="single" w:sz="4" w:space="0" w:color="000000"/>
            </w:tcBorders>
          </w:tcPr>
          <w:p w14:paraId="67136FF8" w14:textId="6321E1E9" w:rsidR="00670ECD" w:rsidRPr="004279DE" w:rsidRDefault="00670ECD" w:rsidP="004279DE">
            <w:pPr>
              <w:spacing w:after="0" w:line="240" w:lineRule="auto"/>
              <w:ind w:left="0" w:right="0" w:firstLine="0"/>
              <w:rPr>
                <w:rFonts w:asciiTheme="minorHAnsi" w:hAnsiTheme="minorHAnsi" w:cstheme="minorHAnsi"/>
                <w:b/>
              </w:rPr>
            </w:pPr>
            <w:r>
              <w:rPr>
                <w:rFonts w:asciiTheme="minorHAnsi" w:hAnsiTheme="minorHAnsi" w:cstheme="minorHAnsi"/>
                <w:b/>
              </w:rPr>
              <w:t xml:space="preserve">                                                                                     </w:t>
            </w:r>
            <w:r w:rsidR="00805436" w:rsidRPr="0046192E">
              <w:rPr>
                <w:rFonts w:asciiTheme="minorHAnsi" w:hAnsiTheme="minorHAnsi" w:cstheme="minorHAnsi"/>
                <w:b/>
              </w:rPr>
              <w:t>CRITERES</w:t>
            </w:r>
          </w:p>
        </w:tc>
        <w:tc>
          <w:tcPr>
            <w:tcW w:w="1514" w:type="dxa"/>
            <w:tcBorders>
              <w:top w:val="single" w:sz="4" w:space="0" w:color="000000"/>
              <w:left w:val="single" w:sz="4" w:space="0" w:color="000000"/>
              <w:bottom w:val="single" w:sz="4" w:space="0" w:color="000000"/>
              <w:right w:val="single" w:sz="4" w:space="0" w:color="000000"/>
            </w:tcBorders>
          </w:tcPr>
          <w:p w14:paraId="6FBB5D39" w14:textId="77777777" w:rsidR="00805436" w:rsidRPr="0046192E" w:rsidRDefault="00805436" w:rsidP="00F03FB8">
            <w:pPr>
              <w:spacing w:after="0" w:line="240" w:lineRule="auto"/>
              <w:ind w:left="1" w:right="0" w:firstLine="0"/>
              <w:jc w:val="left"/>
              <w:rPr>
                <w:rFonts w:asciiTheme="minorHAnsi" w:hAnsiTheme="minorHAnsi" w:cstheme="minorHAnsi"/>
              </w:rPr>
            </w:pPr>
            <w:r w:rsidRPr="0046192E">
              <w:rPr>
                <w:rFonts w:asciiTheme="minorHAnsi" w:hAnsiTheme="minorHAnsi" w:cstheme="minorHAnsi"/>
                <w:b/>
              </w:rPr>
              <w:t xml:space="preserve">Pondération </w:t>
            </w:r>
          </w:p>
        </w:tc>
      </w:tr>
      <w:tr w:rsidR="00805436" w:rsidRPr="0046192E" w14:paraId="72AE011B" w14:textId="77777777" w:rsidTr="004279DE">
        <w:trPr>
          <w:trHeight w:val="177"/>
        </w:trPr>
        <w:tc>
          <w:tcPr>
            <w:tcW w:w="7502" w:type="dxa"/>
            <w:gridSpan w:val="2"/>
            <w:vMerge/>
            <w:tcBorders>
              <w:left w:val="single" w:sz="4" w:space="0" w:color="000000"/>
              <w:bottom w:val="single" w:sz="4" w:space="0" w:color="000000"/>
              <w:right w:val="single" w:sz="4" w:space="0" w:color="000000"/>
            </w:tcBorders>
          </w:tcPr>
          <w:p w14:paraId="50CDB70B" w14:textId="77777777" w:rsidR="00805436" w:rsidRPr="0046192E" w:rsidRDefault="00805436" w:rsidP="00F03FB8">
            <w:pPr>
              <w:spacing w:after="0" w:line="240" w:lineRule="auto"/>
              <w:ind w:left="0" w:right="0" w:firstLine="0"/>
              <w:jc w:val="left"/>
              <w:rPr>
                <w:rFonts w:asciiTheme="minorHAnsi" w:hAnsiTheme="minorHAnsi" w:cstheme="minorHAnsi"/>
              </w:rPr>
            </w:pPr>
          </w:p>
        </w:tc>
        <w:tc>
          <w:tcPr>
            <w:tcW w:w="1514" w:type="dxa"/>
            <w:tcBorders>
              <w:top w:val="single" w:sz="4" w:space="0" w:color="000000"/>
              <w:left w:val="single" w:sz="4" w:space="0" w:color="000000"/>
              <w:bottom w:val="single" w:sz="4" w:space="0" w:color="000000"/>
              <w:right w:val="single" w:sz="4" w:space="0" w:color="000000"/>
            </w:tcBorders>
          </w:tcPr>
          <w:p w14:paraId="7EF40698" w14:textId="77777777" w:rsidR="00805436" w:rsidRPr="0046192E" w:rsidRDefault="00805436" w:rsidP="00F03FB8">
            <w:pPr>
              <w:spacing w:after="0" w:line="240" w:lineRule="auto"/>
              <w:ind w:left="1" w:right="0" w:firstLine="0"/>
              <w:jc w:val="left"/>
              <w:rPr>
                <w:rFonts w:asciiTheme="minorHAnsi" w:hAnsiTheme="minorHAnsi" w:cstheme="minorHAnsi"/>
              </w:rPr>
            </w:pPr>
            <w:r w:rsidRPr="0046192E">
              <w:rPr>
                <w:rFonts w:asciiTheme="minorHAnsi" w:hAnsiTheme="minorHAnsi" w:cstheme="minorHAnsi"/>
                <w:b/>
              </w:rPr>
              <w:t xml:space="preserve">Max. 100 Points </w:t>
            </w:r>
          </w:p>
        </w:tc>
      </w:tr>
      <w:tr w:rsidR="00D402C6" w:rsidRPr="0046192E" w14:paraId="3D2E1787" w14:textId="77777777" w:rsidTr="004279DE">
        <w:trPr>
          <w:trHeight w:val="336"/>
        </w:trPr>
        <w:tc>
          <w:tcPr>
            <w:tcW w:w="1520"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186D6DCF" w14:textId="4A6C7736" w:rsidR="00D402C6" w:rsidRPr="004279DE" w:rsidRDefault="00D402C6" w:rsidP="004279DE">
            <w:pPr>
              <w:spacing w:after="0" w:line="240" w:lineRule="auto"/>
              <w:ind w:left="0" w:right="0" w:firstLine="0"/>
              <w:jc w:val="center"/>
              <w:rPr>
                <w:rFonts w:asciiTheme="minorHAnsi" w:hAnsiTheme="minorHAnsi" w:cstheme="minorHAnsi"/>
                <w:b/>
              </w:rPr>
            </w:pPr>
            <w:r w:rsidRPr="00670ECD">
              <w:rPr>
                <w:rFonts w:asciiTheme="minorHAnsi" w:hAnsiTheme="minorHAnsi" w:cstheme="minorHAnsi"/>
                <w:b/>
              </w:rPr>
              <w:t>Section 1</w:t>
            </w:r>
          </w:p>
        </w:tc>
        <w:tc>
          <w:tcPr>
            <w:tcW w:w="5982"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391A618F" w14:textId="77777777" w:rsidR="00D402C6" w:rsidRPr="004279DE" w:rsidRDefault="00D402C6" w:rsidP="004279DE">
            <w:pPr>
              <w:spacing w:after="0" w:line="240" w:lineRule="auto"/>
              <w:ind w:left="1" w:right="0" w:firstLine="0"/>
              <w:jc w:val="center"/>
              <w:rPr>
                <w:rFonts w:asciiTheme="minorHAnsi" w:hAnsiTheme="minorHAnsi" w:cstheme="minorHAnsi"/>
                <w:b/>
              </w:rPr>
            </w:pPr>
            <w:r w:rsidRPr="00670ECD">
              <w:rPr>
                <w:rFonts w:asciiTheme="minorHAnsi" w:hAnsiTheme="minorHAnsi" w:cstheme="minorHAnsi"/>
                <w:b/>
              </w:rPr>
              <w:t xml:space="preserve">Offre Technique </w:t>
            </w:r>
          </w:p>
        </w:tc>
        <w:tc>
          <w:tcPr>
            <w:tcW w:w="1514"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441D901A" w14:textId="25E480F6" w:rsidR="00D402C6" w:rsidRPr="004279DE" w:rsidRDefault="00915874" w:rsidP="00670ECD">
            <w:pPr>
              <w:spacing w:after="0" w:line="240" w:lineRule="auto"/>
              <w:ind w:left="0" w:right="64" w:firstLine="0"/>
              <w:jc w:val="center"/>
              <w:rPr>
                <w:rFonts w:asciiTheme="minorHAnsi" w:hAnsiTheme="minorHAnsi" w:cstheme="minorHAnsi"/>
                <w:b/>
              </w:rPr>
            </w:pPr>
            <w:r w:rsidRPr="004279DE">
              <w:rPr>
                <w:rFonts w:asciiTheme="minorHAnsi" w:hAnsiTheme="minorHAnsi" w:cstheme="minorHAnsi"/>
                <w:b/>
              </w:rPr>
              <w:t>60</w:t>
            </w:r>
          </w:p>
        </w:tc>
      </w:tr>
      <w:tr w:rsidR="00D402C6" w:rsidRPr="0046192E" w14:paraId="6780074C" w14:textId="77777777" w:rsidTr="004279DE">
        <w:trPr>
          <w:trHeight w:val="1536"/>
        </w:trPr>
        <w:tc>
          <w:tcPr>
            <w:tcW w:w="1520" w:type="dxa"/>
            <w:tcBorders>
              <w:top w:val="single" w:sz="4" w:space="0" w:color="000000"/>
              <w:left w:val="single" w:sz="4" w:space="0" w:color="000000"/>
              <w:bottom w:val="single" w:sz="4" w:space="0" w:color="000000"/>
              <w:right w:val="single" w:sz="4" w:space="0" w:color="000000"/>
            </w:tcBorders>
          </w:tcPr>
          <w:p w14:paraId="2C4966F8" w14:textId="77777777" w:rsidR="00D402C6" w:rsidRPr="00670ECD" w:rsidRDefault="00D402C6" w:rsidP="00F03FB8">
            <w:pPr>
              <w:spacing w:after="0" w:line="240" w:lineRule="auto"/>
              <w:ind w:left="0" w:right="0" w:firstLine="0"/>
              <w:jc w:val="left"/>
              <w:rPr>
                <w:rFonts w:asciiTheme="minorHAnsi" w:hAnsiTheme="minorHAnsi" w:cstheme="minorHAnsi"/>
                <w:bCs/>
              </w:rPr>
            </w:pPr>
            <w:r w:rsidRPr="004279DE">
              <w:rPr>
                <w:rFonts w:asciiTheme="minorHAnsi" w:hAnsiTheme="minorHAnsi" w:cstheme="minorHAnsi"/>
                <w:bCs/>
              </w:rPr>
              <w:t xml:space="preserve">Critère 1 </w:t>
            </w:r>
          </w:p>
        </w:tc>
        <w:tc>
          <w:tcPr>
            <w:tcW w:w="5982" w:type="dxa"/>
            <w:tcBorders>
              <w:top w:val="single" w:sz="4" w:space="0" w:color="000000"/>
              <w:left w:val="single" w:sz="4" w:space="0" w:color="000000"/>
              <w:bottom w:val="single" w:sz="4" w:space="0" w:color="000000"/>
              <w:right w:val="single" w:sz="4" w:space="0" w:color="000000"/>
            </w:tcBorders>
          </w:tcPr>
          <w:p w14:paraId="16FFF22A" w14:textId="77777777" w:rsidR="00D402C6" w:rsidRPr="0046192E" w:rsidRDefault="00D402C6" w:rsidP="00F03FB8">
            <w:pPr>
              <w:spacing w:after="0" w:line="240" w:lineRule="auto"/>
              <w:ind w:left="1" w:right="65" w:firstLine="0"/>
              <w:rPr>
                <w:rFonts w:asciiTheme="minorHAnsi" w:hAnsiTheme="minorHAnsi" w:cstheme="minorHAnsi"/>
              </w:rPr>
            </w:pPr>
            <w:r w:rsidRPr="0046192E">
              <w:rPr>
                <w:rFonts w:asciiTheme="minorHAnsi" w:hAnsiTheme="minorHAnsi" w:cstheme="minorHAnsi"/>
              </w:rPr>
              <w:t xml:space="preserve">Robustesse de la méthodologie proposée pour atteindre les objectifs de la mission, y compris la définition claire des résultats attendus et, des repères comprenant : </w:t>
            </w:r>
          </w:p>
          <w:p w14:paraId="73FA0654" w14:textId="289CB8D7" w:rsidR="00D402C6" w:rsidRPr="0046192E" w:rsidRDefault="00712C7D" w:rsidP="00F03FB8">
            <w:pPr>
              <w:numPr>
                <w:ilvl w:val="0"/>
                <w:numId w:val="22"/>
              </w:numPr>
              <w:spacing w:after="0" w:line="240" w:lineRule="auto"/>
              <w:ind w:right="0" w:hanging="360"/>
              <w:rPr>
                <w:rFonts w:asciiTheme="minorHAnsi" w:hAnsiTheme="minorHAnsi" w:cstheme="minorHAnsi"/>
              </w:rPr>
            </w:pPr>
            <w:r>
              <w:rPr>
                <w:rFonts w:asciiTheme="minorHAnsi" w:hAnsiTheme="minorHAnsi" w:cstheme="minorHAnsi"/>
              </w:rPr>
              <w:t>la</w:t>
            </w:r>
            <w:r w:rsidR="00D402C6" w:rsidRPr="0046192E">
              <w:rPr>
                <w:rFonts w:asciiTheme="minorHAnsi" w:hAnsiTheme="minorHAnsi" w:cstheme="minorHAnsi"/>
              </w:rPr>
              <w:t xml:space="preserve"> compréhension des TdRs ; </w:t>
            </w:r>
          </w:p>
          <w:p w14:paraId="59D1B2E2" w14:textId="77777777" w:rsidR="00D402C6" w:rsidRPr="0046192E" w:rsidRDefault="00D402C6" w:rsidP="00F03FB8">
            <w:pPr>
              <w:numPr>
                <w:ilvl w:val="0"/>
                <w:numId w:val="22"/>
              </w:numPr>
              <w:spacing w:after="0" w:line="240" w:lineRule="auto"/>
              <w:ind w:right="0" w:hanging="360"/>
              <w:rPr>
                <w:rFonts w:asciiTheme="minorHAnsi" w:hAnsiTheme="minorHAnsi" w:cstheme="minorHAnsi"/>
              </w:rPr>
            </w:pPr>
            <w:r w:rsidRPr="0046192E">
              <w:rPr>
                <w:rFonts w:asciiTheme="minorHAnsi" w:hAnsiTheme="minorHAnsi" w:cstheme="minorHAnsi"/>
              </w:rPr>
              <w:t xml:space="preserve">La clarté dans la présentation de l’offre technique ; </w:t>
            </w:r>
          </w:p>
          <w:p w14:paraId="5CC8775E" w14:textId="77777777" w:rsidR="00D402C6" w:rsidRPr="0046192E" w:rsidRDefault="00D402C6" w:rsidP="00F03FB8">
            <w:pPr>
              <w:numPr>
                <w:ilvl w:val="0"/>
                <w:numId w:val="22"/>
              </w:numPr>
              <w:spacing w:after="0" w:line="240" w:lineRule="auto"/>
              <w:ind w:right="0" w:hanging="360"/>
              <w:rPr>
                <w:rFonts w:asciiTheme="minorHAnsi" w:hAnsiTheme="minorHAnsi" w:cstheme="minorHAnsi"/>
              </w:rPr>
            </w:pPr>
            <w:r w:rsidRPr="0046192E">
              <w:rPr>
                <w:rFonts w:asciiTheme="minorHAnsi" w:hAnsiTheme="minorHAnsi" w:cstheme="minorHAnsi"/>
              </w:rPr>
              <w:t xml:space="preserve">La clarté dans le chronogramme des activités proposées ; </w:t>
            </w:r>
          </w:p>
          <w:p w14:paraId="1198473D" w14:textId="77777777" w:rsidR="00D402C6" w:rsidRPr="0046192E" w:rsidRDefault="00D402C6" w:rsidP="00F03FB8">
            <w:pPr>
              <w:numPr>
                <w:ilvl w:val="0"/>
                <w:numId w:val="22"/>
              </w:numPr>
              <w:spacing w:after="0" w:line="240" w:lineRule="auto"/>
              <w:ind w:right="0" w:hanging="360"/>
              <w:rPr>
                <w:rFonts w:asciiTheme="minorHAnsi" w:hAnsiTheme="minorHAnsi" w:cstheme="minorHAnsi"/>
              </w:rPr>
            </w:pPr>
            <w:r w:rsidRPr="0046192E">
              <w:rPr>
                <w:rFonts w:asciiTheme="minorHAnsi" w:hAnsiTheme="minorHAnsi" w:cstheme="minorHAnsi"/>
              </w:rPr>
              <w:t xml:space="preserve">La pertinence, la praticabilité de la méthodologie pour l’activité proposée. </w:t>
            </w:r>
          </w:p>
        </w:tc>
        <w:tc>
          <w:tcPr>
            <w:tcW w:w="1514" w:type="dxa"/>
            <w:tcBorders>
              <w:top w:val="single" w:sz="4" w:space="0" w:color="000000"/>
              <w:left w:val="single" w:sz="4" w:space="0" w:color="000000"/>
              <w:bottom w:val="single" w:sz="4" w:space="0" w:color="000000"/>
              <w:right w:val="single" w:sz="4" w:space="0" w:color="000000"/>
            </w:tcBorders>
            <w:vAlign w:val="center"/>
          </w:tcPr>
          <w:p w14:paraId="19F1ACD4" w14:textId="4D6DDE00" w:rsidR="00D402C6" w:rsidRPr="004A3754" w:rsidRDefault="00915874" w:rsidP="00670ECD">
            <w:pPr>
              <w:spacing w:after="0" w:line="240" w:lineRule="auto"/>
              <w:ind w:left="0" w:right="64" w:firstLine="0"/>
              <w:jc w:val="center"/>
              <w:rPr>
                <w:rFonts w:asciiTheme="minorHAnsi" w:hAnsiTheme="minorHAnsi" w:cstheme="minorHAnsi"/>
                <w:b/>
                <w:bCs/>
              </w:rPr>
            </w:pPr>
            <w:r>
              <w:rPr>
                <w:rFonts w:asciiTheme="minorHAnsi" w:hAnsiTheme="minorHAnsi" w:cstheme="minorHAnsi"/>
                <w:b/>
                <w:bCs/>
              </w:rPr>
              <w:t>15</w:t>
            </w:r>
          </w:p>
        </w:tc>
      </w:tr>
      <w:tr w:rsidR="00D402C6" w:rsidRPr="0046192E" w14:paraId="399CC52F" w14:textId="77777777" w:rsidTr="004279DE">
        <w:trPr>
          <w:trHeight w:val="666"/>
        </w:trPr>
        <w:tc>
          <w:tcPr>
            <w:tcW w:w="1520" w:type="dxa"/>
            <w:tcBorders>
              <w:top w:val="single" w:sz="4" w:space="0" w:color="000000"/>
              <w:left w:val="single" w:sz="4" w:space="0" w:color="000000"/>
              <w:bottom w:val="single" w:sz="4" w:space="0" w:color="000000"/>
              <w:right w:val="single" w:sz="4" w:space="0" w:color="000000"/>
            </w:tcBorders>
          </w:tcPr>
          <w:p w14:paraId="35A4D6FC" w14:textId="77777777" w:rsidR="00D402C6" w:rsidRPr="00670ECD" w:rsidRDefault="00D402C6" w:rsidP="00F03FB8">
            <w:pPr>
              <w:spacing w:after="0" w:line="240" w:lineRule="auto"/>
              <w:ind w:left="0" w:right="0" w:firstLine="0"/>
              <w:jc w:val="left"/>
              <w:rPr>
                <w:rFonts w:asciiTheme="minorHAnsi" w:hAnsiTheme="minorHAnsi" w:cstheme="minorHAnsi"/>
                <w:bCs/>
              </w:rPr>
            </w:pPr>
            <w:r w:rsidRPr="004279DE">
              <w:rPr>
                <w:rFonts w:asciiTheme="minorHAnsi" w:hAnsiTheme="minorHAnsi" w:cstheme="minorHAnsi"/>
                <w:bCs/>
              </w:rPr>
              <w:t xml:space="preserve">Critère 2 </w:t>
            </w:r>
          </w:p>
        </w:tc>
        <w:tc>
          <w:tcPr>
            <w:tcW w:w="5982" w:type="dxa"/>
            <w:tcBorders>
              <w:top w:val="single" w:sz="4" w:space="0" w:color="000000"/>
              <w:left w:val="single" w:sz="4" w:space="0" w:color="000000"/>
              <w:bottom w:val="single" w:sz="4" w:space="0" w:color="000000"/>
              <w:right w:val="single" w:sz="4" w:space="0" w:color="000000"/>
            </w:tcBorders>
          </w:tcPr>
          <w:p w14:paraId="0FD85C5D" w14:textId="55603B45" w:rsidR="00D402C6" w:rsidRPr="0046192E" w:rsidRDefault="00D402C6" w:rsidP="00F03FB8">
            <w:pPr>
              <w:spacing w:after="0" w:line="240" w:lineRule="auto"/>
              <w:ind w:left="1" w:right="62" w:firstLine="0"/>
              <w:rPr>
                <w:rFonts w:asciiTheme="minorHAnsi" w:hAnsiTheme="minorHAnsi" w:cstheme="minorHAnsi"/>
              </w:rPr>
            </w:pPr>
            <w:r w:rsidRPr="0046192E">
              <w:rPr>
                <w:rFonts w:asciiTheme="minorHAnsi" w:hAnsiTheme="minorHAnsi" w:cstheme="minorHAnsi"/>
              </w:rPr>
              <w:t xml:space="preserve">Expérience pertinente et compétence de l’équipe de consultant(e)s dans le domaine des études de base (au moins trois) et la conduite des études axées sur les sujets spécifiques du Projet </w:t>
            </w:r>
            <w:r w:rsidR="00712C7D">
              <w:rPr>
                <w:rFonts w:asciiTheme="minorHAnsi" w:hAnsiTheme="minorHAnsi" w:cstheme="minorHAnsi"/>
              </w:rPr>
              <w:t>RESECO</w:t>
            </w:r>
            <w:r w:rsidR="002208A3">
              <w:rPr>
                <w:rFonts w:asciiTheme="minorHAnsi" w:hAnsiTheme="minorHAnsi" w:cstheme="minorHAnsi"/>
              </w:rPr>
              <w:t>-Autonomisation des Femmes</w:t>
            </w:r>
          </w:p>
        </w:tc>
        <w:tc>
          <w:tcPr>
            <w:tcW w:w="1514" w:type="dxa"/>
            <w:tcBorders>
              <w:top w:val="single" w:sz="4" w:space="0" w:color="000000"/>
              <w:left w:val="single" w:sz="4" w:space="0" w:color="000000"/>
              <w:bottom w:val="single" w:sz="4" w:space="0" w:color="000000"/>
              <w:right w:val="single" w:sz="4" w:space="0" w:color="000000"/>
            </w:tcBorders>
            <w:vAlign w:val="center"/>
          </w:tcPr>
          <w:p w14:paraId="7A5C14F4" w14:textId="2EBBA361" w:rsidR="00D402C6" w:rsidRPr="0046192E" w:rsidRDefault="00807A47" w:rsidP="00670ECD">
            <w:pPr>
              <w:spacing w:after="0" w:line="240" w:lineRule="auto"/>
              <w:ind w:left="0" w:right="64" w:firstLine="0"/>
              <w:jc w:val="center"/>
              <w:rPr>
                <w:rFonts w:asciiTheme="minorHAnsi" w:hAnsiTheme="minorHAnsi" w:cstheme="minorHAnsi"/>
              </w:rPr>
            </w:pPr>
            <w:r>
              <w:rPr>
                <w:rFonts w:asciiTheme="minorHAnsi" w:hAnsiTheme="minorHAnsi" w:cstheme="minorHAnsi"/>
              </w:rPr>
              <w:t>20</w:t>
            </w:r>
          </w:p>
        </w:tc>
      </w:tr>
      <w:tr w:rsidR="00FF76DB" w:rsidRPr="0046192E" w14:paraId="2749C754" w14:textId="77777777" w:rsidTr="00805436">
        <w:trPr>
          <w:trHeight w:val="407"/>
        </w:trPr>
        <w:tc>
          <w:tcPr>
            <w:tcW w:w="1520" w:type="dxa"/>
            <w:tcBorders>
              <w:top w:val="single" w:sz="4" w:space="0" w:color="000000"/>
              <w:left w:val="single" w:sz="4" w:space="0" w:color="000000"/>
              <w:bottom w:val="single" w:sz="4" w:space="0" w:color="000000"/>
              <w:right w:val="single" w:sz="4" w:space="0" w:color="000000"/>
            </w:tcBorders>
          </w:tcPr>
          <w:p w14:paraId="4E456F52" w14:textId="77777777" w:rsidR="00FF76DB" w:rsidRPr="00670ECD" w:rsidRDefault="00FF76DB" w:rsidP="00F03FB8">
            <w:pPr>
              <w:spacing w:after="0" w:line="240" w:lineRule="auto"/>
              <w:ind w:left="0" w:right="0" w:firstLine="0"/>
              <w:jc w:val="left"/>
              <w:rPr>
                <w:rFonts w:asciiTheme="minorHAnsi" w:hAnsiTheme="minorHAnsi" w:cstheme="minorHAnsi"/>
                <w:bCs/>
              </w:rPr>
            </w:pPr>
            <w:r w:rsidRPr="004279DE">
              <w:rPr>
                <w:rFonts w:asciiTheme="minorHAnsi" w:hAnsiTheme="minorHAnsi" w:cstheme="minorHAnsi"/>
                <w:bCs/>
              </w:rPr>
              <w:t>Critère 3</w:t>
            </w:r>
            <w:r w:rsidRPr="00670ECD">
              <w:rPr>
                <w:rFonts w:asciiTheme="minorHAnsi" w:hAnsiTheme="minorHAnsi" w:cstheme="minorHAnsi"/>
                <w:bCs/>
              </w:rPr>
              <w:t xml:space="preserve"> </w:t>
            </w:r>
          </w:p>
        </w:tc>
        <w:tc>
          <w:tcPr>
            <w:tcW w:w="5982" w:type="dxa"/>
            <w:tcBorders>
              <w:top w:val="single" w:sz="4" w:space="0" w:color="000000"/>
              <w:left w:val="single" w:sz="4" w:space="0" w:color="000000"/>
              <w:bottom w:val="single" w:sz="4" w:space="0" w:color="000000"/>
              <w:right w:val="single" w:sz="4" w:space="0" w:color="000000"/>
            </w:tcBorders>
          </w:tcPr>
          <w:p w14:paraId="58CC6F0F" w14:textId="3F184C38" w:rsidR="00FF76DB" w:rsidRPr="0046192E" w:rsidRDefault="00FF76DB" w:rsidP="00F03FB8">
            <w:pPr>
              <w:spacing w:after="0" w:line="240" w:lineRule="auto"/>
              <w:ind w:left="1" w:right="61" w:firstLine="0"/>
              <w:rPr>
                <w:rFonts w:asciiTheme="minorHAnsi" w:hAnsiTheme="minorHAnsi" w:cstheme="minorHAnsi"/>
              </w:rPr>
            </w:pPr>
            <w:r w:rsidRPr="0046192E">
              <w:rPr>
                <w:rFonts w:asciiTheme="minorHAnsi" w:hAnsiTheme="minorHAnsi" w:cstheme="minorHAnsi"/>
              </w:rPr>
              <w:t>Expérience pertinente dans la conduite de collecte de données dans un contexte sécuritaire volatile et dégradé, connaissance des normes socio-culturelles et, réseaux de relations éprouvés dans les zones d’intervention du projet, une expérience de travail dans les zones concernées</w:t>
            </w:r>
          </w:p>
        </w:tc>
        <w:tc>
          <w:tcPr>
            <w:tcW w:w="1514" w:type="dxa"/>
            <w:tcBorders>
              <w:top w:val="single" w:sz="4" w:space="0" w:color="000000"/>
              <w:left w:val="single" w:sz="4" w:space="0" w:color="000000"/>
              <w:bottom w:val="single" w:sz="4" w:space="0" w:color="000000"/>
              <w:right w:val="single" w:sz="4" w:space="0" w:color="000000"/>
            </w:tcBorders>
            <w:vAlign w:val="center"/>
          </w:tcPr>
          <w:p w14:paraId="35CD7D39" w14:textId="4B98838B" w:rsidR="00FF76DB" w:rsidRPr="0046192E" w:rsidRDefault="00807A47" w:rsidP="00670ECD">
            <w:pPr>
              <w:spacing w:after="0" w:line="240" w:lineRule="auto"/>
              <w:ind w:left="0" w:right="64" w:firstLine="0"/>
              <w:jc w:val="center"/>
              <w:rPr>
                <w:rFonts w:asciiTheme="minorHAnsi" w:hAnsiTheme="minorHAnsi" w:cstheme="minorHAnsi"/>
              </w:rPr>
            </w:pPr>
            <w:r>
              <w:rPr>
                <w:rFonts w:asciiTheme="minorHAnsi" w:hAnsiTheme="minorHAnsi" w:cstheme="minorHAnsi"/>
              </w:rPr>
              <w:t>15</w:t>
            </w:r>
          </w:p>
        </w:tc>
      </w:tr>
      <w:tr w:rsidR="00FF76DB" w:rsidRPr="0046192E" w14:paraId="56A29E5F" w14:textId="77777777" w:rsidTr="00805436">
        <w:trPr>
          <w:trHeight w:val="408"/>
        </w:trPr>
        <w:tc>
          <w:tcPr>
            <w:tcW w:w="1520" w:type="dxa"/>
            <w:tcBorders>
              <w:top w:val="single" w:sz="4" w:space="0" w:color="000000"/>
              <w:left w:val="single" w:sz="4" w:space="0" w:color="000000"/>
              <w:bottom w:val="single" w:sz="4" w:space="0" w:color="000000"/>
              <w:right w:val="single" w:sz="4" w:space="0" w:color="000000"/>
            </w:tcBorders>
          </w:tcPr>
          <w:p w14:paraId="5470B044" w14:textId="77777777" w:rsidR="00FF76DB" w:rsidRPr="00670ECD" w:rsidRDefault="00FF76DB" w:rsidP="00F03FB8">
            <w:pPr>
              <w:spacing w:after="0" w:line="240" w:lineRule="auto"/>
              <w:ind w:left="0" w:right="0" w:firstLine="0"/>
              <w:jc w:val="left"/>
              <w:rPr>
                <w:rFonts w:asciiTheme="minorHAnsi" w:hAnsiTheme="minorHAnsi" w:cstheme="minorHAnsi"/>
                <w:bCs/>
              </w:rPr>
            </w:pPr>
            <w:r w:rsidRPr="004279DE">
              <w:rPr>
                <w:rFonts w:asciiTheme="minorHAnsi" w:hAnsiTheme="minorHAnsi" w:cstheme="minorHAnsi"/>
                <w:bCs/>
              </w:rPr>
              <w:t xml:space="preserve">Critère 4 </w:t>
            </w:r>
          </w:p>
        </w:tc>
        <w:tc>
          <w:tcPr>
            <w:tcW w:w="5982" w:type="dxa"/>
            <w:tcBorders>
              <w:top w:val="single" w:sz="4" w:space="0" w:color="000000"/>
              <w:left w:val="single" w:sz="4" w:space="0" w:color="000000"/>
              <w:bottom w:val="single" w:sz="4" w:space="0" w:color="000000"/>
              <w:right w:val="single" w:sz="4" w:space="0" w:color="000000"/>
            </w:tcBorders>
          </w:tcPr>
          <w:p w14:paraId="0226F6E0" w14:textId="5E1A8CB4" w:rsidR="00FF76DB" w:rsidRPr="0046192E" w:rsidRDefault="00FF76DB" w:rsidP="00F03FB8">
            <w:pPr>
              <w:spacing w:after="0" w:line="240" w:lineRule="auto"/>
              <w:ind w:left="1" w:right="64" w:firstLine="0"/>
              <w:rPr>
                <w:rFonts w:asciiTheme="minorHAnsi" w:hAnsiTheme="minorHAnsi" w:cstheme="minorHAnsi"/>
              </w:rPr>
            </w:pPr>
            <w:r w:rsidRPr="0046192E">
              <w:rPr>
                <w:rFonts w:asciiTheme="minorHAnsi" w:hAnsiTheme="minorHAnsi" w:cstheme="minorHAnsi"/>
              </w:rPr>
              <w:t xml:space="preserve">Capacités de communication écrites et parlées en Français et, dans les langues locales (au moins une langue) de la zone d’intervention du projet.  </w:t>
            </w:r>
          </w:p>
        </w:tc>
        <w:tc>
          <w:tcPr>
            <w:tcW w:w="1514" w:type="dxa"/>
            <w:tcBorders>
              <w:top w:val="single" w:sz="4" w:space="0" w:color="000000"/>
              <w:left w:val="single" w:sz="4" w:space="0" w:color="000000"/>
              <w:bottom w:val="single" w:sz="4" w:space="0" w:color="000000"/>
              <w:right w:val="single" w:sz="4" w:space="0" w:color="000000"/>
            </w:tcBorders>
            <w:vAlign w:val="center"/>
          </w:tcPr>
          <w:p w14:paraId="2BD99E82" w14:textId="0AEA719B" w:rsidR="00FF76DB" w:rsidRPr="0046192E" w:rsidRDefault="00807A47" w:rsidP="00670ECD">
            <w:pPr>
              <w:spacing w:after="0" w:line="240" w:lineRule="auto"/>
              <w:ind w:left="0" w:right="64" w:firstLine="0"/>
              <w:jc w:val="center"/>
              <w:rPr>
                <w:rFonts w:asciiTheme="minorHAnsi" w:hAnsiTheme="minorHAnsi" w:cstheme="minorHAnsi"/>
              </w:rPr>
            </w:pPr>
            <w:r>
              <w:rPr>
                <w:rFonts w:asciiTheme="minorHAnsi" w:hAnsiTheme="minorHAnsi" w:cstheme="minorHAnsi"/>
              </w:rPr>
              <w:t>1</w:t>
            </w:r>
            <w:r w:rsidR="00915874">
              <w:rPr>
                <w:rFonts w:asciiTheme="minorHAnsi" w:hAnsiTheme="minorHAnsi" w:cstheme="minorHAnsi"/>
              </w:rPr>
              <w:t>0</w:t>
            </w:r>
          </w:p>
        </w:tc>
      </w:tr>
      <w:tr w:rsidR="00D402C6" w:rsidRPr="0046192E" w14:paraId="60F4D680" w14:textId="77777777" w:rsidTr="00805436">
        <w:trPr>
          <w:trHeight w:val="335"/>
        </w:trPr>
        <w:tc>
          <w:tcPr>
            <w:tcW w:w="1520" w:type="dxa"/>
            <w:tcBorders>
              <w:top w:val="single" w:sz="4" w:space="0" w:color="000000"/>
              <w:left w:val="single" w:sz="4" w:space="0" w:color="000000"/>
              <w:bottom w:val="single" w:sz="4" w:space="0" w:color="000000"/>
              <w:right w:val="single" w:sz="4" w:space="0" w:color="000000"/>
            </w:tcBorders>
            <w:shd w:val="clear" w:color="auto" w:fill="CCCCCC"/>
          </w:tcPr>
          <w:p w14:paraId="37A27562" w14:textId="77777777" w:rsidR="00D402C6" w:rsidRPr="0046192E" w:rsidRDefault="00D402C6" w:rsidP="00F03FB8">
            <w:pPr>
              <w:spacing w:after="0" w:line="240" w:lineRule="auto"/>
              <w:ind w:left="0" w:right="0" w:firstLine="0"/>
              <w:jc w:val="left"/>
              <w:rPr>
                <w:rFonts w:asciiTheme="minorHAnsi" w:hAnsiTheme="minorHAnsi" w:cstheme="minorHAnsi"/>
              </w:rPr>
            </w:pPr>
            <w:r w:rsidRPr="0046192E">
              <w:rPr>
                <w:rFonts w:asciiTheme="minorHAnsi" w:hAnsiTheme="minorHAnsi" w:cstheme="minorHAnsi"/>
                <w:b/>
              </w:rPr>
              <w:t xml:space="preserve">Section 2 </w:t>
            </w:r>
          </w:p>
        </w:tc>
        <w:tc>
          <w:tcPr>
            <w:tcW w:w="5982" w:type="dxa"/>
            <w:tcBorders>
              <w:top w:val="single" w:sz="4" w:space="0" w:color="000000"/>
              <w:left w:val="single" w:sz="4" w:space="0" w:color="000000"/>
              <w:bottom w:val="single" w:sz="4" w:space="0" w:color="000000"/>
              <w:right w:val="single" w:sz="4" w:space="0" w:color="000000"/>
            </w:tcBorders>
            <w:shd w:val="clear" w:color="auto" w:fill="CCCCCC"/>
          </w:tcPr>
          <w:p w14:paraId="6E7E0664" w14:textId="77777777" w:rsidR="00D402C6" w:rsidRPr="0046192E" w:rsidRDefault="00D402C6" w:rsidP="00F03FB8">
            <w:pPr>
              <w:spacing w:after="0" w:line="240" w:lineRule="auto"/>
              <w:ind w:left="1" w:right="0" w:firstLine="0"/>
              <w:jc w:val="left"/>
              <w:rPr>
                <w:rFonts w:asciiTheme="minorHAnsi" w:hAnsiTheme="minorHAnsi" w:cstheme="minorHAnsi"/>
              </w:rPr>
            </w:pPr>
            <w:r w:rsidRPr="0046192E">
              <w:rPr>
                <w:rFonts w:asciiTheme="minorHAnsi" w:hAnsiTheme="minorHAnsi" w:cstheme="minorHAnsi"/>
                <w:b/>
              </w:rPr>
              <w:t xml:space="preserve">Offre Financière </w:t>
            </w:r>
          </w:p>
        </w:tc>
        <w:tc>
          <w:tcPr>
            <w:tcW w:w="1514" w:type="dxa"/>
            <w:tcBorders>
              <w:top w:val="single" w:sz="4" w:space="0" w:color="000000"/>
              <w:left w:val="single" w:sz="4" w:space="0" w:color="000000"/>
              <w:bottom w:val="single" w:sz="4" w:space="0" w:color="000000"/>
              <w:right w:val="single" w:sz="4" w:space="0" w:color="000000"/>
            </w:tcBorders>
            <w:shd w:val="clear" w:color="auto" w:fill="CCCCCC"/>
          </w:tcPr>
          <w:p w14:paraId="73C829B4" w14:textId="447B1075" w:rsidR="00D402C6" w:rsidRPr="0046192E" w:rsidRDefault="00670ECD" w:rsidP="00670ECD">
            <w:pPr>
              <w:spacing w:after="0" w:line="240" w:lineRule="auto"/>
              <w:ind w:left="0" w:right="64" w:firstLine="0"/>
              <w:jc w:val="center"/>
              <w:rPr>
                <w:rFonts w:asciiTheme="minorHAnsi" w:hAnsiTheme="minorHAnsi" w:cstheme="minorHAnsi"/>
              </w:rPr>
            </w:pPr>
            <w:r>
              <w:rPr>
                <w:rFonts w:asciiTheme="minorHAnsi" w:hAnsiTheme="minorHAnsi" w:cstheme="minorHAnsi"/>
              </w:rPr>
              <w:t>40</w:t>
            </w:r>
          </w:p>
        </w:tc>
      </w:tr>
      <w:tr w:rsidR="00D402C6" w:rsidRPr="0046192E" w14:paraId="643EA524" w14:textId="77777777" w:rsidTr="00805436">
        <w:trPr>
          <w:trHeight w:val="451"/>
        </w:trPr>
        <w:tc>
          <w:tcPr>
            <w:tcW w:w="1520" w:type="dxa"/>
            <w:tcBorders>
              <w:top w:val="single" w:sz="4" w:space="0" w:color="000000"/>
              <w:left w:val="single" w:sz="4" w:space="0" w:color="000000"/>
              <w:bottom w:val="single" w:sz="4" w:space="0" w:color="000000"/>
              <w:right w:val="single" w:sz="4" w:space="0" w:color="000000"/>
            </w:tcBorders>
          </w:tcPr>
          <w:p w14:paraId="2BD5CCEF" w14:textId="77777777" w:rsidR="00D402C6" w:rsidRPr="00670ECD" w:rsidRDefault="00D402C6" w:rsidP="00F03FB8">
            <w:pPr>
              <w:spacing w:after="0" w:line="240" w:lineRule="auto"/>
              <w:ind w:left="0" w:right="0" w:firstLine="0"/>
              <w:jc w:val="left"/>
              <w:rPr>
                <w:rFonts w:asciiTheme="minorHAnsi" w:hAnsiTheme="minorHAnsi" w:cstheme="minorHAnsi"/>
                <w:bCs/>
              </w:rPr>
            </w:pPr>
            <w:r w:rsidRPr="004279DE">
              <w:rPr>
                <w:rFonts w:asciiTheme="minorHAnsi" w:hAnsiTheme="minorHAnsi" w:cstheme="minorHAnsi"/>
                <w:bCs/>
              </w:rPr>
              <w:t xml:space="preserve">Critère 5  </w:t>
            </w:r>
          </w:p>
        </w:tc>
        <w:tc>
          <w:tcPr>
            <w:tcW w:w="5982" w:type="dxa"/>
            <w:tcBorders>
              <w:top w:val="single" w:sz="4" w:space="0" w:color="000000"/>
              <w:left w:val="single" w:sz="4" w:space="0" w:color="000000"/>
              <w:bottom w:val="single" w:sz="4" w:space="0" w:color="000000"/>
              <w:right w:val="single" w:sz="4" w:space="0" w:color="000000"/>
            </w:tcBorders>
          </w:tcPr>
          <w:p w14:paraId="4423BDE6" w14:textId="77777777" w:rsidR="00D402C6" w:rsidRPr="0046192E" w:rsidRDefault="00D402C6" w:rsidP="00F03FB8">
            <w:pPr>
              <w:spacing w:after="0" w:line="240" w:lineRule="auto"/>
              <w:ind w:left="1" w:right="0" w:firstLine="0"/>
              <w:jc w:val="left"/>
              <w:rPr>
                <w:rFonts w:asciiTheme="minorHAnsi" w:hAnsiTheme="minorHAnsi" w:cstheme="minorHAnsi"/>
              </w:rPr>
            </w:pPr>
            <w:r w:rsidRPr="0046192E">
              <w:rPr>
                <w:rFonts w:asciiTheme="minorHAnsi" w:hAnsiTheme="minorHAnsi" w:cstheme="minorHAnsi"/>
              </w:rPr>
              <w:t xml:space="preserve">Caractère raisonnable des coûts - un budget réaliste aligné avec les coûts pour des activités similaires dans la région </w:t>
            </w:r>
          </w:p>
        </w:tc>
        <w:tc>
          <w:tcPr>
            <w:tcW w:w="1514" w:type="dxa"/>
            <w:tcBorders>
              <w:top w:val="single" w:sz="4" w:space="0" w:color="000000"/>
              <w:left w:val="single" w:sz="4" w:space="0" w:color="000000"/>
              <w:bottom w:val="single" w:sz="4" w:space="0" w:color="000000"/>
              <w:right w:val="single" w:sz="4" w:space="0" w:color="000000"/>
            </w:tcBorders>
            <w:vAlign w:val="center"/>
          </w:tcPr>
          <w:p w14:paraId="2A38E890" w14:textId="0636561F" w:rsidR="00D402C6" w:rsidRPr="0046192E" w:rsidRDefault="00670ECD" w:rsidP="004279DE">
            <w:pPr>
              <w:spacing w:after="0" w:line="240" w:lineRule="auto"/>
              <w:ind w:left="0" w:right="64" w:firstLine="0"/>
              <w:jc w:val="center"/>
              <w:rPr>
                <w:rFonts w:asciiTheme="minorHAnsi" w:hAnsiTheme="minorHAnsi" w:cstheme="minorHAnsi"/>
              </w:rPr>
            </w:pPr>
            <w:r>
              <w:rPr>
                <w:rFonts w:asciiTheme="minorHAnsi" w:hAnsiTheme="minorHAnsi" w:cstheme="minorHAnsi"/>
              </w:rPr>
              <w:t>40</w:t>
            </w:r>
          </w:p>
        </w:tc>
      </w:tr>
    </w:tbl>
    <w:p w14:paraId="52524532" w14:textId="77777777" w:rsidR="00D402C6" w:rsidRPr="0046192E" w:rsidRDefault="00D402C6" w:rsidP="00F03FB8">
      <w:pPr>
        <w:spacing w:after="0" w:line="240" w:lineRule="auto"/>
        <w:ind w:left="0" w:right="0" w:firstLine="0"/>
        <w:jc w:val="left"/>
        <w:rPr>
          <w:rFonts w:asciiTheme="minorHAnsi" w:hAnsiTheme="minorHAnsi" w:cstheme="minorHAnsi"/>
        </w:rPr>
      </w:pPr>
      <w:r w:rsidRPr="0046192E">
        <w:rPr>
          <w:rFonts w:asciiTheme="minorHAnsi" w:hAnsiTheme="minorHAnsi" w:cstheme="minorHAnsi"/>
          <w:sz w:val="22"/>
        </w:rPr>
        <w:t xml:space="preserve"> </w:t>
      </w:r>
    </w:p>
    <w:p w14:paraId="39357751" w14:textId="3FA2190B" w:rsidR="00D402C6" w:rsidRPr="00DF4D8E" w:rsidRDefault="00D402C6" w:rsidP="00F03FB8">
      <w:pPr>
        <w:pStyle w:val="Heading2"/>
        <w:numPr>
          <w:ilvl w:val="0"/>
          <w:numId w:val="35"/>
        </w:numPr>
        <w:spacing w:before="0" w:line="240" w:lineRule="auto"/>
        <w:ind w:left="426" w:hanging="426"/>
        <w:rPr>
          <w:rFonts w:asciiTheme="minorHAnsi" w:hAnsiTheme="minorHAnsi" w:cstheme="minorHAnsi"/>
          <w:b w:val="0"/>
          <w:bCs/>
          <w:color w:val="17B7E3" w:themeColor="accent1"/>
        </w:rPr>
      </w:pPr>
      <w:r w:rsidRPr="00DF4D8E">
        <w:rPr>
          <w:rFonts w:asciiTheme="minorHAnsi" w:hAnsiTheme="minorHAnsi" w:cstheme="minorHAnsi"/>
          <w:bCs/>
          <w:color w:val="17B7E3" w:themeColor="accent1"/>
          <w:sz w:val="20"/>
          <w:szCs w:val="20"/>
        </w:rPr>
        <w:t>Comment postuler et dates limites de dépôt des propositions :</w:t>
      </w:r>
      <w:r w:rsidRPr="00DF4D8E">
        <w:rPr>
          <w:rFonts w:asciiTheme="minorHAnsi" w:hAnsiTheme="minorHAnsi" w:cstheme="minorHAnsi"/>
          <w:bCs/>
          <w:color w:val="17B7E3" w:themeColor="accent1"/>
        </w:rPr>
        <w:t xml:space="preserve"> </w:t>
      </w:r>
    </w:p>
    <w:p w14:paraId="03A282F6" w14:textId="77777777" w:rsidR="00992BCD" w:rsidRDefault="00992BCD" w:rsidP="00F03FB8">
      <w:pPr>
        <w:spacing w:after="0" w:line="240" w:lineRule="auto"/>
        <w:rPr>
          <w:rFonts w:asciiTheme="minorHAnsi" w:hAnsiTheme="minorHAnsi" w:cstheme="minorHAnsi"/>
          <w:sz w:val="20"/>
          <w:szCs w:val="20"/>
        </w:rPr>
      </w:pPr>
    </w:p>
    <w:p w14:paraId="48BBDB42" w14:textId="4B01B500" w:rsidR="002B700C" w:rsidRPr="00D76657" w:rsidRDefault="002B700C" w:rsidP="00F03FB8">
      <w:pPr>
        <w:spacing w:after="0" w:line="240" w:lineRule="auto"/>
        <w:rPr>
          <w:rFonts w:asciiTheme="minorHAnsi" w:hAnsiTheme="minorHAnsi" w:cstheme="minorHAnsi"/>
          <w:sz w:val="20"/>
          <w:szCs w:val="20"/>
        </w:rPr>
      </w:pPr>
      <w:r w:rsidRPr="00D76657">
        <w:rPr>
          <w:rFonts w:asciiTheme="minorHAnsi" w:hAnsiTheme="minorHAnsi" w:cstheme="minorHAnsi"/>
          <w:sz w:val="20"/>
          <w:szCs w:val="20"/>
        </w:rPr>
        <w:t xml:space="preserve">Le dossier de l’offre doit contenir une lettre de soumission, une offre technique indiquant la compréhension de l’appel à candidature, la plaquette de présentation de la structure avec références, </w:t>
      </w:r>
      <w:r w:rsidR="00A72128">
        <w:rPr>
          <w:rFonts w:asciiTheme="minorHAnsi" w:hAnsiTheme="minorHAnsi" w:cstheme="minorHAnsi"/>
          <w:sz w:val="20"/>
          <w:szCs w:val="20"/>
        </w:rPr>
        <w:t xml:space="preserve">les CV des consultants, </w:t>
      </w:r>
      <w:r w:rsidRPr="00D76657">
        <w:rPr>
          <w:rFonts w:asciiTheme="minorHAnsi" w:hAnsiTheme="minorHAnsi" w:cstheme="minorHAnsi"/>
          <w:sz w:val="20"/>
          <w:szCs w:val="20"/>
        </w:rPr>
        <w:t>des évidences de prestations similaires et une offre financière.</w:t>
      </w:r>
    </w:p>
    <w:p w14:paraId="69D73ECD" w14:textId="77777777" w:rsidR="002B700C" w:rsidRPr="00D76657" w:rsidRDefault="002B700C" w:rsidP="00F03FB8">
      <w:pPr>
        <w:spacing w:after="0" w:line="240" w:lineRule="auto"/>
        <w:rPr>
          <w:rFonts w:asciiTheme="minorHAnsi" w:hAnsiTheme="minorHAnsi" w:cstheme="minorHAnsi"/>
          <w:sz w:val="20"/>
          <w:szCs w:val="20"/>
        </w:rPr>
      </w:pPr>
    </w:p>
    <w:p w14:paraId="019137C9" w14:textId="77777777" w:rsidR="002B700C" w:rsidRPr="00D76657" w:rsidRDefault="002B700C" w:rsidP="00F03FB8">
      <w:pPr>
        <w:spacing w:after="0" w:line="240" w:lineRule="auto"/>
        <w:rPr>
          <w:rFonts w:asciiTheme="minorHAnsi" w:hAnsiTheme="minorHAnsi" w:cstheme="minorHAnsi"/>
          <w:sz w:val="20"/>
          <w:szCs w:val="20"/>
        </w:rPr>
      </w:pPr>
      <w:r w:rsidRPr="00D76657">
        <w:rPr>
          <w:rFonts w:asciiTheme="minorHAnsi" w:hAnsiTheme="minorHAnsi" w:cstheme="minorHAnsi"/>
          <w:sz w:val="20"/>
          <w:szCs w:val="20"/>
        </w:rPr>
        <w:t>Les offres doivent aussi contenir les éléments administratifs suivants :</w:t>
      </w:r>
    </w:p>
    <w:p w14:paraId="3B15D06B" w14:textId="77777777" w:rsidR="002B700C" w:rsidRPr="00D76657" w:rsidRDefault="002B700C" w:rsidP="00F03FB8">
      <w:pPr>
        <w:pStyle w:val="ListParagraph"/>
        <w:numPr>
          <w:ilvl w:val="0"/>
          <w:numId w:val="43"/>
        </w:numPr>
        <w:spacing w:after="0" w:line="240" w:lineRule="auto"/>
        <w:ind w:right="0"/>
        <w:rPr>
          <w:rFonts w:asciiTheme="minorHAnsi" w:hAnsiTheme="minorHAnsi" w:cstheme="minorHAnsi"/>
          <w:sz w:val="20"/>
          <w:szCs w:val="20"/>
        </w:rPr>
      </w:pPr>
      <w:r w:rsidRPr="00D76657">
        <w:rPr>
          <w:rFonts w:asciiTheme="minorHAnsi" w:hAnsiTheme="minorHAnsi" w:cstheme="minorHAnsi"/>
          <w:sz w:val="20"/>
          <w:szCs w:val="20"/>
        </w:rPr>
        <w:t>Numéro d’Identification Fiscal,</w:t>
      </w:r>
    </w:p>
    <w:p w14:paraId="4EE96DC4" w14:textId="77777777" w:rsidR="002B700C" w:rsidRPr="00D76657" w:rsidRDefault="002B700C" w:rsidP="00F03FB8">
      <w:pPr>
        <w:pStyle w:val="ListParagraph"/>
        <w:numPr>
          <w:ilvl w:val="0"/>
          <w:numId w:val="43"/>
        </w:numPr>
        <w:spacing w:after="0" w:line="240" w:lineRule="auto"/>
        <w:ind w:right="0"/>
        <w:rPr>
          <w:rFonts w:asciiTheme="minorHAnsi" w:hAnsiTheme="minorHAnsi" w:cstheme="minorHAnsi"/>
          <w:sz w:val="20"/>
          <w:szCs w:val="20"/>
        </w:rPr>
      </w:pPr>
      <w:r w:rsidRPr="00D76657">
        <w:rPr>
          <w:rFonts w:asciiTheme="minorHAnsi" w:hAnsiTheme="minorHAnsi" w:cstheme="minorHAnsi"/>
          <w:sz w:val="20"/>
          <w:szCs w:val="20"/>
        </w:rPr>
        <w:t>Attestation de Situation Fiscale (ASF),</w:t>
      </w:r>
    </w:p>
    <w:p w14:paraId="6C24D5C9" w14:textId="77777777" w:rsidR="002B700C" w:rsidRPr="00D76657" w:rsidRDefault="002B700C" w:rsidP="00F03FB8">
      <w:pPr>
        <w:pStyle w:val="ListParagraph"/>
        <w:numPr>
          <w:ilvl w:val="0"/>
          <w:numId w:val="43"/>
        </w:numPr>
        <w:spacing w:after="0" w:line="240" w:lineRule="auto"/>
        <w:ind w:right="0"/>
        <w:rPr>
          <w:rFonts w:asciiTheme="minorHAnsi" w:hAnsiTheme="minorHAnsi" w:cstheme="minorHAnsi"/>
          <w:sz w:val="20"/>
          <w:szCs w:val="20"/>
        </w:rPr>
      </w:pPr>
      <w:r w:rsidRPr="00D76657">
        <w:rPr>
          <w:rFonts w:asciiTheme="minorHAnsi" w:hAnsiTheme="minorHAnsi" w:cstheme="minorHAnsi"/>
          <w:sz w:val="20"/>
          <w:szCs w:val="20"/>
        </w:rPr>
        <w:t>Relevé d’identité bancaire (RIB),</w:t>
      </w:r>
    </w:p>
    <w:p w14:paraId="5C2A7B33" w14:textId="77777777" w:rsidR="002B700C" w:rsidRPr="00D76657" w:rsidRDefault="002B700C" w:rsidP="00F03FB8">
      <w:pPr>
        <w:pStyle w:val="ListParagraph"/>
        <w:numPr>
          <w:ilvl w:val="0"/>
          <w:numId w:val="43"/>
        </w:numPr>
        <w:spacing w:after="0" w:line="240" w:lineRule="auto"/>
        <w:ind w:right="0"/>
        <w:rPr>
          <w:rFonts w:asciiTheme="minorHAnsi" w:hAnsiTheme="minorHAnsi" w:cstheme="minorHAnsi"/>
          <w:sz w:val="20"/>
          <w:szCs w:val="20"/>
        </w:rPr>
      </w:pPr>
      <w:r w:rsidRPr="00D76657">
        <w:rPr>
          <w:rFonts w:asciiTheme="minorHAnsi" w:hAnsiTheme="minorHAnsi" w:cstheme="minorHAnsi"/>
          <w:sz w:val="20"/>
          <w:szCs w:val="20"/>
        </w:rPr>
        <w:t>Copie du Registre de Commerce.</w:t>
      </w:r>
    </w:p>
    <w:p w14:paraId="2E20A266" w14:textId="77777777" w:rsidR="00992BCD" w:rsidRDefault="00992BCD" w:rsidP="00F03FB8">
      <w:pPr>
        <w:spacing w:after="0" w:line="240" w:lineRule="auto"/>
        <w:ind w:left="-5" w:right="0"/>
        <w:rPr>
          <w:rFonts w:asciiTheme="minorHAnsi" w:hAnsiTheme="minorHAnsi" w:cstheme="minorHAnsi"/>
          <w:sz w:val="20"/>
          <w:szCs w:val="24"/>
        </w:rPr>
      </w:pPr>
    </w:p>
    <w:p w14:paraId="532F2455" w14:textId="29E496E6" w:rsidR="00D402C6" w:rsidRDefault="00D402C6" w:rsidP="00F03FB8">
      <w:pPr>
        <w:spacing w:after="0" w:line="240" w:lineRule="auto"/>
        <w:ind w:left="-5" w:right="0"/>
        <w:rPr>
          <w:rFonts w:asciiTheme="minorHAnsi" w:hAnsiTheme="minorHAnsi" w:cstheme="minorHAnsi"/>
          <w:sz w:val="20"/>
          <w:szCs w:val="24"/>
        </w:rPr>
      </w:pPr>
      <w:r w:rsidRPr="0046192E">
        <w:rPr>
          <w:rFonts w:asciiTheme="minorHAnsi" w:hAnsiTheme="minorHAnsi" w:cstheme="minorHAnsi"/>
          <w:sz w:val="20"/>
          <w:szCs w:val="24"/>
        </w:rPr>
        <w:t xml:space="preserve">Les candidats(es) intéressés(es) peuvent postuler au plus </w:t>
      </w:r>
      <w:r w:rsidRPr="0046192E">
        <w:rPr>
          <w:rFonts w:asciiTheme="minorHAnsi" w:hAnsiTheme="minorHAnsi" w:cstheme="minorHAnsi"/>
          <w:b/>
          <w:sz w:val="20"/>
          <w:szCs w:val="24"/>
        </w:rPr>
        <w:t xml:space="preserve">tard le </w:t>
      </w:r>
      <w:r w:rsidR="004D2F3E">
        <w:rPr>
          <w:rFonts w:asciiTheme="minorHAnsi" w:hAnsiTheme="minorHAnsi" w:cstheme="minorHAnsi"/>
          <w:b/>
          <w:sz w:val="20"/>
          <w:szCs w:val="24"/>
        </w:rPr>
        <w:t>2</w:t>
      </w:r>
      <w:r w:rsidR="008A441D">
        <w:rPr>
          <w:rFonts w:asciiTheme="minorHAnsi" w:hAnsiTheme="minorHAnsi" w:cstheme="minorHAnsi"/>
          <w:b/>
          <w:sz w:val="20"/>
          <w:szCs w:val="24"/>
        </w:rPr>
        <w:t>5</w:t>
      </w:r>
      <w:r w:rsidR="004D2F3E">
        <w:rPr>
          <w:rFonts w:asciiTheme="minorHAnsi" w:hAnsiTheme="minorHAnsi" w:cstheme="minorHAnsi"/>
          <w:b/>
          <w:sz w:val="20"/>
          <w:szCs w:val="24"/>
        </w:rPr>
        <w:t xml:space="preserve"> </w:t>
      </w:r>
      <w:r w:rsidR="005F085E">
        <w:rPr>
          <w:rFonts w:asciiTheme="minorHAnsi" w:hAnsiTheme="minorHAnsi" w:cstheme="minorHAnsi"/>
          <w:b/>
          <w:sz w:val="20"/>
          <w:szCs w:val="24"/>
        </w:rPr>
        <w:t>Décembre</w:t>
      </w:r>
      <w:r w:rsidR="008A441D">
        <w:rPr>
          <w:rFonts w:asciiTheme="minorHAnsi" w:hAnsiTheme="minorHAnsi" w:cstheme="minorHAnsi"/>
          <w:b/>
          <w:sz w:val="20"/>
          <w:szCs w:val="24"/>
        </w:rPr>
        <w:t xml:space="preserve"> </w:t>
      </w:r>
      <w:r w:rsidR="004D2F3E">
        <w:rPr>
          <w:rFonts w:asciiTheme="minorHAnsi" w:hAnsiTheme="minorHAnsi" w:cstheme="minorHAnsi"/>
          <w:b/>
          <w:sz w:val="20"/>
          <w:szCs w:val="24"/>
        </w:rPr>
        <w:t>2025</w:t>
      </w:r>
      <w:r w:rsidRPr="0046192E">
        <w:rPr>
          <w:rFonts w:asciiTheme="minorHAnsi" w:hAnsiTheme="minorHAnsi" w:cstheme="minorHAnsi"/>
          <w:b/>
          <w:sz w:val="20"/>
          <w:szCs w:val="24"/>
        </w:rPr>
        <w:t xml:space="preserve"> à 12 heures</w:t>
      </w:r>
      <w:r w:rsidRPr="0046192E">
        <w:rPr>
          <w:rFonts w:asciiTheme="minorHAnsi" w:hAnsiTheme="minorHAnsi" w:cstheme="minorHAnsi"/>
          <w:sz w:val="20"/>
          <w:szCs w:val="24"/>
        </w:rPr>
        <w:t xml:space="preserve"> (Heure de Bamako) via</w:t>
      </w:r>
      <w:r w:rsidRPr="0046192E">
        <w:rPr>
          <w:rFonts w:asciiTheme="minorHAnsi" w:eastAsia="Calibri" w:hAnsiTheme="minorHAnsi" w:cstheme="minorHAnsi"/>
          <w:sz w:val="24"/>
          <w:szCs w:val="24"/>
        </w:rPr>
        <w:t xml:space="preserve"> </w:t>
      </w:r>
      <w:r w:rsidRPr="0046192E">
        <w:rPr>
          <w:rFonts w:asciiTheme="minorHAnsi" w:hAnsiTheme="minorHAnsi" w:cstheme="minorHAnsi"/>
          <w:sz w:val="20"/>
          <w:szCs w:val="24"/>
        </w:rPr>
        <w:t xml:space="preserve">SmartRecruiters en cliquant sur "je suis intéressé" </w:t>
      </w:r>
    </w:p>
    <w:p w14:paraId="72759314" w14:textId="77777777" w:rsidR="004279DE" w:rsidRDefault="004279DE" w:rsidP="00F03FB8">
      <w:pPr>
        <w:spacing w:after="0" w:line="240" w:lineRule="auto"/>
        <w:ind w:left="-5" w:right="0"/>
        <w:rPr>
          <w:rFonts w:asciiTheme="minorHAnsi" w:hAnsiTheme="minorHAnsi" w:cstheme="minorHAnsi"/>
          <w:sz w:val="20"/>
          <w:szCs w:val="24"/>
        </w:rPr>
      </w:pPr>
    </w:p>
    <w:p w14:paraId="76AD5A27" w14:textId="259C8AA7" w:rsidR="004279DE" w:rsidRPr="0046192E" w:rsidRDefault="004279DE" w:rsidP="00F03FB8">
      <w:pPr>
        <w:spacing w:after="0" w:line="240" w:lineRule="auto"/>
        <w:ind w:left="-5" w:right="0"/>
        <w:rPr>
          <w:rFonts w:asciiTheme="minorHAnsi" w:hAnsiTheme="minorHAnsi" w:cstheme="minorHAnsi"/>
          <w:sz w:val="20"/>
          <w:szCs w:val="24"/>
        </w:rPr>
      </w:pPr>
    </w:p>
    <w:p w14:paraId="3C03E759" w14:textId="77777777" w:rsidR="00D402C6" w:rsidRPr="004D2F3E" w:rsidRDefault="00D402C6" w:rsidP="00F03FB8">
      <w:pPr>
        <w:pStyle w:val="Heading2"/>
        <w:numPr>
          <w:ilvl w:val="0"/>
          <w:numId w:val="29"/>
        </w:numPr>
        <w:spacing w:before="0" w:line="240" w:lineRule="auto"/>
        <w:ind w:left="397" w:hanging="397"/>
        <w:rPr>
          <w:rFonts w:asciiTheme="minorHAnsi" w:hAnsiTheme="minorHAnsi" w:cstheme="minorHAnsi"/>
          <w:b w:val="0"/>
          <w:bCs/>
          <w:sz w:val="20"/>
          <w:szCs w:val="20"/>
        </w:rPr>
      </w:pPr>
      <w:r w:rsidRPr="004D2F3E">
        <w:rPr>
          <w:rFonts w:asciiTheme="minorHAnsi" w:hAnsiTheme="minorHAnsi" w:cstheme="minorHAnsi"/>
          <w:bCs/>
          <w:sz w:val="20"/>
          <w:szCs w:val="20"/>
        </w:rPr>
        <w:t xml:space="preserve">Proposition financière </w:t>
      </w:r>
    </w:p>
    <w:p w14:paraId="7CCF1EFD" w14:textId="77777777" w:rsidR="00D402C6" w:rsidRPr="0046192E" w:rsidRDefault="00D402C6" w:rsidP="00F03FB8">
      <w:pPr>
        <w:spacing w:after="0" w:line="240" w:lineRule="auto"/>
        <w:ind w:right="0"/>
        <w:rPr>
          <w:rFonts w:asciiTheme="minorHAnsi" w:hAnsiTheme="minorHAnsi" w:cstheme="minorHAnsi"/>
          <w:sz w:val="20"/>
          <w:szCs w:val="24"/>
        </w:rPr>
      </w:pPr>
      <w:r w:rsidRPr="0046192E">
        <w:rPr>
          <w:rFonts w:asciiTheme="minorHAnsi" w:hAnsiTheme="minorHAnsi" w:cstheme="minorHAnsi"/>
          <w:sz w:val="20"/>
          <w:szCs w:val="24"/>
        </w:rPr>
        <w:t xml:space="preserve">L’offre financière doit inclure tous les honoraires et tous les frais remboursables liés à l’étude en HT et TTC. Cela comprend les honoraires et frais remboursables relatifs aux experts techniques. </w:t>
      </w:r>
    </w:p>
    <w:p w14:paraId="30E4D210" w14:textId="77777777" w:rsidR="00D402C6" w:rsidRPr="0046192E" w:rsidRDefault="00D402C6" w:rsidP="00F03FB8">
      <w:pPr>
        <w:spacing w:after="0" w:line="240" w:lineRule="auto"/>
        <w:ind w:left="0" w:right="0" w:firstLine="0"/>
        <w:jc w:val="left"/>
        <w:rPr>
          <w:rFonts w:asciiTheme="minorHAnsi" w:hAnsiTheme="minorHAnsi" w:cstheme="minorHAnsi"/>
          <w:sz w:val="20"/>
          <w:szCs w:val="24"/>
        </w:rPr>
      </w:pPr>
      <w:r w:rsidRPr="0046192E">
        <w:rPr>
          <w:rFonts w:asciiTheme="minorHAnsi" w:eastAsia="Calibri" w:hAnsiTheme="minorHAnsi" w:cstheme="minorHAnsi"/>
          <w:sz w:val="24"/>
          <w:szCs w:val="24"/>
        </w:rPr>
        <w:t xml:space="preserve"> </w:t>
      </w:r>
    </w:p>
    <w:tbl>
      <w:tblPr>
        <w:tblStyle w:val="TableGrid0"/>
        <w:tblW w:w="9018" w:type="dxa"/>
        <w:tblInd w:w="5" w:type="dxa"/>
        <w:tblCellMar>
          <w:top w:w="47" w:type="dxa"/>
          <w:left w:w="70" w:type="dxa"/>
          <w:right w:w="99" w:type="dxa"/>
        </w:tblCellMar>
        <w:tblLook w:val="04A0" w:firstRow="1" w:lastRow="0" w:firstColumn="1" w:lastColumn="0" w:noHBand="0" w:noVBand="1"/>
      </w:tblPr>
      <w:tblGrid>
        <w:gridCol w:w="4962"/>
        <w:gridCol w:w="1843"/>
        <w:gridCol w:w="1107"/>
        <w:gridCol w:w="1106"/>
      </w:tblGrid>
      <w:tr w:rsidR="00D402C6" w:rsidRPr="0046192E" w14:paraId="5BBF8ECA" w14:textId="77777777" w:rsidTr="00805436">
        <w:trPr>
          <w:trHeight w:val="236"/>
        </w:trPr>
        <w:tc>
          <w:tcPr>
            <w:tcW w:w="4962" w:type="dxa"/>
            <w:tcBorders>
              <w:top w:val="single" w:sz="4" w:space="0" w:color="000000"/>
              <w:left w:val="single" w:sz="4" w:space="0" w:color="000000"/>
              <w:bottom w:val="single" w:sz="4" w:space="0" w:color="000000"/>
              <w:right w:val="single" w:sz="4" w:space="0" w:color="000000"/>
            </w:tcBorders>
          </w:tcPr>
          <w:p w14:paraId="555B76EB" w14:textId="77777777" w:rsidR="00D402C6" w:rsidRPr="0046192E" w:rsidRDefault="00D402C6" w:rsidP="00F03FB8">
            <w:pPr>
              <w:spacing w:after="0" w:line="240" w:lineRule="auto"/>
              <w:ind w:left="0" w:right="0" w:firstLine="0"/>
              <w:jc w:val="left"/>
              <w:rPr>
                <w:rFonts w:asciiTheme="minorHAnsi" w:hAnsiTheme="minorHAnsi" w:cstheme="minorHAnsi"/>
              </w:rPr>
            </w:pPr>
            <w:r w:rsidRPr="0046192E">
              <w:rPr>
                <w:rFonts w:asciiTheme="minorHAnsi" w:hAnsiTheme="minorHAnsi" w:cstheme="minorHAnsi"/>
                <w:b/>
              </w:rPr>
              <w:t xml:space="preserve">Désignation </w:t>
            </w:r>
          </w:p>
        </w:tc>
        <w:tc>
          <w:tcPr>
            <w:tcW w:w="1843" w:type="dxa"/>
            <w:tcBorders>
              <w:top w:val="single" w:sz="4" w:space="0" w:color="000000"/>
              <w:left w:val="single" w:sz="4" w:space="0" w:color="000000"/>
              <w:bottom w:val="single" w:sz="4" w:space="0" w:color="000000"/>
              <w:right w:val="single" w:sz="4" w:space="0" w:color="000000"/>
            </w:tcBorders>
          </w:tcPr>
          <w:p w14:paraId="30EDFDAC" w14:textId="77777777" w:rsidR="00D402C6" w:rsidRPr="0046192E" w:rsidRDefault="00D402C6" w:rsidP="00F03FB8">
            <w:pPr>
              <w:spacing w:after="0" w:line="240" w:lineRule="auto"/>
              <w:ind w:left="0" w:right="0" w:firstLine="0"/>
              <w:jc w:val="left"/>
              <w:rPr>
                <w:rFonts w:asciiTheme="minorHAnsi" w:hAnsiTheme="minorHAnsi" w:cstheme="minorHAnsi"/>
              </w:rPr>
            </w:pPr>
            <w:r w:rsidRPr="0046192E">
              <w:rPr>
                <w:rFonts w:asciiTheme="minorHAnsi" w:hAnsiTheme="minorHAnsi" w:cstheme="minorHAnsi"/>
                <w:b/>
              </w:rPr>
              <w:t xml:space="preserve">Unité </w:t>
            </w:r>
          </w:p>
        </w:tc>
        <w:tc>
          <w:tcPr>
            <w:tcW w:w="1107" w:type="dxa"/>
            <w:tcBorders>
              <w:top w:val="single" w:sz="4" w:space="0" w:color="000000"/>
              <w:left w:val="single" w:sz="4" w:space="0" w:color="000000"/>
              <w:bottom w:val="single" w:sz="4" w:space="0" w:color="000000"/>
              <w:right w:val="single" w:sz="4" w:space="0" w:color="000000"/>
            </w:tcBorders>
          </w:tcPr>
          <w:p w14:paraId="35298355" w14:textId="77777777" w:rsidR="00D402C6" w:rsidRPr="0046192E" w:rsidRDefault="00D402C6" w:rsidP="00F03FB8">
            <w:pPr>
              <w:spacing w:after="0" w:line="240" w:lineRule="auto"/>
              <w:ind w:left="0" w:right="0" w:firstLine="0"/>
              <w:rPr>
                <w:rFonts w:asciiTheme="minorHAnsi" w:hAnsiTheme="minorHAnsi" w:cstheme="minorHAnsi"/>
              </w:rPr>
            </w:pPr>
            <w:r w:rsidRPr="0046192E">
              <w:rPr>
                <w:rFonts w:asciiTheme="minorHAnsi" w:hAnsiTheme="minorHAnsi" w:cstheme="minorHAnsi"/>
                <w:b/>
              </w:rPr>
              <w:t xml:space="preserve">Quantité </w:t>
            </w:r>
          </w:p>
        </w:tc>
        <w:tc>
          <w:tcPr>
            <w:tcW w:w="1106" w:type="dxa"/>
            <w:tcBorders>
              <w:top w:val="single" w:sz="4" w:space="0" w:color="000000"/>
              <w:left w:val="single" w:sz="4" w:space="0" w:color="000000"/>
              <w:bottom w:val="single" w:sz="4" w:space="0" w:color="000000"/>
              <w:right w:val="single" w:sz="4" w:space="0" w:color="000000"/>
            </w:tcBorders>
          </w:tcPr>
          <w:p w14:paraId="14A0112C" w14:textId="77777777" w:rsidR="00D402C6" w:rsidRPr="0046192E" w:rsidRDefault="00D402C6" w:rsidP="00F03FB8">
            <w:pPr>
              <w:spacing w:after="0" w:line="240" w:lineRule="auto"/>
              <w:ind w:left="2" w:right="0" w:firstLine="0"/>
              <w:jc w:val="left"/>
              <w:rPr>
                <w:rFonts w:asciiTheme="minorHAnsi" w:hAnsiTheme="minorHAnsi" w:cstheme="minorHAnsi"/>
              </w:rPr>
            </w:pPr>
            <w:r w:rsidRPr="0046192E">
              <w:rPr>
                <w:rFonts w:asciiTheme="minorHAnsi" w:hAnsiTheme="minorHAnsi" w:cstheme="minorHAnsi"/>
                <w:b/>
              </w:rPr>
              <w:t xml:space="preserve">Total </w:t>
            </w:r>
          </w:p>
        </w:tc>
      </w:tr>
      <w:tr w:rsidR="00D402C6" w:rsidRPr="0046192E" w14:paraId="2217D4FF" w14:textId="77777777" w:rsidTr="00FC6857">
        <w:trPr>
          <w:trHeight w:val="326"/>
        </w:trPr>
        <w:tc>
          <w:tcPr>
            <w:tcW w:w="6805" w:type="dxa"/>
            <w:gridSpan w:val="2"/>
            <w:tcBorders>
              <w:top w:val="single" w:sz="4" w:space="0" w:color="000000"/>
              <w:left w:val="single" w:sz="4" w:space="0" w:color="000000"/>
              <w:bottom w:val="single" w:sz="4" w:space="0" w:color="000000"/>
              <w:right w:val="nil"/>
            </w:tcBorders>
          </w:tcPr>
          <w:p w14:paraId="5ED5B200" w14:textId="77777777" w:rsidR="00D402C6" w:rsidRPr="0046192E" w:rsidRDefault="00D402C6" w:rsidP="00F03FB8">
            <w:pPr>
              <w:spacing w:after="0" w:line="240" w:lineRule="auto"/>
              <w:ind w:left="0" w:right="0" w:firstLine="0"/>
              <w:jc w:val="left"/>
              <w:rPr>
                <w:rFonts w:asciiTheme="minorHAnsi" w:hAnsiTheme="minorHAnsi" w:cstheme="minorHAnsi"/>
              </w:rPr>
            </w:pPr>
            <w:r w:rsidRPr="0046192E">
              <w:rPr>
                <w:rFonts w:asciiTheme="minorHAnsi" w:hAnsiTheme="minorHAnsi" w:cstheme="minorHAnsi"/>
                <w:b/>
              </w:rPr>
              <w:t xml:space="preserve">Coût des experts à proposer par le consultant </w:t>
            </w:r>
          </w:p>
        </w:tc>
        <w:tc>
          <w:tcPr>
            <w:tcW w:w="1107" w:type="dxa"/>
            <w:tcBorders>
              <w:top w:val="single" w:sz="4" w:space="0" w:color="000000"/>
              <w:left w:val="nil"/>
              <w:bottom w:val="single" w:sz="4" w:space="0" w:color="000000"/>
              <w:right w:val="single" w:sz="4" w:space="0" w:color="000000"/>
            </w:tcBorders>
          </w:tcPr>
          <w:p w14:paraId="471A82F1" w14:textId="77777777" w:rsidR="00D402C6" w:rsidRPr="0046192E" w:rsidRDefault="00D402C6" w:rsidP="00F03FB8">
            <w:pPr>
              <w:spacing w:after="0" w:line="240" w:lineRule="auto"/>
              <w:ind w:left="0" w:right="0" w:firstLine="0"/>
              <w:jc w:val="left"/>
              <w:rPr>
                <w:rFonts w:asciiTheme="minorHAnsi" w:hAnsiTheme="minorHAnsi" w:cstheme="minorHAnsi"/>
              </w:rPr>
            </w:pPr>
          </w:p>
        </w:tc>
        <w:tc>
          <w:tcPr>
            <w:tcW w:w="1106" w:type="dxa"/>
            <w:tcBorders>
              <w:top w:val="single" w:sz="4" w:space="0" w:color="000000"/>
              <w:left w:val="single" w:sz="4" w:space="0" w:color="000000"/>
              <w:bottom w:val="single" w:sz="4" w:space="0" w:color="000000"/>
              <w:right w:val="single" w:sz="4" w:space="0" w:color="000000"/>
            </w:tcBorders>
          </w:tcPr>
          <w:p w14:paraId="5F1E2254" w14:textId="77777777" w:rsidR="00D402C6" w:rsidRPr="0046192E" w:rsidRDefault="00D402C6" w:rsidP="00F03FB8">
            <w:pPr>
              <w:spacing w:after="0" w:line="240" w:lineRule="auto"/>
              <w:ind w:left="2" w:right="0" w:firstLine="0"/>
              <w:jc w:val="left"/>
              <w:rPr>
                <w:rFonts w:asciiTheme="minorHAnsi" w:hAnsiTheme="minorHAnsi" w:cstheme="minorHAnsi"/>
              </w:rPr>
            </w:pPr>
            <w:r w:rsidRPr="0046192E">
              <w:rPr>
                <w:rFonts w:asciiTheme="minorHAnsi" w:hAnsiTheme="minorHAnsi" w:cstheme="minorHAnsi"/>
                <w:b/>
              </w:rPr>
              <w:t xml:space="preserve"> </w:t>
            </w:r>
          </w:p>
        </w:tc>
      </w:tr>
      <w:tr w:rsidR="00D402C6" w:rsidRPr="0046192E" w14:paraId="3F5C30F0" w14:textId="77777777" w:rsidTr="00805436">
        <w:trPr>
          <w:trHeight w:val="273"/>
        </w:trPr>
        <w:tc>
          <w:tcPr>
            <w:tcW w:w="4962" w:type="dxa"/>
            <w:tcBorders>
              <w:top w:val="single" w:sz="4" w:space="0" w:color="000000"/>
              <w:left w:val="single" w:sz="4" w:space="0" w:color="000000"/>
              <w:bottom w:val="single" w:sz="4" w:space="0" w:color="000000"/>
              <w:right w:val="single" w:sz="4" w:space="0" w:color="000000"/>
            </w:tcBorders>
          </w:tcPr>
          <w:p w14:paraId="0753045F" w14:textId="77777777" w:rsidR="00D402C6" w:rsidRPr="0046192E" w:rsidRDefault="00D402C6" w:rsidP="00F03FB8">
            <w:pPr>
              <w:spacing w:after="0" w:line="240" w:lineRule="auto"/>
              <w:ind w:left="0" w:right="0" w:firstLine="0"/>
              <w:jc w:val="left"/>
              <w:rPr>
                <w:rFonts w:asciiTheme="minorHAnsi" w:hAnsiTheme="minorHAnsi" w:cstheme="minorHAnsi"/>
              </w:rPr>
            </w:pPr>
            <w:r w:rsidRPr="0046192E">
              <w:rPr>
                <w:rFonts w:asciiTheme="minorHAnsi" w:hAnsiTheme="minorHAnsi" w:cstheme="minorHAnsi"/>
              </w:rPr>
              <w:t xml:space="preserve">Expert 1, chef de mission </w:t>
            </w:r>
          </w:p>
        </w:tc>
        <w:tc>
          <w:tcPr>
            <w:tcW w:w="1843" w:type="dxa"/>
            <w:tcBorders>
              <w:top w:val="single" w:sz="4" w:space="0" w:color="000000"/>
              <w:left w:val="single" w:sz="4" w:space="0" w:color="000000"/>
              <w:bottom w:val="single" w:sz="4" w:space="0" w:color="000000"/>
              <w:right w:val="single" w:sz="4" w:space="0" w:color="000000"/>
            </w:tcBorders>
          </w:tcPr>
          <w:p w14:paraId="16DB59CD" w14:textId="77777777" w:rsidR="00D402C6" w:rsidRPr="0046192E" w:rsidRDefault="00D402C6" w:rsidP="00F03FB8">
            <w:pPr>
              <w:spacing w:after="0" w:line="240" w:lineRule="auto"/>
              <w:ind w:left="0" w:right="0" w:firstLine="0"/>
              <w:jc w:val="left"/>
              <w:rPr>
                <w:rFonts w:asciiTheme="minorHAnsi" w:hAnsiTheme="minorHAnsi" w:cstheme="minorHAnsi"/>
              </w:rPr>
            </w:pPr>
            <w:r w:rsidRPr="0046192E">
              <w:rPr>
                <w:rFonts w:asciiTheme="minorHAnsi" w:hAnsiTheme="minorHAnsi" w:cstheme="minorHAnsi"/>
              </w:rPr>
              <w:t xml:space="preserve">Homme/jour </w:t>
            </w:r>
          </w:p>
        </w:tc>
        <w:tc>
          <w:tcPr>
            <w:tcW w:w="1107" w:type="dxa"/>
            <w:tcBorders>
              <w:top w:val="single" w:sz="4" w:space="0" w:color="000000"/>
              <w:left w:val="single" w:sz="4" w:space="0" w:color="000000"/>
              <w:bottom w:val="single" w:sz="4" w:space="0" w:color="000000"/>
              <w:right w:val="single" w:sz="4" w:space="0" w:color="000000"/>
            </w:tcBorders>
          </w:tcPr>
          <w:p w14:paraId="7810C42B" w14:textId="77777777" w:rsidR="00D402C6" w:rsidRPr="0046192E" w:rsidRDefault="00D402C6" w:rsidP="00F03FB8">
            <w:pPr>
              <w:spacing w:after="0" w:line="240" w:lineRule="auto"/>
              <w:ind w:left="0" w:right="0" w:firstLine="0"/>
              <w:jc w:val="left"/>
              <w:rPr>
                <w:rFonts w:asciiTheme="minorHAnsi" w:hAnsiTheme="minorHAnsi" w:cstheme="minorHAnsi"/>
              </w:rPr>
            </w:pPr>
            <w:r w:rsidRPr="0046192E">
              <w:rPr>
                <w:rFonts w:asciiTheme="minorHAnsi" w:hAnsiTheme="minorHAnsi" w:cstheme="minorHAnsi"/>
              </w:rPr>
              <w:t xml:space="preserve"> </w:t>
            </w:r>
          </w:p>
          <w:p w14:paraId="36429664" w14:textId="77777777" w:rsidR="00D402C6" w:rsidRPr="0046192E" w:rsidRDefault="00D402C6" w:rsidP="00F03FB8">
            <w:pPr>
              <w:spacing w:after="0" w:line="240" w:lineRule="auto"/>
              <w:ind w:left="0" w:right="0" w:firstLine="0"/>
              <w:jc w:val="left"/>
              <w:rPr>
                <w:rFonts w:asciiTheme="minorHAnsi" w:hAnsiTheme="minorHAnsi" w:cstheme="minorHAnsi"/>
              </w:rPr>
            </w:pPr>
            <w:r w:rsidRPr="0046192E">
              <w:rPr>
                <w:rFonts w:asciiTheme="minorHAnsi" w:hAnsiTheme="minorHAnsi" w:cstheme="minorHAnsi"/>
              </w:rPr>
              <w:t xml:space="preserve"> </w:t>
            </w:r>
          </w:p>
        </w:tc>
        <w:tc>
          <w:tcPr>
            <w:tcW w:w="1106" w:type="dxa"/>
            <w:tcBorders>
              <w:top w:val="single" w:sz="4" w:space="0" w:color="000000"/>
              <w:left w:val="single" w:sz="4" w:space="0" w:color="000000"/>
              <w:bottom w:val="single" w:sz="4" w:space="0" w:color="000000"/>
              <w:right w:val="single" w:sz="4" w:space="0" w:color="000000"/>
            </w:tcBorders>
          </w:tcPr>
          <w:p w14:paraId="33903C0B" w14:textId="77777777" w:rsidR="00D402C6" w:rsidRPr="0046192E" w:rsidRDefault="00D402C6" w:rsidP="00F03FB8">
            <w:pPr>
              <w:spacing w:after="0" w:line="240" w:lineRule="auto"/>
              <w:ind w:left="2" w:right="0" w:firstLine="0"/>
              <w:jc w:val="left"/>
              <w:rPr>
                <w:rFonts w:asciiTheme="minorHAnsi" w:hAnsiTheme="minorHAnsi" w:cstheme="minorHAnsi"/>
              </w:rPr>
            </w:pPr>
            <w:r w:rsidRPr="0046192E">
              <w:rPr>
                <w:rFonts w:asciiTheme="minorHAnsi" w:hAnsiTheme="minorHAnsi" w:cstheme="minorHAnsi"/>
              </w:rPr>
              <w:t xml:space="preserve"> </w:t>
            </w:r>
          </w:p>
        </w:tc>
      </w:tr>
      <w:tr w:rsidR="00D402C6" w:rsidRPr="0046192E" w14:paraId="278B7EB6" w14:textId="77777777" w:rsidTr="00FC6857">
        <w:trPr>
          <w:trHeight w:val="326"/>
        </w:trPr>
        <w:tc>
          <w:tcPr>
            <w:tcW w:w="4962" w:type="dxa"/>
            <w:tcBorders>
              <w:top w:val="single" w:sz="4" w:space="0" w:color="000000"/>
              <w:left w:val="single" w:sz="4" w:space="0" w:color="000000"/>
              <w:bottom w:val="single" w:sz="4" w:space="0" w:color="000000"/>
              <w:right w:val="single" w:sz="4" w:space="0" w:color="000000"/>
            </w:tcBorders>
          </w:tcPr>
          <w:p w14:paraId="4ECE30D7" w14:textId="77777777" w:rsidR="00D402C6" w:rsidRPr="0046192E" w:rsidRDefault="00D402C6" w:rsidP="00F03FB8">
            <w:pPr>
              <w:spacing w:after="0" w:line="240" w:lineRule="auto"/>
              <w:ind w:left="0" w:right="0" w:firstLine="0"/>
              <w:jc w:val="left"/>
              <w:rPr>
                <w:rFonts w:asciiTheme="minorHAnsi" w:hAnsiTheme="minorHAnsi" w:cstheme="minorHAnsi"/>
              </w:rPr>
            </w:pPr>
            <w:r w:rsidRPr="0046192E">
              <w:rPr>
                <w:rFonts w:asciiTheme="minorHAnsi" w:hAnsiTheme="minorHAnsi" w:cstheme="minorHAnsi"/>
              </w:rPr>
              <w:t xml:space="preserve">Expert 2,…n (expert associé et enquêteurs) </w:t>
            </w:r>
          </w:p>
        </w:tc>
        <w:tc>
          <w:tcPr>
            <w:tcW w:w="1843" w:type="dxa"/>
            <w:tcBorders>
              <w:top w:val="single" w:sz="4" w:space="0" w:color="000000"/>
              <w:left w:val="single" w:sz="4" w:space="0" w:color="000000"/>
              <w:bottom w:val="single" w:sz="4" w:space="0" w:color="000000"/>
              <w:right w:val="single" w:sz="4" w:space="0" w:color="000000"/>
            </w:tcBorders>
          </w:tcPr>
          <w:p w14:paraId="57349726" w14:textId="77777777" w:rsidR="00D402C6" w:rsidRPr="0046192E" w:rsidRDefault="00D402C6" w:rsidP="00F03FB8">
            <w:pPr>
              <w:spacing w:after="0" w:line="240" w:lineRule="auto"/>
              <w:ind w:left="0" w:right="0" w:firstLine="0"/>
              <w:jc w:val="left"/>
              <w:rPr>
                <w:rFonts w:asciiTheme="minorHAnsi" w:hAnsiTheme="minorHAnsi" w:cstheme="minorHAnsi"/>
              </w:rPr>
            </w:pPr>
            <w:r w:rsidRPr="0046192E">
              <w:rPr>
                <w:rFonts w:asciiTheme="minorHAnsi" w:hAnsiTheme="minorHAnsi" w:cstheme="minorHAnsi"/>
              </w:rPr>
              <w:t xml:space="preserve">Homme/jour </w:t>
            </w:r>
          </w:p>
        </w:tc>
        <w:tc>
          <w:tcPr>
            <w:tcW w:w="1107" w:type="dxa"/>
            <w:tcBorders>
              <w:top w:val="single" w:sz="4" w:space="0" w:color="000000"/>
              <w:left w:val="single" w:sz="4" w:space="0" w:color="000000"/>
              <w:bottom w:val="single" w:sz="4" w:space="0" w:color="000000"/>
              <w:right w:val="single" w:sz="4" w:space="0" w:color="000000"/>
            </w:tcBorders>
          </w:tcPr>
          <w:p w14:paraId="17976DFD" w14:textId="77777777" w:rsidR="00D402C6" w:rsidRPr="0046192E" w:rsidRDefault="00D402C6" w:rsidP="00F03FB8">
            <w:pPr>
              <w:spacing w:after="0" w:line="240" w:lineRule="auto"/>
              <w:ind w:left="0" w:right="0" w:firstLine="0"/>
              <w:jc w:val="left"/>
              <w:rPr>
                <w:rFonts w:asciiTheme="minorHAnsi" w:hAnsiTheme="minorHAnsi" w:cstheme="minorHAnsi"/>
              </w:rPr>
            </w:pPr>
          </w:p>
        </w:tc>
        <w:tc>
          <w:tcPr>
            <w:tcW w:w="1106" w:type="dxa"/>
            <w:tcBorders>
              <w:top w:val="single" w:sz="4" w:space="0" w:color="000000"/>
              <w:left w:val="single" w:sz="4" w:space="0" w:color="000000"/>
              <w:bottom w:val="single" w:sz="4" w:space="0" w:color="000000"/>
              <w:right w:val="single" w:sz="4" w:space="0" w:color="000000"/>
            </w:tcBorders>
          </w:tcPr>
          <w:p w14:paraId="27634CF1" w14:textId="77777777" w:rsidR="00D402C6" w:rsidRPr="0046192E" w:rsidRDefault="00D402C6" w:rsidP="00F03FB8">
            <w:pPr>
              <w:spacing w:after="0" w:line="240" w:lineRule="auto"/>
              <w:ind w:left="2" w:right="0" w:firstLine="0"/>
              <w:jc w:val="left"/>
              <w:rPr>
                <w:rFonts w:asciiTheme="minorHAnsi" w:hAnsiTheme="minorHAnsi" w:cstheme="minorHAnsi"/>
              </w:rPr>
            </w:pPr>
            <w:r w:rsidRPr="0046192E">
              <w:rPr>
                <w:rFonts w:asciiTheme="minorHAnsi" w:hAnsiTheme="minorHAnsi" w:cstheme="minorHAnsi"/>
              </w:rPr>
              <w:t xml:space="preserve"> </w:t>
            </w:r>
          </w:p>
        </w:tc>
      </w:tr>
      <w:tr w:rsidR="00D402C6" w:rsidRPr="0046192E" w14:paraId="6AACAD7E" w14:textId="77777777" w:rsidTr="00FC6857">
        <w:trPr>
          <w:trHeight w:val="324"/>
        </w:trPr>
        <w:tc>
          <w:tcPr>
            <w:tcW w:w="6805" w:type="dxa"/>
            <w:gridSpan w:val="2"/>
            <w:tcBorders>
              <w:top w:val="single" w:sz="4" w:space="0" w:color="000000"/>
              <w:left w:val="single" w:sz="4" w:space="0" w:color="000000"/>
              <w:bottom w:val="single" w:sz="4" w:space="0" w:color="000000"/>
              <w:right w:val="nil"/>
            </w:tcBorders>
          </w:tcPr>
          <w:p w14:paraId="2D88D8B2" w14:textId="77777777" w:rsidR="00D402C6" w:rsidRPr="0046192E" w:rsidRDefault="00D402C6" w:rsidP="00F03FB8">
            <w:pPr>
              <w:spacing w:after="0" w:line="240" w:lineRule="auto"/>
              <w:ind w:left="0" w:right="0" w:firstLine="0"/>
              <w:jc w:val="left"/>
              <w:rPr>
                <w:rFonts w:asciiTheme="minorHAnsi" w:hAnsiTheme="minorHAnsi" w:cstheme="minorHAnsi"/>
              </w:rPr>
            </w:pPr>
            <w:r w:rsidRPr="0046192E">
              <w:rPr>
                <w:rFonts w:asciiTheme="minorHAnsi" w:hAnsiTheme="minorHAnsi" w:cstheme="minorHAnsi"/>
                <w:b/>
              </w:rPr>
              <w:t xml:space="preserve">Frais de fonctionnement à proposer par le consultant  </w:t>
            </w:r>
          </w:p>
        </w:tc>
        <w:tc>
          <w:tcPr>
            <w:tcW w:w="1107" w:type="dxa"/>
            <w:tcBorders>
              <w:top w:val="single" w:sz="4" w:space="0" w:color="000000"/>
              <w:left w:val="nil"/>
              <w:bottom w:val="single" w:sz="4" w:space="0" w:color="000000"/>
              <w:right w:val="nil"/>
            </w:tcBorders>
          </w:tcPr>
          <w:p w14:paraId="75EDF090" w14:textId="77777777" w:rsidR="00D402C6" w:rsidRPr="0046192E" w:rsidRDefault="00D402C6" w:rsidP="00F03FB8">
            <w:pPr>
              <w:spacing w:after="0" w:line="240" w:lineRule="auto"/>
              <w:ind w:left="0" w:right="0" w:firstLine="0"/>
              <w:jc w:val="left"/>
              <w:rPr>
                <w:rFonts w:asciiTheme="minorHAnsi" w:hAnsiTheme="minorHAnsi" w:cstheme="minorHAnsi"/>
              </w:rPr>
            </w:pPr>
          </w:p>
        </w:tc>
        <w:tc>
          <w:tcPr>
            <w:tcW w:w="1106" w:type="dxa"/>
            <w:tcBorders>
              <w:top w:val="single" w:sz="4" w:space="0" w:color="000000"/>
              <w:left w:val="nil"/>
              <w:bottom w:val="single" w:sz="4" w:space="0" w:color="000000"/>
              <w:right w:val="single" w:sz="4" w:space="0" w:color="000000"/>
            </w:tcBorders>
          </w:tcPr>
          <w:p w14:paraId="4432C497" w14:textId="77777777" w:rsidR="00D402C6" w:rsidRPr="0046192E" w:rsidRDefault="00D402C6" w:rsidP="00F03FB8">
            <w:pPr>
              <w:spacing w:after="0" w:line="240" w:lineRule="auto"/>
              <w:ind w:left="0" w:right="0" w:firstLine="0"/>
              <w:jc w:val="left"/>
              <w:rPr>
                <w:rFonts w:asciiTheme="minorHAnsi" w:hAnsiTheme="minorHAnsi" w:cstheme="minorHAnsi"/>
              </w:rPr>
            </w:pPr>
          </w:p>
        </w:tc>
      </w:tr>
      <w:tr w:rsidR="00D402C6" w:rsidRPr="0046192E" w14:paraId="52D5B171" w14:textId="77777777" w:rsidTr="00FC6857">
        <w:trPr>
          <w:trHeight w:val="324"/>
        </w:trPr>
        <w:tc>
          <w:tcPr>
            <w:tcW w:w="4962" w:type="dxa"/>
            <w:tcBorders>
              <w:top w:val="single" w:sz="4" w:space="0" w:color="000000"/>
              <w:left w:val="single" w:sz="4" w:space="0" w:color="000000"/>
              <w:bottom w:val="single" w:sz="4" w:space="0" w:color="000000"/>
              <w:right w:val="single" w:sz="4" w:space="0" w:color="000000"/>
            </w:tcBorders>
          </w:tcPr>
          <w:p w14:paraId="7D88B667" w14:textId="77777777" w:rsidR="00D402C6" w:rsidRPr="0046192E" w:rsidRDefault="00D402C6" w:rsidP="00F03FB8">
            <w:pPr>
              <w:spacing w:after="0" w:line="240" w:lineRule="auto"/>
              <w:ind w:left="0" w:right="0" w:firstLine="0"/>
              <w:jc w:val="left"/>
              <w:rPr>
                <w:rFonts w:asciiTheme="minorHAnsi" w:hAnsiTheme="minorHAnsi" w:cstheme="minorHAnsi"/>
              </w:rPr>
            </w:pPr>
            <w:r w:rsidRPr="0046192E">
              <w:rPr>
                <w:rFonts w:asciiTheme="minorHAnsi" w:hAnsiTheme="minorHAnsi" w:cstheme="minorHAnsi"/>
              </w:rPr>
              <w:t xml:space="preserve">Location véhicule </w:t>
            </w:r>
          </w:p>
        </w:tc>
        <w:tc>
          <w:tcPr>
            <w:tcW w:w="1843" w:type="dxa"/>
            <w:tcBorders>
              <w:top w:val="single" w:sz="4" w:space="0" w:color="000000"/>
              <w:left w:val="single" w:sz="4" w:space="0" w:color="000000"/>
              <w:bottom w:val="single" w:sz="4" w:space="0" w:color="000000"/>
              <w:right w:val="single" w:sz="4" w:space="0" w:color="000000"/>
            </w:tcBorders>
          </w:tcPr>
          <w:p w14:paraId="00CA8263" w14:textId="77777777" w:rsidR="00D402C6" w:rsidRPr="0046192E" w:rsidRDefault="00D402C6" w:rsidP="00F03FB8">
            <w:pPr>
              <w:spacing w:after="0" w:line="240" w:lineRule="auto"/>
              <w:ind w:left="0" w:right="0" w:firstLine="0"/>
              <w:jc w:val="left"/>
              <w:rPr>
                <w:rFonts w:asciiTheme="minorHAnsi" w:hAnsiTheme="minorHAnsi" w:cstheme="minorHAnsi"/>
              </w:rPr>
            </w:pPr>
            <w:r w:rsidRPr="0046192E">
              <w:rPr>
                <w:rFonts w:asciiTheme="minorHAnsi" w:hAnsiTheme="minorHAnsi" w:cstheme="minorHAnsi"/>
              </w:rPr>
              <w:t xml:space="preserve">Véhicule/jour </w:t>
            </w:r>
          </w:p>
        </w:tc>
        <w:tc>
          <w:tcPr>
            <w:tcW w:w="1107" w:type="dxa"/>
            <w:tcBorders>
              <w:top w:val="single" w:sz="4" w:space="0" w:color="000000"/>
              <w:left w:val="single" w:sz="4" w:space="0" w:color="000000"/>
              <w:bottom w:val="single" w:sz="4" w:space="0" w:color="000000"/>
              <w:right w:val="single" w:sz="4" w:space="0" w:color="000000"/>
            </w:tcBorders>
          </w:tcPr>
          <w:p w14:paraId="73F8B1E8" w14:textId="77777777" w:rsidR="00D402C6" w:rsidRPr="0046192E" w:rsidRDefault="00D402C6" w:rsidP="00F03FB8">
            <w:pPr>
              <w:spacing w:after="0" w:line="240" w:lineRule="auto"/>
              <w:ind w:left="0" w:right="0" w:firstLine="0"/>
              <w:jc w:val="left"/>
              <w:rPr>
                <w:rFonts w:asciiTheme="minorHAnsi" w:hAnsiTheme="minorHAnsi" w:cstheme="minorHAnsi"/>
              </w:rPr>
            </w:pPr>
            <w:r w:rsidRPr="0046192E">
              <w:rPr>
                <w:rFonts w:asciiTheme="minorHAnsi" w:hAnsiTheme="minorHAnsi" w:cstheme="minorHAnsi"/>
              </w:rPr>
              <w:t xml:space="preserve"> </w:t>
            </w:r>
          </w:p>
          <w:p w14:paraId="26CDF5FD" w14:textId="77777777" w:rsidR="00D402C6" w:rsidRPr="0046192E" w:rsidRDefault="00D402C6" w:rsidP="00F03FB8">
            <w:pPr>
              <w:spacing w:after="0" w:line="240" w:lineRule="auto"/>
              <w:ind w:left="0" w:right="0" w:firstLine="0"/>
              <w:jc w:val="left"/>
              <w:rPr>
                <w:rFonts w:asciiTheme="minorHAnsi" w:hAnsiTheme="minorHAnsi" w:cstheme="minorHAnsi"/>
              </w:rPr>
            </w:pPr>
            <w:r w:rsidRPr="0046192E">
              <w:rPr>
                <w:rFonts w:asciiTheme="minorHAnsi" w:hAnsiTheme="minorHAnsi" w:cstheme="minorHAnsi"/>
              </w:rPr>
              <w:t xml:space="preserve"> </w:t>
            </w:r>
          </w:p>
        </w:tc>
        <w:tc>
          <w:tcPr>
            <w:tcW w:w="1106" w:type="dxa"/>
            <w:tcBorders>
              <w:top w:val="single" w:sz="4" w:space="0" w:color="000000"/>
              <w:left w:val="single" w:sz="4" w:space="0" w:color="000000"/>
              <w:bottom w:val="single" w:sz="4" w:space="0" w:color="000000"/>
              <w:right w:val="single" w:sz="4" w:space="0" w:color="000000"/>
            </w:tcBorders>
          </w:tcPr>
          <w:p w14:paraId="4662AEB8" w14:textId="77777777" w:rsidR="00D402C6" w:rsidRPr="0046192E" w:rsidRDefault="00D402C6" w:rsidP="00F03FB8">
            <w:pPr>
              <w:spacing w:after="0" w:line="240" w:lineRule="auto"/>
              <w:ind w:left="2" w:right="0" w:firstLine="0"/>
              <w:jc w:val="left"/>
              <w:rPr>
                <w:rFonts w:asciiTheme="minorHAnsi" w:hAnsiTheme="minorHAnsi" w:cstheme="minorHAnsi"/>
              </w:rPr>
            </w:pPr>
            <w:r w:rsidRPr="0046192E">
              <w:rPr>
                <w:rFonts w:asciiTheme="minorHAnsi" w:hAnsiTheme="minorHAnsi" w:cstheme="minorHAnsi"/>
              </w:rPr>
              <w:t xml:space="preserve"> </w:t>
            </w:r>
          </w:p>
        </w:tc>
      </w:tr>
      <w:tr w:rsidR="00D402C6" w:rsidRPr="0046192E" w14:paraId="05CC655F" w14:textId="77777777" w:rsidTr="00FC6857">
        <w:trPr>
          <w:trHeight w:val="326"/>
        </w:trPr>
        <w:tc>
          <w:tcPr>
            <w:tcW w:w="4962" w:type="dxa"/>
            <w:tcBorders>
              <w:top w:val="single" w:sz="4" w:space="0" w:color="000000"/>
              <w:left w:val="single" w:sz="4" w:space="0" w:color="000000"/>
              <w:bottom w:val="single" w:sz="4" w:space="0" w:color="000000"/>
              <w:right w:val="single" w:sz="4" w:space="0" w:color="000000"/>
            </w:tcBorders>
          </w:tcPr>
          <w:p w14:paraId="6B052BC4" w14:textId="77777777" w:rsidR="00D402C6" w:rsidRPr="0046192E" w:rsidRDefault="00D402C6" w:rsidP="00F03FB8">
            <w:pPr>
              <w:spacing w:after="0" w:line="240" w:lineRule="auto"/>
              <w:ind w:left="0" w:right="0" w:firstLine="0"/>
              <w:jc w:val="left"/>
              <w:rPr>
                <w:rFonts w:asciiTheme="minorHAnsi" w:hAnsiTheme="minorHAnsi" w:cstheme="minorHAnsi"/>
              </w:rPr>
            </w:pPr>
            <w:r w:rsidRPr="0046192E">
              <w:rPr>
                <w:rFonts w:asciiTheme="minorHAnsi" w:hAnsiTheme="minorHAnsi" w:cstheme="minorHAnsi"/>
              </w:rPr>
              <w:t xml:space="preserve">Hébergement </w:t>
            </w:r>
          </w:p>
        </w:tc>
        <w:tc>
          <w:tcPr>
            <w:tcW w:w="1843" w:type="dxa"/>
            <w:tcBorders>
              <w:top w:val="single" w:sz="4" w:space="0" w:color="000000"/>
              <w:left w:val="single" w:sz="4" w:space="0" w:color="000000"/>
              <w:bottom w:val="single" w:sz="4" w:space="0" w:color="000000"/>
              <w:right w:val="single" w:sz="4" w:space="0" w:color="000000"/>
            </w:tcBorders>
          </w:tcPr>
          <w:p w14:paraId="406CF7BD" w14:textId="77777777" w:rsidR="00D402C6" w:rsidRPr="0046192E" w:rsidRDefault="00D402C6" w:rsidP="00F03FB8">
            <w:pPr>
              <w:spacing w:after="0" w:line="240" w:lineRule="auto"/>
              <w:ind w:left="0" w:right="0" w:firstLine="0"/>
              <w:jc w:val="left"/>
              <w:rPr>
                <w:rFonts w:asciiTheme="minorHAnsi" w:hAnsiTheme="minorHAnsi" w:cstheme="minorHAnsi"/>
              </w:rPr>
            </w:pPr>
            <w:r w:rsidRPr="0046192E">
              <w:rPr>
                <w:rFonts w:asciiTheme="minorHAnsi" w:hAnsiTheme="minorHAnsi" w:cstheme="minorHAnsi"/>
              </w:rPr>
              <w:t xml:space="preserve">Nuitées </w:t>
            </w:r>
          </w:p>
        </w:tc>
        <w:tc>
          <w:tcPr>
            <w:tcW w:w="1107" w:type="dxa"/>
            <w:tcBorders>
              <w:top w:val="single" w:sz="4" w:space="0" w:color="000000"/>
              <w:left w:val="single" w:sz="4" w:space="0" w:color="000000"/>
              <w:bottom w:val="single" w:sz="4" w:space="0" w:color="000000"/>
              <w:right w:val="single" w:sz="4" w:space="0" w:color="000000"/>
            </w:tcBorders>
          </w:tcPr>
          <w:p w14:paraId="2F68D91D" w14:textId="77777777" w:rsidR="00D402C6" w:rsidRPr="0046192E" w:rsidRDefault="00D402C6" w:rsidP="00F03FB8">
            <w:pPr>
              <w:spacing w:after="0" w:line="240" w:lineRule="auto"/>
              <w:ind w:left="0" w:right="0" w:firstLine="0"/>
              <w:jc w:val="left"/>
              <w:rPr>
                <w:rFonts w:asciiTheme="minorHAnsi" w:hAnsiTheme="minorHAnsi" w:cstheme="minorHAnsi"/>
              </w:rPr>
            </w:pPr>
          </w:p>
        </w:tc>
        <w:tc>
          <w:tcPr>
            <w:tcW w:w="1106" w:type="dxa"/>
            <w:tcBorders>
              <w:top w:val="single" w:sz="4" w:space="0" w:color="000000"/>
              <w:left w:val="single" w:sz="4" w:space="0" w:color="000000"/>
              <w:bottom w:val="single" w:sz="4" w:space="0" w:color="000000"/>
              <w:right w:val="single" w:sz="4" w:space="0" w:color="000000"/>
            </w:tcBorders>
          </w:tcPr>
          <w:p w14:paraId="645E0400" w14:textId="77777777" w:rsidR="00D402C6" w:rsidRPr="0046192E" w:rsidRDefault="00D402C6" w:rsidP="00F03FB8">
            <w:pPr>
              <w:spacing w:after="0" w:line="240" w:lineRule="auto"/>
              <w:ind w:left="2" w:right="0" w:firstLine="0"/>
              <w:jc w:val="left"/>
              <w:rPr>
                <w:rFonts w:asciiTheme="minorHAnsi" w:hAnsiTheme="minorHAnsi" w:cstheme="minorHAnsi"/>
              </w:rPr>
            </w:pPr>
            <w:r w:rsidRPr="0046192E">
              <w:rPr>
                <w:rFonts w:asciiTheme="minorHAnsi" w:hAnsiTheme="minorHAnsi" w:cstheme="minorHAnsi"/>
              </w:rPr>
              <w:t xml:space="preserve"> </w:t>
            </w:r>
          </w:p>
        </w:tc>
      </w:tr>
      <w:tr w:rsidR="00D402C6" w:rsidRPr="0046192E" w14:paraId="1139F9AC" w14:textId="77777777" w:rsidTr="00FC6857">
        <w:trPr>
          <w:trHeight w:val="325"/>
        </w:trPr>
        <w:tc>
          <w:tcPr>
            <w:tcW w:w="4962" w:type="dxa"/>
            <w:tcBorders>
              <w:top w:val="single" w:sz="4" w:space="0" w:color="000000"/>
              <w:left w:val="single" w:sz="4" w:space="0" w:color="000000"/>
              <w:bottom w:val="single" w:sz="4" w:space="0" w:color="000000"/>
              <w:right w:val="single" w:sz="4" w:space="0" w:color="000000"/>
            </w:tcBorders>
          </w:tcPr>
          <w:p w14:paraId="0D599A2C" w14:textId="77777777" w:rsidR="00D402C6" w:rsidRPr="0046192E" w:rsidRDefault="00D402C6" w:rsidP="00F03FB8">
            <w:pPr>
              <w:spacing w:after="0" w:line="240" w:lineRule="auto"/>
              <w:ind w:left="0" w:right="0" w:firstLine="0"/>
              <w:jc w:val="left"/>
              <w:rPr>
                <w:rFonts w:asciiTheme="minorHAnsi" w:hAnsiTheme="minorHAnsi" w:cstheme="minorHAnsi"/>
              </w:rPr>
            </w:pPr>
            <w:r w:rsidRPr="0046192E">
              <w:rPr>
                <w:rFonts w:asciiTheme="minorHAnsi" w:hAnsiTheme="minorHAnsi" w:cstheme="minorHAnsi"/>
              </w:rPr>
              <w:t xml:space="preserve">Billet d’avion  </w:t>
            </w:r>
          </w:p>
        </w:tc>
        <w:tc>
          <w:tcPr>
            <w:tcW w:w="1843" w:type="dxa"/>
            <w:tcBorders>
              <w:top w:val="single" w:sz="4" w:space="0" w:color="000000"/>
              <w:left w:val="single" w:sz="4" w:space="0" w:color="000000"/>
              <w:bottom w:val="single" w:sz="4" w:space="0" w:color="000000"/>
              <w:right w:val="single" w:sz="4" w:space="0" w:color="000000"/>
            </w:tcBorders>
          </w:tcPr>
          <w:p w14:paraId="417C475A" w14:textId="77777777" w:rsidR="00D402C6" w:rsidRPr="0046192E" w:rsidRDefault="00D402C6" w:rsidP="00F03FB8">
            <w:pPr>
              <w:spacing w:after="0" w:line="240" w:lineRule="auto"/>
              <w:ind w:left="0" w:right="0" w:firstLine="0"/>
              <w:jc w:val="left"/>
              <w:rPr>
                <w:rFonts w:asciiTheme="minorHAnsi" w:hAnsiTheme="minorHAnsi" w:cstheme="minorHAnsi"/>
              </w:rPr>
            </w:pPr>
            <w:r w:rsidRPr="0046192E">
              <w:rPr>
                <w:rFonts w:asciiTheme="minorHAnsi" w:hAnsiTheme="minorHAnsi" w:cstheme="minorHAnsi"/>
              </w:rPr>
              <w:t xml:space="preserve">Vol </w:t>
            </w:r>
          </w:p>
        </w:tc>
        <w:tc>
          <w:tcPr>
            <w:tcW w:w="1107" w:type="dxa"/>
            <w:tcBorders>
              <w:top w:val="single" w:sz="4" w:space="0" w:color="000000"/>
              <w:left w:val="single" w:sz="4" w:space="0" w:color="000000"/>
              <w:bottom w:val="single" w:sz="4" w:space="0" w:color="000000"/>
              <w:right w:val="single" w:sz="4" w:space="0" w:color="000000"/>
            </w:tcBorders>
          </w:tcPr>
          <w:p w14:paraId="57CA1878" w14:textId="77777777" w:rsidR="00D402C6" w:rsidRPr="0046192E" w:rsidRDefault="00D402C6" w:rsidP="00F03FB8">
            <w:pPr>
              <w:spacing w:after="0" w:line="240" w:lineRule="auto"/>
              <w:ind w:left="0" w:right="0" w:firstLine="0"/>
              <w:jc w:val="left"/>
              <w:rPr>
                <w:rFonts w:asciiTheme="minorHAnsi" w:hAnsiTheme="minorHAnsi" w:cstheme="minorHAnsi"/>
              </w:rPr>
            </w:pPr>
            <w:r w:rsidRPr="0046192E">
              <w:rPr>
                <w:rFonts w:asciiTheme="minorHAnsi" w:hAnsiTheme="minorHAnsi" w:cstheme="minorHAnsi"/>
              </w:rPr>
              <w:t xml:space="preserve"> </w:t>
            </w:r>
          </w:p>
        </w:tc>
        <w:tc>
          <w:tcPr>
            <w:tcW w:w="1106" w:type="dxa"/>
            <w:tcBorders>
              <w:top w:val="single" w:sz="4" w:space="0" w:color="000000"/>
              <w:left w:val="single" w:sz="4" w:space="0" w:color="000000"/>
              <w:bottom w:val="single" w:sz="4" w:space="0" w:color="000000"/>
              <w:right w:val="single" w:sz="4" w:space="0" w:color="000000"/>
            </w:tcBorders>
          </w:tcPr>
          <w:p w14:paraId="7F198616" w14:textId="77777777" w:rsidR="00D402C6" w:rsidRPr="0046192E" w:rsidRDefault="00D402C6" w:rsidP="00F03FB8">
            <w:pPr>
              <w:spacing w:after="0" w:line="240" w:lineRule="auto"/>
              <w:ind w:left="2" w:right="0" w:firstLine="0"/>
              <w:jc w:val="left"/>
              <w:rPr>
                <w:rFonts w:asciiTheme="minorHAnsi" w:hAnsiTheme="minorHAnsi" w:cstheme="minorHAnsi"/>
              </w:rPr>
            </w:pPr>
            <w:r w:rsidRPr="0046192E">
              <w:rPr>
                <w:rFonts w:asciiTheme="minorHAnsi" w:hAnsiTheme="minorHAnsi" w:cstheme="minorHAnsi"/>
              </w:rPr>
              <w:t xml:space="preserve"> </w:t>
            </w:r>
          </w:p>
        </w:tc>
      </w:tr>
      <w:tr w:rsidR="00D402C6" w:rsidRPr="0046192E" w14:paraId="05824CE2" w14:textId="77777777" w:rsidTr="00FC6857">
        <w:trPr>
          <w:trHeight w:val="326"/>
        </w:trPr>
        <w:tc>
          <w:tcPr>
            <w:tcW w:w="4962" w:type="dxa"/>
            <w:tcBorders>
              <w:top w:val="single" w:sz="4" w:space="0" w:color="000000"/>
              <w:left w:val="single" w:sz="4" w:space="0" w:color="000000"/>
              <w:bottom w:val="single" w:sz="4" w:space="0" w:color="000000"/>
              <w:right w:val="single" w:sz="4" w:space="0" w:color="000000"/>
            </w:tcBorders>
          </w:tcPr>
          <w:p w14:paraId="782C02BD" w14:textId="77777777" w:rsidR="00D402C6" w:rsidRPr="0046192E" w:rsidRDefault="00D402C6" w:rsidP="00F03FB8">
            <w:pPr>
              <w:spacing w:after="0" w:line="240" w:lineRule="auto"/>
              <w:ind w:left="0" w:right="0" w:firstLine="0"/>
              <w:jc w:val="left"/>
              <w:rPr>
                <w:rFonts w:asciiTheme="minorHAnsi" w:hAnsiTheme="minorHAnsi" w:cstheme="minorHAnsi"/>
              </w:rPr>
            </w:pPr>
            <w:r w:rsidRPr="0046192E">
              <w:rPr>
                <w:rFonts w:asciiTheme="minorHAnsi" w:hAnsiTheme="minorHAnsi" w:cstheme="minorHAnsi"/>
              </w:rPr>
              <w:t xml:space="preserve">Frais de missions </w:t>
            </w:r>
          </w:p>
        </w:tc>
        <w:tc>
          <w:tcPr>
            <w:tcW w:w="1843" w:type="dxa"/>
            <w:tcBorders>
              <w:top w:val="single" w:sz="4" w:space="0" w:color="000000"/>
              <w:left w:val="single" w:sz="4" w:space="0" w:color="000000"/>
              <w:bottom w:val="single" w:sz="4" w:space="0" w:color="000000"/>
              <w:right w:val="single" w:sz="4" w:space="0" w:color="000000"/>
            </w:tcBorders>
          </w:tcPr>
          <w:p w14:paraId="4B7202E6" w14:textId="77777777" w:rsidR="00D402C6" w:rsidRPr="0046192E" w:rsidRDefault="00D402C6" w:rsidP="00F03FB8">
            <w:pPr>
              <w:spacing w:after="0" w:line="240" w:lineRule="auto"/>
              <w:ind w:left="0" w:right="0" w:firstLine="0"/>
              <w:jc w:val="left"/>
              <w:rPr>
                <w:rFonts w:asciiTheme="minorHAnsi" w:hAnsiTheme="minorHAnsi" w:cstheme="minorHAnsi"/>
              </w:rPr>
            </w:pPr>
            <w:r w:rsidRPr="0046192E">
              <w:rPr>
                <w:rFonts w:asciiTheme="minorHAnsi" w:hAnsiTheme="minorHAnsi" w:cstheme="minorHAnsi"/>
              </w:rPr>
              <w:t xml:space="preserve">Jours </w:t>
            </w:r>
          </w:p>
        </w:tc>
        <w:tc>
          <w:tcPr>
            <w:tcW w:w="1107" w:type="dxa"/>
            <w:tcBorders>
              <w:top w:val="single" w:sz="4" w:space="0" w:color="000000"/>
              <w:left w:val="single" w:sz="4" w:space="0" w:color="000000"/>
              <w:bottom w:val="single" w:sz="4" w:space="0" w:color="000000"/>
              <w:right w:val="single" w:sz="4" w:space="0" w:color="000000"/>
            </w:tcBorders>
          </w:tcPr>
          <w:p w14:paraId="6FE5FD4E" w14:textId="77777777" w:rsidR="00D402C6" w:rsidRPr="0046192E" w:rsidRDefault="00D402C6" w:rsidP="00F03FB8">
            <w:pPr>
              <w:spacing w:after="0" w:line="240" w:lineRule="auto"/>
              <w:ind w:left="0" w:right="0" w:firstLine="0"/>
              <w:jc w:val="left"/>
              <w:rPr>
                <w:rFonts w:asciiTheme="minorHAnsi" w:hAnsiTheme="minorHAnsi" w:cstheme="minorHAnsi"/>
              </w:rPr>
            </w:pPr>
            <w:r w:rsidRPr="0046192E">
              <w:rPr>
                <w:rFonts w:asciiTheme="minorHAnsi" w:hAnsiTheme="minorHAnsi" w:cstheme="minorHAnsi"/>
              </w:rPr>
              <w:t xml:space="preserve"> </w:t>
            </w:r>
          </w:p>
        </w:tc>
        <w:tc>
          <w:tcPr>
            <w:tcW w:w="1106" w:type="dxa"/>
            <w:tcBorders>
              <w:top w:val="single" w:sz="4" w:space="0" w:color="000000"/>
              <w:left w:val="single" w:sz="4" w:space="0" w:color="000000"/>
              <w:bottom w:val="single" w:sz="4" w:space="0" w:color="000000"/>
              <w:right w:val="single" w:sz="4" w:space="0" w:color="000000"/>
            </w:tcBorders>
          </w:tcPr>
          <w:p w14:paraId="65338BAD" w14:textId="77777777" w:rsidR="00D402C6" w:rsidRPr="0046192E" w:rsidRDefault="00D402C6" w:rsidP="00F03FB8">
            <w:pPr>
              <w:spacing w:after="0" w:line="240" w:lineRule="auto"/>
              <w:ind w:left="2" w:right="0" w:firstLine="0"/>
              <w:jc w:val="left"/>
              <w:rPr>
                <w:rFonts w:asciiTheme="minorHAnsi" w:hAnsiTheme="minorHAnsi" w:cstheme="minorHAnsi"/>
              </w:rPr>
            </w:pPr>
            <w:r w:rsidRPr="0046192E">
              <w:rPr>
                <w:rFonts w:asciiTheme="minorHAnsi" w:hAnsiTheme="minorHAnsi" w:cstheme="minorHAnsi"/>
              </w:rPr>
              <w:t xml:space="preserve"> </w:t>
            </w:r>
          </w:p>
        </w:tc>
      </w:tr>
      <w:tr w:rsidR="00D402C6" w:rsidRPr="0046192E" w14:paraId="446339DA" w14:textId="77777777" w:rsidTr="00FC6857">
        <w:trPr>
          <w:trHeight w:val="324"/>
        </w:trPr>
        <w:tc>
          <w:tcPr>
            <w:tcW w:w="4962" w:type="dxa"/>
            <w:tcBorders>
              <w:top w:val="single" w:sz="4" w:space="0" w:color="000000"/>
              <w:left w:val="single" w:sz="4" w:space="0" w:color="000000"/>
              <w:bottom w:val="single" w:sz="4" w:space="0" w:color="000000"/>
              <w:right w:val="single" w:sz="4" w:space="0" w:color="000000"/>
            </w:tcBorders>
          </w:tcPr>
          <w:p w14:paraId="72CC3631" w14:textId="77777777" w:rsidR="00D402C6" w:rsidRPr="0046192E" w:rsidRDefault="00D402C6" w:rsidP="00F03FB8">
            <w:pPr>
              <w:spacing w:after="0" w:line="240" w:lineRule="auto"/>
              <w:ind w:left="0" w:right="0" w:firstLine="0"/>
              <w:jc w:val="left"/>
              <w:rPr>
                <w:rFonts w:asciiTheme="minorHAnsi" w:hAnsiTheme="minorHAnsi" w:cstheme="minorHAnsi"/>
              </w:rPr>
            </w:pPr>
            <w:r w:rsidRPr="0046192E">
              <w:rPr>
                <w:rFonts w:asciiTheme="minorHAnsi" w:hAnsiTheme="minorHAnsi" w:cstheme="minorHAnsi"/>
              </w:rPr>
              <w:t xml:space="preserve">Frais de communication </w:t>
            </w:r>
          </w:p>
        </w:tc>
        <w:tc>
          <w:tcPr>
            <w:tcW w:w="1843" w:type="dxa"/>
            <w:tcBorders>
              <w:top w:val="single" w:sz="4" w:space="0" w:color="000000"/>
              <w:left w:val="single" w:sz="4" w:space="0" w:color="000000"/>
              <w:bottom w:val="single" w:sz="4" w:space="0" w:color="000000"/>
              <w:right w:val="single" w:sz="4" w:space="0" w:color="000000"/>
            </w:tcBorders>
          </w:tcPr>
          <w:p w14:paraId="1F47E991" w14:textId="77777777" w:rsidR="00D402C6" w:rsidRPr="0046192E" w:rsidRDefault="00D402C6" w:rsidP="00F03FB8">
            <w:pPr>
              <w:spacing w:after="0" w:line="240" w:lineRule="auto"/>
              <w:ind w:left="0" w:right="0" w:firstLine="0"/>
              <w:jc w:val="left"/>
              <w:rPr>
                <w:rFonts w:asciiTheme="minorHAnsi" w:hAnsiTheme="minorHAnsi" w:cstheme="minorHAnsi"/>
              </w:rPr>
            </w:pPr>
            <w:r w:rsidRPr="0046192E">
              <w:rPr>
                <w:rFonts w:asciiTheme="minorHAnsi" w:hAnsiTheme="minorHAnsi" w:cstheme="minorHAnsi"/>
              </w:rPr>
              <w:t xml:space="preserve">Forfait </w:t>
            </w:r>
          </w:p>
        </w:tc>
        <w:tc>
          <w:tcPr>
            <w:tcW w:w="1107" w:type="dxa"/>
            <w:tcBorders>
              <w:top w:val="single" w:sz="4" w:space="0" w:color="000000"/>
              <w:left w:val="single" w:sz="4" w:space="0" w:color="000000"/>
              <w:bottom w:val="single" w:sz="4" w:space="0" w:color="000000"/>
              <w:right w:val="single" w:sz="4" w:space="0" w:color="000000"/>
            </w:tcBorders>
          </w:tcPr>
          <w:p w14:paraId="24D82B95" w14:textId="77777777" w:rsidR="00D402C6" w:rsidRPr="0046192E" w:rsidRDefault="00D402C6" w:rsidP="00F03FB8">
            <w:pPr>
              <w:spacing w:after="0" w:line="240" w:lineRule="auto"/>
              <w:ind w:left="0" w:right="0" w:firstLine="0"/>
              <w:jc w:val="left"/>
              <w:rPr>
                <w:rFonts w:asciiTheme="minorHAnsi" w:hAnsiTheme="minorHAnsi" w:cstheme="minorHAnsi"/>
              </w:rPr>
            </w:pPr>
            <w:r w:rsidRPr="0046192E">
              <w:rPr>
                <w:rFonts w:asciiTheme="minorHAnsi" w:hAnsiTheme="minorHAnsi" w:cstheme="minorHAnsi"/>
              </w:rPr>
              <w:t xml:space="preserve"> </w:t>
            </w:r>
          </w:p>
        </w:tc>
        <w:tc>
          <w:tcPr>
            <w:tcW w:w="1106" w:type="dxa"/>
            <w:tcBorders>
              <w:top w:val="single" w:sz="4" w:space="0" w:color="000000"/>
              <w:left w:val="single" w:sz="4" w:space="0" w:color="000000"/>
              <w:bottom w:val="single" w:sz="4" w:space="0" w:color="000000"/>
              <w:right w:val="single" w:sz="4" w:space="0" w:color="000000"/>
            </w:tcBorders>
          </w:tcPr>
          <w:p w14:paraId="140CA6AF" w14:textId="77777777" w:rsidR="00D402C6" w:rsidRPr="0046192E" w:rsidRDefault="00D402C6" w:rsidP="00F03FB8">
            <w:pPr>
              <w:spacing w:after="0" w:line="240" w:lineRule="auto"/>
              <w:ind w:left="2" w:right="0" w:firstLine="0"/>
              <w:jc w:val="left"/>
              <w:rPr>
                <w:rFonts w:asciiTheme="minorHAnsi" w:hAnsiTheme="minorHAnsi" w:cstheme="minorHAnsi"/>
              </w:rPr>
            </w:pPr>
            <w:r w:rsidRPr="0046192E">
              <w:rPr>
                <w:rFonts w:asciiTheme="minorHAnsi" w:hAnsiTheme="minorHAnsi" w:cstheme="minorHAnsi"/>
              </w:rPr>
              <w:t xml:space="preserve"> </w:t>
            </w:r>
          </w:p>
        </w:tc>
      </w:tr>
      <w:tr w:rsidR="00D402C6" w:rsidRPr="0046192E" w14:paraId="7608FD89" w14:textId="77777777" w:rsidTr="00FC6857">
        <w:trPr>
          <w:trHeight w:val="326"/>
        </w:trPr>
        <w:tc>
          <w:tcPr>
            <w:tcW w:w="4962" w:type="dxa"/>
            <w:tcBorders>
              <w:top w:val="single" w:sz="4" w:space="0" w:color="000000"/>
              <w:left w:val="single" w:sz="4" w:space="0" w:color="000000"/>
              <w:bottom w:val="single" w:sz="4" w:space="0" w:color="000000"/>
              <w:right w:val="single" w:sz="4" w:space="0" w:color="000000"/>
            </w:tcBorders>
          </w:tcPr>
          <w:p w14:paraId="2DAF3577" w14:textId="77777777" w:rsidR="00D402C6" w:rsidRPr="0046192E" w:rsidRDefault="00D402C6" w:rsidP="00F03FB8">
            <w:pPr>
              <w:spacing w:after="0" w:line="240" w:lineRule="auto"/>
              <w:ind w:left="0" w:right="0" w:firstLine="0"/>
              <w:jc w:val="left"/>
              <w:rPr>
                <w:rFonts w:asciiTheme="minorHAnsi" w:hAnsiTheme="minorHAnsi" w:cstheme="minorHAnsi"/>
              </w:rPr>
            </w:pPr>
            <w:r w:rsidRPr="0046192E">
              <w:rPr>
                <w:rFonts w:asciiTheme="minorHAnsi" w:hAnsiTheme="minorHAnsi" w:cstheme="minorHAnsi"/>
              </w:rPr>
              <w:t xml:space="preserve">Frais de secrétariat </w:t>
            </w:r>
          </w:p>
        </w:tc>
        <w:tc>
          <w:tcPr>
            <w:tcW w:w="1843" w:type="dxa"/>
            <w:tcBorders>
              <w:top w:val="single" w:sz="4" w:space="0" w:color="000000"/>
              <w:left w:val="single" w:sz="4" w:space="0" w:color="000000"/>
              <w:bottom w:val="single" w:sz="4" w:space="0" w:color="000000"/>
              <w:right w:val="single" w:sz="4" w:space="0" w:color="000000"/>
            </w:tcBorders>
          </w:tcPr>
          <w:p w14:paraId="35A2E4D5" w14:textId="77777777" w:rsidR="00D402C6" w:rsidRPr="0046192E" w:rsidRDefault="00D402C6" w:rsidP="00F03FB8">
            <w:pPr>
              <w:spacing w:after="0" w:line="240" w:lineRule="auto"/>
              <w:ind w:left="0" w:right="0" w:firstLine="0"/>
              <w:jc w:val="left"/>
              <w:rPr>
                <w:rFonts w:asciiTheme="minorHAnsi" w:hAnsiTheme="minorHAnsi" w:cstheme="minorHAnsi"/>
              </w:rPr>
            </w:pPr>
            <w:r w:rsidRPr="0046192E">
              <w:rPr>
                <w:rFonts w:asciiTheme="minorHAnsi" w:hAnsiTheme="minorHAnsi" w:cstheme="minorHAnsi"/>
              </w:rPr>
              <w:t xml:space="preserve">Forfait </w:t>
            </w:r>
          </w:p>
        </w:tc>
        <w:tc>
          <w:tcPr>
            <w:tcW w:w="1107" w:type="dxa"/>
            <w:tcBorders>
              <w:top w:val="single" w:sz="4" w:space="0" w:color="000000"/>
              <w:left w:val="single" w:sz="4" w:space="0" w:color="000000"/>
              <w:bottom w:val="single" w:sz="4" w:space="0" w:color="000000"/>
              <w:right w:val="single" w:sz="4" w:space="0" w:color="000000"/>
            </w:tcBorders>
          </w:tcPr>
          <w:p w14:paraId="4531879C" w14:textId="77777777" w:rsidR="00D402C6" w:rsidRPr="0046192E" w:rsidRDefault="00D402C6" w:rsidP="00F03FB8">
            <w:pPr>
              <w:spacing w:after="0" w:line="240" w:lineRule="auto"/>
              <w:ind w:left="0" w:right="0" w:firstLine="0"/>
              <w:jc w:val="left"/>
              <w:rPr>
                <w:rFonts w:asciiTheme="minorHAnsi" w:hAnsiTheme="minorHAnsi" w:cstheme="minorHAnsi"/>
              </w:rPr>
            </w:pPr>
            <w:r w:rsidRPr="0046192E">
              <w:rPr>
                <w:rFonts w:asciiTheme="minorHAnsi" w:hAnsiTheme="minorHAnsi" w:cstheme="minorHAnsi"/>
              </w:rPr>
              <w:t xml:space="preserve"> </w:t>
            </w:r>
          </w:p>
        </w:tc>
        <w:tc>
          <w:tcPr>
            <w:tcW w:w="1106" w:type="dxa"/>
            <w:tcBorders>
              <w:top w:val="single" w:sz="4" w:space="0" w:color="000000"/>
              <w:left w:val="single" w:sz="4" w:space="0" w:color="000000"/>
              <w:bottom w:val="single" w:sz="4" w:space="0" w:color="000000"/>
              <w:right w:val="single" w:sz="4" w:space="0" w:color="000000"/>
            </w:tcBorders>
          </w:tcPr>
          <w:p w14:paraId="182C4969" w14:textId="77777777" w:rsidR="00D402C6" w:rsidRPr="0046192E" w:rsidRDefault="00D402C6" w:rsidP="00F03FB8">
            <w:pPr>
              <w:spacing w:after="0" w:line="240" w:lineRule="auto"/>
              <w:ind w:left="2" w:right="0" w:firstLine="0"/>
              <w:jc w:val="left"/>
              <w:rPr>
                <w:rFonts w:asciiTheme="minorHAnsi" w:hAnsiTheme="minorHAnsi" w:cstheme="minorHAnsi"/>
              </w:rPr>
            </w:pPr>
            <w:r w:rsidRPr="0046192E">
              <w:rPr>
                <w:rFonts w:asciiTheme="minorHAnsi" w:hAnsiTheme="minorHAnsi" w:cstheme="minorHAnsi"/>
              </w:rPr>
              <w:t xml:space="preserve"> </w:t>
            </w:r>
          </w:p>
        </w:tc>
      </w:tr>
    </w:tbl>
    <w:p w14:paraId="51F35A0B" w14:textId="77777777" w:rsidR="00D402C6" w:rsidRPr="0046192E" w:rsidRDefault="00D402C6" w:rsidP="00F03FB8">
      <w:pPr>
        <w:spacing w:after="0" w:line="240" w:lineRule="auto"/>
        <w:ind w:left="0" w:right="0" w:firstLine="0"/>
        <w:jc w:val="left"/>
        <w:rPr>
          <w:rFonts w:asciiTheme="minorHAnsi" w:hAnsiTheme="minorHAnsi" w:cstheme="minorHAnsi"/>
        </w:rPr>
      </w:pPr>
      <w:r w:rsidRPr="0046192E">
        <w:rPr>
          <w:rFonts w:asciiTheme="minorHAnsi" w:eastAsia="Calibri" w:hAnsiTheme="minorHAnsi" w:cstheme="minorHAnsi"/>
          <w:sz w:val="22"/>
        </w:rPr>
        <w:t xml:space="preserve"> </w:t>
      </w:r>
    </w:p>
    <w:p w14:paraId="7FD239C6" w14:textId="203D73B8" w:rsidR="00D402C6" w:rsidRPr="00B40E98" w:rsidRDefault="00D402C6" w:rsidP="00F03FB8">
      <w:pPr>
        <w:spacing w:after="0" w:line="240" w:lineRule="auto"/>
        <w:ind w:right="0"/>
        <w:jc w:val="left"/>
        <w:rPr>
          <w:rFonts w:asciiTheme="majorHAnsi" w:hAnsiTheme="majorHAnsi" w:cstheme="majorHAnsi"/>
          <w:b/>
          <w:bCs/>
          <w:color w:val="17B7E3" w:themeColor="accent1"/>
          <w:sz w:val="20"/>
          <w:szCs w:val="20"/>
        </w:rPr>
      </w:pPr>
      <w:r w:rsidRPr="00B40E98">
        <w:rPr>
          <w:rFonts w:asciiTheme="majorHAnsi" w:hAnsiTheme="majorHAnsi" w:cstheme="majorHAnsi"/>
          <w:b/>
          <w:bCs/>
          <w:color w:val="17B7E3" w:themeColor="accent1"/>
          <w:sz w:val="20"/>
          <w:szCs w:val="20"/>
        </w:rPr>
        <w:t>1</w:t>
      </w:r>
      <w:r w:rsidR="00DF4D8E" w:rsidRPr="00B40E98">
        <w:rPr>
          <w:rFonts w:asciiTheme="majorHAnsi" w:hAnsiTheme="majorHAnsi" w:cstheme="majorHAnsi"/>
          <w:b/>
          <w:bCs/>
          <w:color w:val="17B7E3" w:themeColor="accent1"/>
          <w:sz w:val="20"/>
          <w:szCs w:val="20"/>
        </w:rPr>
        <w:t>1</w:t>
      </w:r>
      <w:r w:rsidRPr="00B40E98">
        <w:rPr>
          <w:rFonts w:asciiTheme="majorHAnsi" w:hAnsiTheme="majorHAnsi" w:cstheme="majorHAnsi"/>
          <w:b/>
          <w:bCs/>
          <w:color w:val="17B7E3" w:themeColor="accent1"/>
          <w:sz w:val="20"/>
          <w:szCs w:val="20"/>
        </w:rPr>
        <w:t>.</w:t>
      </w:r>
      <w:r w:rsidRPr="00B40E98">
        <w:rPr>
          <w:rFonts w:asciiTheme="majorHAnsi" w:eastAsia="Arial" w:hAnsiTheme="majorHAnsi" w:cstheme="majorHAnsi"/>
          <w:b/>
          <w:bCs/>
          <w:color w:val="17B7E3" w:themeColor="accent1"/>
          <w:sz w:val="20"/>
          <w:szCs w:val="20"/>
        </w:rPr>
        <w:t xml:space="preserve"> </w:t>
      </w:r>
      <w:r w:rsidRPr="00B40E98">
        <w:rPr>
          <w:rFonts w:asciiTheme="majorHAnsi" w:hAnsiTheme="majorHAnsi" w:cstheme="majorHAnsi"/>
          <w:b/>
          <w:bCs/>
          <w:color w:val="17B7E3" w:themeColor="accent1"/>
          <w:sz w:val="20"/>
          <w:szCs w:val="20"/>
        </w:rPr>
        <w:t xml:space="preserve">Niveau d’engagement </w:t>
      </w:r>
    </w:p>
    <w:p w14:paraId="3EFF62B5" w14:textId="77777777" w:rsidR="00D402C6" w:rsidRPr="0046192E" w:rsidRDefault="00D402C6" w:rsidP="00F03FB8">
      <w:pPr>
        <w:spacing w:after="0" w:line="240" w:lineRule="auto"/>
        <w:ind w:left="-5" w:right="0"/>
        <w:rPr>
          <w:rFonts w:asciiTheme="minorHAnsi" w:hAnsiTheme="minorHAnsi" w:cstheme="minorHAnsi"/>
          <w:sz w:val="20"/>
          <w:szCs w:val="24"/>
        </w:rPr>
      </w:pPr>
      <w:r w:rsidRPr="0046192E">
        <w:rPr>
          <w:rFonts w:asciiTheme="minorHAnsi" w:hAnsiTheme="minorHAnsi" w:cstheme="minorHAnsi"/>
          <w:sz w:val="20"/>
          <w:szCs w:val="24"/>
        </w:rPr>
        <w:t xml:space="preserve">Si les conditions sanitaires et de sécurité le permettent, les consultant(e)s pourront effectuer des déplacements dans la zone d’intervention du projet. La zone de collecte de données est à circonscrire lors de l’élaboration de la méthodologie. Le choix de la zone d’enquête devra être en fonction de son accessibilité et de la situation sécuritaire qui y prévaut. SNV pourra fournir une analyse sécuritaire des itinéraires retenus par le.la. s consultant (e) s. Toutefois, les consultant(e)s sont responsables de leur sécurité et de leur assurance dans la conduite de cette mission.  </w:t>
      </w:r>
    </w:p>
    <w:p w14:paraId="667A844E" w14:textId="77777777" w:rsidR="00D402C6" w:rsidRPr="0046192E" w:rsidRDefault="00D402C6" w:rsidP="00F03FB8">
      <w:pPr>
        <w:spacing w:after="0" w:line="240" w:lineRule="auto"/>
        <w:ind w:left="0" w:right="0" w:firstLine="0"/>
        <w:jc w:val="left"/>
        <w:rPr>
          <w:rFonts w:asciiTheme="minorHAnsi" w:hAnsiTheme="minorHAnsi" w:cstheme="minorHAnsi"/>
        </w:rPr>
      </w:pPr>
      <w:r w:rsidRPr="0046192E">
        <w:rPr>
          <w:rFonts w:asciiTheme="minorHAnsi" w:eastAsia="Calibri" w:hAnsiTheme="minorHAnsi" w:cstheme="minorHAnsi"/>
          <w:sz w:val="22"/>
        </w:rPr>
        <w:t xml:space="preserve"> </w:t>
      </w:r>
    </w:p>
    <w:p w14:paraId="393316A9" w14:textId="221192D2" w:rsidR="00300230" w:rsidRPr="00D76657" w:rsidRDefault="00300230" w:rsidP="00F03FB8">
      <w:pPr>
        <w:pStyle w:val="Heading2"/>
        <w:numPr>
          <w:ilvl w:val="0"/>
          <w:numId w:val="47"/>
        </w:numPr>
        <w:spacing w:before="0" w:line="240" w:lineRule="auto"/>
        <w:ind w:left="284" w:hanging="284"/>
        <w:rPr>
          <w:rFonts w:asciiTheme="minorHAnsi" w:hAnsiTheme="minorHAnsi" w:cstheme="minorHAnsi"/>
          <w:bCs/>
          <w:color w:val="17B7E3" w:themeColor="accent1"/>
          <w:sz w:val="22"/>
        </w:rPr>
      </w:pPr>
      <w:r w:rsidRPr="00D76657">
        <w:rPr>
          <w:rFonts w:asciiTheme="minorHAnsi" w:hAnsiTheme="minorHAnsi" w:cstheme="minorHAnsi"/>
          <w:bCs/>
          <w:color w:val="17B7E3" w:themeColor="accent1"/>
          <w:sz w:val="22"/>
        </w:rPr>
        <w:t xml:space="preserve">Droits d’auteur et propriété intellectuelle </w:t>
      </w:r>
    </w:p>
    <w:p w14:paraId="77F92CBB" w14:textId="77777777" w:rsidR="00300230" w:rsidRPr="00851D21" w:rsidRDefault="00300230" w:rsidP="00F03FB8">
      <w:pPr>
        <w:pStyle w:val="BodyText"/>
        <w:jc w:val="both"/>
        <w:rPr>
          <w:rFonts w:asciiTheme="minorHAnsi" w:hAnsiTheme="minorHAnsi" w:cstheme="minorHAnsi"/>
          <w:sz w:val="22"/>
          <w:szCs w:val="22"/>
          <w:lang w:val="fr-FR"/>
        </w:rPr>
      </w:pPr>
      <w:r w:rsidRPr="00851D21">
        <w:rPr>
          <w:rFonts w:asciiTheme="minorHAnsi" w:hAnsiTheme="minorHAnsi" w:cstheme="minorHAnsi"/>
          <w:sz w:val="22"/>
          <w:szCs w:val="22"/>
          <w:lang w:val="fr-FR"/>
        </w:rPr>
        <w:t>Tous les produits, livrables, documents, matériels, contenus audiovisuels, supports numériques, bases de données, outils ou tout autre résultat issus de la mission, produits dans le cadre de ce contrat, seront la propriété exclusive de SNV, sauf disposition contraire explicitement convenue par écrit.</w:t>
      </w:r>
    </w:p>
    <w:p w14:paraId="2D35EBE2" w14:textId="77777777" w:rsidR="00300230" w:rsidRPr="00851D21" w:rsidRDefault="00300230" w:rsidP="00F03FB8">
      <w:pPr>
        <w:pStyle w:val="BodyText"/>
        <w:jc w:val="both"/>
        <w:rPr>
          <w:rFonts w:asciiTheme="minorHAnsi" w:hAnsiTheme="minorHAnsi" w:cstheme="minorHAnsi"/>
          <w:sz w:val="22"/>
          <w:szCs w:val="22"/>
          <w:lang w:val="fr-FR"/>
        </w:rPr>
      </w:pPr>
      <w:r w:rsidRPr="00851D21">
        <w:rPr>
          <w:rFonts w:asciiTheme="minorHAnsi" w:hAnsiTheme="minorHAnsi" w:cstheme="minorHAnsi"/>
          <w:sz w:val="22"/>
          <w:szCs w:val="22"/>
          <w:lang w:val="fr-FR"/>
        </w:rPr>
        <w:t>L’équipe de consultants s'engage à respecter les principes suivants :</w:t>
      </w:r>
    </w:p>
    <w:p w14:paraId="08A710F3" w14:textId="77777777" w:rsidR="00300230" w:rsidRPr="00851D21" w:rsidRDefault="00300230" w:rsidP="00F03FB8">
      <w:pPr>
        <w:pStyle w:val="BodyText"/>
        <w:numPr>
          <w:ilvl w:val="0"/>
          <w:numId w:val="40"/>
        </w:numPr>
        <w:jc w:val="both"/>
        <w:rPr>
          <w:rFonts w:asciiTheme="minorHAnsi" w:hAnsiTheme="minorHAnsi" w:cstheme="minorHAnsi"/>
          <w:b/>
          <w:bCs/>
          <w:sz w:val="22"/>
          <w:szCs w:val="22"/>
          <w:lang w:val="fr-FR"/>
        </w:rPr>
      </w:pPr>
      <w:r w:rsidRPr="00851D21">
        <w:rPr>
          <w:rFonts w:asciiTheme="minorHAnsi" w:hAnsiTheme="minorHAnsi" w:cstheme="minorHAnsi"/>
          <w:b/>
          <w:bCs/>
          <w:sz w:val="22"/>
          <w:szCs w:val="22"/>
          <w:lang w:val="fr-FR"/>
        </w:rPr>
        <w:t>Transfert des droits</w:t>
      </w:r>
    </w:p>
    <w:p w14:paraId="0C41F792" w14:textId="77777777" w:rsidR="00300230" w:rsidRPr="00851D21" w:rsidRDefault="00300230" w:rsidP="00F03FB8">
      <w:pPr>
        <w:pStyle w:val="BodyText"/>
        <w:ind w:left="720"/>
        <w:jc w:val="both"/>
        <w:rPr>
          <w:rFonts w:asciiTheme="minorHAnsi" w:hAnsiTheme="minorHAnsi" w:cstheme="minorHAnsi"/>
          <w:sz w:val="22"/>
          <w:szCs w:val="22"/>
          <w:lang w:val="fr-FR"/>
        </w:rPr>
      </w:pPr>
      <w:r w:rsidRPr="00851D21">
        <w:rPr>
          <w:rFonts w:asciiTheme="minorHAnsi" w:hAnsiTheme="minorHAnsi" w:cstheme="minorHAnsi"/>
          <w:sz w:val="22"/>
          <w:szCs w:val="22"/>
          <w:lang w:val="fr-FR"/>
        </w:rPr>
        <w:t>Les droits patrimoniaux d’auteur afférents aux livrables sont intégralement cédés à SNV dès leur production et leur paiement effectif. Cela inclut, sans limitation :</w:t>
      </w:r>
    </w:p>
    <w:p w14:paraId="59C365D8" w14:textId="77777777" w:rsidR="00300230" w:rsidRPr="00851D21" w:rsidRDefault="00300230" w:rsidP="00F03FB8">
      <w:pPr>
        <w:pStyle w:val="BodyText"/>
        <w:numPr>
          <w:ilvl w:val="0"/>
          <w:numId w:val="40"/>
        </w:numPr>
        <w:jc w:val="both"/>
        <w:rPr>
          <w:rFonts w:asciiTheme="minorHAnsi" w:hAnsiTheme="minorHAnsi" w:cstheme="minorHAnsi"/>
          <w:b/>
          <w:bCs/>
          <w:sz w:val="22"/>
          <w:szCs w:val="22"/>
          <w:lang w:val="fr-FR"/>
        </w:rPr>
      </w:pPr>
      <w:r w:rsidRPr="00851D21">
        <w:rPr>
          <w:rFonts w:asciiTheme="minorHAnsi" w:hAnsiTheme="minorHAnsi" w:cstheme="minorHAnsi"/>
          <w:b/>
          <w:bCs/>
          <w:sz w:val="22"/>
          <w:szCs w:val="22"/>
          <w:lang w:val="fr-FR"/>
        </w:rPr>
        <w:t>Le droit de reproduction, diffusion, traduction, adaptation, transformation, en tout ou partie</w:t>
      </w:r>
    </w:p>
    <w:p w14:paraId="3826E616" w14:textId="77777777" w:rsidR="00300230" w:rsidRPr="00851D21" w:rsidRDefault="00300230" w:rsidP="00F03FB8">
      <w:pPr>
        <w:pStyle w:val="BodyText"/>
        <w:ind w:left="720"/>
        <w:jc w:val="both"/>
        <w:rPr>
          <w:rFonts w:asciiTheme="minorHAnsi" w:hAnsiTheme="minorHAnsi" w:cstheme="minorHAnsi"/>
          <w:sz w:val="22"/>
          <w:szCs w:val="22"/>
          <w:lang w:val="fr-FR"/>
        </w:rPr>
      </w:pPr>
      <w:r w:rsidRPr="00851D21">
        <w:rPr>
          <w:rFonts w:asciiTheme="minorHAnsi" w:hAnsiTheme="minorHAnsi" w:cstheme="minorHAnsi"/>
          <w:sz w:val="22"/>
          <w:szCs w:val="22"/>
          <w:lang w:val="fr-FR"/>
        </w:rPr>
        <w:t>Le droit d’usage pour des besoins internes, de plaidoyer, de communication publique, ou à des fins de reporting aux partenaires techniques et financiers.</w:t>
      </w:r>
    </w:p>
    <w:p w14:paraId="4755B2EF" w14:textId="77777777" w:rsidR="00300230" w:rsidRPr="00851D21" w:rsidRDefault="00300230" w:rsidP="00F03FB8">
      <w:pPr>
        <w:pStyle w:val="BodyText"/>
        <w:numPr>
          <w:ilvl w:val="0"/>
          <w:numId w:val="40"/>
        </w:numPr>
        <w:jc w:val="both"/>
        <w:rPr>
          <w:rFonts w:asciiTheme="minorHAnsi" w:hAnsiTheme="minorHAnsi" w:cstheme="minorHAnsi"/>
          <w:b/>
          <w:bCs/>
          <w:sz w:val="22"/>
          <w:szCs w:val="22"/>
          <w:lang w:val="fr-FR"/>
        </w:rPr>
      </w:pPr>
      <w:r w:rsidRPr="00851D21">
        <w:rPr>
          <w:rFonts w:asciiTheme="minorHAnsi" w:hAnsiTheme="minorHAnsi" w:cstheme="minorHAnsi"/>
          <w:b/>
          <w:bCs/>
          <w:sz w:val="22"/>
          <w:szCs w:val="22"/>
          <w:lang w:val="fr-FR"/>
        </w:rPr>
        <w:t>Mention des auteurs</w:t>
      </w:r>
    </w:p>
    <w:p w14:paraId="3DBE459A" w14:textId="77777777" w:rsidR="00300230" w:rsidRPr="00851D21" w:rsidRDefault="00300230" w:rsidP="00F03FB8">
      <w:pPr>
        <w:pStyle w:val="BodyText"/>
        <w:ind w:left="720"/>
        <w:jc w:val="both"/>
        <w:rPr>
          <w:rFonts w:asciiTheme="minorHAnsi" w:hAnsiTheme="minorHAnsi" w:cstheme="minorHAnsi"/>
          <w:sz w:val="22"/>
          <w:szCs w:val="22"/>
          <w:lang w:val="fr-FR"/>
        </w:rPr>
      </w:pPr>
      <w:r w:rsidRPr="00851D21">
        <w:rPr>
          <w:rFonts w:asciiTheme="minorHAnsi" w:hAnsiTheme="minorHAnsi" w:cstheme="minorHAnsi"/>
          <w:sz w:val="22"/>
          <w:szCs w:val="22"/>
          <w:lang w:val="fr-FR"/>
        </w:rPr>
        <w:t>SNV se réserve le droit de mentionner ou non le nom du consultant ou de l’organisation prestataire dans la diffusion des produits réalisés, selon le contexte, les supports, ou les politiques de communication en vigueur.</w:t>
      </w:r>
    </w:p>
    <w:p w14:paraId="4781096D" w14:textId="77777777" w:rsidR="00300230" w:rsidRPr="00851D21" w:rsidRDefault="00300230" w:rsidP="00F03FB8">
      <w:pPr>
        <w:pStyle w:val="BodyText"/>
        <w:numPr>
          <w:ilvl w:val="0"/>
          <w:numId w:val="40"/>
        </w:numPr>
        <w:jc w:val="both"/>
        <w:rPr>
          <w:rFonts w:asciiTheme="minorHAnsi" w:hAnsiTheme="minorHAnsi" w:cstheme="minorHAnsi"/>
          <w:b/>
          <w:bCs/>
          <w:sz w:val="22"/>
          <w:szCs w:val="22"/>
          <w:lang w:val="fr-FR"/>
        </w:rPr>
      </w:pPr>
      <w:r w:rsidRPr="00851D21">
        <w:rPr>
          <w:rFonts w:asciiTheme="minorHAnsi" w:hAnsiTheme="minorHAnsi" w:cstheme="minorHAnsi"/>
          <w:b/>
          <w:bCs/>
          <w:sz w:val="22"/>
          <w:szCs w:val="22"/>
          <w:lang w:val="fr-FR"/>
        </w:rPr>
        <w:t>Interdiction de réutilisation sans autorisation</w:t>
      </w:r>
    </w:p>
    <w:p w14:paraId="3C536454" w14:textId="77777777" w:rsidR="00300230" w:rsidRPr="00851D21" w:rsidRDefault="00300230" w:rsidP="00F03FB8">
      <w:pPr>
        <w:pStyle w:val="BodyText"/>
        <w:ind w:left="720"/>
        <w:jc w:val="both"/>
        <w:rPr>
          <w:rFonts w:asciiTheme="minorHAnsi" w:hAnsiTheme="minorHAnsi" w:cstheme="minorHAnsi"/>
          <w:sz w:val="22"/>
          <w:szCs w:val="22"/>
          <w:lang w:val="fr-FR"/>
        </w:rPr>
      </w:pPr>
      <w:r w:rsidRPr="00851D21">
        <w:rPr>
          <w:rFonts w:asciiTheme="minorHAnsi" w:hAnsiTheme="minorHAnsi" w:cstheme="minorHAnsi"/>
          <w:sz w:val="22"/>
          <w:szCs w:val="22"/>
          <w:lang w:val="fr-FR"/>
        </w:rPr>
        <w:t>Le consultant ne pourra en aucun cas revendre, réutiliser ou redistribuer à des tiers les produits ou résultats du travail réalisé sans l'accord écrit préalable de SNV.</w:t>
      </w:r>
    </w:p>
    <w:p w14:paraId="663CBA2A" w14:textId="77777777" w:rsidR="00300230" w:rsidRPr="00851D21" w:rsidRDefault="00300230" w:rsidP="00F03FB8">
      <w:pPr>
        <w:pStyle w:val="BodyText"/>
        <w:numPr>
          <w:ilvl w:val="0"/>
          <w:numId w:val="40"/>
        </w:numPr>
        <w:jc w:val="both"/>
        <w:rPr>
          <w:rFonts w:asciiTheme="minorHAnsi" w:hAnsiTheme="minorHAnsi" w:cstheme="minorHAnsi"/>
          <w:b/>
          <w:bCs/>
          <w:sz w:val="22"/>
          <w:szCs w:val="22"/>
          <w:lang w:val="fr-FR"/>
        </w:rPr>
      </w:pPr>
      <w:r w:rsidRPr="00851D21">
        <w:rPr>
          <w:rFonts w:asciiTheme="minorHAnsi" w:hAnsiTheme="minorHAnsi" w:cstheme="minorHAnsi"/>
          <w:b/>
          <w:bCs/>
          <w:sz w:val="22"/>
          <w:szCs w:val="22"/>
          <w:lang w:val="fr-FR"/>
        </w:rPr>
        <w:t>Protection des contenus sensibles</w:t>
      </w:r>
    </w:p>
    <w:p w14:paraId="42BEBA52" w14:textId="77777777" w:rsidR="00300230" w:rsidRPr="00851D21" w:rsidRDefault="00300230" w:rsidP="00F03FB8">
      <w:pPr>
        <w:pStyle w:val="BodyText"/>
        <w:ind w:left="720"/>
        <w:jc w:val="both"/>
        <w:rPr>
          <w:rFonts w:asciiTheme="minorHAnsi" w:hAnsiTheme="minorHAnsi" w:cstheme="minorHAnsi"/>
          <w:sz w:val="22"/>
          <w:szCs w:val="22"/>
          <w:lang w:val="fr-FR"/>
        </w:rPr>
      </w:pPr>
      <w:r w:rsidRPr="00851D21">
        <w:rPr>
          <w:rFonts w:asciiTheme="minorHAnsi" w:hAnsiTheme="minorHAnsi" w:cstheme="minorHAnsi"/>
          <w:sz w:val="22"/>
          <w:szCs w:val="22"/>
          <w:lang w:val="fr-FR"/>
        </w:rPr>
        <w:t xml:space="preserve">Le prestataire s'engage à ne pas divulguer, publier ou utiliser à des fins personnelles ou </w:t>
      </w:r>
      <w:r w:rsidRPr="00851D21">
        <w:rPr>
          <w:rFonts w:asciiTheme="minorHAnsi" w:hAnsiTheme="minorHAnsi" w:cstheme="minorHAnsi"/>
          <w:sz w:val="22"/>
          <w:szCs w:val="22"/>
          <w:lang w:val="fr-FR"/>
        </w:rPr>
        <w:lastRenderedPageBreak/>
        <w:t>commerciales toute information confidentielle, stratégique ou sensible obtenue dans le cadre de la mission.</w:t>
      </w:r>
    </w:p>
    <w:p w14:paraId="29FEA632" w14:textId="77777777" w:rsidR="00300230" w:rsidRPr="00851D21" w:rsidRDefault="00300230" w:rsidP="00F03FB8">
      <w:pPr>
        <w:pStyle w:val="BodyText"/>
        <w:numPr>
          <w:ilvl w:val="0"/>
          <w:numId w:val="40"/>
        </w:numPr>
        <w:jc w:val="both"/>
        <w:rPr>
          <w:rFonts w:asciiTheme="minorHAnsi" w:hAnsiTheme="minorHAnsi" w:cstheme="minorHAnsi"/>
          <w:b/>
          <w:bCs/>
          <w:sz w:val="22"/>
          <w:szCs w:val="22"/>
          <w:lang w:val="fr-FR"/>
        </w:rPr>
      </w:pPr>
      <w:r w:rsidRPr="00851D21">
        <w:rPr>
          <w:rFonts w:asciiTheme="minorHAnsi" w:hAnsiTheme="minorHAnsi" w:cstheme="minorHAnsi"/>
          <w:b/>
          <w:bCs/>
          <w:sz w:val="22"/>
          <w:szCs w:val="22"/>
          <w:lang w:val="fr-FR"/>
        </w:rPr>
        <w:t>Respect des droits de tiers</w:t>
      </w:r>
    </w:p>
    <w:p w14:paraId="2759470E" w14:textId="2762493F" w:rsidR="00097594" w:rsidRDefault="00300230" w:rsidP="00F03FB8">
      <w:pPr>
        <w:pStyle w:val="BodyText"/>
        <w:ind w:left="720"/>
        <w:jc w:val="both"/>
        <w:rPr>
          <w:rFonts w:asciiTheme="minorHAnsi" w:hAnsiTheme="minorHAnsi" w:cstheme="minorHAnsi"/>
          <w:sz w:val="22"/>
          <w:szCs w:val="22"/>
          <w:lang w:val="fr-FR"/>
        </w:rPr>
      </w:pPr>
      <w:r w:rsidRPr="00851D21">
        <w:rPr>
          <w:rFonts w:asciiTheme="minorHAnsi" w:hAnsiTheme="minorHAnsi" w:cstheme="minorHAnsi"/>
          <w:sz w:val="22"/>
          <w:szCs w:val="22"/>
          <w:lang w:val="fr-FR"/>
        </w:rPr>
        <w:t>Il appartient au consultant de s’assurer que les éléments fournis à SNV (images, sons, logiciels, polices, etc.) sont libres de droits ou utilisés dans le respect des licences applicables. Toute violation de droits de propriété intellectuelle de tiers relèvera de sa responsabilité exclusive.</w:t>
      </w:r>
    </w:p>
    <w:p w14:paraId="33E948C5" w14:textId="77777777" w:rsidR="00807A47" w:rsidRPr="00097594" w:rsidRDefault="00807A47" w:rsidP="00F03FB8">
      <w:pPr>
        <w:pStyle w:val="BodyText"/>
        <w:ind w:left="720"/>
        <w:jc w:val="both"/>
        <w:rPr>
          <w:rFonts w:asciiTheme="minorHAnsi" w:hAnsiTheme="minorHAnsi" w:cstheme="minorHAnsi"/>
          <w:sz w:val="22"/>
          <w:szCs w:val="22"/>
          <w:lang w:val="fr-FR"/>
        </w:rPr>
      </w:pPr>
    </w:p>
    <w:p w14:paraId="06B772C4" w14:textId="77777777" w:rsidR="005F33C7" w:rsidRPr="00D76657" w:rsidRDefault="005F33C7" w:rsidP="00F03FB8">
      <w:pPr>
        <w:pStyle w:val="Heading2"/>
        <w:numPr>
          <w:ilvl w:val="0"/>
          <w:numId w:val="47"/>
        </w:numPr>
        <w:spacing w:before="0" w:line="240" w:lineRule="auto"/>
        <w:ind w:left="284" w:hanging="284"/>
        <w:rPr>
          <w:rFonts w:asciiTheme="minorHAnsi" w:hAnsiTheme="minorHAnsi" w:cstheme="minorHAnsi"/>
          <w:bCs/>
          <w:color w:val="17B7E3" w:themeColor="accent1"/>
          <w:sz w:val="22"/>
        </w:rPr>
      </w:pPr>
      <w:r w:rsidRPr="00D76657">
        <w:rPr>
          <w:rFonts w:asciiTheme="minorHAnsi" w:hAnsiTheme="minorHAnsi" w:cstheme="minorHAnsi"/>
          <w:bCs/>
          <w:color w:val="17B7E3" w:themeColor="accent1"/>
          <w:sz w:val="22"/>
        </w:rPr>
        <w:t>Conformité aux exigences clés</w:t>
      </w:r>
    </w:p>
    <w:p w14:paraId="46BA88AB" w14:textId="77777777" w:rsidR="005F33C7" w:rsidRPr="00D76657" w:rsidRDefault="005F33C7" w:rsidP="00F03FB8">
      <w:pPr>
        <w:spacing w:after="0" w:line="240" w:lineRule="auto"/>
        <w:rPr>
          <w:rFonts w:asciiTheme="minorHAnsi" w:hAnsiTheme="minorHAnsi" w:cstheme="minorHAnsi"/>
          <w:sz w:val="22"/>
        </w:rPr>
      </w:pPr>
      <w:r w:rsidRPr="00D76657">
        <w:rPr>
          <w:rFonts w:asciiTheme="minorHAnsi" w:hAnsiTheme="minorHAnsi" w:cstheme="minorHAnsi"/>
          <w:sz w:val="22"/>
        </w:rPr>
        <w:t>Le consultant ou partenaire retenu devra se conformer aux exigences suivantes tout au long de la mise en œuvre de la mission :</w:t>
      </w:r>
    </w:p>
    <w:p w14:paraId="7D19DC30" w14:textId="77777777" w:rsidR="005F33C7" w:rsidRPr="00851D21" w:rsidRDefault="005F33C7" w:rsidP="00F03FB8">
      <w:pPr>
        <w:pStyle w:val="ListParagraph"/>
        <w:numPr>
          <w:ilvl w:val="0"/>
          <w:numId w:val="44"/>
        </w:numPr>
        <w:spacing w:after="0" w:line="240" w:lineRule="auto"/>
        <w:ind w:right="0"/>
        <w:rPr>
          <w:rFonts w:asciiTheme="minorHAnsi" w:hAnsiTheme="minorHAnsi" w:cstheme="minorHAnsi"/>
          <w:b/>
          <w:bCs/>
          <w:sz w:val="22"/>
        </w:rPr>
      </w:pPr>
      <w:r w:rsidRPr="00851D21">
        <w:rPr>
          <w:rFonts w:asciiTheme="minorHAnsi" w:hAnsiTheme="minorHAnsi" w:cstheme="minorHAnsi"/>
          <w:b/>
          <w:bCs/>
          <w:sz w:val="22"/>
        </w:rPr>
        <w:t>Sauvegardes environnementales et sociales</w:t>
      </w:r>
    </w:p>
    <w:p w14:paraId="642115FF" w14:textId="77777777" w:rsidR="005F33C7" w:rsidRPr="00851D21" w:rsidRDefault="005F33C7" w:rsidP="00F03FB8">
      <w:pPr>
        <w:pStyle w:val="ListParagraph"/>
        <w:spacing w:after="0" w:line="240" w:lineRule="auto"/>
        <w:ind w:left="720"/>
        <w:rPr>
          <w:rFonts w:asciiTheme="minorHAnsi" w:hAnsiTheme="minorHAnsi" w:cstheme="minorHAnsi"/>
          <w:sz w:val="22"/>
        </w:rPr>
      </w:pPr>
      <w:r w:rsidRPr="00851D21">
        <w:rPr>
          <w:rFonts w:asciiTheme="minorHAnsi" w:hAnsiTheme="minorHAnsi" w:cstheme="minorHAnsi"/>
          <w:sz w:val="22"/>
        </w:rPr>
        <w:t>Le prestataire est tenu de respecter les normes environnementales et sociales de la SNV. Cela inclut la prévention des impacts négatifs sur l’environnement, la promotion de la durabilité, la sécurité des personnes impliquées dans les activités, ainsi que la non-discrimination, l’équité de genre et la protection des groupes vulnérables.</w:t>
      </w:r>
    </w:p>
    <w:p w14:paraId="6455BB84" w14:textId="77777777" w:rsidR="005F33C7" w:rsidRPr="00851D21" w:rsidRDefault="005F33C7" w:rsidP="00F03FB8">
      <w:pPr>
        <w:pStyle w:val="ListParagraph"/>
        <w:numPr>
          <w:ilvl w:val="0"/>
          <w:numId w:val="44"/>
        </w:numPr>
        <w:spacing w:after="0" w:line="240" w:lineRule="auto"/>
        <w:ind w:right="0"/>
        <w:rPr>
          <w:rFonts w:asciiTheme="minorHAnsi" w:hAnsiTheme="minorHAnsi" w:cstheme="minorHAnsi"/>
          <w:b/>
          <w:bCs/>
          <w:sz w:val="22"/>
        </w:rPr>
      </w:pPr>
      <w:r w:rsidRPr="00851D21">
        <w:rPr>
          <w:rFonts w:asciiTheme="minorHAnsi" w:hAnsiTheme="minorHAnsi" w:cstheme="minorHAnsi"/>
          <w:b/>
          <w:bCs/>
          <w:sz w:val="22"/>
        </w:rPr>
        <w:t xml:space="preserve">Lutte contre l’exploitation et les abus sexuels </w:t>
      </w:r>
    </w:p>
    <w:p w14:paraId="480795AA" w14:textId="77777777" w:rsidR="005F33C7" w:rsidRPr="00851D21" w:rsidRDefault="005F33C7" w:rsidP="00F03FB8">
      <w:pPr>
        <w:pStyle w:val="ListParagraph"/>
        <w:spacing w:after="0" w:line="240" w:lineRule="auto"/>
        <w:ind w:left="720"/>
        <w:rPr>
          <w:rFonts w:asciiTheme="minorHAnsi" w:hAnsiTheme="minorHAnsi" w:cstheme="minorHAnsi"/>
          <w:sz w:val="22"/>
        </w:rPr>
      </w:pPr>
      <w:r w:rsidRPr="00851D21">
        <w:rPr>
          <w:rFonts w:asciiTheme="minorHAnsi" w:hAnsiTheme="minorHAnsi" w:cstheme="minorHAnsi"/>
          <w:sz w:val="22"/>
        </w:rPr>
        <w:t>SNV applique une politique de tolérance zéro à l’égard de toute forme d’exploitation, d’abus ou de harcèlement sexuel. Le prestataire s’engage à prendre toutes les mesures nécessaires pour prévenir de tels comportements et à signaler tout incident conformément aux mécanismes de signalement mis en place.</w:t>
      </w:r>
    </w:p>
    <w:p w14:paraId="66056502" w14:textId="77777777" w:rsidR="005F33C7" w:rsidRPr="00851D21" w:rsidRDefault="005F33C7" w:rsidP="00F03FB8">
      <w:pPr>
        <w:pStyle w:val="ListParagraph"/>
        <w:numPr>
          <w:ilvl w:val="0"/>
          <w:numId w:val="44"/>
        </w:numPr>
        <w:spacing w:after="0" w:line="240" w:lineRule="auto"/>
        <w:ind w:right="0"/>
        <w:rPr>
          <w:rFonts w:asciiTheme="minorHAnsi" w:hAnsiTheme="minorHAnsi" w:cstheme="minorHAnsi"/>
          <w:b/>
          <w:bCs/>
          <w:sz w:val="22"/>
        </w:rPr>
      </w:pPr>
      <w:r w:rsidRPr="00851D21">
        <w:rPr>
          <w:rFonts w:asciiTheme="minorHAnsi" w:hAnsiTheme="minorHAnsi" w:cstheme="minorHAnsi"/>
          <w:b/>
          <w:bCs/>
          <w:sz w:val="22"/>
        </w:rPr>
        <w:t>Protection des données et confidentialité</w:t>
      </w:r>
    </w:p>
    <w:p w14:paraId="7800FE27" w14:textId="77777777" w:rsidR="005F33C7" w:rsidRPr="00851D21" w:rsidRDefault="005F33C7" w:rsidP="00F03FB8">
      <w:pPr>
        <w:pStyle w:val="ListParagraph"/>
        <w:spacing w:after="0" w:line="240" w:lineRule="auto"/>
        <w:ind w:left="720"/>
        <w:rPr>
          <w:rFonts w:asciiTheme="minorHAnsi" w:hAnsiTheme="minorHAnsi" w:cstheme="minorHAnsi"/>
          <w:sz w:val="22"/>
        </w:rPr>
      </w:pPr>
      <w:r w:rsidRPr="00851D21">
        <w:rPr>
          <w:rFonts w:asciiTheme="minorHAnsi" w:hAnsiTheme="minorHAnsi" w:cstheme="minorHAnsi"/>
          <w:sz w:val="22"/>
        </w:rPr>
        <w:t>Le prestataire devra garantir la confidentialité des données collectées ou partagées dans le cadre de la mission, et s’assurer que leur traitement est conforme aux législations nationales et aux standards éthiques de SNV.</w:t>
      </w:r>
    </w:p>
    <w:p w14:paraId="592304BE" w14:textId="77777777" w:rsidR="005F33C7" w:rsidRPr="00851D21" w:rsidRDefault="005F33C7" w:rsidP="00F03FB8">
      <w:pPr>
        <w:pStyle w:val="ListParagraph"/>
        <w:numPr>
          <w:ilvl w:val="0"/>
          <w:numId w:val="44"/>
        </w:numPr>
        <w:spacing w:after="0" w:line="240" w:lineRule="auto"/>
        <w:ind w:right="0"/>
        <w:rPr>
          <w:rFonts w:asciiTheme="minorHAnsi" w:hAnsiTheme="minorHAnsi" w:cstheme="minorHAnsi"/>
          <w:b/>
          <w:bCs/>
          <w:sz w:val="22"/>
        </w:rPr>
      </w:pPr>
      <w:r w:rsidRPr="00851D21">
        <w:rPr>
          <w:rFonts w:asciiTheme="minorHAnsi" w:hAnsiTheme="minorHAnsi" w:cstheme="minorHAnsi"/>
          <w:b/>
          <w:bCs/>
          <w:sz w:val="22"/>
        </w:rPr>
        <w:t>Code de conduite et éthique professionnelle</w:t>
      </w:r>
    </w:p>
    <w:p w14:paraId="2F79E07D" w14:textId="77777777" w:rsidR="005F33C7" w:rsidRPr="00851D21" w:rsidRDefault="005F33C7" w:rsidP="00F03FB8">
      <w:pPr>
        <w:pStyle w:val="ListParagraph"/>
        <w:spacing w:after="0" w:line="240" w:lineRule="auto"/>
        <w:ind w:left="720"/>
        <w:rPr>
          <w:rFonts w:asciiTheme="minorHAnsi" w:hAnsiTheme="minorHAnsi" w:cstheme="minorHAnsi"/>
          <w:sz w:val="22"/>
        </w:rPr>
      </w:pPr>
      <w:r w:rsidRPr="00851D21">
        <w:rPr>
          <w:rFonts w:asciiTheme="minorHAnsi" w:hAnsiTheme="minorHAnsi" w:cstheme="minorHAnsi"/>
          <w:sz w:val="22"/>
        </w:rPr>
        <w:t>Le consultant devra agir avec intégrité, impartialité et transparence. Toute forme de corruption, de favoritisme ou de conflit d’intérêt est strictement proscrite. Il est également attendu du prestataire qu’il traite toutes les parties prenantes avec respect et dignité.</w:t>
      </w:r>
    </w:p>
    <w:p w14:paraId="71A5F1BA" w14:textId="77777777" w:rsidR="005F33C7" w:rsidRPr="00851D21" w:rsidRDefault="005F33C7" w:rsidP="00F03FB8">
      <w:pPr>
        <w:pStyle w:val="ListParagraph"/>
        <w:numPr>
          <w:ilvl w:val="0"/>
          <w:numId w:val="44"/>
        </w:numPr>
        <w:spacing w:after="0" w:line="240" w:lineRule="auto"/>
        <w:ind w:right="0"/>
        <w:rPr>
          <w:rFonts w:asciiTheme="minorHAnsi" w:hAnsiTheme="minorHAnsi" w:cstheme="minorHAnsi"/>
          <w:b/>
          <w:bCs/>
          <w:sz w:val="22"/>
        </w:rPr>
      </w:pPr>
      <w:r w:rsidRPr="00851D21">
        <w:rPr>
          <w:rFonts w:asciiTheme="minorHAnsi" w:hAnsiTheme="minorHAnsi" w:cstheme="minorHAnsi"/>
          <w:b/>
          <w:bCs/>
          <w:sz w:val="22"/>
        </w:rPr>
        <w:t>Normes de sécurité</w:t>
      </w:r>
    </w:p>
    <w:p w14:paraId="06375001" w14:textId="77777777" w:rsidR="005F33C7" w:rsidRPr="00851D21" w:rsidRDefault="005F33C7" w:rsidP="00F03FB8">
      <w:pPr>
        <w:pStyle w:val="ListParagraph"/>
        <w:spacing w:after="0" w:line="240" w:lineRule="auto"/>
        <w:ind w:left="720"/>
        <w:rPr>
          <w:rFonts w:asciiTheme="minorHAnsi" w:hAnsiTheme="minorHAnsi" w:cstheme="minorHAnsi"/>
          <w:sz w:val="22"/>
        </w:rPr>
      </w:pPr>
      <w:r w:rsidRPr="00851D21">
        <w:rPr>
          <w:rFonts w:asciiTheme="minorHAnsi" w:hAnsiTheme="minorHAnsi" w:cstheme="minorHAnsi"/>
          <w:sz w:val="22"/>
        </w:rPr>
        <w:t>Le prestataire est responsable de la sécurité de ses équipes et devra se conformer aux recommandations sécuritaires de SNV en fonction du contexte local. Toute situation à risque devra être communiquée à l’avance au point focal SNV.</w:t>
      </w:r>
    </w:p>
    <w:p w14:paraId="1304EB57" w14:textId="77777777" w:rsidR="005F33C7" w:rsidRPr="00851D21" w:rsidRDefault="005F33C7" w:rsidP="00F03FB8">
      <w:pPr>
        <w:pStyle w:val="ListParagraph"/>
        <w:numPr>
          <w:ilvl w:val="0"/>
          <w:numId w:val="44"/>
        </w:numPr>
        <w:spacing w:after="0" w:line="240" w:lineRule="auto"/>
        <w:ind w:right="0"/>
        <w:rPr>
          <w:rFonts w:asciiTheme="minorHAnsi" w:hAnsiTheme="minorHAnsi" w:cstheme="minorHAnsi"/>
          <w:b/>
          <w:bCs/>
          <w:sz w:val="22"/>
        </w:rPr>
      </w:pPr>
      <w:r w:rsidRPr="00851D21">
        <w:rPr>
          <w:rFonts w:asciiTheme="minorHAnsi" w:hAnsiTheme="minorHAnsi" w:cstheme="minorHAnsi"/>
          <w:b/>
          <w:bCs/>
          <w:sz w:val="22"/>
        </w:rPr>
        <w:t>Utilisation responsable des ressources du projet</w:t>
      </w:r>
    </w:p>
    <w:p w14:paraId="3EC52C31" w14:textId="77777777" w:rsidR="005F33C7" w:rsidRPr="00851D21" w:rsidRDefault="005F33C7" w:rsidP="00F03FB8">
      <w:pPr>
        <w:pStyle w:val="ListParagraph"/>
        <w:spacing w:after="0" w:line="240" w:lineRule="auto"/>
        <w:ind w:left="720"/>
        <w:rPr>
          <w:rFonts w:asciiTheme="minorHAnsi" w:hAnsiTheme="minorHAnsi" w:cstheme="minorHAnsi"/>
          <w:sz w:val="22"/>
        </w:rPr>
      </w:pPr>
      <w:r w:rsidRPr="00851D21">
        <w:rPr>
          <w:rFonts w:asciiTheme="minorHAnsi" w:hAnsiTheme="minorHAnsi" w:cstheme="minorHAnsi"/>
          <w:sz w:val="22"/>
        </w:rPr>
        <w:t>Le prestataire devra veiller à une utilisation efficiente, responsable et traçable des ressources (humaines, financières, matérielles) mises à disposition par le projet.</w:t>
      </w:r>
    </w:p>
    <w:p w14:paraId="2D3D277F" w14:textId="77777777" w:rsidR="005F33C7" w:rsidRPr="00D76657" w:rsidRDefault="005F33C7" w:rsidP="00F03FB8">
      <w:pPr>
        <w:spacing w:after="0" w:line="240" w:lineRule="auto"/>
        <w:rPr>
          <w:rFonts w:asciiTheme="minorHAnsi" w:hAnsiTheme="minorHAnsi" w:cstheme="minorHAnsi"/>
          <w:sz w:val="22"/>
        </w:rPr>
      </w:pPr>
      <w:r w:rsidRPr="00D76657">
        <w:rPr>
          <w:rFonts w:asciiTheme="minorHAnsi" w:hAnsiTheme="minorHAnsi" w:cstheme="minorHAnsi"/>
          <w:sz w:val="22"/>
        </w:rPr>
        <w:t>Le non-respect de ces exigences pourra entraîner la suspension ou la résiliation du contrat, conformément aux dispositions contractuelles prévues.</w:t>
      </w:r>
    </w:p>
    <w:p w14:paraId="64607D96" w14:textId="77777777" w:rsidR="005F33C7" w:rsidRDefault="005F33C7" w:rsidP="00F03FB8">
      <w:pPr>
        <w:spacing w:after="0" w:line="240" w:lineRule="auto"/>
        <w:rPr>
          <w:rFonts w:asciiTheme="minorHAnsi" w:hAnsiTheme="minorHAnsi" w:cstheme="minorHAnsi"/>
          <w:sz w:val="22"/>
        </w:rPr>
      </w:pPr>
    </w:p>
    <w:p w14:paraId="2857045A" w14:textId="77777777" w:rsidR="00504EFA" w:rsidRDefault="00504EFA" w:rsidP="00F03FB8">
      <w:pPr>
        <w:spacing w:after="0" w:line="240" w:lineRule="auto"/>
        <w:rPr>
          <w:rFonts w:asciiTheme="minorHAnsi" w:hAnsiTheme="minorHAnsi" w:cstheme="minorHAnsi"/>
          <w:sz w:val="22"/>
        </w:rPr>
      </w:pPr>
    </w:p>
    <w:p w14:paraId="65C0EDAA" w14:textId="09106FD8" w:rsidR="00504EFA" w:rsidRDefault="004279DE" w:rsidP="00F03FB8">
      <w:pPr>
        <w:spacing w:after="0" w:line="240" w:lineRule="auto"/>
        <w:rPr>
          <w:rFonts w:asciiTheme="minorHAnsi" w:hAnsiTheme="minorHAnsi" w:cstheme="minorHAnsi"/>
          <w:sz w:val="22"/>
        </w:rPr>
      </w:pPr>
      <w:r>
        <w:rPr>
          <w:rFonts w:asciiTheme="minorHAnsi" w:hAnsiTheme="minorHAnsi" w:cstheme="minorHAnsi"/>
          <w:sz w:val="22"/>
        </w:rPr>
        <w:t>Budget de l’</w:t>
      </w:r>
      <w:r w:rsidR="006A6295">
        <w:rPr>
          <w:rFonts w:asciiTheme="minorHAnsi" w:hAnsiTheme="minorHAnsi" w:cstheme="minorHAnsi"/>
          <w:sz w:val="22"/>
        </w:rPr>
        <w:t>activité</w:t>
      </w:r>
      <w:r>
        <w:rPr>
          <w:rFonts w:asciiTheme="minorHAnsi" w:hAnsiTheme="minorHAnsi" w:cstheme="minorHAnsi"/>
          <w:sz w:val="22"/>
        </w:rPr>
        <w:t> </w:t>
      </w:r>
    </w:p>
    <w:p w14:paraId="50F5EF61" w14:textId="35D62CBB" w:rsidR="004279DE" w:rsidRDefault="004279DE" w:rsidP="00F03FB8">
      <w:pPr>
        <w:spacing w:after="0" w:line="240" w:lineRule="auto"/>
        <w:rPr>
          <w:rFonts w:asciiTheme="minorHAnsi" w:hAnsiTheme="minorHAnsi" w:cstheme="minorHAnsi"/>
          <w:sz w:val="22"/>
        </w:rPr>
      </w:pPr>
      <w:r>
        <w:rPr>
          <w:rFonts w:asciiTheme="minorHAnsi" w:hAnsiTheme="minorHAnsi" w:cstheme="minorHAnsi"/>
          <w:sz w:val="22"/>
        </w:rPr>
        <w:t>SP 22</w:t>
      </w:r>
      <w:r w:rsidR="006A6295">
        <w:rPr>
          <w:rFonts w:asciiTheme="minorHAnsi" w:hAnsiTheme="minorHAnsi" w:cstheme="minorHAnsi"/>
          <w:sz w:val="22"/>
        </w:rPr>
        <w:t xml:space="preserve">97 – 5 Etude de référence : </w:t>
      </w:r>
      <w:r w:rsidR="006A6295" w:rsidRPr="006A6295">
        <w:rPr>
          <w:rFonts w:asciiTheme="minorHAnsi" w:hAnsiTheme="minorHAnsi" w:cstheme="minorHAnsi"/>
          <w:b/>
          <w:bCs/>
          <w:sz w:val="22"/>
        </w:rPr>
        <w:t>19 678 000 F CFA</w:t>
      </w:r>
    </w:p>
    <w:p w14:paraId="4B38292A" w14:textId="77777777" w:rsidR="00504EFA" w:rsidRDefault="00504EFA" w:rsidP="00F03FB8">
      <w:pPr>
        <w:spacing w:after="0" w:line="240" w:lineRule="auto"/>
        <w:rPr>
          <w:rFonts w:asciiTheme="minorHAnsi" w:hAnsiTheme="minorHAnsi" w:cstheme="minorHAnsi"/>
          <w:sz w:val="22"/>
        </w:rPr>
      </w:pPr>
    </w:p>
    <w:p w14:paraId="28C3CADE" w14:textId="77777777" w:rsidR="00504EFA" w:rsidRDefault="00504EFA" w:rsidP="00F03FB8">
      <w:pPr>
        <w:spacing w:after="0" w:line="240" w:lineRule="auto"/>
        <w:rPr>
          <w:rFonts w:asciiTheme="minorHAnsi" w:hAnsiTheme="minorHAnsi" w:cstheme="minorHAnsi"/>
          <w:sz w:val="22"/>
        </w:rPr>
      </w:pPr>
    </w:p>
    <w:p w14:paraId="168E725F" w14:textId="77777777" w:rsidR="00504EFA" w:rsidRDefault="00504EFA" w:rsidP="00F03FB8">
      <w:pPr>
        <w:spacing w:after="0" w:line="240" w:lineRule="auto"/>
        <w:rPr>
          <w:rFonts w:asciiTheme="minorHAnsi" w:hAnsiTheme="minorHAnsi" w:cstheme="minorHAnsi"/>
          <w:sz w:val="22"/>
        </w:rPr>
      </w:pPr>
    </w:p>
    <w:p w14:paraId="7B36EE9D" w14:textId="77777777" w:rsidR="00504EFA" w:rsidRDefault="00504EFA" w:rsidP="00F03FB8">
      <w:pPr>
        <w:spacing w:after="0" w:line="240" w:lineRule="auto"/>
        <w:rPr>
          <w:rFonts w:asciiTheme="minorHAnsi" w:hAnsiTheme="minorHAnsi" w:cstheme="minorHAnsi"/>
          <w:sz w:val="22"/>
        </w:rPr>
      </w:pPr>
    </w:p>
    <w:p w14:paraId="5FE061C4" w14:textId="77777777" w:rsidR="00504EFA" w:rsidRDefault="00504EFA" w:rsidP="00F03FB8">
      <w:pPr>
        <w:spacing w:after="0" w:line="240" w:lineRule="auto"/>
        <w:rPr>
          <w:rFonts w:asciiTheme="minorHAnsi" w:hAnsiTheme="minorHAnsi" w:cstheme="minorHAnsi"/>
          <w:sz w:val="22"/>
        </w:rPr>
      </w:pPr>
    </w:p>
    <w:p w14:paraId="57FE29C8" w14:textId="77777777" w:rsidR="00504EFA" w:rsidRDefault="00504EFA" w:rsidP="00F03FB8">
      <w:pPr>
        <w:spacing w:after="0" w:line="240" w:lineRule="auto"/>
        <w:rPr>
          <w:rFonts w:asciiTheme="minorHAnsi" w:hAnsiTheme="minorHAnsi" w:cstheme="minorHAnsi"/>
          <w:sz w:val="22"/>
        </w:rPr>
      </w:pPr>
    </w:p>
    <w:p w14:paraId="415DEF4E" w14:textId="77777777" w:rsidR="00504EFA" w:rsidRDefault="00504EFA" w:rsidP="00F03FB8">
      <w:pPr>
        <w:spacing w:after="0" w:line="240" w:lineRule="auto"/>
        <w:rPr>
          <w:rFonts w:asciiTheme="minorHAnsi" w:hAnsiTheme="minorHAnsi" w:cstheme="minorHAnsi"/>
          <w:sz w:val="22"/>
        </w:rPr>
        <w:sectPr w:rsidR="00504EFA" w:rsidSect="0046192E">
          <w:headerReference w:type="default" r:id="rId15"/>
          <w:footerReference w:type="default" r:id="rId16"/>
          <w:headerReference w:type="first" r:id="rId17"/>
          <w:footerReference w:type="first" r:id="rId18"/>
          <w:pgSz w:w="11906" w:h="16838" w:code="9"/>
          <w:pgMar w:top="2127" w:right="1418" w:bottom="1418" w:left="1588" w:header="0" w:footer="624" w:gutter="0"/>
          <w:cols w:space="708"/>
          <w:docGrid w:linePitch="360"/>
        </w:sectPr>
      </w:pPr>
    </w:p>
    <w:p w14:paraId="04A020F0" w14:textId="77777777" w:rsidR="00504EFA" w:rsidRDefault="00504EFA" w:rsidP="00F03FB8">
      <w:pPr>
        <w:spacing w:after="0" w:line="240" w:lineRule="auto"/>
        <w:rPr>
          <w:rFonts w:asciiTheme="minorHAnsi" w:hAnsiTheme="minorHAnsi" w:cstheme="minorHAnsi"/>
          <w:sz w:val="22"/>
        </w:rPr>
      </w:pPr>
    </w:p>
    <w:p w14:paraId="50EB92AA" w14:textId="4212E750" w:rsidR="00504EFA" w:rsidRDefault="004965AB" w:rsidP="00504EFA">
      <w:pPr>
        <w:pStyle w:val="Heading2"/>
        <w:numPr>
          <w:ilvl w:val="0"/>
          <w:numId w:val="47"/>
        </w:numPr>
        <w:spacing w:before="0" w:line="240" w:lineRule="auto"/>
        <w:ind w:left="284" w:hanging="284"/>
        <w:rPr>
          <w:rFonts w:asciiTheme="minorHAnsi" w:hAnsiTheme="minorHAnsi" w:cstheme="minorHAnsi"/>
          <w:bCs/>
          <w:color w:val="17B7E3" w:themeColor="accent1"/>
          <w:sz w:val="22"/>
        </w:rPr>
      </w:pPr>
      <w:r w:rsidRPr="004279DE">
        <w:rPr>
          <w:rFonts w:asciiTheme="minorHAnsi" w:hAnsiTheme="minorHAnsi" w:cstheme="minorHAnsi"/>
          <w:bCs/>
          <w:color w:val="17B7E3" w:themeColor="accent1"/>
          <w:sz w:val="22"/>
        </w:rPr>
        <w:t>A</w:t>
      </w:r>
      <w:r w:rsidR="00504EFA" w:rsidRPr="004279DE">
        <w:rPr>
          <w:rFonts w:asciiTheme="minorHAnsi" w:hAnsiTheme="minorHAnsi" w:cstheme="minorHAnsi"/>
          <w:bCs/>
          <w:color w:val="17B7E3" w:themeColor="accent1"/>
          <w:sz w:val="22"/>
        </w:rPr>
        <w:t>nnexes</w:t>
      </w:r>
    </w:p>
    <w:p w14:paraId="7FB669B8" w14:textId="77777777" w:rsidR="00504EFA" w:rsidRDefault="00504EFA" w:rsidP="00504EFA"/>
    <w:tbl>
      <w:tblPr>
        <w:tblpPr w:leftFromText="141" w:rightFromText="141" w:vertAnchor="text" w:tblpXSpec="center" w:tblpY="1"/>
        <w:tblOverlap w:val="never"/>
        <w:tblW w:w="15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2552"/>
        <w:gridCol w:w="2693"/>
        <w:gridCol w:w="992"/>
        <w:gridCol w:w="851"/>
        <w:gridCol w:w="1134"/>
        <w:gridCol w:w="5817"/>
      </w:tblGrid>
      <w:tr w:rsidR="00504EFA" w:rsidRPr="00FF5B84" w14:paraId="4B8F9486" w14:textId="77777777" w:rsidTr="00EE4DBF">
        <w:trPr>
          <w:cantSplit/>
          <w:trHeight w:val="1313"/>
          <w:tblHeader/>
        </w:trPr>
        <w:tc>
          <w:tcPr>
            <w:tcW w:w="1129" w:type="dxa"/>
            <w:shd w:val="clear" w:color="auto" w:fill="BFBFBF" w:themeFill="background1" w:themeFillShade="BF"/>
            <w:vAlign w:val="center"/>
          </w:tcPr>
          <w:p w14:paraId="52BBD7AC" w14:textId="77777777" w:rsidR="00504EFA" w:rsidRPr="007674B2" w:rsidRDefault="00504EFA" w:rsidP="00EE4DBF">
            <w:pPr>
              <w:spacing w:after="0"/>
              <w:jc w:val="center"/>
              <w:rPr>
                <w:rFonts w:ascii="Calibri Light" w:hAnsi="Calibri Light" w:cs="Calibri Light"/>
                <w:b/>
                <w:i/>
                <w:sz w:val="20"/>
              </w:rPr>
            </w:pPr>
            <w:r w:rsidRPr="007674B2">
              <w:rPr>
                <w:rFonts w:ascii="Calibri Light" w:hAnsi="Calibri Light" w:cs="Calibri Light"/>
                <w:b/>
                <w:i/>
                <w:sz w:val="20"/>
              </w:rPr>
              <w:t>Résultats</w:t>
            </w:r>
          </w:p>
        </w:tc>
        <w:tc>
          <w:tcPr>
            <w:tcW w:w="2552" w:type="dxa"/>
            <w:tcBorders>
              <w:bottom w:val="single" w:sz="4" w:space="0" w:color="auto"/>
            </w:tcBorders>
            <w:shd w:val="clear" w:color="auto" w:fill="BFBFBF" w:themeFill="background1" w:themeFillShade="BF"/>
            <w:vAlign w:val="center"/>
          </w:tcPr>
          <w:p w14:paraId="0B4DBEEC" w14:textId="77777777" w:rsidR="00504EFA" w:rsidRPr="007674B2" w:rsidRDefault="00504EFA" w:rsidP="00EE4DBF">
            <w:pPr>
              <w:spacing w:after="0"/>
              <w:jc w:val="center"/>
              <w:rPr>
                <w:rFonts w:ascii="Calibri Light" w:hAnsi="Calibri Light" w:cs="Calibri Light"/>
                <w:b/>
                <w:i/>
                <w:sz w:val="20"/>
              </w:rPr>
            </w:pPr>
            <w:r w:rsidRPr="007674B2">
              <w:rPr>
                <w:rFonts w:ascii="Calibri Light" w:hAnsi="Calibri Light" w:cs="Calibri Light"/>
                <w:b/>
                <w:i/>
                <w:sz w:val="20"/>
              </w:rPr>
              <w:t>Chaîne des résultats</w:t>
            </w:r>
          </w:p>
        </w:tc>
        <w:tc>
          <w:tcPr>
            <w:tcW w:w="2693" w:type="dxa"/>
            <w:tcBorders>
              <w:bottom w:val="single" w:sz="4" w:space="0" w:color="auto"/>
            </w:tcBorders>
            <w:shd w:val="clear" w:color="auto" w:fill="BFBFBF" w:themeFill="background1" w:themeFillShade="BF"/>
            <w:vAlign w:val="center"/>
          </w:tcPr>
          <w:p w14:paraId="40A22A9E" w14:textId="77777777" w:rsidR="00504EFA" w:rsidRPr="007674B2" w:rsidRDefault="00504EFA" w:rsidP="00EE4DBF">
            <w:pPr>
              <w:spacing w:after="0"/>
              <w:jc w:val="center"/>
              <w:rPr>
                <w:rFonts w:ascii="Calibri Light" w:hAnsi="Calibri Light" w:cs="Calibri Light"/>
                <w:b/>
                <w:i/>
                <w:sz w:val="20"/>
              </w:rPr>
            </w:pPr>
            <w:r w:rsidRPr="007674B2">
              <w:rPr>
                <w:rFonts w:ascii="Calibri Light" w:hAnsi="Calibri Light" w:cs="Calibri Light"/>
                <w:b/>
                <w:i/>
                <w:sz w:val="20"/>
              </w:rPr>
              <w:t>Indicateur</w:t>
            </w:r>
          </w:p>
        </w:tc>
        <w:tc>
          <w:tcPr>
            <w:tcW w:w="992" w:type="dxa"/>
            <w:tcBorders>
              <w:bottom w:val="single" w:sz="4" w:space="0" w:color="auto"/>
            </w:tcBorders>
            <w:shd w:val="clear" w:color="auto" w:fill="BFBFBF" w:themeFill="background1" w:themeFillShade="BF"/>
            <w:vAlign w:val="center"/>
          </w:tcPr>
          <w:p w14:paraId="2849C2CC" w14:textId="77777777" w:rsidR="00504EFA" w:rsidRPr="00F026AB" w:rsidRDefault="00504EFA" w:rsidP="00EE4DBF">
            <w:pPr>
              <w:spacing w:after="0"/>
              <w:jc w:val="center"/>
              <w:rPr>
                <w:rFonts w:ascii="Calibri Light" w:hAnsi="Calibri Light" w:cs="Calibri Light"/>
                <w:b/>
                <w:i/>
                <w:sz w:val="20"/>
              </w:rPr>
            </w:pPr>
            <w:r w:rsidRPr="00F026AB">
              <w:rPr>
                <w:rFonts w:ascii="Calibri Light" w:hAnsi="Calibri Light" w:cs="Calibri Light"/>
                <w:b/>
                <w:i/>
                <w:sz w:val="20"/>
              </w:rPr>
              <w:t>Valeurs de référence</w:t>
            </w:r>
          </w:p>
          <w:p w14:paraId="30C2C5F5" w14:textId="77777777" w:rsidR="00504EFA" w:rsidRPr="00F026AB" w:rsidRDefault="00504EFA" w:rsidP="00EE4DBF">
            <w:pPr>
              <w:spacing w:after="0"/>
              <w:jc w:val="center"/>
              <w:rPr>
                <w:rFonts w:ascii="Calibri Light" w:hAnsi="Calibri Light" w:cs="Calibri Light"/>
                <w:b/>
                <w:i/>
                <w:sz w:val="20"/>
              </w:rPr>
            </w:pPr>
            <w:r w:rsidRPr="00F026AB">
              <w:rPr>
                <w:rFonts w:ascii="Calibri Light" w:hAnsi="Calibri Light" w:cs="Calibri Light"/>
                <w:b/>
                <w:i/>
                <w:sz w:val="20"/>
              </w:rPr>
              <w:t>(2025)</w:t>
            </w:r>
          </w:p>
        </w:tc>
        <w:tc>
          <w:tcPr>
            <w:tcW w:w="851" w:type="dxa"/>
            <w:tcBorders>
              <w:bottom w:val="single" w:sz="4" w:space="0" w:color="auto"/>
            </w:tcBorders>
            <w:shd w:val="clear" w:color="auto" w:fill="BFBFBF" w:themeFill="background1" w:themeFillShade="BF"/>
            <w:vAlign w:val="center"/>
          </w:tcPr>
          <w:p w14:paraId="3B31042C" w14:textId="77777777" w:rsidR="00504EFA" w:rsidRPr="00F026AB" w:rsidRDefault="00504EFA" w:rsidP="00EE4DBF">
            <w:pPr>
              <w:spacing w:after="0"/>
              <w:jc w:val="center"/>
              <w:rPr>
                <w:rFonts w:ascii="Calibri Light" w:hAnsi="Calibri Light" w:cs="Calibri Light"/>
                <w:b/>
                <w:i/>
                <w:sz w:val="20"/>
              </w:rPr>
            </w:pPr>
            <w:r w:rsidRPr="00F026AB">
              <w:rPr>
                <w:rFonts w:ascii="Calibri Light" w:hAnsi="Calibri Light" w:cs="Calibri Light"/>
                <w:b/>
                <w:i/>
                <w:sz w:val="20"/>
              </w:rPr>
              <w:t>Valeurs cibles (202</w:t>
            </w:r>
            <w:r>
              <w:rPr>
                <w:rFonts w:ascii="Calibri Light" w:hAnsi="Calibri Light" w:cs="Calibri Light"/>
                <w:b/>
                <w:i/>
                <w:sz w:val="20"/>
              </w:rPr>
              <w:t>7</w:t>
            </w:r>
            <w:r w:rsidRPr="00F026AB">
              <w:rPr>
                <w:rFonts w:ascii="Calibri Light" w:hAnsi="Calibri Light" w:cs="Calibri Light"/>
                <w:b/>
                <w:i/>
                <w:sz w:val="20"/>
              </w:rPr>
              <w:t>)</w:t>
            </w:r>
          </w:p>
        </w:tc>
        <w:tc>
          <w:tcPr>
            <w:tcW w:w="1134" w:type="dxa"/>
            <w:tcBorders>
              <w:bottom w:val="single" w:sz="4" w:space="0" w:color="auto"/>
            </w:tcBorders>
            <w:shd w:val="clear" w:color="auto" w:fill="BFBFBF" w:themeFill="background1" w:themeFillShade="BF"/>
            <w:vAlign w:val="center"/>
          </w:tcPr>
          <w:p w14:paraId="6279E05A" w14:textId="77777777" w:rsidR="00504EFA" w:rsidRPr="00F026AB" w:rsidRDefault="00504EFA" w:rsidP="00EE4DBF">
            <w:pPr>
              <w:spacing w:after="0"/>
              <w:jc w:val="center"/>
              <w:rPr>
                <w:rFonts w:ascii="Calibri Light" w:hAnsi="Calibri Light" w:cs="Calibri Light"/>
                <w:b/>
                <w:i/>
                <w:sz w:val="20"/>
              </w:rPr>
            </w:pPr>
            <w:r w:rsidRPr="00F026AB">
              <w:rPr>
                <w:rFonts w:ascii="Calibri Light" w:hAnsi="Calibri Light" w:cs="Calibri Light"/>
                <w:b/>
                <w:i/>
                <w:sz w:val="20"/>
              </w:rPr>
              <w:t>Sources de données</w:t>
            </w:r>
          </w:p>
        </w:tc>
        <w:tc>
          <w:tcPr>
            <w:tcW w:w="5817" w:type="dxa"/>
            <w:tcBorders>
              <w:bottom w:val="single" w:sz="4" w:space="0" w:color="auto"/>
            </w:tcBorders>
            <w:shd w:val="clear" w:color="auto" w:fill="BFBFBF" w:themeFill="background1" w:themeFillShade="BF"/>
            <w:vAlign w:val="center"/>
          </w:tcPr>
          <w:p w14:paraId="78A0CAC3" w14:textId="77777777" w:rsidR="00504EFA" w:rsidRPr="007674B2" w:rsidRDefault="00504EFA" w:rsidP="00EE4DBF">
            <w:pPr>
              <w:spacing w:after="0"/>
              <w:jc w:val="center"/>
              <w:rPr>
                <w:rFonts w:ascii="Calibri Light" w:hAnsi="Calibri Light" w:cs="Calibri Light"/>
                <w:b/>
                <w:i/>
                <w:sz w:val="20"/>
              </w:rPr>
            </w:pPr>
            <w:r w:rsidRPr="007674B2">
              <w:rPr>
                <w:rFonts w:ascii="Calibri Light" w:hAnsi="Calibri Light" w:cs="Calibri Light"/>
                <w:b/>
                <w:i/>
                <w:sz w:val="20"/>
              </w:rPr>
              <w:t>Hypothèses</w:t>
            </w:r>
          </w:p>
        </w:tc>
      </w:tr>
      <w:tr w:rsidR="00504EFA" w:rsidRPr="00FF5B84" w14:paraId="302E2469" w14:textId="77777777" w:rsidTr="00EE4DBF">
        <w:trPr>
          <w:trHeight w:val="402"/>
        </w:trPr>
        <w:tc>
          <w:tcPr>
            <w:tcW w:w="1129" w:type="dxa"/>
            <w:shd w:val="clear" w:color="auto" w:fill="FFF1C5"/>
            <w:vAlign w:val="center"/>
          </w:tcPr>
          <w:p w14:paraId="5E41B1EB" w14:textId="77777777" w:rsidR="00504EFA" w:rsidRPr="008D53F1" w:rsidRDefault="00504EFA" w:rsidP="00EE4DBF">
            <w:pPr>
              <w:pStyle w:val="Default"/>
              <w:rPr>
                <w:rFonts w:ascii="Calibri Light" w:hAnsi="Calibri Light" w:cs="Calibri Light"/>
                <w:bCs/>
                <w:color w:val="000000" w:themeColor="text1"/>
                <w:sz w:val="20"/>
                <w:szCs w:val="20"/>
              </w:rPr>
            </w:pPr>
            <w:r>
              <w:rPr>
                <w:rFonts w:ascii="Calibri Light" w:hAnsi="Calibri Light" w:cs="Calibri Light"/>
                <w:bCs/>
                <w:color w:val="000000" w:themeColor="text1"/>
                <w:sz w:val="20"/>
                <w:szCs w:val="20"/>
              </w:rPr>
              <w:t>Impact (</w:t>
            </w:r>
            <w:r w:rsidRPr="008D53F1">
              <w:rPr>
                <w:rFonts w:ascii="Calibri Light" w:hAnsi="Calibri Light" w:cs="Calibri Light"/>
                <w:bCs/>
                <w:color w:val="000000" w:themeColor="text1"/>
                <w:sz w:val="20"/>
                <w:szCs w:val="20"/>
              </w:rPr>
              <w:t>Objectif</w:t>
            </w:r>
          </w:p>
          <w:p w14:paraId="19536B07" w14:textId="77777777" w:rsidR="00504EFA" w:rsidRPr="008D53F1" w:rsidRDefault="00504EFA" w:rsidP="00EE4DBF">
            <w:pPr>
              <w:pStyle w:val="Default"/>
              <w:rPr>
                <w:rFonts w:ascii="Calibri Light" w:hAnsi="Calibri Light" w:cs="Calibri Light"/>
                <w:bCs/>
                <w:color w:val="000000" w:themeColor="text1"/>
                <w:sz w:val="20"/>
                <w:szCs w:val="20"/>
              </w:rPr>
            </w:pPr>
            <w:r>
              <w:rPr>
                <w:rFonts w:ascii="Calibri Light" w:hAnsi="Calibri Light" w:cs="Calibri Light"/>
                <w:bCs/>
                <w:color w:val="000000" w:themeColor="text1"/>
                <w:sz w:val="20"/>
                <w:szCs w:val="20"/>
              </w:rPr>
              <w:t xml:space="preserve">Général) </w:t>
            </w:r>
          </w:p>
          <w:p w14:paraId="303D992D" w14:textId="77777777" w:rsidR="00504EFA" w:rsidRPr="008D53F1" w:rsidRDefault="00504EFA" w:rsidP="00EE4DBF">
            <w:pPr>
              <w:tabs>
                <w:tab w:val="left" w:pos="0"/>
                <w:tab w:val="left" w:pos="132"/>
              </w:tabs>
              <w:spacing w:after="0"/>
              <w:jc w:val="left"/>
              <w:rPr>
                <w:rFonts w:ascii="Calibri Light" w:hAnsi="Calibri Light" w:cs="Calibri Light"/>
                <w:bCs/>
                <w:color w:val="000000" w:themeColor="text1"/>
                <w:sz w:val="20"/>
              </w:rPr>
            </w:pPr>
          </w:p>
        </w:tc>
        <w:tc>
          <w:tcPr>
            <w:tcW w:w="2552" w:type="dxa"/>
          </w:tcPr>
          <w:p w14:paraId="462A1E93" w14:textId="77777777" w:rsidR="00504EFA" w:rsidRPr="00FF5B84" w:rsidRDefault="00504EFA" w:rsidP="00EE4DBF">
            <w:pPr>
              <w:pStyle w:val="Default"/>
              <w:jc w:val="both"/>
              <w:rPr>
                <w:rFonts w:ascii="Calibri Light" w:hAnsi="Calibri Light" w:cs="Calibri Light"/>
                <w:bCs/>
                <w:sz w:val="20"/>
                <w:szCs w:val="20"/>
              </w:rPr>
            </w:pPr>
            <w:r>
              <w:rPr>
                <w:rFonts w:ascii="Calibri Light" w:hAnsi="Calibri Light" w:cs="Calibri Light"/>
                <w:bCs/>
                <w:color w:val="0D0D0D"/>
                <w:sz w:val="20"/>
                <w:szCs w:val="20"/>
              </w:rPr>
              <w:t xml:space="preserve">A. </w:t>
            </w:r>
            <w:r w:rsidRPr="00FF5B84">
              <w:rPr>
                <w:rFonts w:ascii="Calibri Light" w:hAnsi="Calibri Light" w:cs="Calibri Light"/>
                <w:bCs/>
                <w:color w:val="0D0D0D"/>
                <w:sz w:val="20"/>
                <w:szCs w:val="20"/>
              </w:rPr>
              <w:t>Favoriser la croissance économique et la création d’emplois durables et inclusifs, en renforçant</w:t>
            </w:r>
            <w:r>
              <w:rPr>
                <w:rFonts w:ascii="Calibri Light" w:hAnsi="Calibri Light" w:cs="Calibri Light"/>
                <w:bCs/>
                <w:color w:val="0D0D0D"/>
                <w:sz w:val="20"/>
                <w:szCs w:val="20"/>
              </w:rPr>
              <w:t xml:space="preserve"> </w:t>
            </w:r>
            <w:r w:rsidRPr="00FF5B84">
              <w:rPr>
                <w:rFonts w:ascii="Calibri Light" w:hAnsi="Calibri Light" w:cs="Calibri Light"/>
                <w:bCs/>
                <w:color w:val="0D0D0D"/>
                <w:sz w:val="20"/>
                <w:szCs w:val="20"/>
              </w:rPr>
              <w:t>les compétences et initiatives des femmes et en appuyant la structuration du dialogue privé-privé</w:t>
            </w:r>
          </w:p>
        </w:tc>
        <w:tc>
          <w:tcPr>
            <w:tcW w:w="2693" w:type="dxa"/>
          </w:tcPr>
          <w:p w14:paraId="58E3D554" w14:textId="77777777" w:rsidR="00504EFA" w:rsidRPr="00FF5B84" w:rsidRDefault="00504EFA" w:rsidP="00EE4DBF">
            <w:pPr>
              <w:autoSpaceDE w:val="0"/>
              <w:autoSpaceDN w:val="0"/>
              <w:adjustRightInd w:val="0"/>
              <w:spacing w:before="60" w:afterLines="60" w:after="144"/>
              <w:jc w:val="left"/>
              <w:rPr>
                <w:rFonts w:ascii="Calibri Light" w:hAnsi="Calibri Light" w:cs="Calibri Light"/>
                <w:bCs/>
                <w:sz w:val="20"/>
              </w:rPr>
            </w:pPr>
            <w:r>
              <w:rPr>
                <w:rFonts w:ascii="Calibri Light" w:hAnsi="Calibri Light" w:cs="Calibri Light"/>
                <w:bCs/>
                <w:sz w:val="20"/>
              </w:rPr>
              <w:t xml:space="preserve">A.1 </w:t>
            </w:r>
            <w:r w:rsidRPr="00E45903">
              <w:rPr>
                <w:rFonts w:ascii="Calibri Light" w:hAnsi="Calibri Light" w:cs="Calibri Light"/>
                <w:bCs/>
                <w:sz w:val="20"/>
              </w:rPr>
              <w:t>Taux de croissance</w:t>
            </w:r>
            <w:r>
              <w:rPr>
                <w:rFonts w:ascii="Calibri Light" w:hAnsi="Calibri Light" w:cs="Calibri Light"/>
                <w:bCs/>
                <w:sz w:val="20"/>
              </w:rPr>
              <w:t xml:space="preserve"> de</w:t>
            </w:r>
            <w:r w:rsidRPr="00E45903">
              <w:rPr>
                <w:rFonts w:ascii="Calibri Light" w:hAnsi="Calibri Light" w:cs="Calibri Light"/>
                <w:bCs/>
                <w:sz w:val="20"/>
              </w:rPr>
              <w:t xml:space="preserve"> </w:t>
            </w:r>
            <w:r w:rsidRPr="003C7C39">
              <w:rPr>
                <w:rFonts w:ascii="Calibri Light" w:hAnsi="Calibri Light" w:cs="Calibri Light"/>
                <w:bCs/>
                <w:sz w:val="20"/>
              </w:rPr>
              <w:t xml:space="preserve">chiffre d’affaires </w:t>
            </w:r>
            <w:r w:rsidRPr="00E45903">
              <w:rPr>
                <w:rFonts w:ascii="Calibri Light" w:hAnsi="Calibri Light" w:cs="Calibri Light"/>
                <w:bCs/>
                <w:sz w:val="20"/>
              </w:rPr>
              <w:t xml:space="preserve">des organisations féminines </w:t>
            </w:r>
            <w:r w:rsidRPr="00FF5B84">
              <w:rPr>
                <w:rFonts w:ascii="Calibri Light" w:hAnsi="Calibri Light" w:cs="Calibri Light"/>
                <w:bCs/>
                <w:sz w:val="20"/>
              </w:rPr>
              <w:t>(</w:t>
            </w:r>
            <w:r>
              <w:rPr>
                <w:rFonts w:ascii="Calibri Light" w:hAnsi="Calibri Light" w:cs="Calibri Light"/>
                <w:bCs/>
                <w:sz w:val="20"/>
              </w:rPr>
              <w:t>,</w:t>
            </w:r>
            <w:r w:rsidRPr="00FF5B84">
              <w:rPr>
                <w:rFonts w:ascii="Calibri Light" w:hAnsi="Calibri Light" w:cs="Calibri Light"/>
                <w:bCs/>
                <w:sz w:val="20"/>
              </w:rPr>
              <w:t xml:space="preserve"> associations, coopératives, groupements) </w:t>
            </w:r>
            <w:r w:rsidRPr="56A261B4">
              <w:rPr>
                <w:rFonts w:ascii="Calibri Light" w:hAnsi="Calibri Light" w:cs="Calibri Light"/>
                <w:sz w:val="20"/>
              </w:rPr>
              <w:t>soutenues</w:t>
            </w:r>
            <w:r>
              <w:rPr>
                <w:rFonts w:ascii="Calibri Light" w:hAnsi="Calibri Light" w:cs="Calibri Light"/>
                <w:bCs/>
                <w:sz w:val="20"/>
              </w:rPr>
              <w:t xml:space="preserve"> par le </w:t>
            </w:r>
            <w:r w:rsidRPr="00E45903">
              <w:rPr>
                <w:rFonts w:ascii="Calibri Light" w:hAnsi="Calibri Light" w:cs="Calibri Light"/>
                <w:bCs/>
                <w:sz w:val="20"/>
              </w:rPr>
              <w:t>projet</w:t>
            </w:r>
          </w:p>
        </w:tc>
        <w:tc>
          <w:tcPr>
            <w:tcW w:w="992" w:type="dxa"/>
          </w:tcPr>
          <w:p w14:paraId="377BCEE2" w14:textId="77777777" w:rsidR="00504EFA" w:rsidRPr="00D57D66" w:rsidRDefault="00504EFA" w:rsidP="00EE4DBF">
            <w:pPr>
              <w:autoSpaceDE w:val="0"/>
              <w:autoSpaceDN w:val="0"/>
              <w:adjustRightInd w:val="0"/>
              <w:spacing w:before="60" w:afterLines="60" w:after="144"/>
              <w:jc w:val="left"/>
              <w:rPr>
                <w:rFonts w:asciiTheme="minorHAnsi" w:eastAsiaTheme="minorEastAsia" w:hAnsiTheme="minorHAnsi" w:cstheme="minorBidi"/>
                <w:i/>
                <w:color w:val="00B0F0"/>
                <w:sz w:val="20"/>
              </w:rPr>
            </w:pPr>
            <w:r w:rsidRPr="00D57D66">
              <w:rPr>
                <w:rFonts w:asciiTheme="minorHAnsi" w:eastAsiaTheme="minorEastAsia" w:hAnsiTheme="minorHAnsi" w:cstheme="minorBidi"/>
                <w:i/>
                <w:color w:val="00B0F0"/>
                <w:sz w:val="20"/>
              </w:rPr>
              <w:t>AD</w:t>
            </w:r>
          </w:p>
        </w:tc>
        <w:tc>
          <w:tcPr>
            <w:tcW w:w="851" w:type="dxa"/>
          </w:tcPr>
          <w:p w14:paraId="23BC8600" w14:textId="77777777" w:rsidR="00504EFA" w:rsidRPr="00D57D66" w:rsidRDefault="00504EFA" w:rsidP="00EE4DBF">
            <w:pPr>
              <w:autoSpaceDE w:val="0"/>
              <w:autoSpaceDN w:val="0"/>
              <w:adjustRightInd w:val="0"/>
              <w:spacing w:before="60" w:afterLines="60" w:after="144"/>
              <w:jc w:val="left"/>
              <w:rPr>
                <w:rFonts w:asciiTheme="minorHAnsi" w:eastAsiaTheme="minorEastAsia" w:hAnsiTheme="minorHAnsi" w:cstheme="minorBidi"/>
                <w:b/>
                <w:i/>
                <w:color w:val="00B0F0"/>
                <w:sz w:val="20"/>
              </w:rPr>
            </w:pPr>
            <w:r w:rsidRPr="00D57D66">
              <w:rPr>
                <w:rFonts w:asciiTheme="minorHAnsi" w:eastAsiaTheme="minorEastAsia" w:hAnsiTheme="minorHAnsi" w:cstheme="minorBidi"/>
                <w:b/>
                <w:i/>
                <w:color w:val="00B0F0"/>
                <w:sz w:val="20"/>
              </w:rPr>
              <w:t>+ 10%</w:t>
            </w:r>
          </w:p>
          <w:p w14:paraId="126D75EF" w14:textId="77777777" w:rsidR="00504EFA" w:rsidRPr="00D57D66" w:rsidRDefault="00504EFA" w:rsidP="00EE4DBF">
            <w:pPr>
              <w:autoSpaceDE w:val="0"/>
              <w:autoSpaceDN w:val="0"/>
              <w:adjustRightInd w:val="0"/>
              <w:spacing w:before="60" w:afterLines="60" w:after="144"/>
              <w:jc w:val="left"/>
              <w:rPr>
                <w:rFonts w:asciiTheme="minorHAnsi" w:eastAsiaTheme="minorEastAsia" w:hAnsiTheme="minorHAnsi" w:cstheme="minorBidi"/>
                <w:i/>
                <w:color w:val="00B0F0"/>
                <w:sz w:val="20"/>
              </w:rPr>
            </w:pPr>
          </w:p>
        </w:tc>
        <w:tc>
          <w:tcPr>
            <w:tcW w:w="1134" w:type="dxa"/>
          </w:tcPr>
          <w:p w14:paraId="0C5213B1" w14:textId="77777777" w:rsidR="00504EFA" w:rsidRPr="00567459" w:rsidRDefault="00504EFA" w:rsidP="00EE4DBF">
            <w:pPr>
              <w:autoSpaceDE w:val="0"/>
              <w:autoSpaceDN w:val="0"/>
              <w:adjustRightInd w:val="0"/>
              <w:spacing w:before="60" w:afterLines="60" w:after="144"/>
              <w:jc w:val="left"/>
              <w:rPr>
                <w:rFonts w:asciiTheme="minorHAnsi" w:eastAsiaTheme="minorEastAsia" w:hAnsiTheme="minorHAnsi" w:cstheme="minorBidi"/>
                <w:szCs w:val="18"/>
              </w:rPr>
            </w:pPr>
            <w:r w:rsidRPr="00567459">
              <w:rPr>
                <w:rFonts w:asciiTheme="minorHAnsi" w:eastAsiaTheme="minorEastAsia" w:hAnsiTheme="minorHAnsi" w:cstheme="minorBidi"/>
                <w:szCs w:val="18"/>
              </w:rPr>
              <w:t>Rapport Baseline</w:t>
            </w:r>
          </w:p>
          <w:p w14:paraId="43CA13D0" w14:textId="77777777" w:rsidR="00504EFA" w:rsidRPr="00567459" w:rsidRDefault="00504EFA" w:rsidP="00EE4DBF">
            <w:pPr>
              <w:autoSpaceDE w:val="0"/>
              <w:autoSpaceDN w:val="0"/>
              <w:adjustRightInd w:val="0"/>
              <w:spacing w:before="60" w:afterLines="60" w:after="144"/>
              <w:jc w:val="left"/>
              <w:rPr>
                <w:rFonts w:asciiTheme="minorHAnsi" w:eastAsiaTheme="minorEastAsia" w:hAnsiTheme="minorHAnsi" w:cstheme="minorBidi"/>
                <w:szCs w:val="18"/>
              </w:rPr>
            </w:pPr>
            <w:r w:rsidRPr="00567459">
              <w:rPr>
                <w:rFonts w:asciiTheme="minorHAnsi" w:eastAsiaTheme="minorEastAsia" w:hAnsiTheme="minorHAnsi" w:cstheme="minorBidi"/>
                <w:szCs w:val="18"/>
              </w:rPr>
              <w:t>Rapport Endline</w:t>
            </w:r>
          </w:p>
          <w:p w14:paraId="3A66FA57" w14:textId="77777777" w:rsidR="00504EFA" w:rsidRPr="00567459" w:rsidRDefault="00504EFA" w:rsidP="00EE4DBF">
            <w:pPr>
              <w:autoSpaceDE w:val="0"/>
              <w:autoSpaceDN w:val="0"/>
              <w:adjustRightInd w:val="0"/>
              <w:spacing w:before="60" w:afterLines="60" w:after="144"/>
              <w:jc w:val="left"/>
              <w:rPr>
                <w:rFonts w:asciiTheme="minorHAnsi" w:eastAsiaTheme="minorEastAsia" w:hAnsiTheme="minorHAnsi" w:cstheme="minorBidi"/>
                <w:szCs w:val="18"/>
              </w:rPr>
            </w:pPr>
            <w:r w:rsidRPr="00567459">
              <w:rPr>
                <w:rFonts w:asciiTheme="minorHAnsi" w:eastAsiaTheme="minorEastAsia" w:hAnsiTheme="minorHAnsi" w:cstheme="minorBidi"/>
                <w:szCs w:val="18"/>
              </w:rPr>
              <w:t>Rapports annuels de résultat</w:t>
            </w:r>
          </w:p>
        </w:tc>
        <w:tc>
          <w:tcPr>
            <w:tcW w:w="5817" w:type="dxa"/>
            <w:vAlign w:val="center"/>
          </w:tcPr>
          <w:p w14:paraId="1B9EA50A" w14:textId="77777777" w:rsidR="00504EFA" w:rsidRPr="00FF5B84" w:rsidRDefault="00504EFA" w:rsidP="00EE4DBF">
            <w:pPr>
              <w:spacing w:before="60" w:afterLines="60" w:after="144"/>
              <w:jc w:val="center"/>
              <w:rPr>
                <w:rFonts w:ascii="Calibri Light" w:hAnsi="Calibri Light" w:cs="Calibri Light"/>
                <w:bCs/>
                <w:sz w:val="20"/>
              </w:rPr>
            </w:pPr>
            <w:r w:rsidRPr="003E2B26">
              <w:rPr>
                <w:rFonts w:ascii="Calibri Light" w:hAnsi="Calibri Light" w:cs="Calibri Light"/>
                <w:bCs/>
                <w:sz w:val="20"/>
              </w:rPr>
              <w:t>Si des actions renforçant les compétences et les initiatives des femmes et des jeunes, et si des mécanismes favorisant le dialogue et le développement de produits adaptés pour les organisations féminines sont mis en place, alors la croissance économique sera accélérée, générant des emplois durables et inclusifs tout en favorisant une participation accrue des populations vulnérables dans l'économie locale.</w:t>
            </w:r>
          </w:p>
        </w:tc>
      </w:tr>
      <w:tr w:rsidR="00504EFA" w:rsidRPr="00FF5B84" w14:paraId="1601F78B" w14:textId="77777777" w:rsidTr="00EE4DBF">
        <w:trPr>
          <w:trHeight w:val="699"/>
        </w:trPr>
        <w:tc>
          <w:tcPr>
            <w:tcW w:w="1129" w:type="dxa"/>
            <w:shd w:val="clear" w:color="auto" w:fill="2E75B6"/>
            <w:vAlign w:val="center"/>
          </w:tcPr>
          <w:p w14:paraId="75379753" w14:textId="77777777" w:rsidR="00504EFA" w:rsidRPr="008D53F1" w:rsidRDefault="00504EFA" w:rsidP="00EE4DBF">
            <w:pPr>
              <w:autoSpaceDE w:val="0"/>
              <w:autoSpaceDN w:val="0"/>
              <w:adjustRightInd w:val="0"/>
              <w:spacing w:before="60" w:afterLines="60" w:after="144"/>
              <w:jc w:val="left"/>
              <w:rPr>
                <w:rFonts w:ascii="Calibri Light" w:hAnsi="Calibri Light" w:cs="Calibri Light"/>
                <w:bCs/>
                <w:color w:val="000000" w:themeColor="text1"/>
                <w:sz w:val="20"/>
              </w:rPr>
            </w:pPr>
            <w:r w:rsidRPr="008D53F1">
              <w:rPr>
                <w:rFonts w:ascii="Calibri Light" w:hAnsi="Calibri Light" w:cs="Calibri Light"/>
                <w:bCs/>
                <w:color w:val="000000" w:themeColor="text1"/>
                <w:sz w:val="20"/>
              </w:rPr>
              <w:t>Réalisation/Effet  à long terme 1</w:t>
            </w:r>
          </w:p>
          <w:p w14:paraId="70B53A6B" w14:textId="77777777" w:rsidR="00504EFA" w:rsidRPr="008D53F1" w:rsidRDefault="00504EFA" w:rsidP="00EE4DBF">
            <w:pPr>
              <w:tabs>
                <w:tab w:val="left" w:pos="0"/>
                <w:tab w:val="left" w:pos="132"/>
              </w:tabs>
              <w:spacing w:after="0"/>
              <w:jc w:val="left"/>
              <w:rPr>
                <w:rFonts w:ascii="Calibri Light" w:hAnsi="Calibri Light" w:cs="Calibri Light"/>
                <w:bCs/>
                <w:color w:val="000000" w:themeColor="text1"/>
                <w:sz w:val="20"/>
              </w:rPr>
            </w:pPr>
          </w:p>
        </w:tc>
        <w:tc>
          <w:tcPr>
            <w:tcW w:w="2552" w:type="dxa"/>
            <w:tcBorders>
              <w:left w:val="single" w:sz="4" w:space="0" w:color="auto"/>
            </w:tcBorders>
            <w:shd w:val="clear" w:color="auto" w:fill="FFFFFF" w:themeFill="background1"/>
          </w:tcPr>
          <w:p w14:paraId="738F1108" w14:textId="77777777" w:rsidR="00504EFA" w:rsidRPr="00FF5B84" w:rsidRDefault="00504EFA" w:rsidP="00EE4DBF">
            <w:pPr>
              <w:autoSpaceDE w:val="0"/>
              <w:autoSpaceDN w:val="0"/>
              <w:adjustRightInd w:val="0"/>
              <w:spacing w:before="60" w:afterLines="60" w:after="144"/>
              <w:jc w:val="left"/>
              <w:rPr>
                <w:rFonts w:ascii="Calibri Light" w:hAnsi="Calibri Light" w:cs="Calibri Light"/>
                <w:bCs/>
                <w:i/>
                <w:sz w:val="20"/>
              </w:rPr>
            </w:pPr>
            <w:r w:rsidRPr="00D43D0B">
              <w:rPr>
                <w:rFonts w:ascii="Calibri Light" w:hAnsi="Calibri Light" w:cs="Calibri Light"/>
                <w:bCs/>
                <w:sz w:val="20"/>
              </w:rPr>
              <w:t xml:space="preserve">1 : </w:t>
            </w:r>
            <w:r w:rsidRPr="00FF5B84">
              <w:rPr>
                <w:rFonts w:ascii="Calibri Light" w:hAnsi="Calibri Light" w:cs="Calibri Light"/>
                <w:bCs/>
                <w:sz w:val="20"/>
              </w:rPr>
              <w:t>Les jeunes filles et femmes sont outillées sur les opportunités académiques (STIAM) pour prendre de bonnes décisions professionnelles</w:t>
            </w:r>
          </w:p>
        </w:tc>
        <w:tc>
          <w:tcPr>
            <w:tcW w:w="2693" w:type="dxa"/>
            <w:tcBorders>
              <w:bottom w:val="single" w:sz="4" w:space="0" w:color="auto"/>
            </w:tcBorders>
            <w:shd w:val="clear" w:color="auto" w:fill="FFFFFF" w:themeFill="background1"/>
          </w:tcPr>
          <w:p w14:paraId="528D4AFA" w14:textId="77777777" w:rsidR="00504EFA" w:rsidRPr="00FF5B84" w:rsidRDefault="00504EFA" w:rsidP="00EE4DBF">
            <w:pPr>
              <w:autoSpaceDE w:val="0"/>
              <w:autoSpaceDN w:val="0"/>
              <w:adjustRightInd w:val="0"/>
              <w:spacing w:before="60" w:afterLines="60" w:after="144"/>
              <w:rPr>
                <w:rFonts w:ascii="Calibri Light" w:hAnsi="Calibri Light" w:cs="Calibri Light"/>
                <w:i/>
                <w:iCs/>
                <w:sz w:val="20"/>
              </w:rPr>
            </w:pPr>
            <w:r w:rsidRPr="2BD7E985">
              <w:rPr>
                <w:rFonts w:ascii="Calibri Light" w:hAnsi="Calibri Light" w:cs="Calibri Light"/>
                <w:sz w:val="20"/>
              </w:rPr>
              <w:t>1.1 Pourcentage de jeunes filles et femmes y compris celles</w:t>
            </w:r>
            <w:r>
              <w:t xml:space="preserve"> </w:t>
            </w:r>
            <w:r w:rsidRPr="2BD7E985">
              <w:rPr>
                <w:rFonts w:ascii="Calibri Light" w:hAnsi="Calibri Light" w:cs="Calibri Light"/>
                <w:sz w:val="20"/>
              </w:rPr>
              <w:t>en situation de grande vulnérabilité (déplacées internes, en situation de handicap) s’inscrivant dans des filières académiques (STIAM)</w:t>
            </w:r>
          </w:p>
        </w:tc>
        <w:tc>
          <w:tcPr>
            <w:tcW w:w="992" w:type="dxa"/>
            <w:tcBorders>
              <w:bottom w:val="single" w:sz="4" w:space="0" w:color="auto"/>
            </w:tcBorders>
            <w:shd w:val="clear" w:color="auto" w:fill="FFFFFF" w:themeFill="background1"/>
          </w:tcPr>
          <w:p w14:paraId="11824864" w14:textId="77777777" w:rsidR="00504EFA" w:rsidRPr="00D57D66" w:rsidRDefault="00504EFA" w:rsidP="00EE4DBF">
            <w:pPr>
              <w:spacing w:before="60" w:afterLines="60" w:after="144"/>
              <w:rPr>
                <w:rFonts w:ascii="Calibri Light" w:hAnsi="Calibri Light" w:cs="Calibri Light"/>
                <w:i/>
                <w:color w:val="00B0F0"/>
                <w:sz w:val="20"/>
              </w:rPr>
            </w:pPr>
            <w:r w:rsidRPr="00D57D66">
              <w:rPr>
                <w:rFonts w:ascii="Calibri Light" w:hAnsi="Calibri Light" w:cs="Calibri Light"/>
                <w:i/>
                <w:color w:val="00B0F0"/>
                <w:sz w:val="20"/>
              </w:rPr>
              <w:t>AD</w:t>
            </w:r>
          </w:p>
        </w:tc>
        <w:tc>
          <w:tcPr>
            <w:tcW w:w="851" w:type="dxa"/>
            <w:tcBorders>
              <w:bottom w:val="single" w:sz="4" w:space="0" w:color="auto"/>
            </w:tcBorders>
            <w:shd w:val="clear" w:color="auto" w:fill="FFFFFF" w:themeFill="background1"/>
          </w:tcPr>
          <w:p w14:paraId="4E1FE990" w14:textId="77777777" w:rsidR="00504EFA" w:rsidRPr="00D57D66" w:rsidRDefault="00504EFA" w:rsidP="00EE4DBF">
            <w:pPr>
              <w:spacing w:before="60" w:afterLines="60" w:after="144"/>
              <w:rPr>
                <w:rFonts w:ascii="Calibri Light" w:hAnsi="Calibri Light" w:cs="Calibri Light"/>
                <w:b/>
                <w:i/>
                <w:color w:val="00B0F0"/>
                <w:sz w:val="20"/>
              </w:rPr>
            </w:pPr>
            <w:r w:rsidRPr="00D57D66">
              <w:rPr>
                <w:rFonts w:ascii="Calibri Light" w:hAnsi="Calibri Light" w:cs="Calibri Light"/>
                <w:b/>
                <w:i/>
                <w:color w:val="00B0F0"/>
                <w:sz w:val="20"/>
              </w:rPr>
              <w:t>AD</w:t>
            </w:r>
          </w:p>
        </w:tc>
        <w:tc>
          <w:tcPr>
            <w:tcW w:w="1134" w:type="dxa"/>
            <w:tcBorders>
              <w:bottom w:val="single" w:sz="4" w:space="0" w:color="auto"/>
            </w:tcBorders>
            <w:shd w:val="clear" w:color="auto" w:fill="FFFFFF" w:themeFill="background1"/>
          </w:tcPr>
          <w:p w14:paraId="39500CDC" w14:textId="77777777" w:rsidR="00504EFA" w:rsidRPr="00567459" w:rsidRDefault="00504EFA" w:rsidP="00EE4DBF">
            <w:pPr>
              <w:autoSpaceDE w:val="0"/>
              <w:autoSpaceDN w:val="0"/>
              <w:adjustRightInd w:val="0"/>
              <w:spacing w:before="60" w:afterLines="60" w:after="144"/>
              <w:jc w:val="left"/>
              <w:rPr>
                <w:rFonts w:ascii="Calibri Light" w:hAnsi="Calibri Light" w:cs="Calibri Light"/>
                <w:bCs/>
                <w:szCs w:val="18"/>
              </w:rPr>
            </w:pPr>
            <w:r w:rsidRPr="00567459">
              <w:rPr>
                <w:rFonts w:ascii="Calibri Light" w:hAnsi="Calibri Light" w:cs="Calibri Light"/>
                <w:bCs/>
                <w:szCs w:val="18"/>
              </w:rPr>
              <w:t>Rapport Baseline</w:t>
            </w:r>
          </w:p>
          <w:p w14:paraId="4F0A1BB4" w14:textId="77777777" w:rsidR="00504EFA" w:rsidRPr="00567459" w:rsidRDefault="00504EFA" w:rsidP="00EE4DBF">
            <w:pPr>
              <w:autoSpaceDE w:val="0"/>
              <w:autoSpaceDN w:val="0"/>
              <w:adjustRightInd w:val="0"/>
              <w:spacing w:before="60" w:afterLines="60" w:after="144"/>
              <w:jc w:val="left"/>
              <w:rPr>
                <w:rFonts w:ascii="Calibri Light" w:hAnsi="Calibri Light" w:cs="Calibri Light"/>
                <w:bCs/>
                <w:szCs w:val="18"/>
              </w:rPr>
            </w:pPr>
            <w:r w:rsidRPr="00567459">
              <w:rPr>
                <w:rFonts w:ascii="Calibri Light" w:hAnsi="Calibri Light" w:cs="Calibri Light"/>
                <w:bCs/>
                <w:szCs w:val="18"/>
              </w:rPr>
              <w:t>Rapport Endline</w:t>
            </w:r>
          </w:p>
          <w:p w14:paraId="51D5A2AE" w14:textId="77777777" w:rsidR="00504EFA" w:rsidRPr="00567459" w:rsidRDefault="00504EFA" w:rsidP="00EE4DBF">
            <w:pPr>
              <w:autoSpaceDE w:val="0"/>
              <w:autoSpaceDN w:val="0"/>
              <w:adjustRightInd w:val="0"/>
              <w:spacing w:before="60" w:afterLines="60" w:after="144"/>
              <w:jc w:val="left"/>
              <w:rPr>
                <w:rFonts w:ascii="Calibri Light" w:hAnsi="Calibri Light" w:cs="Calibri Light"/>
                <w:bCs/>
                <w:i/>
                <w:szCs w:val="18"/>
              </w:rPr>
            </w:pPr>
            <w:r w:rsidRPr="00567459">
              <w:rPr>
                <w:rFonts w:ascii="Calibri Light" w:hAnsi="Calibri Light" w:cs="Calibri Light"/>
                <w:bCs/>
                <w:szCs w:val="18"/>
              </w:rPr>
              <w:t>Rapports annuels de résultat</w:t>
            </w:r>
          </w:p>
        </w:tc>
        <w:tc>
          <w:tcPr>
            <w:tcW w:w="5817" w:type="dxa"/>
            <w:vAlign w:val="center"/>
          </w:tcPr>
          <w:p w14:paraId="0BCEC255" w14:textId="77777777" w:rsidR="00504EFA" w:rsidRPr="00891491" w:rsidRDefault="00504EFA" w:rsidP="00EE4DBF">
            <w:pPr>
              <w:autoSpaceDE w:val="0"/>
              <w:autoSpaceDN w:val="0"/>
              <w:adjustRightInd w:val="0"/>
              <w:spacing w:before="60" w:afterLines="60" w:after="144"/>
              <w:jc w:val="center"/>
              <w:rPr>
                <w:rFonts w:ascii="Calibri Light" w:hAnsi="Calibri Light" w:cs="Calibri Light"/>
                <w:bCs/>
                <w:iCs/>
                <w:sz w:val="20"/>
              </w:rPr>
            </w:pPr>
            <w:r w:rsidRPr="00891491">
              <w:rPr>
                <w:rFonts w:ascii="Calibri Light" w:hAnsi="Calibri Light" w:cs="Calibri Light"/>
                <w:bCs/>
                <w:iCs/>
                <w:sz w:val="20"/>
              </w:rPr>
              <w:t>Si les jeunes filles et femmes, et leurs familles et communautés, sont sensibilisées sur les opportunités offertes par les filières académiques STIAM en termes d’emplois dans les filières porteuses, notamment l’économie durable, si des jeunes filles réussissant dans ces filières académiques sont récompensées, et si des modèles de femmes accédant à des métiers à dominance masculine sont valorisés, alors plus de jeunes filles choisiront de s’orienter dans les filières académiques STIAM.</w:t>
            </w:r>
            <w:r>
              <w:rPr>
                <w:rFonts w:ascii="Calibri Light" w:hAnsi="Calibri Light" w:cs="Calibri Light"/>
                <w:bCs/>
                <w:iCs/>
                <w:sz w:val="20"/>
              </w:rPr>
              <w:t xml:space="preserve"> </w:t>
            </w:r>
            <w:r>
              <w:rPr>
                <w:rFonts w:ascii="Calibri Light" w:hAnsi="Calibri Light" w:cs="Calibri Light"/>
                <w:bCs/>
                <w:iCs/>
                <w:sz w:val="20"/>
              </w:rPr>
              <w:br/>
            </w:r>
            <w:r>
              <w:rPr>
                <w:rFonts w:ascii="Calibri Light" w:hAnsi="Calibri Light" w:cs="Calibri Light"/>
                <w:bCs/>
                <w:sz w:val="20"/>
              </w:rPr>
              <w:t xml:space="preserve"> Un risque que les actions soient perçues comme une </w:t>
            </w:r>
            <w:r>
              <w:t>«</w:t>
            </w:r>
            <w:r w:rsidRPr="00854413">
              <w:rPr>
                <w:rFonts w:ascii="Calibri Light" w:hAnsi="Calibri Light" w:cs="Calibri Light"/>
                <w:bCs/>
                <w:sz w:val="20"/>
              </w:rPr>
              <w:t> transgression » des habitudes culturelles par la participation des filles/femmes aux activités (pour une population très conservatrice) /</w:t>
            </w:r>
            <w:r>
              <w:rPr>
                <w:rFonts w:ascii="Calibri Light" w:hAnsi="Calibri Light" w:cs="Calibri Light"/>
                <w:bCs/>
                <w:sz w:val="20"/>
              </w:rPr>
              <w:t xml:space="preserve"> </w:t>
            </w:r>
            <w:r w:rsidRPr="00854413">
              <w:rPr>
                <w:rFonts w:ascii="Calibri Light" w:hAnsi="Calibri Light" w:cs="Calibri Light"/>
                <w:bCs/>
                <w:sz w:val="20"/>
              </w:rPr>
              <w:t>opposition des radicaux religieux à ce que les filles exercent certains métiers</w:t>
            </w:r>
            <w:r>
              <w:rPr>
                <w:rFonts w:ascii="Calibri Light" w:hAnsi="Calibri Light" w:cs="Calibri Light"/>
                <w:bCs/>
                <w:sz w:val="20"/>
              </w:rPr>
              <w:t xml:space="preserve"> est à prendre en compte.</w:t>
            </w:r>
          </w:p>
        </w:tc>
      </w:tr>
      <w:tr w:rsidR="00504EFA" w:rsidRPr="00FF5B84" w14:paraId="7D508732" w14:textId="77777777" w:rsidTr="00EE4DBF">
        <w:trPr>
          <w:trHeight w:val="636"/>
        </w:trPr>
        <w:tc>
          <w:tcPr>
            <w:tcW w:w="1129" w:type="dxa"/>
            <w:shd w:val="clear" w:color="auto" w:fill="548235"/>
            <w:vAlign w:val="center"/>
          </w:tcPr>
          <w:p w14:paraId="64825FF8" w14:textId="77777777" w:rsidR="00504EFA" w:rsidRPr="008D53F1" w:rsidRDefault="00504EFA" w:rsidP="00EE4DBF">
            <w:pPr>
              <w:tabs>
                <w:tab w:val="left" w:pos="0"/>
                <w:tab w:val="left" w:pos="132"/>
              </w:tabs>
              <w:spacing w:after="0"/>
              <w:jc w:val="left"/>
              <w:rPr>
                <w:rFonts w:ascii="Calibri Light" w:hAnsi="Calibri Light" w:cs="Calibri Light"/>
                <w:bCs/>
                <w:color w:val="000000" w:themeColor="text1"/>
                <w:sz w:val="20"/>
              </w:rPr>
            </w:pPr>
            <w:r w:rsidRPr="008D53F1">
              <w:rPr>
                <w:rFonts w:ascii="Calibri Light" w:hAnsi="Calibri Light" w:cs="Calibri Light"/>
                <w:bCs/>
                <w:color w:val="000000" w:themeColor="text1"/>
                <w:sz w:val="20"/>
              </w:rPr>
              <w:t>Réalisation/Effet  à long terme 2</w:t>
            </w:r>
          </w:p>
        </w:tc>
        <w:tc>
          <w:tcPr>
            <w:tcW w:w="2552" w:type="dxa"/>
            <w:tcBorders>
              <w:left w:val="single" w:sz="4" w:space="0" w:color="auto"/>
            </w:tcBorders>
          </w:tcPr>
          <w:p w14:paraId="78A88A14" w14:textId="77777777" w:rsidR="00504EFA" w:rsidRPr="00FF5B84" w:rsidRDefault="00504EFA" w:rsidP="00EE4DBF">
            <w:pPr>
              <w:autoSpaceDE w:val="0"/>
              <w:autoSpaceDN w:val="0"/>
              <w:adjustRightInd w:val="0"/>
              <w:spacing w:before="60" w:afterLines="60" w:after="144"/>
              <w:jc w:val="left"/>
              <w:rPr>
                <w:rFonts w:ascii="Calibri Light" w:hAnsi="Calibri Light" w:cs="Calibri Light"/>
                <w:bCs/>
                <w:sz w:val="20"/>
              </w:rPr>
            </w:pPr>
            <w:r w:rsidRPr="00436F47">
              <w:rPr>
                <w:rFonts w:ascii="Calibri Light" w:hAnsi="Calibri Light" w:cs="Calibri Light"/>
                <w:bCs/>
                <w:sz w:val="20"/>
              </w:rPr>
              <w:t>2 :</w:t>
            </w:r>
            <w:r w:rsidRPr="00CE5874">
              <w:rPr>
                <w:rFonts w:ascii="Calibri Light" w:hAnsi="Calibri Light" w:cs="Calibri Light"/>
                <w:bCs/>
                <w:sz w:val="20"/>
              </w:rPr>
              <w:t xml:space="preserve"> </w:t>
            </w:r>
            <w:r w:rsidRPr="00FF5B84">
              <w:rPr>
                <w:rFonts w:ascii="Calibri Light" w:hAnsi="Calibri Light" w:cs="Calibri Light"/>
                <w:bCs/>
                <w:sz w:val="20"/>
              </w:rPr>
              <w:t xml:space="preserve">Les organisations féminines associations, coopératives, groupements) </w:t>
            </w:r>
            <w:r w:rsidRPr="00FF5B84">
              <w:rPr>
                <w:rFonts w:ascii="Calibri Light" w:hAnsi="Calibri Light" w:cs="Calibri Light"/>
                <w:bCs/>
                <w:sz w:val="20"/>
              </w:rPr>
              <w:lastRenderedPageBreak/>
              <w:t>accélèrent le développement d'une économie durable locale et ont créé des opportunités d'emplois</w:t>
            </w:r>
          </w:p>
        </w:tc>
        <w:tc>
          <w:tcPr>
            <w:tcW w:w="2693" w:type="dxa"/>
            <w:tcBorders>
              <w:bottom w:val="single" w:sz="4" w:space="0" w:color="auto"/>
            </w:tcBorders>
          </w:tcPr>
          <w:p w14:paraId="74C60B10" w14:textId="77777777" w:rsidR="00504EFA" w:rsidRPr="00FF5B84" w:rsidRDefault="00504EFA" w:rsidP="00EE4DBF">
            <w:pPr>
              <w:autoSpaceDE w:val="0"/>
              <w:autoSpaceDN w:val="0"/>
              <w:adjustRightInd w:val="0"/>
              <w:spacing w:before="100" w:beforeAutospacing="1" w:after="100" w:afterAutospacing="1"/>
              <w:jc w:val="left"/>
              <w:rPr>
                <w:rFonts w:ascii="Calibri Light" w:hAnsi="Calibri Light" w:cs="Calibri Light"/>
                <w:sz w:val="20"/>
              </w:rPr>
            </w:pPr>
            <w:r w:rsidRPr="2BD7E985">
              <w:rPr>
                <w:rFonts w:ascii="Calibri Light" w:hAnsi="Calibri Light" w:cs="Calibri Light"/>
                <w:sz w:val="20"/>
              </w:rPr>
              <w:lastRenderedPageBreak/>
              <w:t xml:space="preserve">A.2 Nombre d’emplois durables créés ou maintenus par les organisations </w:t>
            </w:r>
            <w:r w:rsidRPr="2BD7E985">
              <w:rPr>
                <w:rFonts w:ascii="Calibri Light" w:hAnsi="Calibri Light" w:cs="Calibri Light"/>
                <w:sz w:val="20"/>
              </w:rPr>
              <w:lastRenderedPageBreak/>
              <w:t xml:space="preserve">féminines grâce aux actions du projet </w:t>
            </w:r>
          </w:p>
        </w:tc>
        <w:tc>
          <w:tcPr>
            <w:tcW w:w="992" w:type="dxa"/>
            <w:tcBorders>
              <w:bottom w:val="single" w:sz="4" w:space="0" w:color="auto"/>
            </w:tcBorders>
          </w:tcPr>
          <w:p w14:paraId="6CA350EE" w14:textId="77777777" w:rsidR="00504EFA" w:rsidRPr="00D57D66" w:rsidRDefault="00504EFA" w:rsidP="00EE4DBF">
            <w:pPr>
              <w:spacing w:before="60" w:afterLines="60" w:after="144"/>
              <w:jc w:val="left"/>
              <w:rPr>
                <w:rFonts w:ascii="Calibri Light" w:hAnsi="Calibri Light" w:cs="Calibri Light"/>
                <w:color w:val="00B0F0"/>
                <w:sz w:val="20"/>
              </w:rPr>
            </w:pPr>
            <w:r w:rsidRPr="00D57D66">
              <w:rPr>
                <w:rFonts w:asciiTheme="minorHAnsi" w:eastAsiaTheme="minorEastAsia" w:hAnsiTheme="minorHAnsi" w:cstheme="minorBidi"/>
                <w:color w:val="00B0F0"/>
                <w:sz w:val="20"/>
              </w:rPr>
              <w:lastRenderedPageBreak/>
              <w:t>0</w:t>
            </w:r>
          </w:p>
        </w:tc>
        <w:tc>
          <w:tcPr>
            <w:tcW w:w="851" w:type="dxa"/>
            <w:tcBorders>
              <w:bottom w:val="single" w:sz="4" w:space="0" w:color="auto"/>
            </w:tcBorders>
          </w:tcPr>
          <w:p w14:paraId="5064BEDC" w14:textId="77777777" w:rsidR="00504EFA" w:rsidRPr="00D57D66" w:rsidRDefault="00504EFA" w:rsidP="00EE4DBF">
            <w:pPr>
              <w:pStyle w:val="Default"/>
              <w:rPr>
                <w:rFonts w:ascii="Calibri Light" w:hAnsi="Calibri Light" w:cs="Calibri Light"/>
                <w:b/>
                <w:i/>
                <w:color w:val="00B0F0"/>
                <w:sz w:val="20"/>
                <w:szCs w:val="20"/>
              </w:rPr>
            </w:pPr>
            <w:r w:rsidRPr="00D57D66">
              <w:rPr>
                <w:rFonts w:asciiTheme="minorHAnsi" w:eastAsiaTheme="minorEastAsia" w:hAnsiTheme="minorHAnsi" w:cstheme="minorBidi"/>
                <w:b/>
                <w:i/>
                <w:color w:val="00B0F0"/>
                <w:sz w:val="20"/>
                <w:szCs w:val="20"/>
                <w:lang w:eastAsia="en-US"/>
              </w:rPr>
              <w:t>AD</w:t>
            </w:r>
          </w:p>
          <w:p w14:paraId="43FAD643" w14:textId="77777777" w:rsidR="00504EFA" w:rsidRPr="00D57D66" w:rsidRDefault="00504EFA" w:rsidP="00EE4DBF">
            <w:pPr>
              <w:pStyle w:val="Default"/>
              <w:rPr>
                <w:rFonts w:ascii="Calibri Light" w:hAnsi="Calibri Light" w:cs="Calibri Light"/>
                <w:i/>
                <w:iCs/>
                <w:color w:val="00B0F0"/>
                <w:sz w:val="20"/>
                <w:szCs w:val="20"/>
              </w:rPr>
            </w:pPr>
            <w:r w:rsidRPr="4B18CFD9">
              <w:rPr>
                <w:rFonts w:asciiTheme="minorHAnsi" w:eastAsiaTheme="minorEastAsia" w:hAnsiTheme="minorHAnsi" w:cstheme="minorBidi"/>
                <w:i/>
                <w:iCs/>
                <w:color w:val="00B0F0"/>
                <w:sz w:val="20"/>
                <w:szCs w:val="20"/>
                <w:lang w:eastAsia="en-US"/>
              </w:rPr>
              <w:t>(Dont 50% occupé</w:t>
            </w:r>
            <w:r w:rsidRPr="4B18CFD9">
              <w:rPr>
                <w:rFonts w:asciiTheme="minorHAnsi" w:eastAsiaTheme="minorEastAsia" w:hAnsiTheme="minorHAnsi" w:cstheme="minorBidi"/>
                <w:i/>
                <w:iCs/>
                <w:color w:val="00B0F0"/>
                <w:sz w:val="20"/>
                <w:szCs w:val="20"/>
                <w:lang w:eastAsia="en-US"/>
              </w:rPr>
              <w:lastRenderedPageBreak/>
              <w:t xml:space="preserve">s par les femmes) </w:t>
            </w:r>
          </w:p>
          <w:p w14:paraId="08FAA81A" w14:textId="77777777" w:rsidR="00504EFA" w:rsidRPr="00D57D66" w:rsidRDefault="00504EFA" w:rsidP="00EE4DBF">
            <w:pPr>
              <w:spacing w:before="60" w:afterLines="60" w:after="144"/>
              <w:jc w:val="left"/>
              <w:rPr>
                <w:rFonts w:ascii="Calibri Light" w:hAnsi="Calibri Light" w:cs="Calibri Light"/>
                <w:color w:val="00B0F0"/>
                <w:sz w:val="20"/>
              </w:rPr>
            </w:pPr>
          </w:p>
        </w:tc>
        <w:tc>
          <w:tcPr>
            <w:tcW w:w="1134" w:type="dxa"/>
            <w:tcBorders>
              <w:bottom w:val="single" w:sz="4" w:space="0" w:color="auto"/>
            </w:tcBorders>
          </w:tcPr>
          <w:p w14:paraId="130FA62B" w14:textId="77777777" w:rsidR="00504EFA" w:rsidRPr="00567459" w:rsidRDefault="00504EFA" w:rsidP="00EE4DBF">
            <w:pPr>
              <w:autoSpaceDE w:val="0"/>
              <w:autoSpaceDN w:val="0"/>
              <w:adjustRightInd w:val="0"/>
              <w:spacing w:before="60" w:afterLines="60" w:after="144"/>
              <w:jc w:val="left"/>
              <w:rPr>
                <w:rFonts w:ascii="Calibri Light" w:hAnsi="Calibri Light" w:cs="Calibri Light"/>
                <w:szCs w:val="18"/>
              </w:rPr>
            </w:pPr>
            <w:r w:rsidRPr="00567459">
              <w:rPr>
                <w:rFonts w:asciiTheme="minorHAnsi" w:eastAsiaTheme="minorEastAsia" w:hAnsiTheme="minorHAnsi" w:cstheme="minorBidi"/>
                <w:szCs w:val="18"/>
              </w:rPr>
              <w:lastRenderedPageBreak/>
              <w:t>Rapport Baseline</w:t>
            </w:r>
          </w:p>
          <w:p w14:paraId="5A66865A" w14:textId="77777777" w:rsidR="00504EFA" w:rsidRPr="00567459" w:rsidRDefault="00504EFA" w:rsidP="00EE4DBF">
            <w:pPr>
              <w:autoSpaceDE w:val="0"/>
              <w:autoSpaceDN w:val="0"/>
              <w:adjustRightInd w:val="0"/>
              <w:spacing w:before="60" w:afterLines="60" w:after="144"/>
              <w:jc w:val="left"/>
              <w:rPr>
                <w:rFonts w:ascii="Calibri Light" w:hAnsi="Calibri Light" w:cs="Calibri Light"/>
                <w:szCs w:val="18"/>
              </w:rPr>
            </w:pPr>
            <w:r w:rsidRPr="00567459">
              <w:rPr>
                <w:rFonts w:asciiTheme="minorHAnsi" w:eastAsiaTheme="minorEastAsia" w:hAnsiTheme="minorHAnsi" w:cstheme="minorBidi"/>
                <w:szCs w:val="18"/>
              </w:rPr>
              <w:lastRenderedPageBreak/>
              <w:t>Rapport Endline</w:t>
            </w:r>
          </w:p>
          <w:p w14:paraId="2A3D1685" w14:textId="77777777" w:rsidR="00504EFA" w:rsidRPr="00567459" w:rsidRDefault="00504EFA" w:rsidP="00EE4DBF">
            <w:pPr>
              <w:autoSpaceDE w:val="0"/>
              <w:autoSpaceDN w:val="0"/>
              <w:adjustRightInd w:val="0"/>
              <w:spacing w:before="60" w:afterLines="60" w:after="144"/>
              <w:jc w:val="left"/>
              <w:rPr>
                <w:rFonts w:ascii="Calibri Light" w:hAnsi="Calibri Light" w:cs="Calibri Light"/>
                <w:szCs w:val="18"/>
              </w:rPr>
            </w:pPr>
            <w:r w:rsidRPr="00567459">
              <w:rPr>
                <w:rFonts w:asciiTheme="minorHAnsi" w:eastAsiaTheme="minorEastAsia" w:hAnsiTheme="minorHAnsi" w:cstheme="minorBidi"/>
                <w:szCs w:val="18"/>
              </w:rPr>
              <w:t>Rapports annuels de résultat</w:t>
            </w:r>
          </w:p>
        </w:tc>
        <w:tc>
          <w:tcPr>
            <w:tcW w:w="5817" w:type="dxa"/>
            <w:vAlign w:val="center"/>
          </w:tcPr>
          <w:p w14:paraId="0495AE68" w14:textId="77777777" w:rsidR="00504EFA" w:rsidRPr="00FF5B84" w:rsidRDefault="00504EFA" w:rsidP="00EE4DBF">
            <w:pPr>
              <w:autoSpaceDE w:val="0"/>
              <w:autoSpaceDN w:val="0"/>
              <w:adjustRightInd w:val="0"/>
              <w:spacing w:before="60" w:afterLines="60" w:after="144"/>
              <w:jc w:val="center"/>
              <w:rPr>
                <w:rFonts w:ascii="Calibri Light" w:hAnsi="Calibri Light" w:cs="Calibri Light"/>
                <w:bCs/>
                <w:sz w:val="20"/>
              </w:rPr>
            </w:pPr>
            <w:r w:rsidRPr="00142126">
              <w:rPr>
                <w:rFonts w:ascii="Calibri Light" w:hAnsi="Calibri Light" w:cs="Calibri Light"/>
                <w:bCs/>
                <w:sz w:val="20"/>
              </w:rPr>
              <w:lastRenderedPageBreak/>
              <w:t xml:space="preserve">Si les jeunes femmes recherchant un emploi ou souhaitant créer une entreprise durable sont accompagnées pour développer leur projet, si les organisations féminines (MPME, associations, coopératives, </w:t>
            </w:r>
            <w:r w:rsidRPr="00142126">
              <w:rPr>
                <w:rFonts w:ascii="Calibri Light" w:hAnsi="Calibri Light" w:cs="Calibri Light"/>
                <w:bCs/>
                <w:sz w:val="20"/>
              </w:rPr>
              <w:lastRenderedPageBreak/>
              <w:t>groupements) ont une meilleure connaissance des produits et services demandés par le secteur de l’économie durable, si elles sont renforcées en compétences techniques, en gestion d’entreprise, en marketing, etc. et si des financement adaptés leur sont accessibles, alors les organisations féminines se développeront et créeront des emplois dans le secteur de l’économie durable.</w:t>
            </w:r>
          </w:p>
        </w:tc>
      </w:tr>
      <w:tr w:rsidR="00504EFA" w:rsidRPr="00FF5B84" w14:paraId="0072D17E" w14:textId="77777777" w:rsidTr="00EE4DBF">
        <w:trPr>
          <w:trHeight w:val="593"/>
        </w:trPr>
        <w:tc>
          <w:tcPr>
            <w:tcW w:w="1129" w:type="dxa"/>
            <w:shd w:val="clear" w:color="auto" w:fill="767171"/>
            <w:vAlign w:val="center"/>
          </w:tcPr>
          <w:p w14:paraId="155F8AF1" w14:textId="77777777" w:rsidR="00504EFA" w:rsidRPr="008D53F1" w:rsidRDefault="00504EFA" w:rsidP="00EE4DBF">
            <w:pPr>
              <w:tabs>
                <w:tab w:val="left" w:pos="0"/>
                <w:tab w:val="left" w:pos="132"/>
              </w:tabs>
              <w:spacing w:after="0"/>
              <w:jc w:val="left"/>
              <w:rPr>
                <w:rFonts w:ascii="Calibri Light" w:hAnsi="Calibri Light" w:cs="Calibri Light"/>
                <w:bCs/>
                <w:color w:val="000000" w:themeColor="text1"/>
                <w:sz w:val="20"/>
              </w:rPr>
            </w:pPr>
            <w:r w:rsidRPr="008D53F1">
              <w:rPr>
                <w:rFonts w:ascii="Calibri Light" w:hAnsi="Calibri Light" w:cs="Calibri Light"/>
                <w:bCs/>
                <w:color w:val="000000" w:themeColor="text1"/>
                <w:sz w:val="20"/>
              </w:rPr>
              <w:lastRenderedPageBreak/>
              <w:t>Réalisation/Effet  à long terme 3</w:t>
            </w:r>
          </w:p>
        </w:tc>
        <w:tc>
          <w:tcPr>
            <w:tcW w:w="2552" w:type="dxa"/>
            <w:tcBorders>
              <w:left w:val="single" w:sz="4" w:space="0" w:color="auto"/>
            </w:tcBorders>
          </w:tcPr>
          <w:p w14:paraId="0D620A1C" w14:textId="77777777" w:rsidR="00504EFA" w:rsidRPr="00FF5B84" w:rsidRDefault="00504EFA" w:rsidP="00EE4DBF">
            <w:pPr>
              <w:autoSpaceDE w:val="0"/>
              <w:autoSpaceDN w:val="0"/>
              <w:adjustRightInd w:val="0"/>
              <w:spacing w:before="60" w:afterLines="60" w:after="144"/>
              <w:rPr>
                <w:rFonts w:ascii="Calibri Light" w:hAnsi="Calibri Light" w:cs="Calibri Light"/>
                <w:bCs/>
                <w:color w:val="00B0F0"/>
                <w:sz w:val="20"/>
              </w:rPr>
            </w:pPr>
            <w:r w:rsidRPr="00436F47">
              <w:rPr>
                <w:rFonts w:ascii="Calibri Light" w:hAnsi="Calibri Light" w:cs="Calibri Light"/>
                <w:bCs/>
                <w:sz w:val="20"/>
              </w:rPr>
              <w:t xml:space="preserve">3 : </w:t>
            </w:r>
            <w:r w:rsidRPr="00FF5B84">
              <w:rPr>
                <w:rFonts w:ascii="Calibri Light" w:hAnsi="Calibri Light" w:cs="Calibri Light"/>
                <w:bCs/>
                <w:sz w:val="20"/>
              </w:rPr>
              <w:t>L’environnement est favorable et permet aux organisations féminines de défendre les intérêts de leurs membres et de développer des initiatives innovantes.</w:t>
            </w:r>
          </w:p>
        </w:tc>
        <w:tc>
          <w:tcPr>
            <w:tcW w:w="2693" w:type="dxa"/>
          </w:tcPr>
          <w:p w14:paraId="052A7D63" w14:textId="77777777" w:rsidR="00504EFA" w:rsidRPr="00FF5B84" w:rsidRDefault="00504EFA" w:rsidP="00EE4DBF">
            <w:pPr>
              <w:tabs>
                <w:tab w:val="center" w:pos="928"/>
              </w:tabs>
              <w:autoSpaceDE w:val="0"/>
              <w:autoSpaceDN w:val="0"/>
              <w:adjustRightInd w:val="0"/>
              <w:spacing w:before="60" w:afterLines="60" w:after="144"/>
              <w:jc w:val="left"/>
              <w:rPr>
                <w:rFonts w:ascii="Calibri Light" w:hAnsi="Calibri Light" w:cs="Calibri Light"/>
                <w:sz w:val="20"/>
              </w:rPr>
            </w:pPr>
            <w:r w:rsidRPr="2BD7E985">
              <w:rPr>
                <w:rFonts w:ascii="Calibri Light" w:hAnsi="Calibri Light" w:cs="Calibri Light"/>
                <w:sz w:val="20"/>
              </w:rPr>
              <w:t>3.1 Pourcentage d'organisations féminines soutenues déclarant une amélioration de l'environnement pour le développement de leurs initiatives.</w:t>
            </w:r>
          </w:p>
        </w:tc>
        <w:tc>
          <w:tcPr>
            <w:tcW w:w="992" w:type="dxa"/>
          </w:tcPr>
          <w:p w14:paraId="4A18EEB2" w14:textId="77777777" w:rsidR="00504EFA" w:rsidRPr="00D57D66" w:rsidRDefault="00504EFA" w:rsidP="00EE4DBF">
            <w:pPr>
              <w:autoSpaceDE w:val="0"/>
              <w:autoSpaceDN w:val="0"/>
              <w:adjustRightInd w:val="0"/>
              <w:spacing w:before="60" w:afterLines="60" w:after="144"/>
              <w:jc w:val="left"/>
              <w:rPr>
                <w:rFonts w:ascii="Calibri Light" w:hAnsi="Calibri Light" w:cs="Calibri Light"/>
                <w:color w:val="00B0F0"/>
                <w:sz w:val="20"/>
              </w:rPr>
            </w:pPr>
            <w:r w:rsidRPr="00D57D66">
              <w:rPr>
                <w:rFonts w:ascii="Calibri Light" w:hAnsi="Calibri Light" w:cs="Calibri Light"/>
                <w:color w:val="00B0F0"/>
                <w:sz w:val="20"/>
              </w:rPr>
              <w:t>0%</w:t>
            </w:r>
          </w:p>
        </w:tc>
        <w:tc>
          <w:tcPr>
            <w:tcW w:w="851" w:type="dxa"/>
          </w:tcPr>
          <w:p w14:paraId="3989F131" w14:textId="77777777" w:rsidR="00504EFA" w:rsidRPr="00D57D66" w:rsidRDefault="00504EFA" w:rsidP="00EE4DBF">
            <w:pPr>
              <w:autoSpaceDE w:val="0"/>
              <w:autoSpaceDN w:val="0"/>
              <w:adjustRightInd w:val="0"/>
              <w:spacing w:before="60" w:afterLines="60" w:after="144"/>
              <w:jc w:val="left"/>
              <w:rPr>
                <w:rFonts w:ascii="Calibri Light" w:hAnsi="Calibri Light" w:cs="Calibri Light"/>
                <w:b/>
                <w:color w:val="00B0F0"/>
                <w:sz w:val="20"/>
              </w:rPr>
            </w:pPr>
            <w:r w:rsidRPr="00A82529">
              <w:rPr>
                <w:rFonts w:ascii="Calibri Light" w:hAnsi="Calibri Light" w:cs="Calibri Light"/>
                <w:b/>
                <w:i/>
                <w:color w:val="00B0F0"/>
                <w:sz w:val="20"/>
              </w:rPr>
              <w:t>100%</w:t>
            </w:r>
          </w:p>
        </w:tc>
        <w:tc>
          <w:tcPr>
            <w:tcW w:w="1134" w:type="dxa"/>
          </w:tcPr>
          <w:p w14:paraId="7BF6A60F" w14:textId="77777777" w:rsidR="00504EFA" w:rsidRPr="00567459" w:rsidRDefault="00504EFA" w:rsidP="00EE4DBF">
            <w:pPr>
              <w:autoSpaceDE w:val="0"/>
              <w:autoSpaceDN w:val="0"/>
              <w:adjustRightInd w:val="0"/>
              <w:spacing w:before="60" w:afterLines="60" w:after="144"/>
              <w:jc w:val="left"/>
              <w:rPr>
                <w:rFonts w:ascii="Calibri Light" w:hAnsi="Calibri Light" w:cs="Calibri Light"/>
                <w:bCs/>
                <w:szCs w:val="18"/>
              </w:rPr>
            </w:pPr>
            <w:r w:rsidRPr="00567459">
              <w:rPr>
                <w:rFonts w:ascii="Calibri Light" w:hAnsi="Calibri Light" w:cs="Calibri Light"/>
                <w:bCs/>
                <w:szCs w:val="18"/>
              </w:rPr>
              <w:t>Rapport Baseline</w:t>
            </w:r>
          </w:p>
          <w:p w14:paraId="404D95AB" w14:textId="77777777" w:rsidR="00504EFA" w:rsidRPr="00567459" w:rsidRDefault="00504EFA" w:rsidP="00EE4DBF">
            <w:pPr>
              <w:autoSpaceDE w:val="0"/>
              <w:autoSpaceDN w:val="0"/>
              <w:adjustRightInd w:val="0"/>
              <w:spacing w:before="60" w:afterLines="60" w:after="144"/>
              <w:jc w:val="left"/>
              <w:rPr>
                <w:rFonts w:ascii="Calibri Light" w:hAnsi="Calibri Light" w:cs="Calibri Light"/>
                <w:bCs/>
                <w:szCs w:val="18"/>
              </w:rPr>
            </w:pPr>
            <w:r w:rsidRPr="00567459">
              <w:rPr>
                <w:rFonts w:ascii="Calibri Light" w:hAnsi="Calibri Light" w:cs="Calibri Light"/>
                <w:bCs/>
                <w:szCs w:val="18"/>
              </w:rPr>
              <w:t>Rapport Endline</w:t>
            </w:r>
          </w:p>
          <w:p w14:paraId="7B73A3A6" w14:textId="77777777" w:rsidR="00504EFA" w:rsidRPr="00567459" w:rsidRDefault="00504EFA" w:rsidP="00EE4DBF">
            <w:pPr>
              <w:autoSpaceDE w:val="0"/>
              <w:autoSpaceDN w:val="0"/>
              <w:adjustRightInd w:val="0"/>
              <w:spacing w:before="60" w:afterLines="60" w:after="144"/>
              <w:jc w:val="left"/>
              <w:rPr>
                <w:rFonts w:ascii="Calibri Light" w:hAnsi="Calibri Light" w:cs="Calibri Light"/>
                <w:bCs/>
                <w:szCs w:val="18"/>
              </w:rPr>
            </w:pPr>
            <w:r w:rsidRPr="00567459">
              <w:rPr>
                <w:rFonts w:ascii="Calibri Light" w:hAnsi="Calibri Light" w:cs="Calibri Light"/>
                <w:bCs/>
                <w:szCs w:val="18"/>
              </w:rPr>
              <w:t>Rapports annuels de résultat</w:t>
            </w:r>
          </w:p>
        </w:tc>
        <w:tc>
          <w:tcPr>
            <w:tcW w:w="5817" w:type="dxa"/>
            <w:vAlign w:val="center"/>
          </w:tcPr>
          <w:p w14:paraId="1E5A120A" w14:textId="77777777" w:rsidR="00504EFA" w:rsidRPr="00046472" w:rsidRDefault="00504EFA" w:rsidP="00EE4DBF">
            <w:pPr>
              <w:autoSpaceDE w:val="0"/>
              <w:autoSpaceDN w:val="0"/>
              <w:adjustRightInd w:val="0"/>
              <w:spacing w:before="60" w:afterLines="60" w:after="144"/>
              <w:jc w:val="center"/>
              <w:rPr>
                <w:rFonts w:ascii="Calibri Light" w:hAnsi="Calibri Light" w:cs="Calibri Light"/>
                <w:bCs/>
                <w:sz w:val="20"/>
              </w:rPr>
            </w:pPr>
            <w:r w:rsidRPr="00046472">
              <w:rPr>
                <w:rFonts w:ascii="Calibri Light" w:hAnsi="Calibri Light" w:cs="Calibri Light"/>
                <w:bCs/>
                <w:sz w:val="20"/>
              </w:rPr>
              <w:t>Si les acteurs de l’écosystème financier sont convaincus de l’intérêt de développer un portefeuille avec des organisations féminines, s’ils leur proposent des produits financiers adaptés, et si les organisations féminines sont capables de monter et de présenter des projets bancables, alors elles pourront développer des initiatives innovantes.</w:t>
            </w:r>
          </w:p>
        </w:tc>
      </w:tr>
      <w:tr w:rsidR="00504EFA" w:rsidRPr="00FF5B84" w14:paraId="0547CDC1" w14:textId="77777777" w:rsidTr="00EE4DBF">
        <w:trPr>
          <w:trHeight w:val="730"/>
        </w:trPr>
        <w:tc>
          <w:tcPr>
            <w:tcW w:w="1129" w:type="dxa"/>
            <w:vMerge w:val="restart"/>
            <w:shd w:val="clear" w:color="auto" w:fill="2E75B6"/>
            <w:vAlign w:val="center"/>
          </w:tcPr>
          <w:p w14:paraId="4FDB89AB" w14:textId="77777777" w:rsidR="00504EFA" w:rsidRPr="008D53F1" w:rsidRDefault="00504EFA" w:rsidP="00EE4DBF">
            <w:pPr>
              <w:autoSpaceDE w:val="0"/>
              <w:autoSpaceDN w:val="0"/>
              <w:adjustRightInd w:val="0"/>
              <w:spacing w:before="60" w:afterLines="60" w:after="144"/>
              <w:jc w:val="left"/>
              <w:rPr>
                <w:rFonts w:ascii="Calibri Light" w:hAnsi="Calibri Light" w:cs="Calibri Light"/>
                <w:bCs/>
                <w:color w:val="000000" w:themeColor="text1"/>
                <w:sz w:val="20"/>
              </w:rPr>
            </w:pPr>
            <w:r w:rsidRPr="008D53F1">
              <w:rPr>
                <w:rFonts w:ascii="Calibri Light" w:hAnsi="Calibri Light" w:cs="Calibri Light"/>
                <w:bCs/>
                <w:color w:val="000000" w:themeColor="text1"/>
                <w:sz w:val="20"/>
              </w:rPr>
              <w:t>Réalisation/Effet intermédiaire</w:t>
            </w:r>
            <w:r w:rsidRPr="008D53F1">
              <w:rPr>
                <w:rFonts w:ascii="Calibri Light" w:hAnsi="Calibri Light" w:cs="Calibri Light"/>
                <w:bCs/>
                <w:color w:val="000000" w:themeColor="text1"/>
                <w:sz w:val="20"/>
              </w:rPr>
              <w:br/>
              <w:t>liée à Réalisation/Effet  à long terme 1</w:t>
            </w:r>
          </w:p>
          <w:p w14:paraId="343D361F" w14:textId="77777777" w:rsidR="00504EFA" w:rsidRPr="008D53F1" w:rsidRDefault="00504EFA" w:rsidP="00EE4DBF">
            <w:pPr>
              <w:tabs>
                <w:tab w:val="left" w:pos="0"/>
                <w:tab w:val="left" w:pos="132"/>
              </w:tabs>
              <w:spacing w:after="0"/>
              <w:jc w:val="left"/>
              <w:rPr>
                <w:rFonts w:ascii="Calibri Light" w:hAnsi="Calibri Light" w:cs="Calibri Light"/>
                <w:bCs/>
                <w:color w:val="000000" w:themeColor="text1"/>
                <w:sz w:val="20"/>
              </w:rPr>
            </w:pPr>
          </w:p>
        </w:tc>
        <w:tc>
          <w:tcPr>
            <w:tcW w:w="2552" w:type="dxa"/>
            <w:vMerge w:val="restart"/>
            <w:tcBorders>
              <w:left w:val="single" w:sz="4" w:space="0" w:color="auto"/>
            </w:tcBorders>
            <w:shd w:val="clear" w:color="auto" w:fill="FFFFFF" w:themeFill="background1"/>
          </w:tcPr>
          <w:p w14:paraId="2B520FC4" w14:textId="77777777" w:rsidR="00504EFA" w:rsidRPr="009E68DE" w:rsidRDefault="00504EFA" w:rsidP="00EE4DBF">
            <w:pPr>
              <w:rPr>
                <w:rFonts w:ascii="Arial" w:hAnsi="Arial" w:cs="Arial"/>
                <w:color w:val="1188A9" w:themeColor="accent1" w:themeShade="BF"/>
                <w:sz w:val="16"/>
                <w:szCs w:val="16"/>
              </w:rPr>
            </w:pPr>
            <w:r w:rsidRPr="00FF5B84">
              <w:rPr>
                <w:rFonts w:ascii="Calibri Light" w:hAnsi="Calibri Light" w:cs="Calibri Light"/>
                <w:bCs/>
                <w:sz w:val="20"/>
              </w:rPr>
              <w:t xml:space="preserve">1.1 </w:t>
            </w:r>
            <w:r w:rsidRPr="00012C73">
              <w:rPr>
                <w:rFonts w:ascii="Calibri Light" w:hAnsi="Calibri Light" w:cs="Calibri Light"/>
                <w:color w:val="1188A9" w:themeColor="accent1" w:themeShade="BF"/>
                <w:sz w:val="20"/>
              </w:rPr>
              <w:t>Les femmes et les jeunes filles ont obtenu des informations utiles sur les opportunités</w:t>
            </w:r>
            <w:r>
              <w:rPr>
                <w:rFonts w:ascii="Calibri Light" w:hAnsi="Calibri Light" w:cs="Calibri Light"/>
                <w:color w:val="1188A9" w:themeColor="accent1" w:themeShade="BF"/>
                <w:sz w:val="20"/>
              </w:rPr>
              <w:t xml:space="preserve"> académiques</w:t>
            </w:r>
            <w:r w:rsidRPr="00012C73">
              <w:rPr>
                <w:rFonts w:ascii="Calibri Light" w:hAnsi="Calibri Light" w:cs="Calibri Light"/>
                <w:color w:val="1188A9" w:themeColor="accent1" w:themeShade="BF"/>
                <w:sz w:val="20"/>
              </w:rPr>
              <w:t xml:space="preserve"> </w:t>
            </w:r>
            <w:r w:rsidRPr="000B1CB4">
              <w:rPr>
                <w:rFonts w:ascii="Calibri Light" w:hAnsi="Calibri Light" w:cs="Calibri Light"/>
                <w:bCs/>
                <w:sz w:val="20"/>
              </w:rPr>
              <w:t>(STIAM) et leur capacité à choisir les filières porteuses est renforcée</w:t>
            </w:r>
          </w:p>
          <w:p w14:paraId="06339724" w14:textId="77777777" w:rsidR="00504EFA" w:rsidRPr="00FF5B84" w:rsidRDefault="00504EFA" w:rsidP="00EE4DBF">
            <w:pPr>
              <w:tabs>
                <w:tab w:val="left" w:pos="0"/>
                <w:tab w:val="left" w:pos="132"/>
              </w:tabs>
              <w:spacing w:after="0"/>
              <w:rPr>
                <w:rFonts w:ascii="Calibri Light" w:hAnsi="Calibri Light" w:cs="Calibri Light"/>
                <w:bCs/>
                <w:sz w:val="20"/>
              </w:rPr>
            </w:pPr>
          </w:p>
        </w:tc>
        <w:tc>
          <w:tcPr>
            <w:tcW w:w="2693" w:type="dxa"/>
            <w:shd w:val="clear" w:color="auto" w:fill="FFFFFF" w:themeFill="background1"/>
          </w:tcPr>
          <w:p w14:paraId="0439F7C1" w14:textId="77777777" w:rsidR="00504EFA" w:rsidRPr="00214350" w:rsidRDefault="00504EFA" w:rsidP="00EE4DBF">
            <w:pPr>
              <w:autoSpaceDE w:val="0"/>
              <w:autoSpaceDN w:val="0"/>
              <w:adjustRightInd w:val="0"/>
              <w:spacing w:before="60" w:afterLines="60" w:after="144"/>
              <w:jc w:val="left"/>
              <w:rPr>
                <w:rFonts w:ascii="Calibri Light" w:hAnsi="Calibri Light" w:cs="Calibri Light"/>
                <w:sz w:val="20"/>
              </w:rPr>
            </w:pPr>
            <w:r w:rsidRPr="2BD7E985">
              <w:rPr>
                <w:rFonts w:ascii="Calibri Light" w:hAnsi="Calibri Light" w:cs="Calibri Light"/>
                <w:sz w:val="20"/>
              </w:rPr>
              <w:t xml:space="preserve">1.1.a </w:t>
            </w:r>
            <w:r>
              <w:rPr>
                <w:rFonts w:ascii="Calibri Light" w:hAnsi="Calibri Light" w:cs="Calibri Light"/>
                <w:sz w:val="20"/>
              </w:rPr>
              <w:t xml:space="preserve">Pourcentage </w:t>
            </w:r>
            <w:r w:rsidRPr="2BD7E985">
              <w:rPr>
                <w:rFonts w:ascii="Calibri Light" w:hAnsi="Calibri Light" w:cs="Calibri Light"/>
                <w:sz w:val="20"/>
              </w:rPr>
              <w:t>de jeunes filles et femmes y compris celles</w:t>
            </w:r>
            <w:r>
              <w:t xml:space="preserve"> </w:t>
            </w:r>
            <w:r w:rsidRPr="2BD7E985">
              <w:rPr>
                <w:rFonts w:ascii="Calibri Light" w:hAnsi="Calibri Light" w:cs="Calibri Light"/>
                <w:sz w:val="20"/>
              </w:rPr>
              <w:t>en situation de grande vulnérabilité ayant accès aux informations sur les opportunités académiques (STIAM) et rapportant une capacité renforcée à choisir des filières porteuses.</w:t>
            </w:r>
          </w:p>
        </w:tc>
        <w:tc>
          <w:tcPr>
            <w:tcW w:w="992" w:type="dxa"/>
            <w:shd w:val="clear" w:color="auto" w:fill="FFFFFF" w:themeFill="background1"/>
          </w:tcPr>
          <w:p w14:paraId="3EE25904" w14:textId="77777777" w:rsidR="00504EFA" w:rsidRPr="00D57D66" w:rsidRDefault="00504EFA" w:rsidP="00EE4DBF">
            <w:pPr>
              <w:spacing w:before="60" w:afterLines="60" w:after="144"/>
              <w:jc w:val="left"/>
              <w:rPr>
                <w:rFonts w:ascii="Calibri Light" w:hAnsi="Calibri Light" w:cs="Calibri Light"/>
                <w:b/>
                <w:i/>
                <w:color w:val="00B0F0"/>
                <w:sz w:val="20"/>
              </w:rPr>
            </w:pPr>
            <w:r w:rsidRPr="00D57D66">
              <w:rPr>
                <w:rFonts w:ascii="Calibri Light" w:hAnsi="Calibri Light" w:cs="Calibri Light"/>
                <w:b/>
                <w:i/>
                <w:color w:val="00B0F0"/>
                <w:sz w:val="20"/>
              </w:rPr>
              <w:t>0</w:t>
            </w:r>
          </w:p>
        </w:tc>
        <w:tc>
          <w:tcPr>
            <w:tcW w:w="851" w:type="dxa"/>
            <w:shd w:val="clear" w:color="auto" w:fill="FFFFFF" w:themeFill="background1"/>
          </w:tcPr>
          <w:p w14:paraId="0C7DC73F" w14:textId="77777777" w:rsidR="00504EFA" w:rsidRPr="00D57D66" w:rsidRDefault="00504EFA" w:rsidP="00EE4DBF">
            <w:pPr>
              <w:autoSpaceDE w:val="0"/>
              <w:autoSpaceDN w:val="0"/>
              <w:adjustRightInd w:val="0"/>
              <w:spacing w:before="60" w:afterLines="60" w:after="144"/>
              <w:jc w:val="left"/>
              <w:rPr>
                <w:rFonts w:ascii="Calibri Light" w:hAnsi="Calibri Light" w:cs="Calibri Light"/>
                <w:b/>
                <w:i/>
                <w:color w:val="00B0F0"/>
                <w:sz w:val="20"/>
                <w:highlight w:val="yellow"/>
              </w:rPr>
            </w:pPr>
            <w:r w:rsidRPr="00D57D66">
              <w:rPr>
                <w:rFonts w:ascii="Calibri Light" w:hAnsi="Calibri Light" w:cs="Calibri Light"/>
                <w:b/>
                <w:i/>
                <w:color w:val="00B0F0"/>
                <w:sz w:val="20"/>
              </w:rPr>
              <w:t>AD</w:t>
            </w:r>
          </w:p>
        </w:tc>
        <w:tc>
          <w:tcPr>
            <w:tcW w:w="1134" w:type="dxa"/>
            <w:shd w:val="clear" w:color="auto" w:fill="FFFFFF" w:themeFill="background1"/>
          </w:tcPr>
          <w:p w14:paraId="505178BA" w14:textId="77777777" w:rsidR="00504EFA" w:rsidRPr="00567459" w:rsidRDefault="00504EFA" w:rsidP="00EE4DBF">
            <w:pPr>
              <w:autoSpaceDE w:val="0"/>
              <w:autoSpaceDN w:val="0"/>
              <w:adjustRightInd w:val="0"/>
              <w:spacing w:before="60" w:afterLines="60" w:after="144"/>
              <w:jc w:val="left"/>
              <w:rPr>
                <w:rFonts w:ascii="Calibri Light" w:hAnsi="Calibri Light" w:cs="Calibri Light"/>
                <w:bCs/>
                <w:szCs w:val="18"/>
              </w:rPr>
            </w:pPr>
            <w:r w:rsidRPr="00567459">
              <w:rPr>
                <w:rFonts w:ascii="Calibri Light" w:hAnsi="Calibri Light" w:cs="Calibri Light"/>
                <w:bCs/>
                <w:szCs w:val="18"/>
              </w:rPr>
              <w:t>Rapport Baseline</w:t>
            </w:r>
          </w:p>
          <w:p w14:paraId="6091644A" w14:textId="77777777" w:rsidR="00504EFA" w:rsidRPr="00567459" w:rsidRDefault="00504EFA" w:rsidP="00EE4DBF">
            <w:pPr>
              <w:autoSpaceDE w:val="0"/>
              <w:autoSpaceDN w:val="0"/>
              <w:adjustRightInd w:val="0"/>
              <w:spacing w:before="60" w:afterLines="60" w:after="144"/>
              <w:jc w:val="left"/>
              <w:rPr>
                <w:rFonts w:ascii="Calibri Light" w:hAnsi="Calibri Light" w:cs="Calibri Light"/>
                <w:bCs/>
                <w:szCs w:val="18"/>
              </w:rPr>
            </w:pPr>
            <w:r w:rsidRPr="00567459">
              <w:rPr>
                <w:rFonts w:ascii="Calibri Light" w:hAnsi="Calibri Light" w:cs="Calibri Light"/>
                <w:bCs/>
                <w:szCs w:val="18"/>
              </w:rPr>
              <w:t>Rapport Endline</w:t>
            </w:r>
          </w:p>
          <w:p w14:paraId="44C15A3A" w14:textId="77777777" w:rsidR="00504EFA" w:rsidRPr="00567459" w:rsidRDefault="00504EFA" w:rsidP="00EE4DBF">
            <w:pPr>
              <w:autoSpaceDE w:val="0"/>
              <w:autoSpaceDN w:val="0"/>
              <w:adjustRightInd w:val="0"/>
              <w:spacing w:before="60" w:afterLines="60" w:after="144"/>
              <w:jc w:val="left"/>
              <w:rPr>
                <w:rFonts w:ascii="Calibri Light" w:hAnsi="Calibri Light" w:cs="Calibri Light"/>
                <w:bCs/>
                <w:szCs w:val="18"/>
              </w:rPr>
            </w:pPr>
            <w:r w:rsidRPr="00567459">
              <w:rPr>
                <w:rFonts w:ascii="Calibri Light" w:hAnsi="Calibri Light" w:cs="Calibri Light"/>
                <w:bCs/>
                <w:szCs w:val="18"/>
              </w:rPr>
              <w:t>Rapports annuels de résultat</w:t>
            </w:r>
          </w:p>
        </w:tc>
        <w:tc>
          <w:tcPr>
            <w:tcW w:w="5817" w:type="dxa"/>
            <w:vAlign w:val="center"/>
          </w:tcPr>
          <w:p w14:paraId="48AF39C3" w14:textId="77777777" w:rsidR="00504EFA" w:rsidRPr="00FF5B84" w:rsidRDefault="00504EFA" w:rsidP="00EE4DBF">
            <w:pPr>
              <w:autoSpaceDE w:val="0"/>
              <w:autoSpaceDN w:val="0"/>
              <w:adjustRightInd w:val="0"/>
              <w:spacing w:before="60" w:afterLines="60" w:after="144"/>
              <w:jc w:val="center"/>
              <w:rPr>
                <w:rFonts w:ascii="Calibri Light" w:hAnsi="Calibri Light" w:cs="Calibri Light"/>
                <w:bCs/>
                <w:sz w:val="20"/>
              </w:rPr>
            </w:pPr>
            <w:r w:rsidRPr="00533281">
              <w:rPr>
                <w:rFonts w:ascii="Calibri Light" w:hAnsi="Calibri Light" w:cs="Calibri Light"/>
                <w:bCs/>
                <w:sz w:val="20"/>
              </w:rPr>
              <w:t xml:space="preserve">Si </w:t>
            </w:r>
            <w:r>
              <w:rPr>
                <w:rFonts w:ascii="Calibri Light" w:hAnsi="Calibri Light" w:cs="Calibri Light"/>
                <w:bCs/>
                <w:sz w:val="20"/>
              </w:rPr>
              <w:t>les approches d’</w:t>
            </w:r>
            <w:r w:rsidRPr="00533281">
              <w:rPr>
                <w:rFonts w:ascii="Calibri Light" w:hAnsi="Calibri Light" w:cs="Calibri Light"/>
                <w:bCs/>
                <w:sz w:val="20"/>
              </w:rPr>
              <w:t>information</w:t>
            </w:r>
            <w:r>
              <w:rPr>
                <w:rFonts w:ascii="Calibri Light" w:hAnsi="Calibri Light" w:cs="Calibri Light"/>
                <w:bCs/>
                <w:sz w:val="20"/>
              </w:rPr>
              <w:t xml:space="preserve"> inclusive </w:t>
            </w:r>
            <w:r w:rsidRPr="00533281">
              <w:rPr>
                <w:rFonts w:ascii="Calibri Light" w:hAnsi="Calibri Light" w:cs="Calibri Light"/>
                <w:bCs/>
                <w:sz w:val="20"/>
              </w:rPr>
              <w:t xml:space="preserve">et adaptées sont organisées en utilisant des canaux accessibles (sessions en présentiel, plateformes numériques, médias locaux), si les familles et les communautés sont sensibilisées pour soutenir l'éducation des jeunes filles dans les filières STIAM, et si des </w:t>
            </w:r>
            <w:r>
              <w:rPr>
                <w:rFonts w:ascii="Calibri Light" w:hAnsi="Calibri Light" w:cs="Calibri Light"/>
                <w:bCs/>
                <w:sz w:val="20"/>
              </w:rPr>
              <w:t xml:space="preserve">services techniques de l’état et des organisations </w:t>
            </w:r>
            <w:r w:rsidRPr="00533281">
              <w:rPr>
                <w:rFonts w:ascii="Calibri Light" w:hAnsi="Calibri Light" w:cs="Calibri Light"/>
                <w:bCs/>
                <w:sz w:val="20"/>
              </w:rPr>
              <w:t xml:space="preserve"> sont </w:t>
            </w:r>
            <w:r>
              <w:rPr>
                <w:rFonts w:ascii="Calibri Light" w:hAnsi="Calibri Light" w:cs="Calibri Light"/>
                <w:bCs/>
                <w:sz w:val="20"/>
              </w:rPr>
              <w:t>impliqués</w:t>
            </w:r>
            <w:r w:rsidRPr="00533281">
              <w:rPr>
                <w:rFonts w:ascii="Calibri Light" w:hAnsi="Calibri Light" w:cs="Calibri Light"/>
                <w:bCs/>
                <w:sz w:val="20"/>
              </w:rPr>
              <w:t xml:space="preserve"> pour atteindre les populations vulnérables (NEET, déplacées internes, migrantes de retour, handicapées), alors davantage de jeunes filles et femmes auront accès aux informations sur les opportunités académiques STIAM et rapporteront une capacité renforcée à choisir des filières porteuses.</w:t>
            </w:r>
          </w:p>
        </w:tc>
      </w:tr>
      <w:tr w:rsidR="00504EFA" w:rsidRPr="00FF5B84" w14:paraId="022D84B5" w14:textId="77777777" w:rsidTr="00EE4DBF">
        <w:trPr>
          <w:trHeight w:val="730"/>
        </w:trPr>
        <w:tc>
          <w:tcPr>
            <w:tcW w:w="1129" w:type="dxa"/>
            <w:vMerge/>
            <w:vAlign w:val="center"/>
          </w:tcPr>
          <w:p w14:paraId="2EAD0569" w14:textId="77777777" w:rsidR="00504EFA" w:rsidRPr="008D53F1" w:rsidRDefault="00504EFA" w:rsidP="00EE4DBF">
            <w:pPr>
              <w:tabs>
                <w:tab w:val="left" w:pos="0"/>
                <w:tab w:val="left" w:pos="132"/>
              </w:tabs>
              <w:spacing w:after="0"/>
              <w:jc w:val="left"/>
              <w:rPr>
                <w:rFonts w:ascii="Calibri Light" w:hAnsi="Calibri Light" w:cs="Calibri Light"/>
                <w:bCs/>
                <w:color w:val="000000" w:themeColor="text1"/>
                <w:sz w:val="20"/>
              </w:rPr>
            </w:pPr>
          </w:p>
        </w:tc>
        <w:tc>
          <w:tcPr>
            <w:tcW w:w="2552" w:type="dxa"/>
            <w:vMerge/>
          </w:tcPr>
          <w:p w14:paraId="3EB54BA3" w14:textId="77777777" w:rsidR="00504EFA" w:rsidRPr="00FF5B84" w:rsidRDefault="00504EFA" w:rsidP="00EE4DBF">
            <w:pPr>
              <w:tabs>
                <w:tab w:val="left" w:pos="0"/>
                <w:tab w:val="left" w:pos="132"/>
              </w:tabs>
              <w:spacing w:after="0"/>
              <w:rPr>
                <w:rFonts w:ascii="Calibri Light" w:hAnsi="Calibri Light" w:cs="Calibri Light"/>
                <w:bCs/>
                <w:sz w:val="20"/>
              </w:rPr>
            </w:pPr>
          </w:p>
        </w:tc>
        <w:tc>
          <w:tcPr>
            <w:tcW w:w="2693" w:type="dxa"/>
            <w:shd w:val="clear" w:color="auto" w:fill="FFFFFF" w:themeFill="background1"/>
          </w:tcPr>
          <w:p w14:paraId="4C23726C" w14:textId="77777777" w:rsidR="00504EFA" w:rsidRPr="00A3105F" w:rsidRDefault="00504EFA" w:rsidP="00EE4DBF">
            <w:pPr>
              <w:autoSpaceDE w:val="0"/>
              <w:autoSpaceDN w:val="0"/>
              <w:adjustRightInd w:val="0"/>
              <w:spacing w:before="60" w:afterLines="60" w:after="144"/>
              <w:jc w:val="left"/>
              <w:rPr>
                <w:rFonts w:ascii="Calibri Light" w:hAnsi="Calibri Light" w:cs="Calibri Light"/>
                <w:sz w:val="20"/>
              </w:rPr>
            </w:pPr>
            <w:r w:rsidRPr="1F265A0C">
              <w:rPr>
                <w:rFonts w:ascii="Calibri Light" w:hAnsi="Calibri Light" w:cs="Calibri Light"/>
                <w:sz w:val="20"/>
              </w:rPr>
              <w:t>1.1.b Niveau d'autonomie des jeunes filles et femmes y compris celles</w:t>
            </w:r>
            <w:r>
              <w:t xml:space="preserve"> </w:t>
            </w:r>
            <w:r w:rsidRPr="1F265A0C">
              <w:rPr>
                <w:rFonts w:ascii="Calibri Light" w:hAnsi="Calibri Light" w:cs="Calibri Light"/>
                <w:sz w:val="20"/>
              </w:rPr>
              <w:t xml:space="preserve">en situation de </w:t>
            </w:r>
            <w:r w:rsidRPr="1F265A0C">
              <w:rPr>
                <w:rFonts w:ascii="Calibri Light" w:hAnsi="Calibri Light" w:cs="Calibri Light"/>
                <w:sz w:val="20"/>
              </w:rPr>
              <w:lastRenderedPageBreak/>
              <w:t>grande vulnérabilité dans leur capacité à prendre des décisions sur leur avenir professionnelles éclairées dans le domaine des STIAM.</w:t>
            </w:r>
          </w:p>
        </w:tc>
        <w:tc>
          <w:tcPr>
            <w:tcW w:w="992" w:type="dxa"/>
          </w:tcPr>
          <w:p w14:paraId="06E97AA5" w14:textId="77777777" w:rsidR="00504EFA" w:rsidRPr="00D57D66" w:rsidRDefault="00504EFA" w:rsidP="00EE4DBF">
            <w:pPr>
              <w:spacing w:before="60" w:afterLines="60" w:after="144"/>
              <w:jc w:val="left"/>
              <w:rPr>
                <w:rFonts w:ascii="Calibri Light" w:hAnsi="Calibri Light" w:cs="Calibri Light"/>
                <w:b/>
                <w:i/>
                <w:color w:val="00B0F0"/>
                <w:sz w:val="20"/>
              </w:rPr>
            </w:pPr>
            <w:r w:rsidRPr="00D57D66">
              <w:rPr>
                <w:rFonts w:ascii="Calibri Light" w:hAnsi="Calibri Light" w:cs="Calibri Light"/>
                <w:b/>
                <w:i/>
                <w:color w:val="00B0F0"/>
                <w:sz w:val="20"/>
              </w:rPr>
              <w:lastRenderedPageBreak/>
              <w:t>AD</w:t>
            </w:r>
          </w:p>
        </w:tc>
        <w:tc>
          <w:tcPr>
            <w:tcW w:w="851" w:type="dxa"/>
          </w:tcPr>
          <w:p w14:paraId="4612C483" w14:textId="77777777" w:rsidR="00504EFA" w:rsidRPr="00D57D66" w:rsidRDefault="00504EFA" w:rsidP="00EE4DBF">
            <w:pPr>
              <w:autoSpaceDE w:val="0"/>
              <w:autoSpaceDN w:val="0"/>
              <w:adjustRightInd w:val="0"/>
              <w:spacing w:before="60" w:afterLines="60" w:after="144"/>
              <w:jc w:val="left"/>
              <w:rPr>
                <w:rFonts w:ascii="Calibri Light" w:hAnsi="Calibri Light" w:cs="Calibri Light"/>
                <w:b/>
                <w:i/>
                <w:color w:val="00B0F0"/>
                <w:sz w:val="20"/>
              </w:rPr>
            </w:pPr>
            <w:r w:rsidRPr="00D57D66">
              <w:rPr>
                <w:rFonts w:ascii="Calibri Light" w:hAnsi="Calibri Light" w:cs="Calibri Light"/>
                <w:b/>
                <w:i/>
                <w:color w:val="00B0F0"/>
                <w:sz w:val="20"/>
              </w:rPr>
              <w:t xml:space="preserve">Au moins 80% </w:t>
            </w:r>
            <w:r w:rsidRPr="00D57D66">
              <w:rPr>
                <w:rFonts w:ascii="Calibri Light" w:hAnsi="Calibri Light" w:cs="Calibri Light"/>
                <w:b/>
                <w:i/>
                <w:color w:val="00B0F0"/>
                <w:sz w:val="20"/>
              </w:rPr>
              <w:lastRenderedPageBreak/>
              <w:t>ont un niveau d’autonomie amélioré (élevé/très élevé)</w:t>
            </w:r>
          </w:p>
        </w:tc>
        <w:tc>
          <w:tcPr>
            <w:tcW w:w="1134" w:type="dxa"/>
            <w:shd w:val="clear" w:color="auto" w:fill="FFFFFF" w:themeFill="background1"/>
          </w:tcPr>
          <w:p w14:paraId="5909B4BF" w14:textId="77777777" w:rsidR="00504EFA" w:rsidRPr="00567459" w:rsidRDefault="00504EFA" w:rsidP="00EE4DBF">
            <w:pPr>
              <w:autoSpaceDE w:val="0"/>
              <w:autoSpaceDN w:val="0"/>
              <w:adjustRightInd w:val="0"/>
              <w:spacing w:before="60" w:afterLines="60" w:after="144"/>
              <w:jc w:val="left"/>
              <w:rPr>
                <w:rFonts w:ascii="Calibri Light" w:hAnsi="Calibri Light" w:cs="Calibri Light"/>
                <w:bCs/>
                <w:szCs w:val="18"/>
              </w:rPr>
            </w:pPr>
            <w:r w:rsidRPr="00567459">
              <w:rPr>
                <w:rFonts w:ascii="Calibri Light" w:hAnsi="Calibri Light" w:cs="Calibri Light"/>
                <w:bCs/>
                <w:szCs w:val="18"/>
              </w:rPr>
              <w:lastRenderedPageBreak/>
              <w:t>Rapport Baseline</w:t>
            </w:r>
          </w:p>
          <w:p w14:paraId="6467F773" w14:textId="77777777" w:rsidR="00504EFA" w:rsidRPr="00567459" w:rsidRDefault="00504EFA" w:rsidP="00EE4DBF">
            <w:pPr>
              <w:autoSpaceDE w:val="0"/>
              <w:autoSpaceDN w:val="0"/>
              <w:adjustRightInd w:val="0"/>
              <w:spacing w:before="60" w:afterLines="60" w:after="144"/>
              <w:jc w:val="left"/>
              <w:rPr>
                <w:rFonts w:ascii="Calibri Light" w:hAnsi="Calibri Light" w:cs="Calibri Light"/>
                <w:bCs/>
                <w:szCs w:val="18"/>
              </w:rPr>
            </w:pPr>
            <w:r w:rsidRPr="00567459">
              <w:rPr>
                <w:rFonts w:ascii="Calibri Light" w:hAnsi="Calibri Light" w:cs="Calibri Light"/>
                <w:bCs/>
                <w:szCs w:val="18"/>
              </w:rPr>
              <w:lastRenderedPageBreak/>
              <w:t>Rapport Endline</w:t>
            </w:r>
          </w:p>
          <w:p w14:paraId="038CDE7B" w14:textId="77777777" w:rsidR="00504EFA" w:rsidRPr="00567459" w:rsidRDefault="00504EFA" w:rsidP="00EE4DBF">
            <w:pPr>
              <w:autoSpaceDE w:val="0"/>
              <w:autoSpaceDN w:val="0"/>
              <w:adjustRightInd w:val="0"/>
              <w:spacing w:before="60" w:afterLines="60" w:after="144"/>
              <w:jc w:val="left"/>
              <w:rPr>
                <w:rFonts w:ascii="Calibri Light" w:hAnsi="Calibri Light" w:cs="Calibri Light"/>
                <w:bCs/>
                <w:szCs w:val="18"/>
              </w:rPr>
            </w:pPr>
            <w:r w:rsidRPr="00567459">
              <w:rPr>
                <w:rFonts w:ascii="Calibri Light" w:hAnsi="Calibri Light" w:cs="Calibri Light"/>
                <w:bCs/>
                <w:szCs w:val="18"/>
              </w:rPr>
              <w:t>Rapports annuels de résultat</w:t>
            </w:r>
          </w:p>
        </w:tc>
        <w:tc>
          <w:tcPr>
            <w:tcW w:w="5817" w:type="dxa"/>
            <w:vAlign w:val="center"/>
          </w:tcPr>
          <w:p w14:paraId="4E3FD725" w14:textId="77777777" w:rsidR="00504EFA" w:rsidRPr="00FF5B84" w:rsidRDefault="00504EFA" w:rsidP="00EE4DBF">
            <w:pPr>
              <w:autoSpaceDE w:val="0"/>
              <w:autoSpaceDN w:val="0"/>
              <w:adjustRightInd w:val="0"/>
              <w:spacing w:before="60" w:afterLines="60" w:after="144"/>
              <w:jc w:val="center"/>
              <w:rPr>
                <w:rFonts w:ascii="Calibri Light" w:hAnsi="Calibri Light" w:cs="Calibri Light"/>
                <w:bCs/>
                <w:sz w:val="20"/>
              </w:rPr>
            </w:pPr>
            <w:r w:rsidRPr="001B0906">
              <w:rPr>
                <w:rFonts w:ascii="Calibri Light" w:hAnsi="Calibri Light" w:cs="Calibri Light"/>
                <w:bCs/>
                <w:sz w:val="20"/>
              </w:rPr>
              <w:lastRenderedPageBreak/>
              <w:t>Si des programmes de formation</w:t>
            </w:r>
            <w:r>
              <w:rPr>
                <w:rFonts w:ascii="Calibri Light" w:hAnsi="Calibri Light" w:cs="Calibri Light"/>
                <w:bCs/>
                <w:sz w:val="20"/>
              </w:rPr>
              <w:t>/sensibilisation</w:t>
            </w:r>
            <w:r w:rsidRPr="001B0906">
              <w:rPr>
                <w:rFonts w:ascii="Calibri Light" w:hAnsi="Calibri Light" w:cs="Calibri Light"/>
                <w:bCs/>
                <w:sz w:val="20"/>
              </w:rPr>
              <w:t xml:space="preserve"> et de mentorat sont mis en place pour renforcer les connaissances des jeunes filles sur les opportunités dans les filières STIAM, si des modèles féminins dans les </w:t>
            </w:r>
            <w:r w:rsidRPr="001B0906">
              <w:rPr>
                <w:rFonts w:ascii="Calibri Light" w:hAnsi="Calibri Light" w:cs="Calibri Light"/>
                <w:bCs/>
                <w:sz w:val="20"/>
              </w:rPr>
              <w:lastRenderedPageBreak/>
              <w:t>secteurs STIAM sont mobilisés pour inspirer les jeunes filles, et si un accompagnement post-formation est fourni pour les aider à appliquer leurs apprentissages, alors les jeunes filles et femmes, y compris celles en situation de grande vulnérabilité, auront davantage d'autonomie et de connaissances pour prendre des décisions professionnelles éclairées dans le domaine des STIAM.</w:t>
            </w:r>
          </w:p>
        </w:tc>
      </w:tr>
      <w:tr w:rsidR="00504EFA" w:rsidRPr="00FF5B84" w14:paraId="6E6754B1" w14:textId="77777777" w:rsidTr="00EE4DBF">
        <w:trPr>
          <w:trHeight w:val="2250"/>
        </w:trPr>
        <w:tc>
          <w:tcPr>
            <w:tcW w:w="1129" w:type="dxa"/>
            <w:vMerge w:val="restart"/>
            <w:shd w:val="clear" w:color="auto" w:fill="548235"/>
            <w:vAlign w:val="center"/>
          </w:tcPr>
          <w:p w14:paraId="2748B433" w14:textId="77777777" w:rsidR="00504EFA" w:rsidRPr="008D53F1" w:rsidRDefault="00504EFA" w:rsidP="00EE4DBF">
            <w:pPr>
              <w:tabs>
                <w:tab w:val="left" w:pos="0"/>
                <w:tab w:val="left" w:pos="132"/>
              </w:tabs>
              <w:spacing w:after="0"/>
              <w:jc w:val="left"/>
              <w:rPr>
                <w:rFonts w:ascii="Calibri Light" w:hAnsi="Calibri Light" w:cs="Calibri Light"/>
                <w:bCs/>
                <w:color w:val="000000" w:themeColor="text1"/>
                <w:sz w:val="20"/>
              </w:rPr>
            </w:pPr>
            <w:r w:rsidRPr="008D53F1">
              <w:rPr>
                <w:rFonts w:ascii="Calibri Light" w:hAnsi="Calibri Light" w:cs="Calibri Light"/>
                <w:bCs/>
                <w:color w:val="000000" w:themeColor="text1"/>
                <w:sz w:val="20"/>
              </w:rPr>
              <w:lastRenderedPageBreak/>
              <w:t>Réalisation/Effet intermédiaire</w:t>
            </w:r>
            <w:r w:rsidRPr="008D53F1">
              <w:rPr>
                <w:rFonts w:ascii="Calibri Light" w:hAnsi="Calibri Light" w:cs="Calibri Light"/>
                <w:bCs/>
                <w:color w:val="000000" w:themeColor="text1"/>
                <w:sz w:val="20"/>
              </w:rPr>
              <w:br/>
              <w:t>liée à Réalisation/Effet à long terme 2</w:t>
            </w:r>
          </w:p>
          <w:p w14:paraId="2B35D4F5" w14:textId="77777777" w:rsidR="00504EFA" w:rsidRPr="008D53F1" w:rsidRDefault="00504EFA" w:rsidP="00EE4DBF">
            <w:pPr>
              <w:tabs>
                <w:tab w:val="left" w:pos="0"/>
                <w:tab w:val="left" w:pos="132"/>
              </w:tabs>
              <w:spacing w:after="0"/>
              <w:jc w:val="left"/>
              <w:rPr>
                <w:rFonts w:ascii="Calibri Light" w:hAnsi="Calibri Light" w:cs="Calibri Light"/>
                <w:bCs/>
                <w:color w:val="000000" w:themeColor="text1"/>
                <w:sz w:val="20"/>
              </w:rPr>
            </w:pPr>
          </w:p>
        </w:tc>
        <w:tc>
          <w:tcPr>
            <w:tcW w:w="2552" w:type="dxa"/>
            <w:vMerge w:val="restart"/>
            <w:tcBorders>
              <w:left w:val="single" w:sz="4" w:space="0" w:color="auto"/>
            </w:tcBorders>
            <w:shd w:val="clear" w:color="auto" w:fill="FFFFFF" w:themeFill="background1"/>
          </w:tcPr>
          <w:p w14:paraId="4B378FF9" w14:textId="77777777" w:rsidR="00504EFA" w:rsidRPr="00FF5B84" w:rsidRDefault="00504EFA" w:rsidP="00EE4DBF">
            <w:pPr>
              <w:tabs>
                <w:tab w:val="left" w:pos="0"/>
                <w:tab w:val="left" w:pos="132"/>
              </w:tabs>
              <w:spacing w:after="0"/>
              <w:rPr>
                <w:rFonts w:ascii="Calibri Light" w:hAnsi="Calibri Light" w:cs="Calibri Light"/>
                <w:bCs/>
                <w:sz w:val="20"/>
              </w:rPr>
            </w:pPr>
            <w:r w:rsidRPr="001900E4">
              <w:rPr>
                <w:rFonts w:ascii="Calibri Light" w:hAnsi="Calibri Light" w:cs="Calibri Light"/>
                <w:bCs/>
                <w:sz w:val="20"/>
              </w:rPr>
              <w:t xml:space="preserve">2.1 </w:t>
            </w:r>
            <w:r w:rsidRPr="00FF5B84">
              <w:rPr>
                <w:rFonts w:ascii="Calibri Light" w:hAnsi="Calibri Light" w:cs="Calibri Light"/>
                <w:bCs/>
                <w:sz w:val="20"/>
              </w:rPr>
              <w:t>Les organisations féminines bénéficient d'opportunités accrues d'entrepreneuriat (accompagnement / assistance technique) et de développement des entreprises durables (accès au financement)</w:t>
            </w:r>
          </w:p>
        </w:tc>
        <w:tc>
          <w:tcPr>
            <w:tcW w:w="2693" w:type="dxa"/>
          </w:tcPr>
          <w:p w14:paraId="2D9B1C8C" w14:textId="77777777" w:rsidR="00504EFA" w:rsidRPr="00994737" w:rsidRDefault="00504EFA" w:rsidP="00EE4DBF">
            <w:pPr>
              <w:autoSpaceDE w:val="0"/>
              <w:autoSpaceDN w:val="0"/>
              <w:adjustRightInd w:val="0"/>
              <w:spacing w:before="60" w:afterLines="60" w:after="144"/>
              <w:jc w:val="left"/>
              <w:rPr>
                <w:rFonts w:ascii="Calibri Light" w:hAnsi="Calibri Light" w:cs="Calibri Light"/>
                <w:bCs/>
                <w:sz w:val="20"/>
              </w:rPr>
            </w:pPr>
            <w:r>
              <w:rPr>
                <w:rFonts w:ascii="Calibri Light" w:hAnsi="Calibri Light" w:cs="Calibri Light"/>
                <w:bCs/>
                <w:sz w:val="20"/>
              </w:rPr>
              <w:t>2.1.a nombre d’association et dirigées par les femmes ayant amélioré leur</w:t>
            </w:r>
            <w:r w:rsidRPr="00E72939">
              <w:rPr>
                <w:rFonts w:ascii="Calibri Light" w:hAnsi="Calibri Light" w:cs="Calibri Light"/>
                <w:bCs/>
                <w:sz w:val="20"/>
              </w:rPr>
              <w:t xml:space="preserve"> performance économique (par exemple, chiffre d'affaires, bénéfices nets, productivité) grâce aux opportunités accrues d'accompagnement et d'accès au financement.</w:t>
            </w:r>
          </w:p>
        </w:tc>
        <w:tc>
          <w:tcPr>
            <w:tcW w:w="992" w:type="dxa"/>
            <w:shd w:val="clear" w:color="auto" w:fill="FFFFFF" w:themeFill="background1"/>
          </w:tcPr>
          <w:p w14:paraId="32A2FF93" w14:textId="77777777" w:rsidR="00504EFA" w:rsidRPr="00D57D66" w:rsidRDefault="00504EFA" w:rsidP="00EE4DBF">
            <w:pPr>
              <w:spacing w:before="60" w:afterLines="60" w:after="144"/>
              <w:jc w:val="left"/>
              <w:rPr>
                <w:rFonts w:ascii="Calibri Light" w:hAnsi="Calibri Light" w:cs="Calibri Light"/>
                <w:b/>
                <w:i/>
                <w:color w:val="00B0F0"/>
                <w:sz w:val="20"/>
              </w:rPr>
            </w:pPr>
            <w:r w:rsidRPr="00D57D66">
              <w:rPr>
                <w:rFonts w:ascii="Calibri Light" w:hAnsi="Calibri Light" w:cs="Calibri Light"/>
                <w:b/>
                <w:i/>
                <w:color w:val="00B0F0"/>
                <w:sz w:val="20"/>
              </w:rPr>
              <w:t>0</w:t>
            </w:r>
          </w:p>
        </w:tc>
        <w:tc>
          <w:tcPr>
            <w:tcW w:w="851" w:type="dxa"/>
            <w:shd w:val="clear" w:color="auto" w:fill="FFFFFF" w:themeFill="background1"/>
          </w:tcPr>
          <w:p w14:paraId="323386A4" w14:textId="77777777" w:rsidR="00504EFA" w:rsidRPr="00D57D66" w:rsidRDefault="00504EFA" w:rsidP="00EE4DBF">
            <w:pPr>
              <w:autoSpaceDE w:val="0"/>
              <w:autoSpaceDN w:val="0"/>
              <w:adjustRightInd w:val="0"/>
              <w:spacing w:before="60" w:afterLines="60" w:after="144"/>
              <w:jc w:val="left"/>
              <w:rPr>
                <w:rFonts w:ascii="Calibri Light" w:hAnsi="Calibri Light" w:cs="Calibri Light"/>
                <w:b/>
                <w:i/>
                <w:color w:val="00B0F0"/>
                <w:sz w:val="20"/>
              </w:rPr>
            </w:pPr>
            <w:r w:rsidRPr="00D57D66">
              <w:rPr>
                <w:rFonts w:ascii="Calibri Light" w:hAnsi="Calibri Light" w:cs="Calibri Light"/>
                <w:b/>
                <w:i/>
                <w:color w:val="00B0F0"/>
                <w:sz w:val="20"/>
              </w:rPr>
              <w:t>80%</w:t>
            </w:r>
          </w:p>
        </w:tc>
        <w:tc>
          <w:tcPr>
            <w:tcW w:w="1134" w:type="dxa"/>
            <w:shd w:val="clear" w:color="auto" w:fill="FFFFFF" w:themeFill="background1"/>
          </w:tcPr>
          <w:p w14:paraId="7DC10C0E" w14:textId="77777777" w:rsidR="00504EFA" w:rsidRPr="00567459" w:rsidRDefault="00504EFA" w:rsidP="00EE4DBF">
            <w:pPr>
              <w:autoSpaceDE w:val="0"/>
              <w:autoSpaceDN w:val="0"/>
              <w:adjustRightInd w:val="0"/>
              <w:spacing w:before="60" w:afterLines="60" w:after="144"/>
              <w:jc w:val="left"/>
              <w:rPr>
                <w:rFonts w:ascii="Calibri Light" w:hAnsi="Calibri Light" w:cs="Calibri Light"/>
                <w:bCs/>
                <w:szCs w:val="18"/>
              </w:rPr>
            </w:pPr>
            <w:r w:rsidRPr="00567459">
              <w:rPr>
                <w:rFonts w:ascii="Calibri Light" w:hAnsi="Calibri Light" w:cs="Calibri Light"/>
                <w:bCs/>
                <w:szCs w:val="18"/>
              </w:rPr>
              <w:t>Rapport Baseline</w:t>
            </w:r>
          </w:p>
          <w:p w14:paraId="71F8640D" w14:textId="77777777" w:rsidR="00504EFA" w:rsidRPr="00567459" w:rsidRDefault="00504EFA" w:rsidP="00EE4DBF">
            <w:pPr>
              <w:autoSpaceDE w:val="0"/>
              <w:autoSpaceDN w:val="0"/>
              <w:adjustRightInd w:val="0"/>
              <w:spacing w:before="60" w:afterLines="60" w:after="144"/>
              <w:jc w:val="left"/>
              <w:rPr>
                <w:rFonts w:ascii="Calibri Light" w:hAnsi="Calibri Light" w:cs="Calibri Light"/>
                <w:bCs/>
                <w:szCs w:val="18"/>
              </w:rPr>
            </w:pPr>
            <w:r w:rsidRPr="00567459">
              <w:rPr>
                <w:rFonts w:ascii="Calibri Light" w:hAnsi="Calibri Light" w:cs="Calibri Light"/>
                <w:bCs/>
                <w:szCs w:val="18"/>
              </w:rPr>
              <w:t>Rapport Endline</w:t>
            </w:r>
          </w:p>
          <w:p w14:paraId="6123475F" w14:textId="77777777" w:rsidR="00504EFA" w:rsidRPr="00567459" w:rsidRDefault="00504EFA" w:rsidP="00EE4DBF">
            <w:pPr>
              <w:autoSpaceDE w:val="0"/>
              <w:autoSpaceDN w:val="0"/>
              <w:adjustRightInd w:val="0"/>
              <w:spacing w:before="60" w:afterLines="60" w:after="144"/>
              <w:jc w:val="left"/>
              <w:rPr>
                <w:rFonts w:ascii="Calibri Light" w:hAnsi="Calibri Light" w:cs="Calibri Light"/>
                <w:bCs/>
                <w:szCs w:val="18"/>
              </w:rPr>
            </w:pPr>
            <w:r w:rsidRPr="00567459">
              <w:rPr>
                <w:rFonts w:ascii="Calibri Light" w:hAnsi="Calibri Light" w:cs="Calibri Light"/>
                <w:bCs/>
                <w:szCs w:val="18"/>
              </w:rPr>
              <w:t>Rapports annuels de résultat</w:t>
            </w:r>
          </w:p>
        </w:tc>
        <w:tc>
          <w:tcPr>
            <w:tcW w:w="5817" w:type="dxa"/>
            <w:vMerge w:val="restart"/>
            <w:vAlign w:val="center"/>
          </w:tcPr>
          <w:p w14:paraId="21760312" w14:textId="77777777" w:rsidR="00504EFA" w:rsidRPr="00FF5B84" w:rsidRDefault="00504EFA" w:rsidP="00EE4DBF">
            <w:pPr>
              <w:autoSpaceDE w:val="0"/>
              <w:autoSpaceDN w:val="0"/>
              <w:adjustRightInd w:val="0"/>
              <w:spacing w:before="60" w:afterLines="60" w:after="144"/>
              <w:jc w:val="center"/>
              <w:rPr>
                <w:rFonts w:ascii="Calibri Light" w:hAnsi="Calibri Light" w:cs="Calibri Light"/>
                <w:sz w:val="20"/>
              </w:rPr>
            </w:pPr>
            <w:r w:rsidRPr="7DE587FD">
              <w:rPr>
                <w:rFonts w:ascii="Calibri Light" w:hAnsi="Calibri Light" w:cs="Calibri Light"/>
                <w:sz w:val="20"/>
              </w:rPr>
              <w:t>Si les organisations féminines (, associations, coopératives, groupements) ont une meilleure connaissance des produits et services demandés par le secteur de l’économie durable, si elles sont renforcées en compétences techniques, en gestion d’entreprise, en marketing, etc. et si des financements adaptés leur sont accessibles, alors les organisations féminines</w:t>
            </w:r>
          </w:p>
        </w:tc>
      </w:tr>
      <w:tr w:rsidR="00504EFA" w:rsidRPr="00FF5B84" w14:paraId="4A5A6124" w14:textId="77777777" w:rsidTr="00EE4DBF">
        <w:trPr>
          <w:trHeight w:val="730"/>
        </w:trPr>
        <w:tc>
          <w:tcPr>
            <w:tcW w:w="1129" w:type="dxa"/>
            <w:vMerge/>
            <w:vAlign w:val="center"/>
          </w:tcPr>
          <w:p w14:paraId="5EAE1156" w14:textId="77777777" w:rsidR="00504EFA" w:rsidRPr="008D53F1" w:rsidRDefault="00504EFA" w:rsidP="00EE4DBF">
            <w:pPr>
              <w:tabs>
                <w:tab w:val="left" w:pos="0"/>
                <w:tab w:val="left" w:pos="132"/>
              </w:tabs>
              <w:spacing w:after="0"/>
              <w:jc w:val="left"/>
              <w:rPr>
                <w:rFonts w:ascii="Calibri Light" w:hAnsi="Calibri Light" w:cs="Calibri Light"/>
                <w:bCs/>
                <w:color w:val="000000" w:themeColor="text1"/>
                <w:sz w:val="20"/>
              </w:rPr>
            </w:pPr>
          </w:p>
        </w:tc>
        <w:tc>
          <w:tcPr>
            <w:tcW w:w="2552" w:type="dxa"/>
            <w:vMerge/>
          </w:tcPr>
          <w:p w14:paraId="56DBED9A" w14:textId="77777777" w:rsidR="00504EFA" w:rsidRPr="00FF5B84" w:rsidRDefault="00504EFA" w:rsidP="00EE4DBF">
            <w:pPr>
              <w:tabs>
                <w:tab w:val="left" w:pos="0"/>
                <w:tab w:val="left" w:pos="132"/>
              </w:tabs>
              <w:spacing w:after="0"/>
              <w:rPr>
                <w:rFonts w:ascii="Calibri Light" w:hAnsi="Calibri Light" w:cs="Calibri Light"/>
                <w:bCs/>
                <w:sz w:val="20"/>
              </w:rPr>
            </w:pPr>
          </w:p>
        </w:tc>
        <w:tc>
          <w:tcPr>
            <w:tcW w:w="2693" w:type="dxa"/>
            <w:shd w:val="clear" w:color="auto" w:fill="FFFFFF" w:themeFill="background1"/>
          </w:tcPr>
          <w:p w14:paraId="4E371339" w14:textId="77777777" w:rsidR="00504EFA" w:rsidRPr="00FF5B84" w:rsidRDefault="00504EFA" w:rsidP="00EE4DBF">
            <w:pPr>
              <w:autoSpaceDE w:val="0"/>
              <w:autoSpaceDN w:val="0"/>
              <w:adjustRightInd w:val="0"/>
              <w:spacing w:before="60" w:afterLines="60" w:after="144"/>
              <w:jc w:val="left"/>
              <w:rPr>
                <w:rFonts w:ascii="Calibri Light" w:hAnsi="Calibri Light" w:cs="Calibri Light"/>
                <w:bCs/>
                <w:sz w:val="20"/>
                <w:u w:val="single"/>
              </w:rPr>
            </w:pPr>
            <w:r>
              <w:rPr>
                <w:rFonts w:ascii="Calibri Light" w:hAnsi="Calibri Light" w:cs="Calibri Light"/>
                <w:bCs/>
                <w:sz w:val="20"/>
              </w:rPr>
              <w:t>2.1.b Pourcentage d’entreprises</w:t>
            </w:r>
            <w:r w:rsidRPr="005D494E">
              <w:rPr>
                <w:rFonts w:ascii="Calibri Light" w:hAnsi="Calibri Light" w:cs="Calibri Light"/>
                <w:bCs/>
                <w:sz w:val="20"/>
              </w:rPr>
              <w:t xml:space="preserve"> ayant</w:t>
            </w:r>
            <w:r>
              <w:rPr>
                <w:rFonts w:ascii="Calibri Light" w:hAnsi="Calibri Light" w:cs="Calibri Light"/>
                <w:bCs/>
                <w:sz w:val="20"/>
              </w:rPr>
              <w:t xml:space="preserve"> </w:t>
            </w:r>
            <w:r w:rsidRPr="005D494E">
              <w:rPr>
                <w:rFonts w:ascii="Calibri Light" w:hAnsi="Calibri Light" w:cs="Calibri Light"/>
                <w:bCs/>
                <w:sz w:val="20"/>
              </w:rPr>
              <w:t>un accès</w:t>
            </w:r>
            <w:r>
              <w:rPr>
                <w:rFonts w:ascii="Calibri Light" w:hAnsi="Calibri Light" w:cs="Calibri Light"/>
                <w:bCs/>
                <w:sz w:val="20"/>
              </w:rPr>
              <w:t xml:space="preserve"> accru</w:t>
            </w:r>
            <w:r w:rsidRPr="005D494E">
              <w:rPr>
                <w:rFonts w:ascii="Calibri Light" w:hAnsi="Calibri Light" w:cs="Calibri Light"/>
                <w:bCs/>
                <w:sz w:val="20"/>
              </w:rPr>
              <w:t xml:space="preserve"> au financement pour le développement d'entreprises durables.</w:t>
            </w:r>
          </w:p>
        </w:tc>
        <w:tc>
          <w:tcPr>
            <w:tcW w:w="992" w:type="dxa"/>
            <w:shd w:val="clear" w:color="auto" w:fill="FFFFFF" w:themeFill="background1"/>
          </w:tcPr>
          <w:p w14:paraId="31E94939" w14:textId="77777777" w:rsidR="00504EFA" w:rsidRPr="00D57D66" w:rsidRDefault="00504EFA" w:rsidP="00EE4DBF">
            <w:pPr>
              <w:spacing w:before="60" w:afterLines="60" w:after="144"/>
              <w:jc w:val="left"/>
              <w:rPr>
                <w:rFonts w:ascii="Calibri Light" w:hAnsi="Calibri Light" w:cs="Calibri Light"/>
                <w:b/>
                <w:i/>
                <w:color w:val="00B0F0"/>
                <w:sz w:val="20"/>
              </w:rPr>
            </w:pPr>
            <w:r w:rsidRPr="00D57D66">
              <w:rPr>
                <w:rFonts w:ascii="Calibri Light" w:hAnsi="Calibri Light" w:cs="Calibri Light"/>
                <w:b/>
                <w:i/>
                <w:color w:val="00B0F0"/>
                <w:sz w:val="20"/>
              </w:rPr>
              <w:t>0</w:t>
            </w:r>
          </w:p>
        </w:tc>
        <w:tc>
          <w:tcPr>
            <w:tcW w:w="851" w:type="dxa"/>
            <w:shd w:val="clear" w:color="auto" w:fill="FFFFFF" w:themeFill="background1"/>
          </w:tcPr>
          <w:p w14:paraId="5DAAEF8A" w14:textId="77777777" w:rsidR="00504EFA" w:rsidRPr="00D57D66" w:rsidRDefault="00504EFA" w:rsidP="00EE4DBF">
            <w:pPr>
              <w:autoSpaceDE w:val="0"/>
              <w:autoSpaceDN w:val="0"/>
              <w:adjustRightInd w:val="0"/>
              <w:spacing w:before="60" w:afterLines="60" w:after="144"/>
              <w:jc w:val="left"/>
              <w:rPr>
                <w:rFonts w:ascii="Calibri Light" w:hAnsi="Calibri Light" w:cs="Calibri Light"/>
                <w:b/>
                <w:i/>
                <w:color w:val="00B0F0"/>
                <w:sz w:val="20"/>
              </w:rPr>
            </w:pPr>
            <w:r w:rsidRPr="00D57D66">
              <w:rPr>
                <w:rFonts w:ascii="Calibri Light" w:hAnsi="Calibri Light" w:cs="Calibri Light"/>
                <w:b/>
                <w:i/>
                <w:color w:val="00B0F0"/>
                <w:sz w:val="20"/>
              </w:rPr>
              <w:t>80%</w:t>
            </w:r>
          </w:p>
        </w:tc>
        <w:tc>
          <w:tcPr>
            <w:tcW w:w="1134" w:type="dxa"/>
            <w:shd w:val="clear" w:color="auto" w:fill="FFFFFF" w:themeFill="background1"/>
          </w:tcPr>
          <w:p w14:paraId="01B46730" w14:textId="77777777" w:rsidR="00504EFA" w:rsidRPr="00567459" w:rsidRDefault="00504EFA" w:rsidP="00EE4DBF">
            <w:pPr>
              <w:autoSpaceDE w:val="0"/>
              <w:autoSpaceDN w:val="0"/>
              <w:adjustRightInd w:val="0"/>
              <w:spacing w:before="60" w:afterLines="60" w:after="144"/>
              <w:jc w:val="left"/>
              <w:rPr>
                <w:rFonts w:ascii="Calibri Light" w:hAnsi="Calibri Light" w:cs="Calibri Light"/>
                <w:bCs/>
                <w:szCs w:val="18"/>
              </w:rPr>
            </w:pPr>
            <w:r w:rsidRPr="00567459">
              <w:rPr>
                <w:rFonts w:ascii="Calibri Light" w:hAnsi="Calibri Light" w:cs="Calibri Light"/>
                <w:bCs/>
                <w:szCs w:val="18"/>
              </w:rPr>
              <w:t>Rapport Endline</w:t>
            </w:r>
          </w:p>
          <w:p w14:paraId="00E75F0E" w14:textId="77777777" w:rsidR="00504EFA" w:rsidRPr="00567459" w:rsidRDefault="00504EFA" w:rsidP="00EE4DBF">
            <w:pPr>
              <w:autoSpaceDE w:val="0"/>
              <w:autoSpaceDN w:val="0"/>
              <w:adjustRightInd w:val="0"/>
              <w:spacing w:before="60" w:afterLines="60" w:after="144"/>
              <w:jc w:val="left"/>
              <w:rPr>
                <w:rFonts w:ascii="Calibri Light" w:hAnsi="Calibri Light" w:cs="Calibri Light"/>
                <w:bCs/>
                <w:szCs w:val="18"/>
              </w:rPr>
            </w:pPr>
            <w:r w:rsidRPr="00567459">
              <w:rPr>
                <w:rFonts w:ascii="Calibri Light" w:hAnsi="Calibri Light" w:cs="Calibri Light"/>
                <w:bCs/>
                <w:szCs w:val="18"/>
              </w:rPr>
              <w:t>Rapports annuels de résultat</w:t>
            </w:r>
          </w:p>
        </w:tc>
        <w:tc>
          <w:tcPr>
            <w:tcW w:w="5817" w:type="dxa"/>
            <w:vMerge/>
            <w:vAlign w:val="center"/>
          </w:tcPr>
          <w:p w14:paraId="47363B8F" w14:textId="77777777" w:rsidR="00504EFA" w:rsidRPr="00FF5B84" w:rsidRDefault="00504EFA" w:rsidP="00EE4DBF">
            <w:pPr>
              <w:autoSpaceDE w:val="0"/>
              <w:autoSpaceDN w:val="0"/>
              <w:adjustRightInd w:val="0"/>
              <w:spacing w:before="60" w:afterLines="60" w:after="144"/>
              <w:jc w:val="center"/>
              <w:rPr>
                <w:rFonts w:ascii="Calibri Light" w:hAnsi="Calibri Light" w:cs="Calibri Light"/>
                <w:bCs/>
                <w:sz w:val="20"/>
              </w:rPr>
            </w:pPr>
          </w:p>
        </w:tc>
      </w:tr>
      <w:tr w:rsidR="00504EFA" w:rsidRPr="00FF5B84" w14:paraId="39D618BA" w14:textId="77777777" w:rsidTr="00EE4DBF">
        <w:trPr>
          <w:trHeight w:val="374"/>
        </w:trPr>
        <w:tc>
          <w:tcPr>
            <w:tcW w:w="1129" w:type="dxa"/>
            <w:shd w:val="clear" w:color="auto" w:fill="767171"/>
            <w:vAlign w:val="center"/>
          </w:tcPr>
          <w:p w14:paraId="04A822F6" w14:textId="77777777" w:rsidR="00504EFA" w:rsidRPr="008D53F1" w:rsidRDefault="00504EFA" w:rsidP="00EE4DBF">
            <w:pPr>
              <w:tabs>
                <w:tab w:val="left" w:pos="0"/>
                <w:tab w:val="left" w:pos="132"/>
              </w:tabs>
              <w:spacing w:after="0"/>
              <w:jc w:val="left"/>
              <w:rPr>
                <w:rFonts w:ascii="Calibri Light" w:hAnsi="Calibri Light" w:cs="Calibri Light"/>
                <w:bCs/>
                <w:color w:val="000000" w:themeColor="text1"/>
                <w:sz w:val="20"/>
              </w:rPr>
            </w:pPr>
            <w:r w:rsidRPr="008D53F1">
              <w:rPr>
                <w:rFonts w:ascii="Calibri Light" w:hAnsi="Calibri Light" w:cs="Calibri Light"/>
                <w:bCs/>
                <w:color w:val="000000" w:themeColor="text1"/>
                <w:sz w:val="20"/>
              </w:rPr>
              <w:t>Réalisation/Effet intermédiaire</w:t>
            </w:r>
            <w:r w:rsidRPr="008D53F1">
              <w:rPr>
                <w:rFonts w:ascii="Calibri Light" w:hAnsi="Calibri Light" w:cs="Calibri Light"/>
                <w:bCs/>
                <w:color w:val="000000" w:themeColor="text1"/>
                <w:sz w:val="20"/>
              </w:rPr>
              <w:br/>
            </w:r>
            <w:r w:rsidRPr="008D53F1">
              <w:rPr>
                <w:rFonts w:ascii="Calibri Light" w:hAnsi="Calibri Light" w:cs="Calibri Light"/>
                <w:bCs/>
                <w:color w:val="000000" w:themeColor="text1"/>
                <w:sz w:val="20"/>
              </w:rPr>
              <w:lastRenderedPageBreak/>
              <w:t>liée à Réalisation/Effet  à long terme 3</w:t>
            </w:r>
          </w:p>
          <w:p w14:paraId="4151E2E7" w14:textId="77777777" w:rsidR="00504EFA" w:rsidRPr="008D53F1" w:rsidRDefault="00504EFA" w:rsidP="00EE4DBF">
            <w:pPr>
              <w:tabs>
                <w:tab w:val="left" w:pos="0"/>
                <w:tab w:val="left" w:pos="132"/>
              </w:tabs>
              <w:spacing w:after="0"/>
              <w:jc w:val="left"/>
              <w:rPr>
                <w:rFonts w:ascii="Calibri Light" w:hAnsi="Calibri Light" w:cs="Calibri Light"/>
                <w:bCs/>
                <w:color w:val="000000" w:themeColor="text1"/>
                <w:sz w:val="20"/>
              </w:rPr>
            </w:pPr>
          </w:p>
        </w:tc>
        <w:tc>
          <w:tcPr>
            <w:tcW w:w="2552" w:type="dxa"/>
            <w:tcBorders>
              <w:left w:val="single" w:sz="4" w:space="0" w:color="auto"/>
            </w:tcBorders>
            <w:shd w:val="clear" w:color="auto" w:fill="FFFFFF" w:themeFill="background1"/>
          </w:tcPr>
          <w:p w14:paraId="7D7A7FD9" w14:textId="77777777" w:rsidR="00504EFA" w:rsidRPr="00FF5B84" w:rsidRDefault="00504EFA" w:rsidP="00EE4DBF">
            <w:pPr>
              <w:tabs>
                <w:tab w:val="left" w:pos="0"/>
                <w:tab w:val="left" w:pos="132"/>
              </w:tabs>
              <w:spacing w:after="0"/>
              <w:rPr>
                <w:rFonts w:ascii="Calibri Light" w:hAnsi="Calibri Light" w:cs="Calibri Light"/>
                <w:bCs/>
                <w:sz w:val="20"/>
              </w:rPr>
            </w:pPr>
            <w:r w:rsidRPr="000C05FD">
              <w:rPr>
                <w:rFonts w:ascii="Calibri Light" w:hAnsi="Calibri Light" w:cs="Calibri Light"/>
                <w:bCs/>
                <w:sz w:val="20"/>
              </w:rPr>
              <w:lastRenderedPageBreak/>
              <w:t xml:space="preserve">3.1 </w:t>
            </w:r>
            <w:r w:rsidRPr="00FF5B84">
              <w:rPr>
                <w:rFonts w:ascii="Calibri Light" w:hAnsi="Calibri Light" w:cs="Calibri Light"/>
                <w:bCs/>
                <w:sz w:val="20"/>
              </w:rPr>
              <w:t xml:space="preserve">Les acteurs de l'écosystème privé, public et financier sont disposés à </w:t>
            </w:r>
            <w:r w:rsidRPr="00FF5B84">
              <w:rPr>
                <w:rFonts w:ascii="Calibri Light" w:hAnsi="Calibri Light" w:cs="Calibri Light"/>
                <w:bCs/>
                <w:sz w:val="20"/>
              </w:rPr>
              <w:lastRenderedPageBreak/>
              <w:t xml:space="preserve">offrir un environnement sécurisé et favorable et à développer des services adaptés aux besoins spécifiques des organisations féminines dans l'économie durable </w:t>
            </w:r>
          </w:p>
        </w:tc>
        <w:tc>
          <w:tcPr>
            <w:tcW w:w="2693" w:type="dxa"/>
            <w:shd w:val="clear" w:color="auto" w:fill="FFFFFF" w:themeFill="background1"/>
          </w:tcPr>
          <w:p w14:paraId="5F87900E" w14:textId="77777777" w:rsidR="00504EFA" w:rsidRPr="007C3023" w:rsidRDefault="00504EFA" w:rsidP="00EE4DBF">
            <w:pPr>
              <w:autoSpaceDE w:val="0"/>
              <w:autoSpaceDN w:val="0"/>
              <w:adjustRightInd w:val="0"/>
              <w:spacing w:before="60" w:afterLines="60" w:after="144"/>
              <w:jc w:val="left"/>
              <w:rPr>
                <w:rFonts w:ascii="Calibri Light" w:hAnsi="Calibri Light" w:cs="Calibri Light"/>
                <w:bCs/>
                <w:sz w:val="20"/>
              </w:rPr>
            </w:pPr>
            <w:r>
              <w:rPr>
                <w:rFonts w:ascii="Calibri Light" w:hAnsi="Calibri Light" w:cs="Calibri Light"/>
                <w:bCs/>
                <w:sz w:val="20"/>
              </w:rPr>
              <w:lastRenderedPageBreak/>
              <w:t xml:space="preserve">3.1 </w:t>
            </w:r>
            <w:r w:rsidRPr="007C3023">
              <w:rPr>
                <w:rFonts w:ascii="Calibri Light" w:hAnsi="Calibri Light" w:cs="Calibri Light"/>
                <w:bCs/>
                <w:sz w:val="20"/>
              </w:rPr>
              <w:t xml:space="preserve">Nombre d'acteurs de l'écosystème privé, public et financier ayant développé ou </w:t>
            </w:r>
            <w:r w:rsidRPr="007C3023">
              <w:rPr>
                <w:rFonts w:ascii="Calibri Light" w:hAnsi="Calibri Light" w:cs="Calibri Light"/>
                <w:bCs/>
                <w:sz w:val="20"/>
              </w:rPr>
              <w:lastRenderedPageBreak/>
              <w:t>adapté des politiques, des services ou des produits pour répondre aux besoins spécifiques des organisations féminines dans l'économie durable.</w:t>
            </w:r>
          </w:p>
        </w:tc>
        <w:tc>
          <w:tcPr>
            <w:tcW w:w="992" w:type="dxa"/>
            <w:shd w:val="clear" w:color="auto" w:fill="FFFFFF" w:themeFill="background1"/>
          </w:tcPr>
          <w:p w14:paraId="6EAE5C66" w14:textId="77777777" w:rsidR="00504EFA" w:rsidRPr="00D57D66" w:rsidRDefault="00504EFA" w:rsidP="00EE4DBF">
            <w:pPr>
              <w:spacing w:before="60" w:afterLines="60" w:after="144"/>
              <w:jc w:val="left"/>
              <w:rPr>
                <w:rFonts w:ascii="Calibri Light" w:hAnsi="Calibri Light" w:cs="Calibri Light"/>
                <w:b/>
                <w:i/>
                <w:color w:val="00B0F0"/>
                <w:sz w:val="20"/>
              </w:rPr>
            </w:pPr>
            <w:r w:rsidRPr="00D57D66">
              <w:rPr>
                <w:rFonts w:ascii="Calibri Light" w:hAnsi="Calibri Light" w:cs="Calibri Light"/>
                <w:b/>
                <w:i/>
                <w:color w:val="00B0F0"/>
                <w:sz w:val="20"/>
              </w:rPr>
              <w:lastRenderedPageBreak/>
              <w:t>AD</w:t>
            </w:r>
          </w:p>
        </w:tc>
        <w:tc>
          <w:tcPr>
            <w:tcW w:w="851" w:type="dxa"/>
            <w:shd w:val="clear" w:color="auto" w:fill="FFFFFF" w:themeFill="background1"/>
          </w:tcPr>
          <w:p w14:paraId="321BA3CD" w14:textId="77777777" w:rsidR="00504EFA" w:rsidRPr="00D57D66" w:rsidRDefault="00504EFA" w:rsidP="00EE4DBF">
            <w:pPr>
              <w:autoSpaceDE w:val="0"/>
              <w:autoSpaceDN w:val="0"/>
              <w:adjustRightInd w:val="0"/>
              <w:spacing w:before="60" w:afterLines="60" w:after="144"/>
              <w:jc w:val="left"/>
              <w:rPr>
                <w:rFonts w:ascii="Calibri Light" w:hAnsi="Calibri Light" w:cs="Calibri Light"/>
                <w:b/>
                <w:i/>
                <w:color w:val="00B0F0"/>
                <w:sz w:val="20"/>
              </w:rPr>
            </w:pPr>
            <w:r w:rsidRPr="00D57D66">
              <w:rPr>
                <w:rFonts w:ascii="Calibri Light" w:hAnsi="Calibri Light" w:cs="Calibri Light"/>
                <w:b/>
                <w:i/>
                <w:color w:val="00B0F0"/>
                <w:sz w:val="20"/>
              </w:rPr>
              <w:t>AD</w:t>
            </w:r>
          </w:p>
        </w:tc>
        <w:tc>
          <w:tcPr>
            <w:tcW w:w="1134" w:type="dxa"/>
            <w:shd w:val="clear" w:color="auto" w:fill="FFFFFF" w:themeFill="background1"/>
          </w:tcPr>
          <w:p w14:paraId="6967B4EE" w14:textId="77777777" w:rsidR="00504EFA" w:rsidRPr="00567459" w:rsidRDefault="00504EFA" w:rsidP="00EE4DBF">
            <w:pPr>
              <w:autoSpaceDE w:val="0"/>
              <w:autoSpaceDN w:val="0"/>
              <w:adjustRightInd w:val="0"/>
              <w:spacing w:before="60" w:afterLines="60" w:after="144"/>
              <w:jc w:val="left"/>
              <w:rPr>
                <w:rFonts w:ascii="Calibri Light" w:hAnsi="Calibri Light" w:cs="Calibri Light"/>
                <w:bCs/>
                <w:szCs w:val="18"/>
              </w:rPr>
            </w:pPr>
            <w:r w:rsidRPr="00567459">
              <w:rPr>
                <w:rFonts w:ascii="Calibri Light" w:hAnsi="Calibri Light" w:cs="Calibri Light"/>
                <w:bCs/>
                <w:szCs w:val="18"/>
              </w:rPr>
              <w:t>Rapport Baseline</w:t>
            </w:r>
          </w:p>
          <w:p w14:paraId="4A94F6E9" w14:textId="77777777" w:rsidR="00504EFA" w:rsidRPr="00567459" w:rsidRDefault="00504EFA" w:rsidP="00EE4DBF">
            <w:pPr>
              <w:autoSpaceDE w:val="0"/>
              <w:autoSpaceDN w:val="0"/>
              <w:adjustRightInd w:val="0"/>
              <w:spacing w:before="60" w:afterLines="60" w:after="144"/>
              <w:jc w:val="left"/>
              <w:rPr>
                <w:rFonts w:ascii="Calibri Light" w:hAnsi="Calibri Light" w:cs="Calibri Light"/>
                <w:bCs/>
                <w:szCs w:val="18"/>
              </w:rPr>
            </w:pPr>
            <w:r w:rsidRPr="00567459">
              <w:rPr>
                <w:rFonts w:ascii="Calibri Light" w:hAnsi="Calibri Light" w:cs="Calibri Light"/>
                <w:bCs/>
                <w:szCs w:val="18"/>
              </w:rPr>
              <w:lastRenderedPageBreak/>
              <w:t>Rapport Endline</w:t>
            </w:r>
          </w:p>
          <w:p w14:paraId="4FD12A6D" w14:textId="77777777" w:rsidR="00504EFA" w:rsidRPr="00567459" w:rsidRDefault="00504EFA" w:rsidP="00EE4DBF">
            <w:pPr>
              <w:autoSpaceDE w:val="0"/>
              <w:autoSpaceDN w:val="0"/>
              <w:adjustRightInd w:val="0"/>
              <w:spacing w:before="60" w:afterLines="60" w:after="144"/>
              <w:jc w:val="left"/>
              <w:rPr>
                <w:rFonts w:ascii="Calibri Light" w:hAnsi="Calibri Light" w:cs="Calibri Light"/>
                <w:bCs/>
                <w:szCs w:val="18"/>
              </w:rPr>
            </w:pPr>
            <w:r w:rsidRPr="00567459">
              <w:rPr>
                <w:rFonts w:ascii="Calibri Light" w:hAnsi="Calibri Light" w:cs="Calibri Light"/>
                <w:bCs/>
                <w:szCs w:val="18"/>
              </w:rPr>
              <w:t>Rapports annuels de résultat</w:t>
            </w:r>
          </w:p>
        </w:tc>
        <w:tc>
          <w:tcPr>
            <w:tcW w:w="5817" w:type="dxa"/>
            <w:vAlign w:val="center"/>
          </w:tcPr>
          <w:p w14:paraId="26557303" w14:textId="77777777" w:rsidR="00504EFA" w:rsidRPr="00FF5B84" w:rsidRDefault="00504EFA" w:rsidP="00EE4DBF">
            <w:pPr>
              <w:autoSpaceDE w:val="0"/>
              <w:autoSpaceDN w:val="0"/>
              <w:adjustRightInd w:val="0"/>
              <w:spacing w:before="60" w:afterLines="60" w:after="144"/>
              <w:jc w:val="center"/>
              <w:rPr>
                <w:rFonts w:ascii="Calibri Light" w:hAnsi="Calibri Light" w:cs="Calibri Light"/>
                <w:bCs/>
                <w:sz w:val="20"/>
              </w:rPr>
            </w:pPr>
            <w:r w:rsidRPr="00E60CCC">
              <w:rPr>
                <w:rFonts w:ascii="Calibri Light" w:hAnsi="Calibri Light" w:cs="Calibri Light"/>
                <w:bCs/>
                <w:sz w:val="20"/>
              </w:rPr>
              <w:lastRenderedPageBreak/>
              <w:t xml:space="preserve">Si les organisations féminines se structurent et se coordonnent, si elles disposent des informations et des compétences nécessaires, et si les instances au niveau macro sont encouragées à favoriser la </w:t>
            </w:r>
            <w:r w:rsidRPr="00E60CCC">
              <w:rPr>
                <w:rFonts w:ascii="Calibri Light" w:hAnsi="Calibri Light" w:cs="Calibri Light"/>
                <w:bCs/>
                <w:sz w:val="20"/>
              </w:rPr>
              <w:lastRenderedPageBreak/>
              <w:t>représentation féminine en leur sein, alors elles pourront mener des plaidoyers efficaces, s’engager dans les faîtières (interprofessions) et participer au dialogue (privé-privé et public-privé).</w:t>
            </w:r>
          </w:p>
        </w:tc>
      </w:tr>
      <w:tr w:rsidR="00504EFA" w:rsidRPr="00FF5B84" w14:paraId="24C95AB8" w14:textId="77777777" w:rsidTr="00EE4DBF">
        <w:trPr>
          <w:trHeight w:val="1856"/>
        </w:trPr>
        <w:tc>
          <w:tcPr>
            <w:tcW w:w="1129" w:type="dxa"/>
            <w:vMerge w:val="restart"/>
            <w:shd w:val="clear" w:color="auto" w:fill="767171"/>
            <w:vAlign w:val="center"/>
          </w:tcPr>
          <w:p w14:paraId="6200FD83" w14:textId="77777777" w:rsidR="00504EFA" w:rsidRPr="008D53F1" w:rsidRDefault="00504EFA" w:rsidP="00EE4DBF">
            <w:pPr>
              <w:tabs>
                <w:tab w:val="left" w:pos="0"/>
                <w:tab w:val="left" w:pos="132"/>
              </w:tabs>
              <w:spacing w:after="0"/>
              <w:jc w:val="left"/>
              <w:rPr>
                <w:rFonts w:ascii="Calibri Light" w:hAnsi="Calibri Light" w:cs="Calibri Light"/>
                <w:bCs/>
                <w:color w:val="000000" w:themeColor="text1"/>
                <w:sz w:val="20"/>
              </w:rPr>
            </w:pPr>
            <w:r w:rsidRPr="008D53F1">
              <w:rPr>
                <w:rFonts w:ascii="Calibri Light" w:hAnsi="Calibri Light" w:cs="Calibri Light"/>
                <w:bCs/>
                <w:color w:val="000000" w:themeColor="text1"/>
                <w:sz w:val="20"/>
              </w:rPr>
              <w:lastRenderedPageBreak/>
              <w:t>Réalisation/Effet intermédiaire</w:t>
            </w:r>
            <w:r w:rsidRPr="008D53F1">
              <w:rPr>
                <w:rFonts w:ascii="Calibri Light" w:hAnsi="Calibri Light" w:cs="Calibri Light"/>
                <w:bCs/>
                <w:color w:val="000000" w:themeColor="text1"/>
                <w:sz w:val="20"/>
              </w:rPr>
              <w:br/>
              <w:t>liée à Réalisation/Effet  intermédiaire 3.1</w:t>
            </w:r>
          </w:p>
          <w:p w14:paraId="5B0A870B" w14:textId="77777777" w:rsidR="00504EFA" w:rsidRPr="008D53F1" w:rsidRDefault="00504EFA" w:rsidP="00EE4DBF">
            <w:pPr>
              <w:tabs>
                <w:tab w:val="left" w:pos="0"/>
                <w:tab w:val="left" w:pos="132"/>
              </w:tabs>
              <w:spacing w:after="0"/>
              <w:jc w:val="left"/>
              <w:rPr>
                <w:rFonts w:ascii="Calibri Light" w:hAnsi="Calibri Light" w:cs="Calibri Light"/>
                <w:bCs/>
                <w:color w:val="000000" w:themeColor="text1"/>
                <w:sz w:val="20"/>
              </w:rPr>
            </w:pPr>
          </w:p>
        </w:tc>
        <w:tc>
          <w:tcPr>
            <w:tcW w:w="2552" w:type="dxa"/>
            <w:tcBorders>
              <w:left w:val="single" w:sz="4" w:space="0" w:color="auto"/>
            </w:tcBorders>
            <w:shd w:val="clear" w:color="auto" w:fill="FFFFFF" w:themeFill="background1"/>
          </w:tcPr>
          <w:p w14:paraId="3DEBA5E2" w14:textId="77777777" w:rsidR="00504EFA" w:rsidRPr="00FF5B84" w:rsidRDefault="00504EFA" w:rsidP="00EE4DBF">
            <w:pPr>
              <w:tabs>
                <w:tab w:val="left" w:pos="0"/>
                <w:tab w:val="left" w:pos="132"/>
              </w:tabs>
              <w:spacing w:after="0"/>
              <w:rPr>
                <w:rFonts w:ascii="Calibri Light" w:hAnsi="Calibri Light" w:cs="Calibri Light"/>
                <w:bCs/>
                <w:sz w:val="20"/>
              </w:rPr>
            </w:pPr>
            <w:r w:rsidRPr="00FF5B84">
              <w:rPr>
                <w:rFonts w:ascii="Calibri Light" w:hAnsi="Calibri Light" w:cs="Calibri Light"/>
                <w:bCs/>
                <w:color w:val="00B0F0"/>
                <w:sz w:val="20"/>
              </w:rPr>
              <w:t>3.</w:t>
            </w:r>
            <w:r>
              <w:rPr>
                <w:rFonts w:ascii="Calibri Light" w:hAnsi="Calibri Light" w:cs="Calibri Light"/>
                <w:bCs/>
                <w:color w:val="00B0F0"/>
                <w:sz w:val="20"/>
              </w:rPr>
              <w:t>1</w:t>
            </w:r>
            <w:r w:rsidRPr="00FF5B84">
              <w:rPr>
                <w:rFonts w:ascii="Calibri Light" w:hAnsi="Calibri Light" w:cs="Calibri Light"/>
                <w:bCs/>
                <w:color w:val="00B0F0"/>
                <w:sz w:val="20"/>
              </w:rPr>
              <w:t>a</w:t>
            </w:r>
            <w:r w:rsidRPr="00FF5B84">
              <w:rPr>
                <w:rFonts w:ascii="Calibri Light" w:hAnsi="Calibri Light" w:cs="Calibri Light"/>
                <w:bCs/>
                <w:sz w:val="20"/>
              </w:rPr>
              <w:t xml:space="preserve"> : </w:t>
            </w:r>
            <w:r w:rsidRPr="00194AED">
              <w:rPr>
                <w:rFonts w:ascii="Calibri Light" w:hAnsi="Calibri Light" w:cs="Calibri Light"/>
                <w:bCs/>
                <w:sz w:val="20"/>
              </w:rPr>
              <w:t xml:space="preserve">Les acteurs de l'écosystème financier sont sensibilisés au potentiel d'affaires existant avec les organisations féminines dans l’économie durable </w:t>
            </w:r>
          </w:p>
        </w:tc>
        <w:tc>
          <w:tcPr>
            <w:tcW w:w="2693" w:type="dxa"/>
            <w:shd w:val="clear" w:color="auto" w:fill="FFFFFF" w:themeFill="background1"/>
          </w:tcPr>
          <w:p w14:paraId="1447B6BB" w14:textId="77777777" w:rsidR="00504EFA" w:rsidRPr="0080193E" w:rsidRDefault="00504EFA" w:rsidP="00EE4DBF">
            <w:pPr>
              <w:autoSpaceDE w:val="0"/>
              <w:autoSpaceDN w:val="0"/>
              <w:adjustRightInd w:val="0"/>
              <w:spacing w:before="60" w:afterLines="60" w:after="144"/>
              <w:jc w:val="left"/>
              <w:rPr>
                <w:rFonts w:ascii="Calibri Light" w:hAnsi="Calibri Light" w:cs="Calibri Light"/>
                <w:bCs/>
                <w:sz w:val="20"/>
              </w:rPr>
            </w:pPr>
            <w:r>
              <w:rPr>
                <w:rFonts w:ascii="Calibri Light" w:hAnsi="Calibri Light" w:cs="Calibri Light"/>
                <w:bCs/>
                <w:sz w:val="20"/>
              </w:rPr>
              <w:t xml:space="preserve">3.1.a </w:t>
            </w:r>
            <w:r w:rsidRPr="0080193E">
              <w:rPr>
                <w:rFonts w:ascii="Calibri Light" w:hAnsi="Calibri Light" w:cs="Calibri Light"/>
                <w:bCs/>
                <w:sz w:val="20"/>
              </w:rPr>
              <w:t>Nombre de produits financiers ou services adaptés développés spécifiquement pour les organisations féminines par les institutions financières.</w:t>
            </w:r>
          </w:p>
        </w:tc>
        <w:tc>
          <w:tcPr>
            <w:tcW w:w="992" w:type="dxa"/>
            <w:shd w:val="clear" w:color="auto" w:fill="FFFFFF" w:themeFill="background1"/>
          </w:tcPr>
          <w:p w14:paraId="1E39DF6E" w14:textId="77777777" w:rsidR="00504EFA" w:rsidRPr="00D57D66" w:rsidRDefault="00504EFA" w:rsidP="00EE4DBF">
            <w:pPr>
              <w:spacing w:before="60" w:afterLines="60" w:after="144"/>
              <w:jc w:val="left"/>
              <w:rPr>
                <w:rFonts w:ascii="Calibri Light" w:hAnsi="Calibri Light" w:cs="Calibri Light"/>
                <w:b/>
                <w:i/>
                <w:color w:val="00B0F0"/>
                <w:sz w:val="20"/>
              </w:rPr>
            </w:pPr>
            <w:r w:rsidRPr="00D57D66">
              <w:rPr>
                <w:rFonts w:ascii="Calibri Light" w:hAnsi="Calibri Light" w:cs="Calibri Light"/>
                <w:b/>
                <w:i/>
                <w:color w:val="00B0F0"/>
                <w:sz w:val="20"/>
              </w:rPr>
              <w:t>AD</w:t>
            </w:r>
          </w:p>
        </w:tc>
        <w:tc>
          <w:tcPr>
            <w:tcW w:w="851" w:type="dxa"/>
            <w:shd w:val="clear" w:color="auto" w:fill="FFFFFF" w:themeFill="background1"/>
          </w:tcPr>
          <w:p w14:paraId="2D3D3AFB" w14:textId="77777777" w:rsidR="00504EFA" w:rsidRPr="00D57D66" w:rsidRDefault="00504EFA" w:rsidP="00EE4DBF">
            <w:pPr>
              <w:autoSpaceDE w:val="0"/>
              <w:autoSpaceDN w:val="0"/>
              <w:adjustRightInd w:val="0"/>
              <w:spacing w:before="60" w:afterLines="60" w:after="144"/>
              <w:jc w:val="left"/>
              <w:rPr>
                <w:rFonts w:ascii="Calibri Light" w:hAnsi="Calibri Light" w:cs="Calibri Light"/>
                <w:b/>
                <w:i/>
                <w:color w:val="00B0F0"/>
                <w:sz w:val="20"/>
              </w:rPr>
            </w:pPr>
            <w:r w:rsidRPr="00D57D66">
              <w:rPr>
                <w:rFonts w:ascii="Calibri Light" w:hAnsi="Calibri Light" w:cs="Calibri Light"/>
                <w:b/>
                <w:i/>
                <w:color w:val="00B0F0"/>
                <w:sz w:val="20"/>
              </w:rPr>
              <w:t>AD</w:t>
            </w:r>
          </w:p>
        </w:tc>
        <w:tc>
          <w:tcPr>
            <w:tcW w:w="1134" w:type="dxa"/>
            <w:shd w:val="clear" w:color="auto" w:fill="FFFFFF" w:themeFill="background1"/>
          </w:tcPr>
          <w:p w14:paraId="210C759E" w14:textId="77777777" w:rsidR="00504EFA" w:rsidRPr="00567459" w:rsidRDefault="00504EFA" w:rsidP="00EE4DBF">
            <w:pPr>
              <w:autoSpaceDE w:val="0"/>
              <w:autoSpaceDN w:val="0"/>
              <w:adjustRightInd w:val="0"/>
              <w:spacing w:before="60" w:afterLines="60" w:after="144"/>
              <w:jc w:val="left"/>
              <w:rPr>
                <w:rFonts w:ascii="Calibri Light" w:hAnsi="Calibri Light" w:cs="Calibri Light"/>
                <w:bCs/>
                <w:szCs w:val="18"/>
              </w:rPr>
            </w:pPr>
            <w:r w:rsidRPr="00567459">
              <w:rPr>
                <w:rFonts w:ascii="Calibri Light" w:hAnsi="Calibri Light" w:cs="Calibri Light"/>
                <w:bCs/>
                <w:szCs w:val="18"/>
              </w:rPr>
              <w:t>Rapport Baseline</w:t>
            </w:r>
          </w:p>
          <w:p w14:paraId="7608FE58" w14:textId="77777777" w:rsidR="00504EFA" w:rsidRPr="00567459" w:rsidRDefault="00504EFA" w:rsidP="00EE4DBF">
            <w:pPr>
              <w:autoSpaceDE w:val="0"/>
              <w:autoSpaceDN w:val="0"/>
              <w:adjustRightInd w:val="0"/>
              <w:spacing w:before="60" w:afterLines="60" w:after="144"/>
              <w:jc w:val="left"/>
              <w:rPr>
                <w:rFonts w:ascii="Calibri Light" w:hAnsi="Calibri Light" w:cs="Calibri Light"/>
                <w:bCs/>
                <w:szCs w:val="18"/>
              </w:rPr>
            </w:pPr>
            <w:r w:rsidRPr="00567459">
              <w:rPr>
                <w:rFonts w:ascii="Calibri Light" w:hAnsi="Calibri Light" w:cs="Calibri Light"/>
                <w:bCs/>
                <w:szCs w:val="18"/>
              </w:rPr>
              <w:t>Rapport Endline</w:t>
            </w:r>
          </w:p>
          <w:p w14:paraId="52126EE7" w14:textId="77777777" w:rsidR="00504EFA" w:rsidRPr="00567459" w:rsidRDefault="00504EFA" w:rsidP="00EE4DBF">
            <w:pPr>
              <w:autoSpaceDE w:val="0"/>
              <w:autoSpaceDN w:val="0"/>
              <w:adjustRightInd w:val="0"/>
              <w:spacing w:before="60" w:afterLines="60" w:after="144"/>
              <w:jc w:val="left"/>
              <w:rPr>
                <w:rFonts w:ascii="Calibri Light" w:hAnsi="Calibri Light" w:cs="Calibri Light"/>
                <w:bCs/>
                <w:szCs w:val="18"/>
              </w:rPr>
            </w:pPr>
            <w:r w:rsidRPr="00567459">
              <w:rPr>
                <w:rFonts w:ascii="Calibri Light" w:hAnsi="Calibri Light" w:cs="Calibri Light"/>
                <w:bCs/>
                <w:szCs w:val="18"/>
              </w:rPr>
              <w:t>Rapports annuels de résultat</w:t>
            </w:r>
          </w:p>
        </w:tc>
        <w:tc>
          <w:tcPr>
            <w:tcW w:w="5817" w:type="dxa"/>
            <w:vAlign w:val="center"/>
          </w:tcPr>
          <w:p w14:paraId="2835745A" w14:textId="77777777" w:rsidR="00504EFA" w:rsidRPr="00FF5B84" w:rsidRDefault="00504EFA" w:rsidP="00EE4DBF">
            <w:pPr>
              <w:spacing w:before="60" w:afterLines="60" w:after="144"/>
              <w:jc w:val="center"/>
              <w:rPr>
                <w:rFonts w:ascii="Calibri Light" w:hAnsi="Calibri Light" w:cs="Calibri Light"/>
                <w:sz w:val="20"/>
              </w:rPr>
            </w:pPr>
            <w:r w:rsidRPr="7DE587FD">
              <w:rPr>
                <w:rFonts w:ascii="Calibri Light" w:hAnsi="Calibri Light" w:cs="Calibri Light"/>
                <w:sz w:val="20"/>
              </w:rPr>
              <w:t>Si les acteurs de l’écosystème financier (banques, institutions de microfinance, fonds d’investissement) sont sensibilisés au potentiel économique des organisations féminines dans l’économie durable et encouragés, et si ces institutions disposent d’un accompagnement technique pour concevoir des produits financiers adaptés, alors elles développeront davantage de produits et services spécifiquement conçus pour répondre aux besoins des organisations féminines, favorisant ainsi leur inclusion financière et leur croissance économique.</w:t>
            </w:r>
          </w:p>
        </w:tc>
      </w:tr>
      <w:tr w:rsidR="00504EFA" w:rsidRPr="00FF5B84" w14:paraId="0E79BAC5" w14:textId="77777777" w:rsidTr="00EE4DBF">
        <w:trPr>
          <w:trHeight w:val="58"/>
        </w:trPr>
        <w:tc>
          <w:tcPr>
            <w:tcW w:w="1129" w:type="dxa"/>
            <w:vMerge/>
            <w:vAlign w:val="center"/>
          </w:tcPr>
          <w:p w14:paraId="6FC25A92" w14:textId="77777777" w:rsidR="00504EFA" w:rsidRPr="008D53F1" w:rsidRDefault="00504EFA" w:rsidP="00EE4DBF">
            <w:pPr>
              <w:tabs>
                <w:tab w:val="left" w:pos="0"/>
                <w:tab w:val="left" w:pos="132"/>
              </w:tabs>
              <w:spacing w:after="0"/>
              <w:jc w:val="left"/>
              <w:rPr>
                <w:rFonts w:ascii="Calibri Light" w:hAnsi="Calibri Light" w:cs="Calibri Light"/>
                <w:bCs/>
                <w:color w:val="000000" w:themeColor="text1"/>
                <w:sz w:val="20"/>
              </w:rPr>
            </w:pPr>
          </w:p>
        </w:tc>
        <w:tc>
          <w:tcPr>
            <w:tcW w:w="2552" w:type="dxa"/>
            <w:tcBorders>
              <w:left w:val="single" w:sz="4" w:space="0" w:color="auto"/>
            </w:tcBorders>
            <w:shd w:val="clear" w:color="auto" w:fill="FFFFFF" w:themeFill="background1"/>
          </w:tcPr>
          <w:p w14:paraId="0E19823C" w14:textId="77777777" w:rsidR="00504EFA" w:rsidRPr="00FF5B84" w:rsidRDefault="00504EFA" w:rsidP="00EE4DBF">
            <w:pPr>
              <w:tabs>
                <w:tab w:val="left" w:pos="0"/>
                <w:tab w:val="left" w:pos="132"/>
              </w:tabs>
              <w:spacing w:after="0"/>
              <w:rPr>
                <w:rFonts w:ascii="Calibri Light" w:hAnsi="Calibri Light" w:cs="Calibri Light"/>
                <w:bCs/>
                <w:sz w:val="20"/>
              </w:rPr>
            </w:pPr>
            <w:r w:rsidRPr="00FF5B84">
              <w:rPr>
                <w:rFonts w:ascii="Calibri Light" w:hAnsi="Calibri Light" w:cs="Calibri Light"/>
                <w:bCs/>
                <w:color w:val="00B0F0"/>
                <w:sz w:val="20"/>
              </w:rPr>
              <w:t>3.</w:t>
            </w:r>
            <w:r>
              <w:rPr>
                <w:rFonts w:ascii="Calibri Light" w:hAnsi="Calibri Light" w:cs="Calibri Light"/>
                <w:bCs/>
                <w:color w:val="00B0F0"/>
                <w:sz w:val="20"/>
              </w:rPr>
              <w:t>1.</w:t>
            </w:r>
            <w:r w:rsidRPr="00FF5B84">
              <w:rPr>
                <w:rFonts w:ascii="Calibri Light" w:hAnsi="Calibri Light" w:cs="Calibri Light"/>
                <w:bCs/>
                <w:color w:val="00B0F0"/>
                <w:sz w:val="20"/>
              </w:rPr>
              <w:t>b</w:t>
            </w:r>
            <w:r w:rsidRPr="00FF5B84">
              <w:rPr>
                <w:rFonts w:ascii="Calibri Light" w:hAnsi="Calibri Light" w:cs="Calibri Light"/>
                <w:bCs/>
                <w:sz w:val="20"/>
              </w:rPr>
              <w:t xml:space="preserve"> : </w:t>
            </w:r>
            <w:r w:rsidRPr="003713AB">
              <w:rPr>
                <w:rFonts w:ascii="Calibri Light" w:hAnsi="Calibri Light" w:cs="Calibri Light"/>
                <w:bCs/>
                <w:sz w:val="20"/>
              </w:rPr>
              <w:t>Les organisations féminines ont renforcé leurs capacités et leur coordination, pour mener des actions de plaidoyer efficaces et développer des initiatives innovantes dans leur communauté</w:t>
            </w:r>
          </w:p>
        </w:tc>
        <w:tc>
          <w:tcPr>
            <w:tcW w:w="2693" w:type="dxa"/>
          </w:tcPr>
          <w:p w14:paraId="03A6008E" w14:textId="77777777" w:rsidR="00504EFA" w:rsidRPr="004F17B1" w:rsidRDefault="00504EFA" w:rsidP="00EE4DBF">
            <w:pPr>
              <w:autoSpaceDE w:val="0"/>
              <w:autoSpaceDN w:val="0"/>
              <w:adjustRightInd w:val="0"/>
              <w:spacing w:before="60" w:afterLines="60" w:after="144"/>
              <w:jc w:val="left"/>
              <w:rPr>
                <w:rFonts w:ascii="Calibri Light" w:hAnsi="Calibri Light" w:cs="Calibri Light"/>
                <w:sz w:val="20"/>
              </w:rPr>
            </w:pPr>
            <w:r w:rsidRPr="004F17B1">
              <w:rPr>
                <w:rFonts w:ascii="Calibri Light" w:hAnsi="Calibri Light" w:cs="Calibri Light"/>
                <w:sz w:val="20"/>
              </w:rPr>
              <w:t>3.1.b Nombre d'interprofessions, associations et fédérations ayant développé et mis en œuvre des initiatives innovantes ou mené des actions de plaidoyer efficaces grâce au renforcement de leurs capacités et de leur coordination.</w:t>
            </w:r>
          </w:p>
        </w:tc>
        <w:tc>
          <w:tcPr>
            <w:tcW w:w="992" w:type="dxa"/>
            <w:shd w:val="clear" w:color="auto" w:fill="FFFFFF" w:themeFill="background1"/>
          </w:tcPr>
          <w:p w14:paraId="12700960" w14:textId="77777777" w:rsidR="00504EFA" w:rsidRPr="00D57D66" w:rsidRDefault="00504EFA" w:rsidP="00EE4DBF">
            <w:pPr>
              <w:spacing w:before="60" w:afterLines="60" w:after="144"/>
              <w:jc w:val="left"/>
              <w:rPr>
                <w:rFonts w:ascii="Calibri Light" w:hAnsi="Calibri Light" w:cs="Calibri Light"/>
                <w:b/>
                <w:i/>
                <w:color w:val="00B0F0"/>
                <w:sz w:val="20"/>
              </w:rPr>
            </w:pPr>
            <w:r w:rsidRPr="00D57D66">
              <w:rPr>
                <w:rFonts w:ascii="Calibri Light" w:hAnsi="Calibri Light" w:cs="Calibri Light"/>
                <w:b/>
                <w:i/>
                <w:color w:val="00B0F0"/>
                <w:sz w:val="20"/>
              </w:rPr>
              <w:t>AD</w:t>
            </w:r>
          </w:p>
        </w:tc>
        <w:tc>
          <w:tcPr>
            <w:tcW w:w="851" w:type="dxa"/>
            <w:shd w:val="clear" w:color="auto" w:fill="FFFFFF" w:themeFill="background1"/>
          </w:tcPr>
          <w:p w14:paraId="6F246DC8" w14:textId="77777777" w:rsidR="00504EFA" w:rsidRPr="00D57D66" w:rsidRDefault="00504EFA" w:rsidP="00EE4DBF">
            <w:pPr>
              <w:autoSpaceDE w:val="0"/>
              <w:autoSpaceDN w:val="0"/>
              <w:adjustRightInd w:val="0"/>
              <w:spacing w:before="60" w:afterLines="60" w:after="144"/>
              <w:jc w:val="left"/>
              <w:rPr>
                <w:rFonts w:ascii="Calibri Light" w:hAnsi="Calibri Light" w:cs="Calibri Light"/>
                <w:b/>
                <w:i/>
                <w:color w:val="00B0F0"/>
                <w:sz w:val="20"/>
              </w:rPr>
            </w:pPr>
            <w:r w:rsidRPr="00D57D66">
              <w:rPr>
                <w:rFonts w:ascii="Calibri Light" w:hAnsi="Calibri Light" w:cs="Calibri Light"/>
                <w:b/>
                <w:i/>
                <w:color w:val="00B0F0"/>
                <w:sz w:val="20"/>
              </w:rPr>
              <w:t>AD</w:t>
            </w:r>
          </w:p>
        </w:tc>
        <w:tc>
          <w:tcPr>
            <w:tcW w:w="1134" w:type="dxa"/>
            <w:shd w:val="clear" w:color="auto" w:fill="FFFFFF" w:themeFill="background1"/>
          </w:tcPr>
          <w:p w14:paraId="63947D8D" w14:textId="77777777" w:rsidR="00504EFA" w:rsidRPr="00567459" w:rsidRDefault="00504EFA" w:rsidP="00EE4DBF">
            <w:pPr>
              <w:autoSpaceDE w:val="0"/>
              <w:autoSpaceDN w:val="0"/>
              <w:adjustRightInd w:val="0"/>
              <w:spacing w:before="60" w:afterLines="60" w:after="144"/>
              <w:jc w:val="left"/>
              <w:rPr>
                <w:rFonts w:ascii="Calibri Light" w:hAnsi="Calibri Light" w:cs="Calibri Light"/>
                <w:bCs/>
                <w:szCs w:val="18"/>
              </w:rPr>
            </w:pPr>
            <w:r w:rsidRPr="00567459">
              <w:rPr>
                <w:rFonts w:ascii="Calibri Light" w:hAnsi="Calibri Light" w:cs="Calibri Light"/>
                <w:bCs/>
                <w:szCs w:val="18"/>
              </w:rPr>
              <w:t>Rapport Baseline</w:t>
            </w:r>
          </w:p>
          <w:p w14:paraId="52A179A4" w14:textId="77777777" w:rsidR="00504EFA" w:rsidRPr="00567459" w:rsidRDefault="00504EFA" w:rsidP="00EE4DBF">
            <w:pPr>
              <w:autoSpaceDE w:val="0"/>
              <w:autoSpaceDN w:val="0"/>
              <w:adjustRightInd w:val="0"/>
              <w:spacing w:before="60" w:afterLines="60" w:after="144"/>
              <w:jc w:val="left"/>
              <w:rPr>
                <w:rFonts w:ascii="Calibri Light" w:hAnsi="Calibri Light" w:cs="Calibri Light"/>
                <w:bCs/>
                <w:szCs w:val="18"/>
              </w:rPr>
            </w:pPr>
            <w:r w:rsidRPr="00567459">
              <w:rPr>
                <w:rFonts w:ascii="Calibri Light" w:hAnsi="Calibri Light" w:cs="Calibri Light"/>
                <w:bCs/>
                <w:szCs w:val="18"/>
              </w:rPr>
              <w:t>Rapport Endline</w:t>
            </w:r>
          </w:p>
          <w:p w14:paraId="17C4663E" w14:textId="77777777" w:rsidR="00504EFA" w:rsidRPr="00567459" w:rsidRDefault="00504EFA" w:rsidP="00EE4DBF">
            <w:pPr>
              <w:autoSpaceDE w:val="0"/>
              <w:autoSpaceDN w:val="0"/>
              <w:adjustRightInd w:val="0"/>
              <w:spacing w:before="60" w:afterLines="60" w:after="144"/>
              <w:jc w:val="left"/>
              <w:rPr>
                <w:rFonts w:ascii="Calibri Light" w:hAnsi="Calibri Light" w:cs="Calibri Light"/>
                <w:bCs/>
                <w:szCs w:val="18"/>
              </w:rPr>
            </w:pPr>
            <w:r w:rsidRPr="00567459">
              <w:rPr>
                <w:rFonts w:ascii="Calibri Light" w:hAnsi="Calibri Light" w:cs="Calibri Light"/>
                <w:bCs/>
                <w:szCs w:val="18"/>
              </w:rPr>
              <w:t>Rapports annuels de résultat</w:t>
            </w:r>
          </w:p>
        </w:tc>
        <w:tc>
          <w:tcPr>
            <w:tcW w:w="5817" w:type="dxa"/>
            <w:vAlign w:val="center"/>
          </w:tcPr>
          <w:p w14:paraId="64930DF2" w14:textId="77777777" w:rsidR="00504EFA" w:rsidRPr="00FF5B84" w:rsidRDefault="00504EFA" w:rsidP="00EE4DBF">
            <w:pPr>
              <w:autoSpaceDE w:val="0"/>
              <w:autoSpaceDN w:val="0"/>
              <w:adjustRightInd w:val="0"/>
              <w:spacing w:before="60" w:afterLines="60" w:after="144"/>
              <w:jc w:val="center"/>
              <w:rPr>
                <w:rFonts w:ascii="Calibri Light" w:hAnsi="Calibri Light" w:cs="Calibri Light"/>
                <w:sz w:val="20"/>
              </w:rPr>
            </w:pPr>
            <w:r w:rsidRPr="7DE587FD">
              <w:rPr>
                <w:rFonts w:ascii="Calibri Light" w:hAnsi="Calibri Light" w:cs="Calibri Light"/>
                <w:sz w:val="20"/>
              </w:rPr>
              <w:t>Si les organisations féminines (interprofessions, associations, fédérations) bénéficient d’un renforcement de capacités ciblé, et si elles disposent d’un appui pour améliorer leur coordination interne et externe, alors elles seront en mesure de développer des initiatives innovantes et de mener des actions de plaidoyer efficaces, contribuant ainsi à des changements positifs dans leur communauté et à une influence accrue dans les instances décisionnelles.</w:t>
            </w:r>
          </w:p>
        </w:tc>
      </w:tr>
      <w:tr w:rsidR="00504EFA" w:rsidRPr="00FF5B84" w14:paraId="613FA179" w14:textId="77777777" w:rsidTr="00EE4DBF">
        <w:trPr>
          <w:trHeight w:val="730"/>
        </w:trPr>
        <w:tc>
          <w:tcPr>
            <w:tcW w:w="1129" w:type="dxa"/>
            <w:vMerge w:val="restart"/>
            <w:shd w:val="clear" w:color="auto" w:fill="2E75B6"/>
            <w:vAlign w:val="center"/>
          </w:tcPr>
          <w:p w14:paraId="044BBA09" w14:textId="77777777" w:rsidR="00504EFA" w:rsidRPr="008D53F1" w:rsidRDefault="00504EFA" w:rsidP="00EE4DBF">
            <w:pPr>
              <w:pStyle w:val="Default"/>
              <w:rPr>
                <w:rFonts w:ascii="Calibri Light" w:hAnsi="Calibri Light" w:cs="Calibri Light"/>
                <w:bCs/>
                <w:color w:val="000000" w:themeColor="text1"/>
                <w:sz w:val="20"/>
                <w:szCs w:val="20"/>
              </w:rPr>
            </w:pPr>
            <w:r w:rsidRPr="008D53F1">
              <w:rPr>
                <w:rFonts w:ascii="Calibri Light" w:hAnsi="Calibri Light" w:cs="Calibri Light"/>
                <w:bCs/>
                <w:color w:val="000000" w:themeColor="text1"/>
                <w:sz w:val="20"/>
                <w:szCs w:val="20"/>
              </w:rPr>
              <w:lastRenderedPageBreak/>
              <w:t xml:space="preserve">Produit 1 </w:t>
            </w:r>
          </w:p>
          <w:p w14:paraId="682C9CF2" w14:textId="77777777" w:rsidR="00504EFA" w:rsidRPr="008D53F1" w:rsidRDefault="00504EFA" w:rsidP="00EE4DBF">
            <w:pPr>
              <w:tabs>
                <w:tab w:val="left" w:pos="0"/>
                <w:tab w:val="left" w:pos="132"/>
              </w:tabs>
              <w:spacing w:after="0"/>
              <w:jc w:val="left"/>
              <w:rPr>
                <w:rFonts w:ascii="Calibri Light" w:hAnsi="Calibri Light" w:cs="Calibri Light"/>
                <w:bCs/>
                <w:color w:val="000000" w:themeColor="text1"/>
                <w:sz w:val="20"/>
              </w:rPr>
            </w:pPr>
            <w:r w:rsidRPr="008D53F1">
              <w:rPr>
                <w:rFonts w:ascii="Calibri Light" w:hAnsi="Calibri Light" w:cs="Calibri Light"/>
                <w:bCs/>
                <w:color w:val="000000" w:themeColor="text1"/>
                <w:sz w:val="20"/>
              </w:rPr>
              <w:t xml:space="preserve">lié à la Réalisation/Effet intermédiaire 1.1 </w:t>
            </w:r>
          </w:p>
          <w:p w14:paraId="128DDA2A" w14:textId="77777777" w:rsidR="00504EFA" w:rsidRPr="008D53F1" w:rsidRDefault="00504EFA" w:rsidP="00EE4DBF">
            <w:pPr>
              <w:tabs>
                <w:tab w:val="left" w:pos="0"/>
                <w:tab w:val="left" w:pos="132"/>
              </w:tabs>
              <w:spacing w:after="0"/>
              <w:jc w:val="left"/>
              <w:rPr>
                <w:rFonts w:ascii="Calibri Light" w:hAnsi="Calibri Light" w:cs="Calibri Light"/>
                <w:bCs/>
                <w:color w:val="000000" w:themeColor="text1"/>
                <w:sz w:val="20"/>
              </w:rPr>
            </w:pPr>
          </w:p>
        </w:tc>
        <w:tc>
          <w:tcPr>
            <w:tcW w:w="2552" w:type="dxa"/>
            <w:vMerge w:val="restart"/>
            <w:tcBorders>
              <w:left w:val="single" w:sz="4" w:space="0" w:color="auto"/>
            </w:tcBorders>
            <w:shd w:val="clear" w:color="auto" w:fill="FFFFFF" w:themeFill="background1"/>
          </w:tcPr>
          <w:p w14:paraId="66F74676" w14:textId="77777777" w:rsidR="00504EFA" w:rsidRPr="008B0B14" w:rsidRDefault="00504EFA" w:rsidP="00EE4DBF">
            <w:pPr>
              <w:tabs>
                <w:tab w:val="left" w:pos="0"/>
                <w:tab w:val="left" w:pos="132"/>
              </w:tabs>
              <w:spacing w:after="0"/>
              <w:rPr>
                <w:rFonts w:ascii="Calibri Light" w:hAnsi="Calibri Light" w:cs="Calibri Light"/>
                <w:bCs/>
                <w:sz w:val="20"/>
              </w:rPr>
            </w:pPr>
            <w:r w:rsidRPr="008B0B14">
              <w:rPr>
                <w:rFonts w:ascii="Calibri Light" w:hAnsi="Calibri Light" w:cs="Calibri Light"/>
                <w:bCs/>
                <w:sz w:val="20"/>
              </w:rPr>
              <w:t>1.1.1 Les jeunes filles et femmes ont les outils nécessaires pour mieux identifier les filières académiques porteuses (STIAM)</w:t>
            </w:r>
          </w:p>
          <w:p w14:paraId="37570877" w14:textId="77777777" w:rsidR="00504EFA" w:rsidRPr="00FF5B84" w:rsidRDefault="00504EFA" w:rsidP="00EE4DBF">
            <w:pPr>
              <w:tabs>
                <w:tab w:val="left" w:pos="0"/>
                <w:tab w:val="left" w:pos="132"/>
              </w:tabs>
              <w:spacing w:after="0"/>
              <w:rPr>
                <w:rFonts w:ascii="Calibri Light" w:hAnsi="Calibri Light" w:cs="Calibri Light"/>
                <w:bCs/>
                <w:sz w:val="20"/>
              </w:rPr>
            </w:pPr>
          </w:p>
        </w:tc>
        <w:tc>
          <w:tcPr>
            <w:tcW w:w="2693" w:type="dxa"/>
            <w:shd w:val="clear" w:color="auto" w:fill="FFFFFF" w:themeFill="background1"/>
          </w:tcPr>
          <w:p w14:paraId="20EC90C7" w14:textId="77777777" w:rsidR="00504EFA" w:rsidRPr="00BA0E10" w:rsidRDefault="00504EFA" w:rsidP="00EE4DBF">
            <w:pPr>
              <w:autoSpaceDE w:val="0"/>
              <w:autoSpaceDN w:val="0"/>
              <w:adjustRightInd w:val="0"/>
              <w:spacing w:before="60" w:afterLines="60" w:after="144"/>
              <w:jc w:val="left"/>
              <w:rPr>
                <w:rFonts w:ascii="Calibri Light" w:hAnsi="Calibri Light" w:cs="Calibri Light"/>
                <w:sz w:val="20"/>
              </w:rPr>
            </w:pPr>
            <w:r w:rsidRPr="31DBFB93">
              <w:rPr>
                <w:rFonts w:ascii="Calibri Light" w:hAnsi="Calibri Light" w:cs="Calibri Light"/>
                <w:sz w:val="20"/>
              </w:rPr>
              <w:t>1.1.1</w:t>
            </w:r>
            <w:r>
              <w:rPr>
                <w:rFonts w:ascii="Calibri Light" w:hAnsi="Calibri Light" w:cs="Calibri Light"/>
                <w:sz w:val="20"/>
              </w:rPr>
              <w:t>.a</w:t>
            </w:r>
            <w:r w:rsidRPr="31DBFB93">
              <w:rPr>
                <w:rFonts w:ascii="Calibri Light" w:hAnsi="Calibri Light" w:cs="Calibri Light"/>
                <w:sz w:val="20"/>
              </w:rPr>
              <w:t xml:space="preserve"> </w:t>
            </w:r>
            <w:r>
              <w:rPr>
                <w:rFonts w:ascii="Calibri Light" w:hAnsi="Calibri Light" w:cs="Calibri Light"/>
                <w:sz w:val="20"/>
              </w:rPr>
              <w:t>Pourcentage</w:t>
            </w:r>
            <w:r w:rsidRPr="31DBFB93">
              <w:rPr>
                <w:rFonts w:ascii="Calibri Light" w:hAnsi="Calibri Light" w:cs="Calibri Light"/>
                <w:sz w:val="20"/>
              </w:rPr>
              <w:t xml:space="preserve"> de jeunes filles et femmes y compris celles en situation de grande vulnérabilité sensibilisées ayant accès à des outils d'orientation pour mieux identifier les filières académiques porteuses (STIAM)</w:t>
            </w:r>
          </w:p>
        </w:tc>
        <w:tc>
          <w:tcPr>
            <w:tcW w:w="992" w:type="dxa"/>
            <w:shd w:val="clear" w:color="auto" w:fill="FFFFFF" w:themeFill="background1"/>
          </w:tcPr>
          <w:p w14:paraId="2E7AEA13" w14:textId="77777777" w:rsidR="00504EFA" w:rsidRPr="00D57D66" w:rsidRDefault="00504EFA" w:rsidP="00EE4DBF">
            <w:pPr>
              <w:spacing w:before="60" w:afterLines="60" w:after="144"/>
              <w:jc w:val="left"/>
              <w:rPr>
                <w:rFonts w:ascii="Calibri Light" w:hAnsi="Calibri Light" w:cs="Calibri Light"/>
                <w:b/>
                <w:i/>
                <w:color w:val="00B0F0"/>
                <w:sz w:val="20"/>
              </w:rPr>
            </w:pPr>
            <w:r w:rsidRPr="00D57D66">
              <w:rPr>
                <w:rFonts w:ascii="Calibri Light" w:hAnsi="Calibri Light" w:cs="Calibri Light"/>
                <w:b/>
                <w:i/>
                <w:color w:val="00B0F0"/>
                <w:sz w:val="20"/>
              </w:rPr>
              <w:t>AD</w:t>
            </w:r>
          </w:p>
        </w:tc>
        <w:tc>
          <w:tcPr>
            <w:tcW w:w="851" w:type="dxa"/>
            <w:shd w:val="clear" w:color="auto" w:fill="FFFFFF" w:themeFill="background1"/>
          </w:tcPr>
          <w:p w14:paraId="3C72B531" w14:textId="77777777" w:rsidR="00504EFA" w:rsidRPr="00D57D66" w:rsidRDefault="00504EFA" w:rsidP="00EE4DBF">
            <w:pPr>
              <w:autoSpaceDE w:val="0"/>
              <w:autoSpaceDN w:val="0"/>
              <w:adjustRightInd w:val="0"/>
              <w:spacing w:before="60" w:afterLines="60" w:after="144"/>
              <w:jc w:val="left"/>
              <w:rPr>
                <w:rFonts w:ascii="Calibri Light" w:hAnsi="Calibri Light" w:cs="Calibri Light"/>
                <w:b/>
                <w:i/>
                <w:color w:val="00B0F0"/>
                <w:sz w:val="20"/>
              </w:rPr>
            </w:pPr>
            <w:r>
              <w:rPr>
                <w:rFonts w:ascii="Calibri Light" w:hAnsi="Calibri Light" w:cs="Calibri Light"/>
                <w:b/>
                <w:i/>
                <w:color w:val="00B0F0"/>
                <w:sz w:val="20"/>
              </w:rPr>
              <w:t>80%</w:t>
            </w:r>
          </w:p>
        </w:tc>
        <w:tc>
          <w:tcPr>
            <w:tcW w:w="1134" w:type="dxa"/>
            <w:shd w:val="clear" w:color="auto" w:fill="FFFFFF" w:themeFill="background1"/>
          </w:tcPr>
          <w:p w14:paraId="179DEDEC" w14:textId="77777777" w:rsidR="00504EFA" w:rsidRPr="00567459" w:rsidRDefault="00504EFA" w:rsidP="00EE4DBF">
            <w:pPr>
              <w:autoSpaceDE w:val="0"/>
              <w:autoSpaceDN w:val="0"/>
              <w:adjustRightInd w:val="0"/>
              <w:spacing w:before="60" w:afterLines="60" w:after="144"/>
              <w:jc w:val="left"/>
              <w:rPr>
                <w:rFonts w:ascii="Calibri Light" w:hAnsi="Calibri Light" w:cs="Calibri Light"/>
                <w:bCs/>
                <w:szCs w:val="18"/>
              </w:rPr>
            </w:pPr>
            <w:r w:rsidRPr="00567459">
              <w:rPr>
                <w:rFonts w:ascii="Calibri Light" w:hAnsi="Calibri Light" w:cs="Calibri Light"/>
                <w:bCs/>
                <w:szCs w:val="18"/>
              </w:rPr>
              <w:t>Rapport Baseline</w:t>
            </w:r>
          </w:p>
          <w:p w14:paraId="20BD3766" w14:textId="77777777" w:rsidR="00504EFA" w:rsidRPr="00567459" w:rsidRDefault="00504EFA" w:rsidP="00EE4DBF">
            <w:pPr>
              <w:autoSpaceDE w:val="0"/>
              <w:autoSpaceDN w:val="0"/>
              <w:adjustRightInd w:val="0"/>
              <w:spacing w:before="60" w:afterLines="60" w:after="144"/>
              <w:jc w:val="left"/>
              <w:rPr>
                <w:rFonts w:ascii="Calibri Light" w:hAnsi="Calibri Light" w:cs="Calibri Light"/>
                <w:bCs/>
                <w:szCs w:val="18"/>
              </w:rPr>
            </w:pPr>
            <w:r w:rsidRPr="00567459">
              <w:rPr>
                <w:rFonts w:ascii="Calibri Light" w:hAnsi="Calibri Light" w:cs="Calibri Light"/>
                <w:bCs/>
                <w:szCs w:val="18"/>
              </w:rPr>
              <w:t>Rapport Endline</w:t>
            </w:r>
          </w:p>
          <w:p w14:paraId="16031488" w14:textId="77777777" w:rsidR="00504EFA" w:rsidRPr="00567459" w:rsidRDefault="00504EFA" w:rsidP="00EE4DBF">
            <w:pPr>
              <w:autoSpaceDE w:val="0"/>
              <w:autoSpaceDN w:val="0"/>
              <w:adjustRightInd w:val="0"/>
              <w:spacing w:before="60" w:afterLines="60" w:after="144"/>
              <w:jc w:val="left"/>
              <w:rPr>
                <w:rFonts w:ascii="Calibri Light" w:hAnsi="Calibri Light" w:cs="Calibri Light"/>
                <w:bCs/>
                <w:szCs w:val="18"/>
              </w:rPr>
            </w:pPr>
            <w:r w:rsidRPr="00567459">
              <w:rPr>
                <w:rFonts w:ascii="Calibri Light" w:hAnsi="Calibri Light" w:cs="Calibri Light"/>
                <w:bCs/>
                <w:szCs w:val="18"/>
              </w:rPr>
              <w:t>Rapports annuels de résultat</w:t>
            </w:r>
          </w:p>
        </w:tc>
        <w:tc>
          <w:tcPr>
            <w:tcW w:w="5817" w:type="dxa"/>
            <w:vMerge w:val="restart"/>
            <w:vAlign w:val="center"/>
          </w:tcPr>
          <w:p w14:paraId="0F375C08" w14:textId="77777777" w:rsidR="00504EFA" w:rsidRPr="00FF5B84" w:rsidRDefault="00504EFA" w:rsidP="00EE4DBF">
            <w:pPr>
              <w:autoSpaceDE w:val="0"/>
              <w:autoSpaceDN w:val="0"/>
              <w:adjustRightInd w:val="0"/>
              <w:spacing w:before="60" w:afterLines="60" w:after="144"/>
              <w:jc w:val="center"/>
              <w:rPr>
                <w:rFonts w:ascii="Calibri Light" w:hAnsi="Calibri Light" w:cs="Calibri Light"/>
                <w:sz w:val="20"/>
              </w:rPr>
            </w:pPr>
            <w:r w:rsidRPr="7DE587FD">
              <w:rPr>
                <w:rFonts w:ascii="Calibri Light" w:hAnsi="Calibri Light" w:cs="Calibri Light"/>
                <w:sz w:val="20"/>
              </w:rPr>
              <w:t>Si les jeunes filles et femmes, y compris celles en situation de grande vulnérabilité, ont accès à des outils d’orientation adaptés et bénéficient d’un accompagnement ciblé, et si ces outils sont conçus pour répondre aux besoins spécifiques des filières académiques porteuses (STIAM), alors elles amélioreront leur capacité à identifier et à intégrer un cycle éducatif dans ces filières, renforçant ainsi leur inclusion académique et professionnelle.</w:t>
            </w:r>
          </w:p>
        </w:tc>
      </w:tr>
      <w:tr w:rsidR="00504EFA" w:rsidRPr="00FF5B84" w14:paraId="02B9B91E" w14:textId="77777777" w:rsidTr="00EE4DBF">
        <w:trPr>
          <w:trHeight w:val="2030"/>
        </w:trPr>
        <w:tc>
          <w:tcPr>
            <w:tcW w:w="1129" w:type="dxa"/>
            <w:vMerge/>
            <w:vAlign w:val="center"/>
          </w:tcPr>
          <w:p w14:paraId="77138FB9" w14:textId="77777777" w:rsidR="00504EFA" w:rsidRPr="008D53F1" w:rsidRDefault="00504EFA" w:rsidP="00EE4DBF">
            <w:pPr>
              <w:pStyle w:val="Default"/>
              <w:rPr>
                <w:rFonts w:ascii="Calibri Light" w:hAnsi="Calibri Light" w:cs="Calibri Light"/>
                <w:bCs/>
                <w:color w:val="000000" w:themeColor="text1"/>
                <w:sz w:val="20"/>
                <w:szCs w:val="20"/>
              </w:rPr>
            </w:pPr>
          </w:p>
        </w:tc>
        <w:tc>
          <w:tcPr>
            <w:tcW w:w="2552" w:type="dxa"/>
            <w:vMerge/>
          </w:tcPr>
          <w:p w14:paraId="447DB088" w14:textId="77777777" w:rsidR="00504EFA" w:rsidRPr="00B35B2C" w:rsidRDefault="00504EFA" w:rsidP="00EE4DBF">
            <w:pPr>
              <w:tabs>
                <w:tab w:val="left" w:pos="0"/>
                <w:tab w:val="left" w:pos="132"/>
              </w:tabs>
              <w:spacing w:after="0"/>
              <w:rPr>
                <w:rFonts w:ascii="Calibri Light" w:hAnsi="Calibri Light" w:cs="Calibri Light"/>
                <w:bCs/>
                <w:sz w:val="20"/>
              </w:rPr>
            </w:pPr>
          </w:p>
        </w:tc>
        <w:tc>
          <w:tcPr>
            <w:tcW w:w="2693" w:type="dxa"/>
            <w:shd w:val="clear" w:color="auto" w:fill="FFFFFF" w:themeFill="background1"/>
          </w:tcPr>
          <w:p w14:paraId="24EA22DB" w14:textId="77777777" w:rsidR="00504EFA" w:rsidRPr="31DBFB93" w:rsidRDefault="00504EFA" w:rsidP="00EE4DBF">
            <w:pPr>
              <w:autoSpaceDE w:val="0"/>
              <w:autoSpaceDN w:val="0"/>
              <w:adjustRightInd w:val="0"/>
              <w:spacing w:before="60" w:afterLines="60" w:after="144"/>
              <w:jc w:val="left"/>
              <w:rPr>
                <w:rFonts w:ascii="Calibri Light" w:hAnsi="Calibri Light" w:cs="Calibri Light"/>
                <w:sz w:val="20"/>
              </w:rPr>
            </w:pPr>
            <w:r w:rsidRPr="00636888">
              <w:rPr>
                <w:rFonts w:ascii="Calibri Light" w:hAnsi="Calibri Light" w:cs="Calibri Light"/>
                <w:sz w:val="20"/>
              </w:rPr>
              <w:t>1.1.1.b Pourcentage de filles et femmes, y compris celles en situation de grande vulnérabilité, soutenues par le projet ayant amélioré leur accès à un cycle éducatif dans les filières académiques porteuses (STIAM)</w:t>
            </w:r>
          </w:p>
        </w:tc>
        <w:tc>
          <w:tcPr>
            <w:tcW w:w="992" w:type="dxa"/>
            <w:shd w:val="clear" w:color="auto" w:fill="FFFFFF" w:themeFill="background1"/>
          </w:tcPr>
          <w:p w14:paraId="4547F00B" w14:textId="77777777" w:rsidR="00504EFA" w:rsidRPr="00D57D66" w:rsidRDefault="00504EFA" w:rsidP="00EE4DBF">
            <w:pPr>
              <w:spacing w:before="60" w:afterLines="60" w:after="144"/>
              <w:jc w:val="left"/>
              <w:rPr>
                <w:rFonts w:ascii="Calibri Light" w:hAnsi="Calibri Light" w:cs="Calibri Light"/>
                <w:b/>
                <w:i/>
                <w:color w:val="00B0F0"/>
                <w:sz w:val="20"/>
              </w:rPr>
            </w:pPr>
            <w:r>
              <w:rPr>
                <w:rFonts w:ascii="Calibri Light" w:hAnsi="Calibri Light" w:cs="Calibri Light"/>
                <w:b/>
                <w:i/>
                <w:color w:val="00B0F0"/>
                <w:sz w:val="20"/>
              </w:rPr>
              <w:t>0</w:t>
            </w:r>
          </w:p>
        </w:tc>
        <w:tc>
          <w:tcPr>
            <w:tcW w:w="851" w:type="dxa"/>
            <w:shd w:val="clear" w:color="auto" w:fill="FFFFFF" w:themeFill="background1"/>
          </w:tcPr>
          <w:p w14:paraId="73D0B095" w14:textId="77777777" w:rsidR="00504EFA" w:rsidRDefault="00504EFA" w:rsidP="00EE4DBF">
            <w:pPr>
              <w:autoSpaceDE w:val="0"/>
              <w:autoSpaceDN w:val="0"/>
              <w:adjustRightInd w:val="0"/>
              <w:spacing w:before="60" w:afterLines="60" w:after="144"/>
              <w:jc w:val="left"/>
              <w:rPr>
                <w:rFonts w:ascii="Calibri Light" w:hAnsi="Calibri Light" w:cs="Calibri Light"/>
                <w:b/>
                <w:i/>
                <w:color w:val="00B0F0"/>
                <w:sz w:val="20"/>
              </w:rPr>
            </w:pPr>
            <w:r>
              <w:rPr>
                <w:rFonts w:ascii="Calibri Light" w:hAnsi="Calibri Light" w:cs="Calibri Light"/>
                <w:b/>
                <w:i/>
                <w:color w:val="00B0F0"/>
                <w:sz w:val="20"/>
              </w:rPr>
              <w:t>80%</w:t>
            </w:r>
          </w:p>
        </w:tc>
        <w:tc>
          <w:tcPr>
            <w:tcW w:w="1134" w:type="dxa"/>
            <w:shd w:val="clear" w:color="auto" w:fill="FFFFFF" w:themeFill="background1"/>
          </w:tcPr>
          <w:p w14:paraId="2813351F" w14:textId="77777777" w:rsidR="00504EFA" w:rsidRPr="00567459" w:rsidRDefault="00504EFA" w:rsidP="00EE4DBF">
            <w:pPr>
              <w:autoSpaceDE w:val="0"/>
              <w:autoSpaceDN w:val="0"/>
              <w:adjustRightInd w:val="0"/>
              <w:spacing w:before="60" w:afterLines="60" w:after="144"/>
              <w:jc w:val="left"/>
              <w:rPr>
                <w:rFonts w:ascii="Calibri Light" w:hAnsi="Calibri Light" w:cs="Calibri Light"/>
                <w:bCs/>
                <w:szCs w:val="18"/>
              </w:rPr>
            </w:pPr>
            <w:r w:rsidRPr="00567459">
              <w:rPr>
                <w:rFonts w:ascii="Calibri Light" w:hAnsi="Calibri Light" w:cs="Calibri Light"/>
                <w:bCs/>
                <w:szCs w:val="18"/>
              </w:rPr>
              <w:t>Rapport Endline</w:t>
            </w:r>
          </w:p>
          <w:p w14:paraId="03E9BCCF" w14:textId="77777777" w:rsidR="00504EFA" w:rsidRPr="00567459" w:rsidRDefault="00504EFA" w:rsidP="00EE4DBF">
            <w:pPr>
              <w:autoSpaceDE w:val="0"/>
              <w:autoSpaceDN w:val="0"/>
              <w:adjustRightInd w:val="0"/>
              <w:spacing w:before="60" w:afterLines="60" w:after="144"/>
              <w:jc w:val="left"/>
              <w:rPr>
                <w:rFonts w:ascii="Calibri Light" w:hAnsi="Calibri Light" w:cs="Calibri Light"/>
                <w:bCs/>
                <w:szCs w:val="18"/>
              </w:rPr>
            </w:pPr>
            <w:r w:rsidRPr="00567459">
              <w:rPr>
                <w:rFonts w:ascii="Calibri Light" w:hAnsi="Calibri Light" w:cs="Calibri Light"/>
                <w:bCs/>
                <w:szCs w:val="18"/>
              </w:rPr>
              <w:t>Rapports annuels de résultat</w:t>
            </w:r>
          </w:p>
        </w:tc>
        <w:tc>
          <w:tcPr>
            <w:tcW w:w="5817" w:type="dxa"/>
            <w:vMerge/>
            <w:vAlign w:val="center"/>
          </w:tcPr>
          <w:p w14:paraId="38FCFCCF" w14:textId="77777777" w:rsidR="00504EFA" w:rsidRDefault="00504EFA" w:rsidP="00EE4DBF">
            <w:pPr>
              <w:autoSpaceDE w:val="0"/>
              <w:autoSpaceDN w:val="0"/>
              <w:adjustRightInd w:val="0"/>
              <w:spacing w:before="60" w:afterLines="60" w:after="144"/>
              <w:jc w:val="center"/>
              <w:rPr>
                <w:rFonts w:ascii="Calibri Light" w:hAnsi="Calibri Light" w:cs="Calibri Light"/>
                <w:bCs/>
                <w:sz w:val="20"/>
              </w:rPr>
            </w:pPr>
          </w:p>
        </w:tc>
      </w:tr>
      <w:tr w:rsidR="00504EFA" w:rsidRPr="00FF5B84" w14:paraId="5A3F2E69" w14:textId="77777777" w:rsidTr="00EE4DBF">
        <w:trPr>
          <w:trHeight w:val="730"/>
        </w:trPr>
        <w:tc>
          <w:tcPr>
            <w:tcW w:w="1129" w:type="dxa"/>
            <w:vMerge w:val="restart"/>
            <w:shd w:val="clear" w:color="auto" w:fill="2E75B6"/>
            <w:vAlign w:val="center"/>
          </w:tcPr>
          <w:p w14:paraId="04228331" w14:textId="77777777" w:rsidR="00504EFA" w:rsidRPr="008D53F1" w:rsidRDefault="00504EFA" w:rsidP="00EE4DBF">
            <w:pPr>
              <w:pStyle w:val="Default"/>
              <w:rPr>
                <w:rFonts w:ascii="Calibri Light" w:hAnsi="Calibri Light" w:cs="Calibri Light"/>
                <w:bCs/>
                <w:color w:val="000000" w:themeColor="text1"/>
                <w:sz w:val="20"/>
                <w:szCs w:val="20"/>
              </w:rPr>
            </w:pPr>
            <w:r w:rsidRPr="008D53F1">
              <w:rPr>
                <w:rFonts w:ascii="Calibri Light" w:hAnsi="Calibri Light" w:cs="Calibri Light"/>
                <w:bCs/>
                <w:color w:val="000000" w:themeColor="text1"/>
                <w:sz w:val="20"/>
                <w:szCs w:val="20"/>
              </w:rPr>
              <w:t xml:space="preserve">Produit 2 </w:t>
            </w:r>
          </w:p>
          <w:p w14:paraId="3B0F95B0" w14:textId="77777777" w:rsidR="00504EFA" w:rsidRPr="008D53F1" w:rsidRDefault="00504EFA" w:rsidP="00EE4DBF">
            <w:pPr>
              <w:tabs>
                <w:tab w:val="left" w:pos="0"/>
                <w:tab w:val="left" w:pos="132"/>
              </w:tabs>
              <w:spacing w:after="0"/>
              <w:jc w:val="left"/>
              <w:rPr>
                <w:rFonts w:ascii="Calibri Light" w:hAnsi="Calibri Light" w:cs="Calibri Light"/>
                <w:bCs/>
                <w:color w:val="000000" w:themeColor="text1"/>
                <w:sz w:val="20"/>
              </w:rPr>
            </w:pPr>
            <w:r w:rsidRPr="008D53F1">
              <w:rPr>
                <w:rFonts w:ascii="Calibri Light" w:hAnsi="Calibri Light" w:cs="Calibri Light"/>
                <w:bCs/>
                <w:color w:val="000000" w:themeColor="text1"/>
                <w:sz w:val="20"/>
              </w:rPr>
              <w:t>lié à la Réalisation/Effet intermédiaire 1.1</w:t>
            </w:r>
          </w:p>
          <w:p w14:paraId="5FEE6531" w14:textId="77777777" w:rsidR="00504EFA" w:rsidRPr="008D53F1" w:rsidRDefault="00504EFA" w:rsidP="00EE4DBF">
            <w:pPr>
              <w:tabs>
                <w:tab w:val="left" w:pos="0"/>
                <w:tab w:val="left" w:pos="132"/>
              </w:tabs>
              <w:spacing w:after="0"/>
              <w:jc w:val="left"/>
              <w:rPr>
                <w:rFonts w:ascii="Calibri Light" w:hAnsi="Calibri Light" w:cs="Calibri Light"/>
                <w:bCs/>
                <w:color w:val="000000" w:themeColor="text1"/>
                <w:sz w:val="20"/>
              </w:rPr>
            </w:pPr>
          </w:p>
        </w:tc>
        <w:tc>
          <w:tcPr>
            <w:tcW w:w="2552" w:type="dxa"/>
            <w:vMerge w:val="restart"/>
            <w:tcBorders>
              <w:left w:val="single" w:sz="4" w:space="0" w:color="auto"/>
            </w:tcBorders>
            <w:shd w:val="clear" w:color="auto" w:fill="FFFFFF" w:themeFill="background1"/>
          </w:tcPr>
          <w:p w14:paraId="57ACE3FD" w14:textId="77777777" w:rsidR="00504EFA" w:rsidRPr="00B35B2C" w:rsidRDefault="00504EFA" w:rsidP="00EE4DBF">
            <w:pPr>
              <w:tabs>
                <w:tab w:val="left" w:pos="0"/>
                <w:tab w:val="left" w:pos="132"/>
              </w:tabs>
              <w:spacing w:after="0"/>
              <w:rPr>
                <w:rFonts w:ascii="Calibri Light" w:hAnsi="Calibri Light" w:cs="Calibri Light"/>
                <w:bCs/>
                <w:sz w:val="20"/>
              </w:rPr>
            </w:pPr>
            <w:r w:rsidRPr="00B35B2C">
              <w:rPr>
                <w:rFonts w:ascii="Calibri Light" w:hAnsi="Calibri Light" w:cs="Calibri Light"/>
                <w:bCs/>
                <w:sz w:val="20"/>
              </w:rPr>
              <w:t>1.1.2 Les jeunes filles et femmes sensibilisent et célèbrent leurs pairs sur les filières académiques porteuses (STIAM)</w:t>
            </w:r>
          </w:p>
          <w:p w14:paraId="1EB33CED" w14:textId="77777777" w:rsidR="00504EFA" w:rsidRPr="00FF5B84" w:rsidRDefault="00504EFA" w:rsidP="00EE4DBF">
            <w:pPr>
              <w:tabs>
                <w:tab w:val="left" w:pos="0"/>
                <w:tab w:val="left" w:pos="132"/>
              </w:tabs>
              <w:spacing w:after="0"/>
              <w:rPr>
                <w:rFonts w:ascii="Calibri Light" w:hAnsi="Calibri Light" w:cs="Calibri Light"/>
                <w:bCs/>
                <w:sz w:val="20"/>
              </w:rPr>
            </w:pPr>
          </w:p>
        </w:tc>
        <w:tc>
          <w:tcPr>
            <w:tcW w:w="2693" w:type="dxa"/>
            <w:shd w:val="clear" w:color="auto" w:fill="FFFFFF" w:themeFill="background1"/>
          </w:tcPr>
          <w:p w14:paraId="5D3505AC" w14:textId="77777777" w:rsidR="00504EFA" w:rsidRPr="00BA0E10" w:rsidRDefault="00504EFA" w:rsidP="00EE4DBF">
            <w:pPr>
              <w:autoSpaceDE w:val="0"/>
              <w:autoSpaceDN w:val="0"/>
              <w:adjustRightInd w:val="0"/>
              <w:spacing w:before="60" w:afterLines="60" w:after="144"/>
              <w:jc w:val="left"/>
              <w:rPr>
                <w:rFonts w:ascii="Calibri Light" w:hAnsi="Calibri Light" w:cs="Calibri Light"/>
                <w:sz w:val="20"/>
              </w:rPr>
            </w:pPr>
            <w:r w:rsidRPr="31DBFB93">
              <w:rPr>
                <w:rFonts w:ascii="Calibri Light" w:hAnsi="Calibri Light" w:cs="Calibri Light"/>
                <w:sz w:val="20"/>
              </w:rPr>
              <w:t xml:space="preserve">1.1.2.a Nombre de femmes </w:t>
            </w:r>
            <w:r>
              <w:rPr>
                <w:rFonts w:ascii="Calibri Light" w:hAnsi="Calibri Light" w:cs="Calibri Light"/>
                <w:sz w:val="20"/>
              </w:rPr>
              <w:t>leaders</w:t>
            </w:r>
            <w:r w:rsidRPr="31DBFB93">
              <w:rPr>
                <w:rFonts w:ascii="Calibri Light" w:hAnsi="Calibri Light" w:cs="Calibri Light"/>
                <w:sz w:val="20"/>
              </w:rPr>
              <w:t xml:space="preserve"> impliquées dans des activités de sensibilisation ou de célébration auprès de leurs pairs concernant les</w:t>
            </w:r>
            <w:r>
              <w:rPr>
                <w:rFonts w:ascii="Calibri Light" w:hAnsi="Calibri Light" w:cs="Calibri Light"/>
                <w:sz w:val="20"/>
              </w:rPr>
              <w:t xml:space="preserve"> filières</w:t>
            </w:r>
            <w:r w:rsidRPr="31DBFB93">
              <w:rPr>
                <w:rFonts w:ascii="Calibri Light" w:hAnsi="Calibri Light" w:cs="Calibri Light"/>
                <w:sz w:val="20"/>
              </w:rPr>
              <w:t xml:space="preserve"> académiques porteuses (STIAM)</w:t>
            </w:r>
          </w:p>
        </w:tc>
        <w:tc>
          <w:tcPr>
            <w:tcW w:w="992" w:type="dxa"/>
            <w:shd w:val="clear" w:color="auto" w:fill="FFFFFF" w:themeFill="background1"/>
          </w:tcPr>
          <w:p w14:paraId="56276C74" w14:textId="77777777" w:rsidR="00504EFA" w:rsidRPr="00D57D66" w:rsidRDefault="00504EFA" w:rsidP="00EE4DBF">
            <w:pPr>
              <w:spacing w:before="60" w:afterLines="60" w:after="144"/>
              <w:jc w:val="left"/>
              <w:rPr>
                <w:rFonts w:ascii="Calibri Light" w:hAnsi="Calibri Light" w:cs="Calibri Light"/>
                <w:b/>
                <w:i/>
                <w:color w:val="00B0F0"/>
                <w:sz w:val="20"/>
              </w:rPr>
            </w:pPr>
            <w:r w:rsidRPr="00D57D66">
              <w:rPr>
                <w:rFonts w:ascii="Calibri Light" w:hAnsi="Calibri Light" w:cs="Calibri Light"/>
                <w:b/>
                <w:i/>
                <w:color w:val="00B0F0"/>
                <w:sz w:val="20"/>
              </w:rPr>
              <w:t xml:space="preserve">AD </w:t>
            </w:r>
          </w:p>
        </w:tc>
        <w:tc>
          <w:tcPr>
            <w:tcW w:w="851" w:type="dxa"/>
            <w:shd w:val="clear" w:color="auto" w:fill="FFFFFF" w:themeFill="background1"/>
          </w:tcPr>
          <w:p w14:paraId="4178773B" w14:textId="77777777" w:rsidR="00504EFA" w:rsidRPr="00D57D66" w:rsidRDefault="00504EFA" w:rsidP="00EE4DBF">
            <w:pPr>
              <w:autoSpaceDE w:val="0"/>
              <w:autoSpaceDN w:val="0"/>
              <w:adjustRightInd w:val="0"/>
              <w:spacing w:before="60" w:afterLines="60" w:after="144"/>
              <w:jc w:val="left"/>
              <w:rPr>
                <w:rFonts w:ascii="Calibri Light" w:hAnsi="Calibri Light" w:cs="Calibri Light"/>
                <w:b/>
                <w:i/>
                <w:color w:val="00B0F0"/>
                <w:sz w:val="20"/>
              </w:rPr>
            </w:pPr>
            <w:r>
              <w:rPr>
                <w:rFonts w:ascii="Calibri Light" w:hAnsi="Calibri Light" w:cs="Calibri Light"/>
                <w:b/>
                <w:i/>
                <w:color w:val="00B0F0"/>
                <w:sz w:val="20"/>
              </w:rPr>
              <w:t>60</w:t>
            </w:r>
          </w:p>
        </w:tc>
        <w:tc>
          <w:tcPr>
            <w:tcW w:w="1134" w:type="dxa"/>
            <w:shd w:val="clear" w:color="auto" w:fill="FFFFFF" w:themeFill="background1"/>
          </w:tcPr>
          <w:p w14:paraId="4582EB26" w14:textId="77777777" w:rsidR="00504EFA" w:rsidRPr="00567459" w:rsidRDefault="00504EFA" w:rsidP="00EE4DBF">
            <w:pPr>
              <w:autoSpaceDE w:val="0"/>
              <w:autoSpaceDN w:val="0"/>
              <w:adjustRightInd w:val="0"/>
              <w:spacing w:before="60" w:afterLines="60" w:after="144"/>
              <w:jc w:val="left"/>
              <w:rPr>
                <w:rFonts w:ascii="Calibri Light" w:hAnsi="Calibri Light" w:cs="Calibri Light"/>
                <w:bCs/>
                <w:szCs w:val="18"/>
              </w:rPr>
            </w:pPr>
            <w:r w:rsidRPr="00567459">
              <w:rPr>
                <w:rFonts w:ascii="Calibri Light" w:hAnsi="Calibri Light" w:cs="Calibri Light"/>
                <w:bCs/>
                <w:szCs w:val="18"/>
              </w:rPr>
              <w:t>Rapport Baseline</w:t>
            </w:r>
          </w:p>
          <w:p w14:paraId="4A83ED0B" w14:textId="77777777" w:rsidR="00504EFA" w:rsidRPr="00567459" w:rsidRDefault="00504EFA" w:rsidP="00EE4DBF">
            <w:pPr>
              <w:autoSpaceDE w:val="0"/>
              <w:autoSpaceDN w:val="0"/>
              <w:adjustRightInd w:val="0"/>
              <w:spacing w:before="60" w:afterLines="60" w:after="144"/>
              <w:jc w:val="left"/>
              <w:rPr>
                <w:rFonts w:ascii="Calibri Light" w:hAnsi="Calibri Light" w:cs="Calibri Light"/>
                <w:bCs/>
                <w:szCs w:val="18"/>
              </w:rPr>
            </w:pPr>
            <w:r w:rsidRPr="00567459">
              <w:rPr>
                <w:rFonts w:ascii="Calibri Light" w:hAnsi="Calibri Light" w:cs="Calibri Light"/>
                <w:bCs/>
                <w:szCs w:val="18"/>
              </w:rPr>
              <w:t>Rapport Endline</w:t>
            </w:r>
          </w:p>
          <w:p w14:paraId="4229897A" w14:textId="77777777" w:rsidR="00504EFA" w:rsidRPr="00567459" w:rsidRDefault="00504EFA" w:rsidP="00EE4DBF">
            <w:pPr>
              <w:autoSpaceDE w:val="0"/>
              <w:autoSpaceDN w:val="0"/>
              <w:adjustRightInd w:val="0"/>
              <w:spacing w:before="60" w:afterLines="60" w:after="144"/>
              <w:jc w:val="left"/>
              <w:rPr>
                <w:rFonts w:ascii="Calibri Light" w:hAnsi="Calibri Light" w:cs="Calibri Light"/>
                <w:bCs/>
                <w:szCs w:val="18"/>
              </w:rPr>
            </w:pPr>
            <w:r w:rsidRPr="00567459">
              <w:rPr>
                <w:rFonts w:ascii="Calibri Light" w:hAnsi="Calibri Light" w:cs="Calibri Light"/>
                <w:bCs/>
                <w:szCs w:val="18"/>
              </w:rPr>
              <w:t>Rapports annuels de résultat</w:t>
            </w:r>
          </w:p>
        </w:tc>
        <w:tc>
          <w:tcPr>
            <w:tcW w:w="5817" w:type="dxa"/>
            <w:vMerge w:val="restart"/>
            <w:vAlign w:val="center"/>
          </w:tcPr>
          <w:p w14:paraId="4E8BD5ED" w14:textId="77777777" w:rsidR="00504EFA" w:rsidRPr="00FF5B84" w:rsidRDefault="00504EFA" w:rsidP="00EE4DBF">
            <w:pPr>
              <w:autoSpaceDE w:val="0"/>
              <w:autoSpaceDN w:val="0"/>
              <w:adjustRightInd w:val="0"/>
              <w:spacing w:before="60" w:afterLines="60" w:after="144"/>
              <w:jc w:val="center"/>
              <w:rPr>
                <w:rFonts w:ascii="Calibri Light" w:hAnsi="Calibri Light" w:cs="Calibri Light"/>
                <w:bCs/>
                <w:sz w:val="20"/>
              </w:rPr>
            </w:pPr>
            <w:r>
              <w:rPr>
                <w:rFonts w:ascii="Calibri Light" w:hAnsi="Calibri Light" w:cs="Calibri Light"/>
                <w:bCs/>
                <w:sz w:val="20"/>
              </w:rPr>
              <w:t>S</w:t>
            </w:r>
            <w:r w:rsidRPr="002E5BA1">
              <w:rPr>
                <w:rFonts w:ascii="Calibri Light" w:hAnsi="Calibri Light" w:cs="Calibri Light"/>
                <w:bCs/>
                <w:sz w:val="20"/>
              </w:rPr>
              <w:t xml:space="preserve">i les jeunes filles et femmes </w:t>
            </w:r>
            <w:r>
              <w:rPr>
                <w:rFonts w:ascii="Calibri Light" w:hAnsi="Calibri Light" w:cs="Calibri Light"/>
                <w:bCs/>
                <w:sz w:val="20"/>
              </w:rPr>
              <w:t>leaders et modèles de leur communauté</w:t>
            </w:r>
            <w:r w:rsidRPr="002E5BA1">
              <w:rPr>
                <w:rFonts w:ascii="Calibri Light" w:hAnsi="Calibri Light" w:cs="Calibri Light"/>
                <w:bCs/>
                <w:sz w:val="20"/>
              </w:rPr>
              <w:t xml:space="preserve"> sont encouragées, formées et soutenues pour mener des activités de sensibilisation auprès de leurs pairs, et si des plateformes comme des événements communautaires, ou des campagnes sur les réseaux sociaux sont mises en place pour amplifier ces efforts, alors davantage de jeunes filles et femmes seront sensibilisées aux filières académiques porteuses (STIAM)</w:t>
            </w:r>
          </w:p>
        </w:tc>
      </w:tr>
      <w:tr w:rsidR="00504EFA" w:rsidRPr="00FF5B84" w14:paraId="5D3141D6" w14:textId="77777777" w:rsidTr="00EE4DBF">
        <w:trPr>
          <w:trHeight w:val="730"/>
        </w:trPr>
        <w:tc>
          <w:tcPr>
            <w:tcW w:w="1129" w:type="dxa"/>
            <w:vMerge/>
            <w:vAlign w:val="center"/>
          </w:tcPr>
          <w:p w14:paraId="7CAA2E36" w14:textId="77777777" w:rsidR="00504EFA" w:rsidRPr="008D53F1" w:rsidRDefault="00504EFA" w:rsidP="00EE4DBF">
            <w:pPr>
              <w:tabs>
                <w:tab w:val="left" w:pos="0"/>
                <w:tab w:val="left" w:pos="132"/>
              </w:tabs>
              <w:spacing w:after="0"/>
              <w:jc w:val="left"/>
              <w:rPr>
                <w:rFonts w:ascii="Calibri Light" w:hAnsi="Calibri Light" w:cs="Calibri Light"/>
                <w:bCs/>
                <w:color w:val="000000" w:themeColor="text1"/>
                <w:sz w:val="20"/>
              </w:rPr>
            </w:pPr>
          </w:p>
        </w:tc>
        <w:tc>
          <w:tcPr>
            <w:tcW w:w="2552" w:type="dxa"/>
            <w:vMerge/>
          </w:tcPr>
          <w:p w14:paraId="27BBB8C4" w14:textId="77777777" w:rsidR="00504EFA" w:rsidRPr="00B35B2C" w:rsidRDefault="00504EFA" w:rsidP="00EE4DBF">
            <w:pPr>
              <w:tabs>
                <w:tab w:val="left" w:pos="0"/>
                <w:tab w:val="left" w:pos="132"/>
              </w:tabs>
              <w:spacing w:after="0"/>
              <w:rPr>
                <w:rFonts w:ascii="Calibri Light" w:hAnsi="Calibri Light" w:cs="Calibri Light"/>
                <w:bCs/>
                <w:sz w:val="20"/>
              </w:rPr>
            </w:pPr>
          </w:p>
        </w:tc>
        <w:tc>
          <w:tcPr>
            <w:tcW w:w="2693" w:type="dxa"/>
            <w:shd w:val="clear" w:color="auto" w:fill="FFFFFF" w:themeFill="background1"/>
          </w:tcPr>
          <w:p w14:paraId="67AC0773" w14:textId="77777777" w:rsidR="00504EFA" w:rsidRPr="00BA0E10" w:rsidRDefault="00504EFA" w:rsidP="00EE4DBF">
            <w:pPr>
              <w:tabs>
                <w:tab w:val="left" w:pos="132"/>
              </w:tabs>
              <w:spacing w:after="0"/>
              <w:rPr>
                <w:rFonts w:ascii="Calibri Light" w:hAnsi="Calibri Light" w:cs="Calibri Light"/>
                <w:sz w:val="20"/>
              </w:rPr>
            </w:pPr>
            <w:r w:rsidRPr="31DBFB93">
              <w:rPr>
                <w:rFonts w:ascii="Calibri Light" w:hAnsi="Calibri Light" w:cs="Calibri Light"/>
                <w:sz w:val="20"/>
              </w:rPr>
              <w:t>1.1.2.b Nombre de jeunes filles et femmes y compris celles en situation de grande vulnérabilité sensibilisées ou célébrées par leurs pairs sur les filières académiques porteuses (STIAM)</w:t>
            </w:r>
          </w:p>
        </w:tc>
        <w:tc>
          <w:tcPr>
            <w:tcW w:w="992" w:type="dxa"/>
            <w:shd w:val="clear" w:color="auto" w:fill="FFFFFF" w:themeFill="background1"/>
          </w:tcPr>
          <w:p w14:paraId="4DA6B539" w14:textId="77777777" w:rsidR="00504EFA" w:rsidRPr="00D57D66" w:rsidRDefault="00504EFA" w:rsidP="00EE4DBF">
            <w:pPr>
              <w:spacing w:before="60" w:afterLines="60" w:after="144"/>
              <w:jc w:val="left"/>
            </w:pPr>
            <w:r w:rsidRPr="4B18CFD9">
              <w:rPr>
                <w:rFonts w:ascii="Calibri Light" w:hAnsi="Calibri Light" w:cs="Calibri Light"/>
                <w:b/>
                <w:bCs/>
                <w:i/>
                <w:iCs/>
                <w:color w:val="00B0F0"/>
                <w:sz w:val="20"/>
              </w:rPr>
              <w:t>0</w:t>
            </w:r>
          </w:p>
        </w:tc>
        <w:tc>
          <w:tcPr>
            <w:tcW w:w="851" w:type="dxa"/>
            <w:shd w:val="clear" w:color="auto" w:fill="FFFFFF" w:themeFill="background1"/>
          </w:tcPr>
          <w:p w14:paraId="0F831B82" w14:textId="77777777" w:rsidR="00504EFA" w:rsidRPr="00D57D66" w:rsidRDefault="00504EFA" w:rsidP="00EE4DBF">
            <w:pPr>
              <w:autoSpaceDE w:val="0"/>
              <w:autoSpaceDN w:val="0"/>
              <w:adjustRightInd w:val="0"/>
              <w:spacing w:before="60" w:afterLines="60" w:after="144"/>
              <w:jc w:val="left"/>
              <w:rPr>
                <w:rFonts w:ascii="Calibri Light" w:hAnsi="Calibri Light" w:cs="Calibri Light"/>
                <w:b/>
                <w:bCs/>
                <w:i/>
                <w:iCs/>
                <w:color w:val="00B0F0"/>
                <w:sz w:val="20"/>
              </w:rPr>
            </w:pPr>
            <w:r w:rsidRPr="4B18CFD9">
              <w:rPr>
                <w:rFonts w:ascii="Calibri Light" w:hAnsi="Calibri Light" w:cs="Calibri Light"/>
                <w:b/>
                <w:bCs/>
                <w:i/>
                <w:iCs/>
                <w:color w:val="00B0F0"/>
                <w:sz w:val="20"/>
              </w:rPr>
              <w:t>10000</w:t>
            </w:r>
          </w:p>
        </w:tc>
        <w:tc>
          <w:tcPr>
            <w:tcW w:w="1134" w:type="dxa"/>
            <w:shd w:val="clear" w:color="auto" w:fill="FFFFFF" w:themeFill="background1"/>
          </w:tcPr>
          <w:p w14:paraId="33C30EDD" w14:textId="77777777" w:rsidR="00504EFA" w:rsidRPr="00567459" w:rsidRDefault="00504EFA" w:rsidP="00EE4DBF">
            <w:pPr>
              <w:autoSpaceDE w:val="0"/>
              <w:autoSpaceDN w:val="0"/>
              <w:adjustRightInd w:val="0"/>
              <w:spacing w:before="60" w:afterLines="60" w:after="144"/>
              <w:jc w:val="left"/>
              <w:rPr>
                <w:rFonts w:ascii="Calibri Light" w:hAnsi="Calibri Light" w:cs="Calibri Light"/>
                <w:bCs/>
                <w:szCs w:val="18"/>
              </w:rPr>
            </w:pPr>
            <w:r w:rsidRPr="00567459">
              <w:rPr>
                <w:rFonts w:ascii="Calibri Light" w:hAnsi="Calibri Light" w:cs="Calibri Light"/>
                <w:bCs/>
                <w:szCs w:val="18"/>
              </w:rPr>
              <w:t>Rapport Baseline</w:t>
            </w:r>
          </w:p>
          <w:p w14:paraId="5D1DF672" w14:textId="77777777" w:rsidR="00504EFA" w:rsidRPr="00567459" w:rsidRDefault="00504EFA" w:rsidP="00EE4DBF">
            <w:pPr>
              <w:autoSpaceDE w:val="0"/>
              <w:autoSpaceDN w:val="0"/>
              <w:adjustRightInd w:val="0"/>
              <w:spacing w:before="60" w:afterLines="60" w:after="144"/>
              <w:jc w:val="left"/>
              <w:rPr>
                <w:rFonts w:ascii="Calibri Light" w:hAnsi="Calibri Light" w:cs="Calibri Light"/>
                <w:bCs/>
                <w:szCs w:val="18"/>
              </w:rPr>
            </w:pPr>
            <w:r w:rsidRPr="00567459">
              <w:rPr>
                <w:rFonts w:ascii="Calibri Light" w:hAnsi="Calibri Light" w:cs="Calibri Light"/>
                <w:bCs/>
                <w:szCs w:val="18"/>
              </w:rPr>
              <w:t>Rapport Endline</w:t>
            </w:r>
          </w:p>
          <w:p w14:paraId="61845C29" w14:textId="77777777" w:rsidR="00504EFA" w:rsidRPr="00567459" w:rsidRDefault="00504EFA" w:rsidP="00EE4DBF">
            <w:pPr>
              <w:autoSpaceDE w:val="0"/>
              <w:autoSpaceDN w:val="0"/>
              <w:adjustRightInd w:val="0"/>
              <w:spacing w:before="60" w:afterLines="60" w:after="144"/>
              <w:jc w:val="left"/>
              <w:rPr>
                <w:rFonts w:ascii="Calibri Light" w:hAnsi="Calibri Light" w:cs="Calibri Light"/>
                <w:bCs/>
                <w:szCs w:val="18"/>
              </w:rPr>
            </w:pPr>
            <w:r w:rsidRPr="00567459">
              <w:rPr>
                <w:rFonts w:ascii="Calibri Light" w:hAnsi="Calibri Light" w:cs="Calibri Light"/>
                <w:bCs/>
                <w:szCs w:val="18"/>
              </w:rPr>
              <w:t>Rapports annuels de résultat</w:t>
            </w:r>
          </w:p>
        </w:tc>
        <w:tc>
          <w:tcPr>
            <w:tcW w:w="5817" w:type="dxa"/>
            <w:vMerge/>
            <w:vAlign w:val="center"/>
          </w:tcPr>
          <w:p w14:paraId="2DD08E8D" w14:textId="77777777" w:rsidR="00504EFA" w:rsidRPr="00FF5B84" w:rsidRDefault="00504EFA" w:rsidP="00EE4DBF">
            <w:pPr>
              <w:autoSpaceDE w:val="0"/>
              <w:autoSpaceDN w:val="0"/>
              <w:adjustRightInd w:val="0"/>
              <w:spacing w:before="60" w:afterLines="60" w:after="144"/>
              <w:jc w:val="center"/>
              <w:rPr>
                <w:rFonts w:ascii="Calibri Light" w:hAnsi="Calibri Light" w:cs="Calibri Light"/>
                <w:bCs/>
                <w:sz w:val="20"/>
              </w:rPr>
            </w:pPr>
          </w:p>
        </w:tc>
      </w:tr>
      <w:tr w:rsidR="00504EFA" w:rsidRPr="00FF5B84" w14:paraId="5960DCA2" w14:textId="77777777" w:rsidTr="00EE4DBF">
        <w:trPr>
          <w:trHeight w:val="730"/>
        </w:trPr>
        <w:tc>
          <w:tcPr>
            <w:tcW w:w="1129" w:type="dxa"/>
            <w:vMerge/>
            <w:vAlign w:val="center"/>
          </w:tcPr>
          <w:p w14:paraId="6302DE38" w14:textId="77777777" w:rsidR="00504EFA" w:rsidRPr="008D53F1" w:rsidRDefault="00504EFA" w:rsidP="00EE4DBF">
            <w:pPr>
              <w:pStyle w:val="Default"/>
              <w:rPr>
                <w:rFonts w:ascii="Calibri Light" w:hAnsi="Calibri Light" w:cs="Calibri Light"/>
                <w:bCs/>
                <w:color w:val="000000" w:themeColor="text1"/>
                <w:sz w:val="20"/>
                <w:szCs w:val="20"/>
              </w:rPr>
            </w:pPr>
          </w:p>
        </w:tc>
        <w:tc>
          <w:tcPr>
            <w:tcW w:w="2552" w:type="dxa"/>
            <w:vMerge/>
          </w:tcPr>
          <w:p w14:paraId="0013F233" w14:textId="77777777" w:rsidR="00504EFA" w:rsidRPr="00B35B2C" w:rsidRDefault="00504EFA" w:rsidP="00EE4DBF">
            <w:pPr>
              <w:tabs>
                <w:tab w:val="left" w:pos="0"/>
                <w:tab w:val="left" w:pos="132"/>
              </w:tabs>
              <w:spacing w:after="0"/>
              <w:rPr>
                <w:rFonts w:ascii="Calibri Light" w:hAnsi="Calibri Light" w:cs="Calibri Light"/>
                <w:bCs/>
                <w:sz w:val="20"/>
              </w:rPr>
            </w:pPr>
          </w:p>
        </w:tc>
        <w:tc>
          <w:tcPr>
            <w:tcW w:w="2693" w:type="dxa"/>
            <w:shd w:val="clear" w:color="auto" w:fill="FFFFFF" w:themeFill="background1"/>
          </w:tcPr>
          <w:p w14:paraId="183F3891" w14:textId="77777777" w:rsidR="00504EFA" w:rsidRDefault="00504EFA" w:rsidP="00EE4DBF">
            <w:pPr>
              <w:autoSpaceDE w:val="0"/>
              <w:autoSpaceDN w:val="0"/>
              <w:adjustRightInd w:val="0"/>
              <w:spacing w:before="60" w:afterLines="60" w:after="144"/>
              <w:jc w:val="left"/>
              <w:rPr>
                <w:rFonts w:ascii="Calibri Light" w:hAnsi="Calibri Light" w:cs="Calibri Light"/>
                <w:bCs/>
                <w:sz w:val="20"/>
              </w:rPr>
            </w:pPr>
            <w:r>
              <w:rPr>
                <w:rFonts w:ascii="Calibri Light" w:hAnsi="Calibri Light" w:cs="Calibri Light"/>
                <w:bCs/>
                <w:sz w:val="20"/>
              </w:rPr>
              <w:t xml:space="preserve">1.1.2.c </w:t>
            </w:r>
            <w:r w:rsidRPr="00220E76">
              <w:rPr>
                <w:rFonts w:ascii="Calibri Light" w:hAnsi="Calibri Light" w:cs="Calibri Light"/>
                <w:sz w:val="20"/>
              </w:rPr>
              <w:t>Nombre d’établissements d’enseignement secondaire accompagnés par le projet pour soutenir les lauréates des prix d’excellence et promouvoir l’accès des jeunes filles aux filières académiques porteuses (STIAM)</w:t>
            </w:r>
          </w:p>
        </w:tc>
        <w:tc>
          <w:tcPr>
            <w:tcW w:w="992" w:type="dxa"/>
            <w:shd w:val="clear" w:color="auto" w:fill="FFFFFF" w:themeFill="background1"/>
          </w:tcPr>
          <w:p w14:paraId="4C69C255" w14:textId="77777777" w:rsidR="00504EFA" w:rsidRPr="00D57D66" w:rsidRDefault="00504EFA" w:rsidP="00EE4DBF">
            <w:pPr>
              <w:spacing w:before="60" w:afterLines="60" w:after="144"/>
              <w:jc w:val="left"/>
              <w:rPr>
                <w:rFonts w:ascii="Calibri Light" w:hAnsi="Calibri Light" w:cs="Calibri Light"/>
                <w:b/>
                <w:color w:val="00B0F0"/>
                <w:sz w:val="20"/>
              </w:rPr>
            </w:pPr>
            <w:r>
              <w:rPr>
                <w:rFonts w:ascii="Calibri Light" w:hAnsi="Calibri Light" w:cs="Calibri Light"/>
                <w:b/>
                <w:color w:val="00B0F0"/>
                <w:sz w:val="20"/>
              </w:rPr>
              <w:t>0</w:t>
            </w:r>
          </w:p>
        </w:tc>
        <w:tc>
          <w:tcPr>
            <w:tcW w:w="851" w:type="dxa"/>
            <w:shd w:val="clear" w:color="auto" w:fill="FFFFFF" w:themeFill="background1"/>
          </w:tcPr>
          <w:p w14:paraId="10510C18" w14:textId="77777777" w:rsidR="00504EFA" w:rsidRPr="00D57D66" w:rsidDel="00EF0F8B" w:rsidRDefault="00504EFA" w:rsidP="00EE4DBF">
            <w:pPr>
              <w:autoSpaceDE w:val="0"/>
              <w:autoSpaceDN w:val="0"/>
              <w:adjustRightInd w:val="0"/>
              <w:spacing w:before="60" w:afterLines="60" w:after="144"/>
              <w:jc w:val="left"/>
              <w:rPr>
                <w:rFonts w:ascii="Calibri Light" w:hAnsi="Calibri Light" w:cs="Calibri Light"/>
                <w:b/>
                <w:bCs/>
                <w:color w:val="00B0F0"/>
                <w:sz w:val="20"/>
              </w:rPr>
            </w:pPr>
            <w:r w:rsidRPr="4B18CFD9">
              <w:rPr>
                <w:rFonts w:ascii="Calibri Light" w:hAnsi="Calibri Light" w:cs="Calibri Light"/>
                <w:b/>
                <w:bCs/>
                <w:color w:val="00B0F0"/>
                <w:sz w:val="20"/>
              </w:rPr>
              <w:t>20</w:t>
            </w:r>
          </w:p>
        </w:tc>
        <w:tc>
          <w:tcPr>
            <w:tcW w:w="1134" w:type="dxa"/>
            <w:shd w:val="clear" w:color="auto" w:fill="FFFFFF" w:themeFill="background1"/>
          </w:tcPr>
          <w:p w14:paraId="1049B47C" w14:textId="77777777" w:rsidR="00504EFA" w:rsidRPr="00567459" w:rsidRDefault="00504EFA" w:rsidP="00EE4DBF">
            <w:pPr>
              <w:autoSpaceDE w:val="0"/>
              <w:autoSpaceDN w:val="0"/>
              <w:adjustRightInd w:val="0"/>
              <w:spacing w:before="60" w:afterLines="60" w:after="144"/>
              <w:jc w:val="left"/>
              <w:rPr>
                <w:rFonts w:ascii="Calibri Light" w:hAnsi="Calibri Light" w:cs="Calibri Light"/>
                <w:bCs/>
                <w:szCs w:val="18"/>
              </w:rPr>
            </w:pPr>
          </w:p>
        </w:tc>
        <w:tc>
          <w:tcPr>
            <w:tcW w:w="5817" w:type="dxa"/>
            <w:vAlign w:val="center"/>
          </w:tcPr>
          <w:p w14:paraId="769DC2A0" w14:textId="77777777" w:rsidR="00504EFA" w:rsidRDefault="00504EFA" w:rsidP="00EE4DBF">
            <w:pPr>
              <w:autoSpaceDE w:val="0"/>
              <w:autoSpaceDN w:val="0"/>
              <w:adjustRightInd w:val="0"/>
              <w:spacing w:before="60" w:afterLines="60" w:after="144"/>
              <w:jc w:val="center"/>
              <w:rPr>
                <w:rFonts w:ascii="Calibri Light" w:hAnsi="Calibri Light" w:cs="Calibri Light"/>
                <w:bCs/>
                <w:sz w:val="20"/>
              </w:rPr>
            </w:pPr>
          </w:p>
        </w:tc>
      </w:tr>
      <w:tr w:rsidR="00504EFA" w:rsidRPr="00FF5B84" w14:paraId="620E3A3E" w14:textId="77777777" w:rsidTr="00EE4DBF">
        <w:trPr>
          <w:trHeight w:val="730"/>
        </w:trPr>
        <w:tc>
          <w:tcPr>
            <w:tcW w:w="1129" w:type="dxa"/>
            <w:shd w:val="clear" w:color="auto" w:fill="2E75B6"/>
            <w:vAlign w:val="center"/>
          </w:tcPr>
          <w:p w14:paraId="491DF5E8" w14:textId="77777777" w:rsidR="00504EFA" w:rsidRPr="008D53F1" w:rsidRDefault="00504EFA" w:rsidP="00EE4DBF">
            <w:pPr>
              <w:pStyle w:val="Default"/>
              <w:rPr>
                <w:rFonts w:ascii="Calibri Light" w:hAnsi="Calibri Light" w:cs="Calibri Light"/>
                <w:bCs/>
                <w:color w:val="000000" w:themeColor="text1"/>
                <w:sz w:val="20"/>
                <w:szCs w:val="20"/>
              </w:rPr>
            </w:pPr>
            <w:r w:rsidRPr="008D53F1">
              <w:rPr>
                <w:rFonts w:ascii="Calibri Light" w:hAnsi="Calibri Light" w:cs="Calibri Light"/>
                <w:bCs/>
                <w:color w:val="000000" w:themeColor="text1"/>
                <w:sz w:val="20"/>
                <w:szCs w:val="20"/>
              </w:rPr>
              <w:t xml:space="preserve">Produit 3 </w:t>
            </w:r>
          </w:p>
          <w:p w14:paraId="1D6F95E8" w14:textId="77777777" w:rsidR="00504EFA" w:rsidRPr="008D53F1" w:rsidRDefault="00504EFA" w:rsidP="00EE4DBF">
            <w:pPr>
              <w:tabs>
                <w:tab w:val="left" w:pos="0"/>
                <w:tab w:val="left" w:pos="132"/>
              </w:tabs>
              <w:spacing w:after="0"/>
              <w:jc w:val="left"/>
              <w:rPr>
                <w:rFonts w:ascii="Calibri Light" w:hAnsi="Calibri Light" w:cs="Calibri Light"/>
                <w:bCs/>
                <w:color w:val="000000" w:themeColor="text1"/>
                <w:sz w:val="20"/>
              </w:rPr>
            </w:pPr>
            <w:r w:rsidRPr="008D53F1">
              <w:rPr>
                <w:rFonts w:ascii="Calibri Light" w:hAnsi="Calibri Light" w:cs="Calibri Light"/>
                <w:bCs/>
                <w:color w:val="000000" w:themeColor="text1"/>
                <w:sz w:val="20"/>
              </w:rPr>
              <w:t>lié à la Réalisation/Effet intermédiaire 1.1</w:t>
            </w:r>
          </w:p>
          <w:p w14:paraId="5CD6A9D7" w14:textId="77777777" w:rsidR="00504EFA" w:rsidRPr="008D53F1" w:rsidRDefault="00504EFA" w:rsidP="00EE4DBF">
            <w:pPr>
              <w:tabs>
                <w:tab w:val="left" w:pos="0"/>
                <w:tab w:val="left" w:pos="132"/>
              </w:tabs>
              <w:spacing w:after="0"/>
              <w:jc w:val="left"/>
              <w:rPr>
                <w:rFonts w:ascii="Calibri Light" w:hAnsi="Calibri Light" w:cs="Calibri Light"/>
                <w:bCs/>
                <w:color w:val="000000" w:themeColor="text1"/>
                <w:sz w:val="20"/>
              </w:rPr>
            </w:pPr>
          </w:p>
        </w:tc>
        <w:tc>
          <w:tcPr>
            <w:tcW w:w="2552" w:type="dxa"/>
            <w:tcBorders>
              <w:left w:val="single" w:sz="4" w:space="0" w:color="auto"/>
            </w:tcBorders>
            <w:shd w:val="clear" w:color="auto" w:fill="FFFFFF" w:themeFill="background1"/>
          </w:tcPr>
          <w:p w14:paraId="323E7EAA" w14:textId="77777777" w:rsidR="00504EFA" w:rsidRPr="00B35B2C" w:rsidRDefault="00504EFA" w:rsidP="00EE4DBF">
            <w:pPr>
              <w:tabs>
                <w:tab w:val="left" w:pos="0"/>
                <w:tab w:val="left" w:pos="132"/>
              </w:tabs>
              <w:spacing w:after="0"/>
              <w:rPr>
                <w:rFonts w:ascii="Calibri Light" w:hAnsi="Calibri Light" w:cs="Calibri Light"/>
                <w:bCs/>
                <w:sz w:val="20"/>
              </w:rPr>
            </w:pPr>
            <w:r w:rsidRPr="00B35B2C">
              <w:rPr>
                <w:rFonts w:ascii="Calibri Light" w:hAnsi="Calibri Light" w:cs="Calibri Light"/>
                <w:bCs/>
                <w:sz w:val="20"/>
              </w:rPr>
              <w:t>1.1.3 Les jeunes filles et femmes ont accès aux informations utiles sur marché de l'emploi pour favoriser une orientation académique adéquate</w:t>
            </w:r>
          </w:p>
          <w:p w14:paraId="228E0644" w14:textId="77777777" w:rsidR="00504EFA" w:rsidRPr="00FF5B84" w:rsidRDefault="00504EFA" w:rsidP="00EE4DBF">
            <w:pPr>
              <w:tabs>
                <w:tab w:val="left" w:pos="0"/>
                <w:tab w:val="left" w:pos="132"/>
              </w:tabs>
              <w:spacing w:after="0"/>
              <w:rPr>
                <w:rFonts w:ascii="Calibri Light" w:hAnsi="Calibri Light" w:cs="Calibri Light"/>
                <w:bCs/>
                <w:sz w:val="20"/>
              </w:rPr>
            </w:pPr>
          </w:p>
        </w:tc>
        <w:tc>
          <w:tcPr>
            <w:tcW w:w="2693" w:type="dxa"/>
            <w:shd w:val="clear" w:color="auto" w:fill="FFFFFF" w:themeFill="background1"/>
          </w:tcPr>
          <w:p w14:paraId="3D93359F" w14:textId="77777777" w:rsidR="00504EFA" w:rsidRPr="00BA0E10" w:rsidRDefault="00504EFA" w:rsidP="00EE4DBF">
            <w:pPr>
              <w:autoSpaceDE w:val="0"/>
              <w:autoSpaceDN w:val="0"/>
              <w:adjustRightInd w:val="0"/>
              <w:spacing w:before="60" w:afterLines="60" w:after="144"/>
              <w:jc w:val="left"/>
              <w:rPr>
                <w:rFonts w:ascii="Calibri Light" w:hAnsi="Calibri Light" w:cs="Calibri Light"/>
                <w:bCs/>
                <w:sz w:val="20"/>
              </w:rPr>
            </w:pPr>
            <w:r>
              <w:rPr>
                <w:rFonts w:ascii="Calibri Light" w:hAnsi="Calibri Light" w:cs="Calibri Light"/>
                <w:bCs/>
                <w:sz w:val="20"/>
              </w:rPr>
              <w:t xml:space="preserve">1.1.3 </w:t>
            </w:r>
            <w:r w:rsidRPr="00BA0E10">
              <w:rPr>
                <w:rFonts w:ascii="Calibri Light" w:hAnsi="Calibri Light" w:cs="Calibri Light"/>
                <w:bCs/>
                <w:sz w:val="20"/>
              </w:rPr>
              <w:t>Nombre de</w:t>
            </w:r>
            <w:r w:rsidRPr="00B35B2C">
              <w:rPr>
                <w:rFonts w:ascii="Calibri Light" w:hAnsi="Calibri Light" w:cs="Calibri Light"/>
                <w:bCs/>
                <w:sz w:val="20"/>
              </w:rPr>
              <w:t xml:space="preserve"> jeunes filles et femmes</w:t>
            </w:r>
            <w:r>
              <w:rPr>
                <w:rFonts w:ascii="Calibri Light" w:hAnsi="Calibri Light" w:cs="Calibri Light"/>
                <w:bCs/>
                <w:sz w:val="20"/>
              </w:rPr>
              <w:t xml:space="preserve"> </w:t>
            </w:r>
            <w:r w:rsidRPr="007941B9">
              <w:rPr>
                <w:rFonts w:ascii="Calibri Light" w:hAnsi="Calibri Light" w:cs="Calibri Light"/>
                <w:bCs/>
                <w:sz w:val="20"/>
              </w:rPr>
              <w:t xml:space="preserve">y compris celles en situation de grande vulnérabilité </w:t>
            </w:r>
            <w:r w:rsidRPr="00BA0E10">
              <w:rPr>
                <w:rFonts w:ascii="Calibri Light" w:hAnsi="Calibri Light" w:cs="Calibri Light"/>
                <w:bCs/>
                <w:sz w:val="20"/>
              </w:rPr>
              <w:t>ayant</w:t>
            </w:r>
            <w:r w:rsidRPr="00B35B2C">
              <w:rPr>
                <w:rFonts w:ascii="Calibri Light" w:hAnsi="Calibri Light" w:cs="Calibri Light"/>
                <w:bCs/>
                <w:sz w:val="20"/>
              </w:rPr>
              <w:t xml:space="preserve"> accès aux informations utiles sur</w:t>
            </w:r>
            <w:r>
              <w:rPr>
                <w:rFonts w:ascii="Calibri Light" w:hAnsi="Calibri Light" w:cs="Calibri Light"/>
                <w:bCs/>
                <w:sz w:val="20"/>
              </w:rPr>
              <w:t xml:space="preserve"> le</w:t>
            </w:r>
            <w:r w:rsidRPr="00B35B2C">
              <w:rPr>
                <w:rFonts w:ascii="Calibri Light" w:hAnsi="Calibri Light" w:cs="Calibri Light"/>
                <w:bCs/>
                <w:sz w:val="20"/>
              </w:rPr>
              <w:t xml:space="preserve"> marché de l'emploi</w:t>
            </w:r>
            <w:r w:rsidRPr="00BA0E10">
              <w:rPr>
                <w:rFonts w:ascii="Calibri Light" w:hAnsi="Calibri Light" w:cs="Calibri Light"/>
                <w:bCs/>
                <w:sz w:val="20"/>
              </w:rPr>
              <w:t xml:space="preserve"> de l’économie durable</w:t>
            </w:r>
          </w:p>
        </w:tc>
        <w:tc>
          <w:tcPr>
            <w:tcW w:w="992" w:type="dxa"/>
            <w:shd w:val="clear" w:color="auto" w:fill="FFFFFF" w:themeFill="background1"/>
          </w:tcPr>
          <w:p w14:paraId="537CE336" w14:textId="77777777" w:rsidR="00504EFA" w:rsidRPr="00D57D66" w:rsidRDefault="00504EFA" w:rsidP="00EE4DBF">
            <w:pPr>
              <w:spacing w:before="60" w:afterLines="60" w:after="144"/>
              <w:jc w:val="left"/>
              <w:rPr>
                <w:rFonts w:ascii="Calibri Light" w:hAnsi="Calibri Light" w:cs="Calibri Light"/>
                <w:b/>
                <w:color w:val="00B0F0"/>
                <w:sz w:val="20"/>
              </w:rPr>
            </w:pPr>
            <w:r w:rsidRPr="00D57D66">
              <w:rPr>
                <w:rFonts w:ascii="Calibri Light" w:hAnsi="Calibri Light" w:cs="Calibri Light"/>
                <w:b/>
                <w:color w:val="00B0F0"/>
                <w:sz w:val="20"/>
              </w:rPr>
              <w:t>0</w:t>
            </w:r>
          </w:p>
        </w:tc>
        <w:tc>
          <w:tcPr>
            <w:tcW w:w="851" w:type="dxa"/>
            <w:shd w:val="clear" w:color="auto" w:fill="FFFFFF" w:themeFill="background1"/>
          </w:tcPr>
          <w:p w14:paraId="79256F46" w14:textId="77777777" w:rsidR="00504EFA" w:rsidRPr="00D57D66" w:rsidRDefault="00504EFA" w:rsidP="00EE4DBF">
            <w:pPr>
              <w:autoSpaceDE w:val="0"/>
              <w:autoSpaceDN w:val="0"/>
              <w:adjustRightInd w:val="0"/>
              <w:spacing w:before="60" w:afterLines="60" w:after="144"/>
              <w:jc w:val="left"/>
              <w:rPr>
                <w:rFonts w:ascii="Calibri Light" w:hAnsi="Calibri Light" w:cs="Calibri Light"/>
                <w:b/>
                <w:color w:val="00B0F0"/>
                <w:sz w:val="20"/>
              </w:rPr>
            </w:pPr>
            <w:r>
              <w:rPr>
                <w:rFonts w:ascii="Calibri Light" w:hAnsi="Calibri Light" w:cs="Calibri Light"/>
                <w:b/>
                <w:color w:val="00B0F0"/>
                <w:sz w:val="20"/>
              </w:rPr>
              <w:t>10000</w:t>
            </w:r>
          </w:p>
        </w:tc>
        <w:tc>
          <w:tcPr>
            <w:tcW w:w="1134" w:type="dxa"/>
            <w:shd w:val="clear" w:color="auto" w:fill="FFFFFF" w:themeFill="background1"/>
          </w:tcPr>
          <w:p w14:paraId="2C2AB669" w14:textId="77777777" w:rsidR="00504EFA" w:rsidRPr="00567459" w:rsidRDefault="00504EFA" w:rsidP="00EE4DBF">
            <w:pPr>
              <w:autoSpaceDE w:val="0"/>
              <w:autoSpaceDN w:val="0"/>
              <w:adjustRightInd w:val="0"/>
              <w:spacing w:before="60" w:afterLines="60" w:after="144"/>
              <w:jc w:val="left"/>
              <w:rPr>
                <w:rFonts w:ascii="Calibri Light" w:hAnsi="Calibri Light" w:cs="Calibri Light"/>
                <w:bCs/>
                <w:szCs w:val="18"/>
              </w:rPr>
            </w:pPr>
            <w:r w:rsidRPr="00567459">
              <w:rPr>
                <w:rFonts w:ascii="Calibri Light" w:hAnsi="Calibri Light" w:cs="Calibri Light"/>
                <w:bCs/>
                <w:szCs w:val="18"/>
              </w:rPr>
              <w:t>Rapport Baseline</w:t>
            </w:r>
          </w:p>
          <w:p w14:paraId="7DA495DC" w14:textId="77777777" w:rsidR="00504EFA" w:rsidRPr="00567459" w:rsidRDefault="00504EFA" w:rsidP="00EE4DBF">
            <w:pPr>
              <w:autoSpaceDE w:val="0"/>
              <w:autoSpaceDN w:val="0"/>
              <w:adjustRightInd w:val="0"/>
              <w:spacing w:before="60" w:afterLines="60" w:after="144"/>
              <w:jc w:val="left"/>
              <w:rPr>
                <w:rFonts w:ascii="Calibri Light" w:hAnsi="Calibri Light" w:cs="Calibri Light"/>
                <w:bCs/>
                <w:szCs w:val="18"/>
              </w:rPr>
            </w:pPr>
            <w:r w:rsidRPr="00567459">
              <w:rPr>
                <w:rFonts w:ascii="Calibri Light" w:hAnsi="Calibri Light" w:cs="Calibri Light"/>
                <w:bCs/>
                <w:szCs w:val="18"/>
              </w:rPr>
              <w:t>Rapport Endline</w:t>
            </w:r>
          </w:p>
          <w:p w14:paraId="2E161036" w14:textId="77777777" w:rsidR="00504EFA" w:rsidRPr="00567459" w:rsidRDefault="00504EFA" w:rsidP="00EE4DBF">
            <w:pPr>
              <w:autoSpaceDE w:val="0"/>
              <w:autoSpaceDN w:val="0"/>
              <w:adjustRightInd w:val="0"/>
              <w:spacing w:before="60" w:afterLines="60" w:after="144"/>
              <w:jc w:val="left"/>
              <w:rPr>
                <w:rFonts w:ascii="Calibri Light" w:hAnsi="Calibri Light" w:cs="Calibri Light"/>
                <w:bCs/>
                <w:szCs w:val="18"/>
              </w:rPr>
            </w:pPr>
            <w:r w:rsidRPr="00567459">
              <w:rPr>
                <w:rFonts w:ascii="Calibri Light" w:hAnsi="Calibri Light" w:cs="Calibri Light"/>
                <w:bCs/>
                <w:szCs w:val="18"/>
              </w:rPr>
              <w:t>Rapports annuels de résultat</w:t>
            </w:r>
          </w:p>
        </w:tc>
        <w:tc>
          <w:tcPr>
            <w:tcW w:w="5817" w:type="dxa"/>
            <w:vAlign w:val="center"/>
          </w:tcPr>
          <w:p w14:paraId="1F78A1B0" w14:textId="77777777" w:rsidR="00504EFA" w:rsidRPr="00FF5B84" w:rsidRDefault="00504EFA" w:rsidP="00EE4DBF">
            <w:pPr>
              <w:autoSpaceDE w:val="0"/>
              <w:autoSpaceDN w:val="0"/>
              <w:adjustRightInd w:val="0"/>
              <w:spacing w:before="60" w:afterLines="60" w:after="144"/>
              <w:jc w:val="center"/>
              <w:rPr>
                <w:rFonts w:ascii="Calibri Light" w:hAnsi="Calibri Light" w:cs="Calibri Light"/>
                <w:bCs/>
                <w:sz w:val="20"/>
              </w:rPr>
            </w:pPr>
            <w:r>
              <w:rPr>
                <w:rFonts w:ascii="Calibri Light" w:hAnsi="Calibri Light" w:cs="Calibri Light"/>
                <w:bCs/>
                <w:sz w:val="20"/>
              </w:rPr>
              <w:t>S</w:t>
            </w:r>
            <w:r w:rsidRPr="00350C60">
              <w:rPr>
                <w:rFonts w:ascii="Calibri Light" w:hAnsi="Calibri Light" w:cs="Calibri Light"/>
                <w:bCs/>
                <w:sz w:val="20"/>
              </w:rPr>
              <w:t>i des informations détaillées et pertinentes sur le marché de l'emploi, en particulier dans l’économie durable, sont adaptées aux réalités locales et aux aspirations des jeunes filles</w:t>
            </w:r>
            <w:r>
              <w:rPr>
                <w:rFonts w:ascii="Calibri Light" w:hAnsi="Calibri Light" w:cs="Calibri Light"/>
                <w:bCs/>
                <w:sz w:val="20"/>
              </w:rPr>
              <w:t xml:space="preserve">, </w:t>
            </w:r>
            <w:r w:rsidRPr="00350C60">
              <w:rPr>
                <w:rFonts w:ascii="Calibri Light" w:hAnsi="Calibri Light" w:cs="Calibri Light"/>
                <w:bCs/>
                <w:sz w:val="20"/>
              </w:rPr>
              <w:t>et diffusées via des canaux, alors</w:t>
            </w:r>
            <w:r>
              <w:rPr>
                <w:rFonts w:ascii="Calibri Light" w:hAnsi="Calibri Light" w:cs="Calibri Light"/>
                <w:bCs/>
                <w:sz w:val="20"/>
              </w:rPr>
              <w:t xml:space="preserve"> </w:t>
            </w:r>
            <w:r w:rsidRPr="00350C60">
              <w:rPr>
                <w:rFonts w:ascii="Calibri Light" w:hAnsi="Calibri Light" w:cs="Calibri Light"/>
                <w:bCs/>
                <w:sz w:val="20"/>
              </w:rPr>
              <w:t>les barrières informationnelles qui freinent l'accès des filles aux filières STIAM</w:t>
            </w:r>
            <w:r>
              <w:rPr>
                <w:rFonts w:ascii="Calibri Light" w:hAnsi="Calibri Light" w:cs="Calibri Light"/>
                <w:bCs/>
                <w:sz w:val="20"/>
              </w:rPr>
              <w:t xml:space="preserve"> sont réduites et</w:t>
            </w:r>
            <w:r w:rsidRPr="00350C60">
              <w:rPr>
                <w:rFonts w:ascii="Calibri Light" w:hAnsi="Calibri Light" w:cs="Calibri Light"/>
                <w:bCs/>
                <w:sz w:val="20"/>
              </w:rPr>
              <w:t xml:space="preserve"> elles seront mieux préparées pour choisir des orientations académiques alignées sur les opportunités professionnelles disponibles.</w:t>
            </w:r>
          </w:p>
        </w:tc>
      </w:tr>
      <w:tr w:rsidR="00504EFA" w:rsidRPr="00FF5B84" w14:paraId="4160DE30" w14:textId="77777777" w:rsidTr="00EE4DBF">
        <w:trPr>
          <w:trHeight w:val="730"/>
        </w:trPr>
        <w:tc>
          <w:tcPr>
            <w:tcW w:w="1129" w:type="dxa"/>
            <w:shd w:val="clear" w:color="auto" w:fill="2E75B6"/>
            <w:vAlign w:val="center"/>
          </w:tcPr>
          <w:p w14:paraId="2D237119" w14:textId="77777777" w:rsidR="00504EFA" w:rsidRPr="008D53F1" w:rsidRDefault="00504EFA" w:rsidP="00EE4DBF">
            <w:pPr>
              <w:pStyle w:val="Default"/>
              <w:rPr>
                <w:rFonts w:ascii="Calibri Light" w:hAnsi="Calibri Light" w:cs="Calibri Light"/>
                <w:bCs/>
                <w:color w:val="000000" w:themeColor="text1"/>
                <w:sz w:val="20"/>
                <w:szCs w:val="20"/>
              </w:rPr>
            </w:pPr>
            <w:r w:rsidRPr="008D53F1">
              <w:rPr>
                <w:rFonts w:ascii="Calibri Light" w:hAnsi="Calibri Light" w:cs="Calibri Light"/>
                <w:bCs/>
                <w:color w:val="000000" w:themeColor="text1"/>
                <w:sz w:val="20"/>
                <w:szCs w:val="20"/>
              </w:rPr>
              <w:lastRenderedPageBreak/>
              <w:t>Produit 4</w:t>
            </w:r>
          </w:p>
          <w:p w14:paraId="43B694FD" w14:textId="77777777" w:rsidR="00504EFA" w:rsidRPr="008D53F1" w:rsidRDefault="00504EFA" w:rsidP="00EE4DBF">
            <w:pPr>
              <w:tabs>
                <w:tab w:val="left" w:pos="0"/>
                <w:tab w:val="left" w:pos="132"/>
              </w:tabs>
              <w:spacing w:after="0"/>
              <w:jc w:val="left"/>
              <w:rPr>
                <w:rFonts w:ascii="Calibri Light" w:hAnsi="Calibri Light" w:cs="Calibri Light"/>
                <w:bCs/>
                <w:color w:val="000000" w:themeColor="text1"/>
                <w:sz w:val="20"/>
              </w:rPr>
            </w:pPr>
            <w:r w:rsidRPr="008D53F1">
              <w:rPr>
                <w:rFonts w:ascii="Calibri Light" w:hAnsi="Calibri Light" w:cs="Calibri Light"/>
                <w:bCs/>
                <w:color w:val="000000" w:themeColor="text1"/>
                <w:sz w:val="20"/>
              </w:rPr>
              <w:t>lié à la Réalisation/Effet intermédiaire 1.1</w:t>
            </w:r>
          </w:p>
          <w:p w14:paraId="4E7E7DA2" w14:textId="77777777" w:rsidR="00504EFA" w:rsidRPr="008D53F1" w:rsidRDefault="00504EFA" w:rsidP="00EE4DBF">
            <w:pPr>
              <w:tabs>
                <w:tab w:val="left" w:pos="0"/>
                <w:tab w:val="left" w:pos="132"/>
              </w:tabs>
              <w:spacing w:after="0"/>
              <w:jc w:val="left"/>
              <w:rPr>
                <w:rFonts w:ascii="Calibri Light" w:hAnsi="Calibri Light" w:cs="Calibri Light"/>
                <w:bCs/>
                <w:color w:val="000000" w:themeColor="text1"/>
                <w:sz w:val="20"/>
              </w:rPr>
            </w:pPr>
          </w:p>
        </w:tc>
        <w:tc>
          <w:tcPr>
            <w:tcW w:w="2552" w:type="dxa"/>
            <w:tcBorders>
              <w:left w:val="single" w:sz="4" w:space="0" w:color="auto"/>
            </w:tcBorders>
            <w:shd w:val="clear" w:color="auto" w:fill="FFFFFF" w:themeFill="background1"/>
          </w:tcPr>
          <w:p w14:paraId="65A693E1" w14:textId="77777777" w:rsidR="00504EFA" w:rsidRPr="00B35B2C" w:rsidRDefault="00504EFA" w:rsidP="00EE4DBF">
            <w:pPr>
              <w:tabs>
                <w:tab w:val="left" w:pos="0"/>
                <w:tab w:val="left" w:pos="132"/>
              </w:tabs>
              <w:spacing w:after="0"/>
              <w:rPr>
                <w:rFonts w:ascii="Calibri Light" w:hAnsi="Calibri Light" w:cs="Calibri Light"/>
                <w:bCs/>
                <w:sz w:val="20"/>
              </w:rPr>
            </w:pPr>
            <w:r w:rsidRPr="00B35B2C">
              <w:rPr>
                <w:rFonts w:ascii="Calibri Light" w:hAnsi="Calibri Light" w:cs="Calibri Light"/>
                <w:bCs/>
                <w:sz w:val="20"/>
              </w:rPr>
              <w:t>1.1.4 Les familles et les communautés des jeunes filles et femmes sont sensibilisées aux filières académiques porteuses (STIAM)</w:t>
            </w:r>
          </w:p>
          <w:p w14:paraId="42840B62" w14:textId="77777777" w:rsidR="00504EFA" w:rsidRPr="00FF5B84" w:rsidRDefault="00504EFA" w:rsidP="00EE4DBF">
            <w:pPr>
              <w:tabs>
                <w:tab w:val="left" w:pos="0"/>
                <w:tab w:val="left" w:pos="132"/>
              </w:tabs>
              <w:spacing w:after="0"/>
              <w:rPr>
                <w:rFonts w:ascii="Calibri Light" w:hAnsi="Calibri Light" w:cs="Calibri Light"/>
                <w:bCs/>
                <w:sz w:val="20"/>
              </w:rPr>
            </w:pPr>
          </w:p>
        </w:tc>
        <w:tc>
          <w:tcPr>
            <w:tcW w:w="2693" w:type="dxa"/>
            <w:shd w:val="clear" w:color="auto" w:fill="FFFFFF" w:themeFill="background1"/>
          </w:tcPr>
          <w:p w14:paraId="5EB596FA" w14:textId="77777777" w:rsidR="00504EFA" w:rsidRPr="00BA0E10" w:rsidRDefault="00504EFA" w:rsidP="00EE4DBF">
            <w:pPr>
              <w:autoSpaceDE w:val="0"/>
              <w:autoSpaceDN w:val="0"/>
              <w:adjustRightInd w:val="0"/>
              <w:spacing w:before="60" w:afterLines="60" w:after="144"/>
              <w:jc w:val="left"/>
              <w:rPr>
                <w:rFonts w:ascii="Calibri Light" w:hAnsi="Calibri Light" w:cs="Calibri Light"/>
                <w:bCs/>
                <w:sz w:val="20"/>
              </w:rPr>
            </w:pPr>
            <w:r>
              <w:rPr>
                <w:rFonts w:ascii="Calibri Light" w:hAnsi="Calibri Light" w:cs="Calibri Light"/>
                <w:bCs/>
                <w:sz w:val="20"/>
              </w:rPr>
              <w:t xml:space="preserve">1.1.4 </w:t>
            </w:r>
            <w:r w:rsidRPr="00BA0E10">
              <w:rPr>
                <w:rFonts w:ascii="Calibri Light" w:hAnsi="Calibri Light" w:cs="Calibri Light"/>
                <w:bCs/>
                <w:sz w:val="20"/>
              </w:rPr>
              <w:t xml:space="preserve">Nombre de membres des familles et de la communauté, y compris des hommes en position de pouvoir (maris, pères, </w:t>
            </w:r>
            <w:r>
              <w:rPr>
                <w:rFonts w:ascii="Calibri Light" w:hAnsi="Calibri Light" w:cs="Calibri Light"/>
                <w:bCs/>
                <w:sz w:val="20"/>
              </w:rPr>
              <w:t xml:space="preserve">responsables </w:t>
            </w:r>
            <w:r w:rsidRPr="00BA0E10">
              <w:rPr>
                <w:rFonts w:ascii="Calibri Light" w:hAnsi="Calibri Light" w:cs="Calibri Light"/>
                <w:bCs/>
                <w:sz w:val="20"/>
              </w:rPr>
              <w:t>universit</w:t>
            </w:r>
            <w:r>
              <w:rPr>
                <w:rFonts w:ascii="Calibri Light" w:hAnsi="Calibri Light" w:cs="Calibri Light"/>
                <w:bCs/>
                <w:sz w:val="20"/>
              </w:rPr>
              <w:t>aires</w:t>
            </w:r>
            <w:r w:rsidRPr="00BA0E10">
              <w:rPr>
                <w:rFonts w:ascii="Calibri Light" w:hAnsi="Calibri Light" w:cs="Calibri Light"/>
                <w:bCs/>
                <w:sz w:val="20"/>
              </w:rPr>
              <w:t xml:space="preserve">, </w:t>
            </w:r>
            <w:r>
              <w:rPr>
                <w:rFonts w:ascii="Calibri Light" w:hAnsi="Calibri Light" w:cs="Calibri Light"/>
                <w:bCs/>
                <w:sz w:val="20"/>
              </w:rPr>
              <w:t>d’</w:t>
            </w:r>
            <w:r w:rsidRPr="00BA0E10">
              <w:rPr>
                <w:rFonts w:ascii="Calibri Light" w:hAnsi="Calibri Light" w:cs="Calibri Light"/>
                <w:bCs/>
                <w:sz w:val="20"/>
              </w:rPr>
              <w:t>entreprises du secteur privé, surtout dans les métiers à dominance masculine, etc.) sensibilis</w:t>
            </w:r>
            <w:r>
              <w:rPr>
                <w:rFonts w:ascii="Calibri Light" w:hAnsi="Calibri Light" w:cs="Calibri Light"/>
                <w:bCs/>
                <w:sz w:val="20"/>
              </w:rPr>
              <w:t>és</w:t>
            </w:r>
            <w:r w:rsidRPr="00BA0E10">
              <w:rPr>
                <w:rFonts w:ascii="Calibri Light" w:hAnsi="Calibri Light" w:cs="Calibri Light"/>
                <w:bCs/>
                <w:sz w:val="20"/>
              </w:rPr>
              <w:t xml:space="preserve"> sur les filières </w:t>
            </w:r>
            <w:r w:rsidRPr="00B35B2C">
              <w:rPr>
                <w:rFonts w:ascii="Calibri Light" w:hAnsi="Calibri Light" w:cs="Calibri Light"/>
                <w:bCs/>
                <w:sz w:val="20"/>
              </w:rPr>
              <w:t>académiques porteuses (STIAM)</w:t>
            </w:r>
            <w:r w:rsidRPr="00BA0E10">
              <w:rPr>
                <w:rFonts w:ascii="Calibri Light" w:hAnsi="Calibri Light" w:cs="Calibri Light"/>
                <w:bCs/>
                <w:sz w:val="20"/>
              </w:rPr>
              <w:t xml:space="preserve"> et l'autonomisation économique des jeunes femmes.</w:t>
            </w:r>
          </w:p>
        </w:tc>
        <w:tc>
          <w:tcPr>
            <w:tcW w:w="992" w:type="dxa"/>
            <w:shd w:val="clear" w:color="auto" w:fill="FFFFFF" w:themeFill="background1"/>
          </w:tcPr>
          <w:p w14:paraId="776DCFA1" w14:textId="77777777" w:rsidR="00504EFA" w:rsidRPr="00D57D66" w:rsidRDefault="00504EFA" w:rsidP="00EE4DBF">
            <w:pPr>
              <w:spacing w:before="60" w:afterLines="60" w:after="144"/>
              <w:jc w:val="left"/>
              <w:rPr>
                <w:rFonts w:ascii="Calibri Light" w:hAnsi="Calibri Light" w:cs="Calibri Light"/>
                <w:b/>
                <w:i/>
                <w:color w:val="00B0F0"/>
                <w:sz w:val="20"/>
              </w:rPr>
            </w:pPr>
            <w:r w:rsidRPr="00D57D66">
              <w:rPr>
                <w:rFonts w:ascii="Calibri Light" w:hAnsi="Calibri Light" w:cs="Calibri Light"/>
                <w:b/>
                <w:i/>
                <w:color w:val="00B0F0"/>
                <w:sz w:val="20"/>
              </w:rPr>
              <w:t>0</w:t>
            </w:r>
          </w:p>
        </w:tc>
        <w:tc>
          <w:tcPr>
            <w:tcW w:w="851" w:type="dxa"/>
            <w:shd w:val="clear" w:color="auto" w:fill="FFFFFF" w:themeFill="background1"/>
          </w:tcPr>
          <w:p w14:paraId="4AC35963" w14:textId="77777777" w:rsidR="00504EFA" w:rsidRPr="00D57D66" w:rsidRDefault="00504EFA" w:rsidP="00EE4DBF">
            <w:pPr>
              <w:autoSpaceDE w:val="0"/>
              <w:autoSpaceDN w:val="0"/>
              <w:adjustRightInd w:val="0"/>
              <w:spacing w:before="60" w:afterLines="60" w:after="144"/>
              <w:jc w:val="left"/>
              <w:rPr>
                <w:rFonts w:ascii="Calibri Light" w:hAnsi="Calibri Light" w:cs="Calibri Light"/>
                <w:b/>
                <w:i/>
                <w:color w:val="00B0F0"/>
                <w:sz w:val="20"/>
              </w:rPr>
            </w:pPr>
            <w:r w:rsidRPr="00D57D66">
              <w:rPr>
                <w:rFonts w:ascii="Calibri Light" w:hAnsi="Calibri Light" w:cs="Calibri Light"/>
                <w:b/>
                <w:i/>
                <w:color w:val="00B0F0"/>
                <w:sz w:val="20"/>
              </w:rPr>
              <w:t>AD</w:t>
            </w:r>
          </w:p>
        </w:tc>
        <w:tc>
          <w:tcPr>
            <w:tcW w:w="1134" w:type="dxa"/>
            <w:shd w:val="clear" w:color="auto" w:fill="FFFFFF" w:themeFill="background1"/>
          </w:tcPr>
          <w:p w14:paraId="4348F538" w14:textId="77777777" w:rsidR="00504EFA" w:rsidRPr="00567459" w:rsidRDefault="00504EFA" w:rsidP="00EE4DBF">
            <w:pPr>
              <w:autoSpaceDE w:val="0"/>
              <w:autoSpaceDN w:val="0"/>
              <w:adjustRightInd w:val="0"/>
              <w:spacing w:before="60" w:afterLines="60" w:after="144"/>
              <w:jc w:val="left"/>
              <w:rPr>
                <w:rFonts w:ascii="Calibri Light" w:hAnsi="Calibri Light" w:cs="Calibri Light"/>
                <w:bCs/>
                <w:szCs w:val="18"/>
              </w:rPr>
            </w:pPr>
            <w:r w:rsidRPr="00567459">
              <w:rPr>
                <w:rFonts w:ascii="Calibri Light" w:hAnsi="Calibri Light" w:cs="Calibri Light"/>
                <w:bCs/>
                <w:szCs w:val="18"/>
              </w:rPr>
              <w:t>Rapport Baseline</w:t>
            </w:r>
          </w:p>
          <w:p w14:paraId="60F43F68" w14:textId="77777777" w:rsidR="00504EFA" w:rsidRPr="00567459" w:rsidRDefault="00504EFA" w:rsidP="00EE4DBF">
            <w:pPr>
              <w:autoSpaceDE w:val="0"/>
              <w:autoSpaceDN w:val="0"/>
              <w:adjustRightInd w:val="0"/>
              <w:spacing w:before="60" w:afterLines="60" w:after="144"/>
              <w:jc w:val="left"/>
              <w:rPr>
                <w:rFonts w:ascii="Calibri Light" w:hAnsi="Calibri Light" w:cs="Calibri Light"/>
                <w:bCs/>
                <w:szCs w:val="18"/>
              </w:rPr>
            </w:pPr>
            <w:r w:rsidRPr="00567459">
              <w:rPr>
                <w:rFonts w:ascii="Calibri Light" w:hAnsi="Calibri Light" w:cs="Calibri Light"/>
                <w:bCs/>
                <w:szCs w:val="18"/>
              </w:rPr>
              <w:t>Rapport Endline</w:t>
            </w:r>
          </w:p>
          <w:p w14:paraId="15315F5C" w14:textId="77777777" w:rsidR="00504EFA" w:rsidRPr="00567459" w:rsidRDefault="00504EFA" w:rsidP="00EE4DBF">
            <w:pPr>
              <w:autoSpaceDE w:val="0"/>
              <w:autoSpaceDN w:val="0"/>
              <w:adjustRightInd w:val="0"/>
              <w:spacing w:before="60" w:afterLines="60" w:after="144"/>
              <w:jc w:val="left"/>
              <w:rPr>
                <w:rFonts w:ascii="Calibri Light" w:hAnsi="Calibri Light" w:cs="Calibri Light"/>
                <w:bCs/>
                <w:szCs w:val="18"/>
              </w:rPr>
            </w:pPr>
            <w:r w:rsidRPr="00567459">
              <w:rPr>
                <w:rFonts w:ascii="Calibri Light" w:hAnsi="Calibri Light" w:cs="Calibri Light"/>
                <w:bCs/>
                <w:szCs w:val="18"/>
              </w:rPr>
              <w:t>Rapports annuels de résultat</w:t>
            </w:r>
          </w:p>
        </w:tc>
        <w:tc>
          <w:tcPr>
            <w:tcW w:w="5817" w:type="dxa"/>
            <w:vAlign w:val="center"/>
          </w:tcPr>
          <w:p w14:paraId="22241973" w14:textId="77777777" w:rsidR="00504EFA" w:rsidRPr="00FF5B84" w:rsidRDefault="00504EFA" w:rsidP="00EE4DBF">
            <w:pPr>
              <w:autoSpaceDE w:val="0"/>
              <w:autoSpaceDN w:val="0"/>
              <w:adjustRightInd w:val="0"/>
              <w:spacing w:before="60" w:afterLines="60" w:after="144"/>
              <w:jc w:val="center"/>
              <w:rPr>
                <w:rFonts w:ascii="Calibri Light" w:hAnsi="Calibri Light" w:cs="Calibri Light"/>
                <w:bCs/>
                <w:sz w:val="20"/>
              </w:rPr>
            </w:pPr>
            <w:r>
              <w:rPr>
                <w:rFonts w:ascii="Calibri Light" w:hAnsi="Calibri Light" w:cs="Calibri Light"/>
                <w:bCs/>
                <w:sz w:val="20"/>
              </w:rPr>
              <w:t>S</w:t>
            </w:r>
            <w:r w:rsidRPr="00872640">
              <w:rPr>
                <w:rFonts w:ascii="Calibri Light" w:hAnsi="Calibri Light" w:cs="Calibri Light"/>
                <w:bCs/>
                <w:sz w:val="20"/>
              </w:rPr>
              <w:t>i les familles, les communautés et les hommes en position de pouvoir sont sensibilisés aux avantages des filières académiques STIAM pour les jeunes filles et à leur impact sur l’autonomisation économique des femmes, et si des actions ciblées sont mises en œuvre pour engager ces acteurs dans un dialogue constructif sur la mobilité des jeunes filles et la prévention des violences basées sur le genre, alors ces familles et communautés deviendront des alliés actifs dans la promotion des filières STIAM.</w:t>
            </w:r>
            <w:r>
              <w:rPr>
                <w:rFonts w:ascii="Calibri Light" w:hAnsi="Calibri Light" w:cs="Calibri Light"/>
                <w:bCs/>
                <w:sz w:val="20"/>
              </w:rPr>
              <w:t xml:space="preserve"> Il y a un risque que les actions soient perçues comme une </w:t>
            </w:r>
            <w:r>
              <w:t xml:space="preserve"> </w:t>
            </w:r>
            <w:r w:rsidRPr="00854413">
              <w:rPr>
                <w:rFonts w:ascii="Calibri Light" w:hAnsi="Calibri Light" w:cs="Calibri Light"/>
                <w:bCs/>
                <w:sz w:val="20"/>
              </w:rPr>
              <w:t>« transgression » des habitudes culturelles par la participation des filles/femmes aux activités (pour une population très conservatrice) /</w:t>
            </w:r>
            <w:r>
              <w:rPr>
                <w:rFonts w:ascii="Calibri Light" w:hAnsi="Calibri Light" w:cs="Calibri Light"/>
                <w:bCs/>
                <w:sz w:val="20"/>
              </w:rPr>
              <w:t xml:space="preserve"> </w:t>
            </w:r>
            <w:r w:rsidRPr="00854413">
              <w:rPr>
                <w:rFonts w:ascii="Calibri Light" w:hAnsi="Calibri Light" w:cs="Calibri Light"/>
                <w:bCs/>
                <w:sz w:val="20"/>
              </w:rPr>
              <w:t>opposition des radicaux religieux à ce que les filles exercent certains métiers</w:t>
            </w:r>
            <w:r>
              <w:rPr>
                <w:rFonts w:ascii="Calibri Light" w:hAnsi="Calibri Light" w:cs="Calibri Light"/>
                <w:bCs/>
                <w:sz w:val="20"/>
              </w:rPr>
              <w:t xml:space="preserve"> est à prendre en compte.</w:t>
            </w:r>
          </w:p>
        </w:tc>
      </w:tr>
      <w:tr w:rsidR="00504EFA" w:rsidRPr="00FF5B84" w14:paraId="170957BA" w14:textId="77777777" w:rsidTr="00EE4DBF">
        <w:trPr>
          <w:trHeight w:val="730"/>
        </w:trPr>
        <w:tc>
          <w:tcPr>
            <w:tcW w:w="1129" w:type="dxa"/>
            <w:shd w:val="clear" w:color="auto" w:fill="548235"/>
            <w:vAlign w:val="center"/>
          </w:tcPr>
          <w:p w14:paraId="066A532E" w14:textId="77777777" w:rsidR="00504EFA" w:rsidRPr="008D53F1" w:rsidRDefault="00504EFA" w:rsidP="00EE4DBF">
            <w:pPr>
              <w:pStyle w:val="Default"/>
              <w:rPr>
                <w:rFonts w:ascii="Calibri Light" w:hAnsi="Calibri Light" w:cs="Calibri Light"/>
                <w:bCs/>
                <w:color w:val="000000" w:themeColor="text1"/>
                <w:sz w:val="20"/>
                <w:szCs w:val="20"/>
              </w:rPr>
            </w:pPr>
            <w:r w:rsidRPr="008D53F1">
              <w:rPr>
                <w:rFonts w:ascii="Calibri Light" w:hAnsi="Calibri Light" w:cs="Calibri Light"/>
                <w:bCs/>
                <w:color w:val="000000" w:themeColor="text1"/>
                <w:sz w:val="20"/>
                <w:szCs w:val="20"/>
              </w:rPr>
              <w:t>Produit 1</w:t>
            </w:r>
          </w:p>
          <w:p w14:paraId="3805C03D" w14:textId="77777777" w:rsidR="00504EFA" w:rsidRPr="008D53F1" w:rsidRDefault="00504EFA" w:rsidP="00EE4DBF">
            <w:pPr>
              <w:tabs>
                <w:tab w:val="left" w:pos="0"/>
                <w:tab w:val="left" w:pos="132"/>
              </w:tabs>
              <w:spacing w:after="0"/>
              <w:jc w:val="left"/>
              <w:rPr>
                <w:rFonts w:ascii="Calibri Light" w:hAnsi="Calibri Light" w:cs="Calibri Light"/>
                <w:bCs/>
                <w:color w:val="000000" w:themeColor="text1"/>
                <w:sz w:val="20"/>
              </w:rPr>
            </w:pPr>
            <w:r w:rsidRPr="008D53F1">
              <w:rPr>
                <w:rFonts w:ascii="Calibri Light" w:hAnsi="Calibri Light" w:cs="Calibri Light"/>
                <w:bCs/>
                <w:color w:val="000000" w:themeColor="text1"/>
                <w:sz w:val="20"/>
              </w:rPr>
              <w:t>lié à la Réalisation/Effet intermédiaire 2.1</w:t>
            </w:r>
          </w:p>
          <w:p w14:paraId="4FACA44C" w14:textId="77777777" w:rsidR="00504EFA" w:rsidRPr="008D53F1" w:rsidRDefault="00504EFA" w:rsidP="00EE4DBF">
            <w:pPr>
              <w:tabs>
                <w:tab w:val="left" w:pos="0"/>
                <w:tab w:val="left" w:pos="132"/>
              </w:tabs>
              <w:spacing w:after="0"/>
              <w:jc w:val="left"/>
              <w:rPr>
                <w:rFonts w:ascii="Calibri Light" w:hAnsi="Calibri Light" w:cs="Calibri Light"/>
                <w:bCs/>
                <w:color w:val="000000" w:themeColor="text1"/>
                <w:sz w:val="20"/>
              </w:rPr>
            </w:pPr>
          </w:p>
        </w:tc>
        <w:tc>
          <w:tcPr>
            <w:tcW w:w="2552" w:type="dxa"/>
            <w:shd w:val="clear" w:color="auto" w:fill="FFFFFF" w:themeFill="background1"/>
          </w:tcPr>
          <w:p w14:paraId="2D27E408" w14:textId="77777777" w:rsidR="00504EFA" w:rsidRPr="009B428B" w:rsidRDefault="00504EFA" w:rsidP="00EE4DBF">
            <w:pPr>
              <w:tabs>
                <w:tab w:val="left" w:pos="0"/>
                <w:tab w:val="left" w:pos="132"/>
              </w:tabs>
              <w:spacing w:after="0"/>
              <w:rPr>
                <w:rFonts w:ascii="Calibri Light" w:hAnsi="Calibri Light" w:cs="Calibri Light"/>
                <w:bCs/>
                <w:sz w:val="20"/>
              </w:rPr>
            </w:pPr>
            <w:r w:rsidRPr="009B428B">
              <w:rPr>
                <w:rFonts w:ascii="Calibri Light" w:hAnsi="Calibri Light" w:cs="Calibri Light"/>
                <w:bCs/>
                <w:sz w:val="20"/>
              </w:rPr>
              <w:t xml:space="preserve">2.1.1 Les </w:t>
            </w:r>
            <w:r>
              <w:rPr>
                <w:rFonts w:ascii="Calibri Light" w:hAnsi="Calibri Light" w:cs="Calibri Light"/>
                <w:bCs/>
                <w:sz w:val="20"/>
              </w:rPr>
              <w:t>entreprises</w:t>
            </w:r>
            <w:r w:rsidRPr="009B428B">
              <w:rPr>
                <w:rFonts w:ascii="Calibri Light" w:hAnsi="Calibri Light" w:cs="Calibri Light"/>
                <w:bCs/>
                <w:sz w:val="20"/>
              </w:rPr>
              <w:t xml:space="preserve"> innovantes ont eu accès à des fonds par le biais d’un Challenge Fund</w:t>
            </w:r>
          </w:p>
          <w:p w14:paraId="6E63DA60" w14:textId="77777777" w:rsidR="00504EFA" w:rsidRPr="00FF5B84" w:rsidRDefault="00504EFA" w:rsidP="00EE4DBF">
            <w:pPr>
              <w:tabs>
                <w:tab w:val="left" w:pos="0"/>
                <w:tab w:val="left" w:pos="132"/>
              </w:tabs>
              <w:spacing w:after="0"/>
              <w:rPr>
                <w:rFonts w:ascii="Calibri Light" w:hAnsi="Calibri Light" w:cs="Calibri Light"/>
                <w:bCs/>
                <w:sz w:val="20"/>
              </w:rPr>
            </w:pPr>
          </w:p>
        </w:tc>
        <w:tc>
          <w:tcPr>
            <w:tcW w:w="2693" w:type="dxa"/>
            <w:shd w:val="clear" w:color="auto" w:fill="FFFFFF" w:themeFill="background1"/>
          </w:tcPr>
          <w:p w14:paraId="07BD7C0E" w14:textId="77777777" w:rsidR="00504EFA" w:rsidRPr="00BA0E10" w:rsidRDefault="00504EFA" w:rsidP="00EE4DBF">
            <w:pPr>
              <w:autoSpaceDE w:val="0"/>
              <w:autoSpaceDN w:val="0"/>
              <w:adjustRightInd w:val="0"/>
              <w:spacing w:before="60" w:afterLines="60" w:after="144"/>
              <w:jc w:val="left"/>
              <w:rPr>
                <w:rFonts w:ascii="Calibri Light" w:hAnsi="Calibri Light" w:cs="Calibri Light"/>
                <w:bCs/>
                <w:sz w:val="20"/>
              </w:rPr>
            </w:pPr>
            <w:r>
              <w:rPr>
                <w:rFonts w:ascii="Calibri Light" w:hAnsi="Calibri Light" w:cs="Calibri Light"/>
                <w:bCs/>
                <w:sz w:val="20"/>
              </w:rPr>
              <w:t xml:space="preserve">2.1.1. Pourcentage </w:t>
            </w:r>
            <w:r w:rsidRPr="00BA0E10">
              <w:rPr>
                <w:rFonts w:ascii="Calibri Light" w:hAnsi="Calibri Light" w:cs="Calibri Light"/>
                <w:bCs/>
                <w:sz w:val="20"/>
              </w:rPr>
              <w:t>d</w:t>
            </w:r>
            <w:r>
              <w:rPr>
                <w:rFonts w:ascii="Calibri Light" w:hAnsi="Calibri Light" w:cs="Calibri Light"/>
                <w:bCs/>
                <w:sz w:val="20"/>
              </w:rPr>
              <w:t>’entreprises</w:t>
            </w:r>
            <w:r w:rsidRPr="00BA0E10">
              <w:rPr>
                <w:rFonts w:ascii="Calibri Light" w:hAnsi="Calibri Light" w:cs="Calibri Light"/>
                <w:bCs/>
                <w:sz w:val="20"/>
              </w:rPr>
              <w:t xml:space="preserve"> féminines</w:t>
            </w:r>
            <w:r>
              <w:rPr>
                <w:rFonts w:ascii="Calibri Light" w:hAnsi="Calibri Light" w:cs="Calibri Light"/>
                <w:bCs/>
                <w:sz w:val="20"/>
              </w:rPr>
              <w:t xml:space="preserve"> </w:t>
            </w:r>
            <w:r w:rsidRPr="00BA0E10">
              <w:rPr>
                <w:rFonts w:ascii="Calibri Light" w:hAnsi="Calibri Light" w:cs="Calibri Light"/>
                <w:bCs/>
                <w:sz w:val="20"/>
              </w:rPr>
              <w:t xml:space="preserve">innovantes ayant reçu des financements </w:t>
            </w:r>
            <w:r w:rsidRPr="02F4A2B4">
              <w:rPr>
                <w:rFonts w:ascii="Calibri Light" w:hAnsi="Calibri Light" w:cs="Calibri Light"/>
                <w:sz w:val="20"/>
              </w:rPr>
              <w:t xml:space="preserve">par </w:t>
            </w:r>
            <w:r w:rsidRPr="009B428B">
              <w:rPr>
                <w:rFonts w:ascii="Calibri Light" w:hAnsi="Calibri Light" w:cs="Calibri Light"/>
                <w:bCs/>
                <w:sz w:val="20"/>
              </w:rPr>
              <w:t>le biais d’un Challenge Fund</w:t>
            </w:r>
            <w:r w:rsidRPr="00BA0E10">
              <w:rPr>
                <w:rFonts w:ascii="Calibri Light" w:hAnsi="Calibri Light" w:cs="Calibri Light"/>
                <w:bCs/>
                <w:sz w:val="20"/>
              </w:rPr>
              <w:t>.</w:t>
            </w:r>
          </w:p>
        </w:tc>
        <w:tc>
          <w:tcPr>
            <w:tcW w:w="992" w:type="dxa"/>
            <w:shd w:val="clear" w:color="auto" w:fill="FFFFFF" w:themeFill="background1"/>
          </w:tcPr>
          <w:p w14:paraId="0B4CDD36" w14:textId="77777777" w:rsidR="00504EFA" w:rsidRPr="00D57D66" w:rsidRDefault="00504EFA" w:rsidP="00EE4DBF">
            <w:pPr>
              <w:spacing w:before="60" w:afterLines="60" w:after="144"/>
              <w:jc w:val="left"/>
              <w:rPr>
                <w:rFonts w:ascii="Calibri Light" w:hAnsi="Calibri Light" w:cs="Calibri Light"/>
                <w:b/>
                <w:i/>
                <w:color w:val="00B0F0"/>
                <w:sz w:val="20"/>
              </w:rPr>
            </w:pPr>
            <w:r w:rsidRPr="00D57D66">
              <w:rPr>
                <w:rFonts w:ascii="Calibri Light" w:hAnsi="Calibri Light" w:cs="Calibri Light"/>
                <w:b/>
                <w:i/>
                <w:color w:val="00B0F0"/>
                <w:sz w:val="20"/>
              </w:rPr>
              <w:t>0</w:t>
            </w:r>
          </w:p>
        </w:tc>
        <w:tc>
          <w:tcPr>
            <w:tcW w:w="851" w:type="dxa"/>
            <w:shd w:val="clear" w:color="auto" w:fill="FFFFFF" w:themeFill="background1"/>
          </w:tcPr>
          <w:p w14:paraId="1ECF15F8" w14:textId="77777777" w:rsidR="00504EFA" w:rsidRPr="00D57D66" w:rsidRDefault="00504EFA" w:rsidP="00EE4DBF">
            <w:pPr>
              <w:autoSpaceDE w:val="0"/>
              <w:autoSpaceDN w:val="0"/>
              <w:adjustRightInd w:val="0"/>
              <w:spacing w:before="60" w:afterLines="60" w:after="144"/>
              <w:jc w:val="left"/>
              <w:rPr>
                <w:rFonts w:ascii="Calibri Light" w:hAnsi="Calibri Light" w:cs="Calibri Light"/>
                <w:b/>
                <w:i/>
                <w:color w:val="00B0F0"/>
                <w:sz w:val="20"/>
              </w:rPr>
            </w:pPr>
            <w:r>
              <w:rPr>
                <w:rFonts w:ascii="Calibri Light" w:hAnsi="Calibri Light" w:cs="Calibri Light"/>
                <w:b/>
                <w:i/>
                <w:color w:val="00B0F0"/>
                <w:sz w:val="20"/>
              </w:rPr>
              <w:t>6</w:t>
            </w:r>
            <w:r w:rsidRPr="00D57D66">
              <w:rPr>
                <w:rFonts w:ascii="Calibri Light" w:hAnsi="Calibri Light" w:cs="Calibri Light"/>
                <w:b/>
                <w:i/>
                <w:color w:val="00B0F0"/>
                <w:sz w:val="20"/>
              </w:rPr>
              <w:t>0%</w:t>
            </w:r>
          </w:p>
        </w:tc>
        <w:tc>
          <w:tcPr>
            <w:tcW w:w="1134" w:type="dxa"/>
            <w:shd w:val="clear" w:color="auto" w:fill="FFFFFF" w:themeFill="background1"/>
          </w:tcPr>
          <w:p w14:paraId="098A8B29" w14:textId="77777777" w:rsidR="00504EFA" w:rsidRPr="00567459" w:rsidRDefault="00504EFA" w:rsidP="00EE4DBF">
            <w:pPr>
              <w:autoSpaceDE w:val="0"/>
              <w:autoSpaceDN w:val="0"/>
              <w:adjustRightInd w:val="0"/>
              <w:spacing w:before="60" w:afterLines="60" w:after="144"/>
              <w:jc w:val="left"/>
              <w:rPr>
                <w:rFonts w:ascii="Calibri Light" w:hAnsi="Calibri Light" w:cs="Calibri Light"/>
                <w:bCs/>
                <w:szCs w:val="18"/>
              </w:rPr>
            </w:pPr>
            <w:r w:rsidRPr="00567459">
              <w:rPr>
                <w:rFonts w:ascii="Calibri Light" w:hAnsi="Calibri Light" w:cs="Calibri Light"/>
                <w:bCs/>
                <w:szCs w:val="18"/>
              </w:rPr>
              <w:t>Rapport Baseline</w:t>
            </w:r>
          </w:p>
          <w:p w14:paraId="230962FC" w14:textId="77777777" w:rsidR="00504EFA" w:rsidRPr="00567459" w:rsidRDefault="00504EFA" w:rsidP="00EE4DBF">
            <w:pPr>
              <w:autoSpaceDE w:val="0"/>
              <w:autoSpaceDN w:val="0"/>
              <w:adjustRightInd w:val="0"/>
              <w:spacing w:before="60" w:afterLines="60" w:after="144"/>
              <w:jc w:val="left"/>
              <w:rPr>
                <w:rFonts w:ascii="Calibri Light" w:hAnsi="Calibri Light" w:cs="Calibri Light"/>
                <w:bCs/>
                <w:szCs w:val="18"/>
              </w:rPr>
            </w:pPr>
            <w:r w:rsidRPr="00567459">
              <w:rPr>
                <w:rFonts w:ascii="Calibri Light" w:hAnsi="Calibri Light" w:cs="Calibri Light"/>
                <w:bCs/>
                <w:szCs w:val="18"/>
              </w:rPr>
              <w:t>Rapport Endline</w:t>
            </w:r>
          </w:p>
          <w:p w14:paraId="3A273524" w14:textId="77777777" w:rsidR="00504EFA" w:rsidRPr="00567459" w:rsidRDefault="00504EFA" w:rsidP="00EE4DBF">
            <w:pPr>
              <w:autoSpaceDE w:val="0"/>
              <w:autoSpaceDN w:val="0"/>
              <w:adjustRightInd w:val="0"/>
              <w:spacing w:before="60" w:afterLines="60" w:after="144"/>
              <w:jc w:val="left"/>
              <w:rPr>
                <w:rFonts w:ascii="Calibri Light" w:hAnsi="Calibri Light" w:cs="Calibri Light"/>
                <w:bCs/>
                <w:szCs w:val="18"/>
              </w:rPr>
            </w:pPr>
            <w:r w:rsidRPr="00567459">
              <w:rPr>
                <w:rFonts w:ascii="Calibri Light" w:hAnsi="Calibri Light" w:cs="Calibri Light"/>
                <w:bCs/>
                <w:szCs w:val="18"/>
              </w:rPr>
              <w:t>Rapports annuels de résultat</w:t>
            </w:r>
          </w:p>
        </w:tc>
        <w:tc>
          <w:tcPr>
            <w:tcW w:w="5817" w:type="dxa"/>
            <w:vAlign w:val="center"/>
          </w:tcPr>
          <w:p w14:paraId="0D2E6685" w14:textId="77777777" w:rsidR="00504EFA" w:rsidRPr="00FF5B84" w:rsidRDefault="00504EFA" w:rsidP="00EE4DBF">
            <w:pPr>
              <w:autoSpaceDE w:val="0"/>
              <w:autoSpaceDN w:val="0"/>
              <w:adjustRightInd w:val="0"/>
              <w:spacing w:before="60" w:afterLines="60" w:after="144"/>
              <w:jc w:val="center"/>
              <w:rPr>
                <w:rFonts w:ascii="Calibri Light" w:hAnsi="Calibri Light" w:cs="Calibri Light"/>
                <w:bCs/>
                <w:sz w:val="20"/>
              </w:rPr>
            </w:pPr>
          </w:p>
        </w:tc>
      </w:tr>
      <w:tr w:rsidR="00504EFA" w:rsidRPr="00FF5B84" w14:paraId="6ED53AB6" w14:textId="77777777" w:rsidTr="00EE4DBF">
        <w:trPr>
          <w:trHeight w:val="730"/>
        </w:trPr>
        <w:tc>
          <w:tcPr>
            <w:tcW w:w="1129" w:type="dxa"/>
            <w:shd w:val="clear" w:color="auto" w:fill="548235"/>
            <w:vAlign w:val="center"/>
          </w:tcPr>
          <w:p w14:paraId="03DE4274" w14:textId="77777777" w:rsidR="00504EFA" w:rsidRPr="008D53F1" w:rsidRDefault="00504EFA" w:rsidP="00EE4DBF">
            <w:pPr>
              <w:pStyle w:val="Default"/>
              <w:rPr>
                <w:rFonts w:ascii="Calibri Light" w:hAnsi="Calibri Light" w:cs="Calibri Light"/>
                <w:bCs/>
                <w:color w:val="000000" w:themeColor="text1"/>
                <w:sz w:val="20"/>
                <w:szCs w:val="20"/>
              </w:rPr>
            </w:pPr>
            <w:r w:rsidRPr="008D53F1">
              <w:rPr>
                <w:rFonts w:ascii="Calibri Light" w:hAnsi="Calibri Light" w:cs="Calibri Light"/>
                <w:bCs/>
                <w:color w:val="000000" w:themeColor="text1"/>
                <w:sz w:val="20"/>
                <w:szCs w:val="20"/>
              </w:rPr>
              <w:t>Produit 2</w:t>
            </w:r>
          </w:p>
          <w:p w14:paraId="00A81E75" w14:textId="77777777" w:rsidR="00504EFA" w:rsidRPr="008D53F1" w:rsidRDefault="00504EFA" w:rsidP="00EE4DBF">
            <w:pPr>
              <w:tabs>
                <w:tab w:val="left" w:pos="0"/>
                <w:tab w:val="left" w:pos="132"/>
              </w:tabs>
              <w:spacing w:after="0"/>
              <w:jc w:val="left"/>
              <w:rPr>
                <w:rFonts w:ascii="Calibri Light" w:hAnsi="Calibri Light" w:cs="Calibri Light"/>
                <w:bCs/>
                <w:color w:val="000000" w:themeColor="text1"/>
                <w:sz w:val="20"/>
              </w:rPr>
            </w:pPr>
            <w:r w:rsidRPr="008D53F1">
              <w:rPr>
                <w:rFonts w:ascii="Calibri Light" w:hAnsi="Calibri Light" w:cs="Calibri Light"/>
                <w:bCs/>
                <w:color w:val="000000" w:themeColor="text1"/>
                <w:sz w:val="20"/>
              </w:rPr>
              <w:t>lié à la Réalisation/Effet intermédiaire 2.1</w:t>
            </w:r>
          </w:p>
          <w:p w14:paraId="4CA51877" w14:textId="77777777" w:rsidR="00504EFA" w:rsidRPr="008D53F1" w:rsidRDefault="00504EFA" w:rsidP="00EE4DBF">
            <w:pPr>
              <w:tabs>
                <w:tab w:val="left" w:pos="0"/>
                <w:tab w:val="left" w:pos="132"/>
              </w:tabs>
              <w:spacing w:after="0"/>
              <w:jc w:val="left"/>
              <w:rPr>
                <w:rFonts w:ascii="Calibri Light" w:hAnsi="Calibri Light" w:cs="Calibri Light"/>
                <w:bCs/>
                <w:color w:val="000000" w:themeColor="text1"/>
                <w:sz w:val="20"/>
              </w:rPr>
            </w:pPr>
          </w:p>
        </w:tc>
        <w:tc>
          <w:tcPr>
            <w:tcW w:w="2552" w:type="dxa"/>
            <w:shd w:val="clear" w:color="auto" w:fill="FFFFFF" w:themeFill="background1"/>
          </w:tcPr>
          <w:p w14:paraId="74A85C47" w14:textId="77777777" w:rsidR="00504EFA" w:rsidRPr="0029141A" w:rsidRDefault="00504EFA" w:rsidP="00EE4DBF">
            <w:pPr>
              <w:shd w:val="clear" w:color="auto" w:fill="FFFFFF" w:themeFill="background1"/>
              <w:tabs>
                <w:tab w:val="left" w:pos="0"/>
                <w:tab w:val="left" w:pos="132"/>
              </w:tabs>
              <w:spacing w:after="0"/>
              <w:rPr>
                <w:rFonts w:ascii="Calibri Light" w:hAnsi="Calibri Light" w:cs="Calibri Light"/>
                <w:bCs/>
                <w:sz w:val="20"/>
              </w:rPr>
            </w:pPr>
            <w:r w:rsidRPr="0029141A">
              <w:rPr>
                <w:rFonts w:ascii="Calibri Light" w:hAnsi="Calibri Light" w:cs="Calibri Light"/>
                <w:bCs/>
                <w:sz w:val="20"/>
              </w:rPr>
              <w:lastRenderedPageBreak/>
              <w:t>2.1</w:t>
            </w:r>
            <w:r w:rsidRPr="009C76E9">
              <w:rPr>
                <w:rFonts w:ascii="Calibri Light" w:hAnsi="Calibri Light" w:cs="Calibri Light"/>
                <w:sz w:val="20"/>
              </w:rPr>
              <w:t xml:space="preserve">.2 Les jeunes femmes ont amélioré leur accès à des opportunités d'emploi et leur capacité de développement d'entreprises durables grâce </w:t>
            </w:r>
            <w:r w:rsidRPr="009C76E9">
              <w:rPr>
                <w:rFonts w:ascii="Calibri Light" w:hAnsi="Calibri Light" w:cs="Calibri Light"/>
                <w:sz w:val="20"/>
              </w:rPr>
              <w:lastRenderedPageBreak/>
              <w:t>à l’accompagnement / assistance technique</w:t>
            </w:r>
          </w:p>
          <w:p w14:paraId="79E90D4B" w14:textId="77777777" w:rsidR="00504EFA" w:rsidRPr="00FF5B84" w:rsidRDefault="00504EFA" w:rsidP="00EE4DBF">
            <w:pPr>
              <w:tabs>
                <w:tab w:val="left" w:pos="0"/>
                <w:tab w:val="left" w:pos="132"/>
              </w:tabs>
              <w:spacing w:after="0"/>
              <w:rPr>
                <w:rFonts w:ascii="Calibri Light" w:hAnsi="Calibri Light" w:cs="Calibri Light"/>
                <w:bCs/>
                <w:sz w:val="20"/>
              </w:rPr>
            </w:pPr>
          </w:p>
        </w:tc>
        <w:tc>
          <w:tcPr>
            <w:tcW w:w="2693" w:type="dxa"/>
            <w:shd w:val="clear" w:color="auto" w:fill="FFFFFF" w:themeFill="background1"/>
          </w:tcPr>
          <w:p w14:paraId="7CB00009" w14:textId="77777777" w:rsidR="00504EFA" w:rsidRPr="001C4FAE" w:rsidRDefault="00504EFA" w:rsidP="00EE4DBF">
            <w:pPr>
              <w:autoSpaceDE w:val="0"/>
              <w:autoSpaceDN w:val="0"/>
              <w:adjustRightInd w:val="0"/>
              <w:spacing w:before="60" w:afterLines="60" w:after="144"/>
              <w:jc w:val="left"/>
              <w:rPr>
                <w:rFonts w:ascii="Calibri Light" w:hAnsi="Calibri Light" w:cs="Calibri Light"/>
                <w:sz w:val="20"/>
              </w:rPr>
            </w:pPr>
            <w:r w:rsidRPr="00537D53">
              <w:rPr>
                <w:rFonts w:ascii="Calibri Light" w:hAnsi="Calibri Light" w:cs="Calibri Light"/>
                <w:sz w:val="20"/>
              </w:rPr>
              <w:lastRenderedPageBreak/>
              <w:t>2.1.</w:t>
            </w:r>
            <w:r>
              <w:rPr>
                <w:rFonts w:ascii="Calibri Light" w:hAnsi="Calibri Light" w:cs="Calibri Light"/>
                <w:sz w:val="20"/>
              </w:rPr>
              <w:t>2.</w:t>
            </w:r>
            <w:r w:rsidRPr="00537D53">
              <w:rPr>
                <w:rFonts w:ascii="Calibri Light" w:hAnsi="Calibri Light" w:cs="Calibri Light"/>
                <w:sz w:val="20"/>
              </w:rPr>
              <w:t xml:space="preserve"> Nombre </w:t>
            </w:r>
            <w:r>
              <w:rPr>
                <w:rFonts w:ascii="Calibri Light" w:hAnsi="Calibri Light" w:cs="Calibri Light"/>
                <w:sz w:val="20"/>
              </w:rPr>
              <w:t>d’entreprises</w:t>
            </w:r>
            <w:r w:rsidRPr="00537D53">
              <w:rPr>
                <w:rFonts w:ascii="Calibri Light" w:hAnsi="Calibri Light" w:cs="Calibri Light"/>
                <w:sz w:val="20"/>
              </w:rPr>
              <w:t xml:space="preserve"> bénéficiant d'un accompagnement entrepreneurial (assistance technique) de longue durée</w:t>
            </w:r>
          </w:p>
        </w:tc>
        <w:tc>
          <w:tcPr>
            <w:tcW w:w="992" w:type="dxa"/>
            <w:shd w:val="clear" w:color="auto" w:fill="FFFFFF" w:themeFill="background1"/>
          </w:tcPr>
          <w:p w14:paraId="06FE5AF9" w14:textId="77777777" w:rsidR="00504EFA" w:rsidRPr="00D57D66" w:rsidRDefault="00504EFA" w:rsidP="00EE4DBF">
            <w:pPr>
              <w:spacing w:before="60" w:afterLines="60" w:after="144"/>
              <w:jc w:val="left"/>
              <w:rPr>
                <w:rFonts w:ascii="Calibri Light" w:hAnsi="Calibri Light" w:cs="Calibri Light"/>
                <w:color w:val="00B0F0"/>
                <w:sz w:val="20"/>
              </w:rPr>
            </w:pPr>
            <w:r w:rsidRPr="00D57D66">
              <w:rPr>
                <w:rFonts w:ascii="Calibri Light" w:hAnsi="Calibri Light" w:cs="Calibri Light"/>
                <w:color w:val="00B0F0"/>
                <w:sz w:val="20"/>
              </w:rPr>
              <w:t>0</w:t>
            </w:r>
          </w:p>
        </w:tc>
        <w:tc>
          <w:tcPr>
            <w:tcW w:w="851" w:type="dxa"/>
            <w:shd w:val="clear" w:color="auto" w:fill="FFFFFF" w:themeFill="background1"/>
          </w:tcPr>
          <w:p w14:paraId="66F4C61D" w14:textId="77777777" w:rsidR="00504EFA" w:rsidRPr="00D57D66" w:rsidRDefault="00504EFA" w:rsidP="00EE4DBF">
            <w:pPr>
              <w:autoSpaceDE w:val="0"/>
              <w:autoSpaceDN w:val="0"/>
              <w:adjustRightInd w:val="0"/>
              <w:spacing w:before="60" w:afterLines="60" w:after="144"/>
              <w:jc w:val="left"/>
              <w:rPr>
                <w:rFonts w:ascii="Calibri Light" w:hAnsi="Calibri Light" w:cs="Calibri Light"/>
                <w:color w:val="00B0F0"/>
                <w:sz w:val="20"/>
              </w:rPr>
            </w:pPr>
            <w:r w:rsidRPr="00D57D66">
              <w:rPr>
                <w:rFonts w:ascii="Calibri Light" w:hAnsi="Calibri Light" w:cs="Calibri Light"/>
                <w:color w:val="00B0F0"/>
                <w:sz w:val="20"/>
              </w:rPr>
              <w:t>1</w:t>
            </w:r>
            <w:r>
              <w:rPr>
                <w:rFonts w:ascii="Calibri Light" w:hAnsi="Calibri Light" w:cs="Calibri Light"/>
                <w:color w:val="00B0F0"/>
                <w:sz w:val="20"/>
              </w:rPr>
              <w:t>80</w:t>
            </w:r>
            <w:r w:rsidRPr="00D57D66">
              <w:rPr>
                <w:rFonts w:ascii="Calibri Light" w:hAnsi="Calibri Light" w:cs="Calibri Light"/>
                <w:color w:val="00B0F0"/>
                <w:sz w:val="20"/>
              </w:rPr>
              <w:br/>
              <w:t>(1</w:t>
            </w:r>
            <w:r>
              <w:rPr>
                <w:rFonts w:ascii="Calibri Light" w:hAnsi="Calibri Light" w:cs="Calibri Light"/>
                <w:color w:val="00B0F0"/>
                <w:sz w:val="20"/>
              </w:rPr>
              <w:t>6</w:t>
            </w:r>
            <w:r w:rsidRPr="00D57D66">
              <w:rPr>
                <w:rFonts w:ascii="Calibri Light" w:hAnsi="Calibri Light" w:cs="Calibri Light"/>
                <w:color w:val="00B0F0"/>
                <w:sz w:val="20"/>
              </w:rPr>
              <w:t>5 pour SNV)</w:t>
            </w:r>
            <w:r w:rsidRPr="00D57D66">
              <w:rPr>
                <w:rFonts w:ascii="Calibri Light" w:hAnsi="Calibri Light" w:cs="Calibri Light"/>
                <w:color w:val="00B0F0"/>
                <w:sz w:val="20"/>
              </w:rPr>
              <w:br/>
              <w:t xml:space="preserve">(15 </w:t>
            </w:r>
            <w:r w:rsidRPr="00D57D66">
              <w:rPr>
                <w:rFonts w:ascii="Calibri Light" w:hAnsi="Calibri Light" w:cs="Calibri Light"/>
                <w:color w:val="00B0F0"/>
                <w:sz w:val="20"/>
              </w:rPr>
              <w:lastRenderedPageBreak/>
              <w:t>pour ACF)</w:t>
            </w:r>
          </w:p>
        </w:tc>
        <w:tc>
          <w:tcPr>
            <w:tcW w:w="1134" w:type="dxa"/>
            <w:shd w:val="clear" w:color="auto" w:fill="FFFFFF" w:themeFill="background1"/>
          </w:tcPr>
          <w:p w14:paraId="57614790" w14:textId="77777777" w:rsidR="00504EFA" w:rsidRPr="00567459" w:rsidRDefault="00504EFA" w:rsidP="00EE4DBF">
            <w:pPr>
              <w:autoSpaceDE w:val="0"/>
              <w:autoSpaceDN w:val="0"/>
              <w:adjustRightInd w:val="0"/>
              <w:spacing w:before="60" w:afterLines="60" w:after="144"/>
              <w:jc w:val="left"/>
              <w:rPr>
                <w:rFonts w:ascii="Calibri Light" w:hAnsi="Calibri Light" w:cs="Calibri Light"/>
                <w:bCs/>
                <w:szCs w:val="18"/>
              </w:rPr>
            </w:pPr>
            <w:r w:rsidRPr="00567459">
              <w:rPr>
                <w:rFonts w:ascii="Calibri Light" w:hAnsi="Calibri Light" w:cs="Calibri Light"/>
                <w:bCs/>
                <w:szCs w:val="18"/>
              </w:rPr>
              <w:lastRenderedPageBreak/>
              <w:t>Rapport Baseline</w:t>
            </w:r>
          </w:p>
          <w:p w14:paraId="4A0330E9" w14:textId="77777777" w:rsidR="00504EFA" w:rsidRPr="00567459" w:rsidRDefault="00504EFA" w:rsidP="00EE4DBF">
            <w:pPr>
              <w:autoSpaceDE w:val="0"/>
              <w:autoSpaceDN w:val="0"/>
              <w:adjustRightInd w:val="0"/>
              <w:spacing w:before="60" w:afterLines="60" w:after="144"/>
              <w:jc w:val="left"/>
              <w:rPr>
                <w:rFonts w:ascii="Calibri Light" w:hAnsi="Calibri Light" w:cs="Calibri Light"/>
                <w:bCs/>
                <w:szCs w:val="18"/>
              </w:rPr>
            </w:pPr>
            <w:r w:rsidRPr="00567459">
              <w:rPr>
                <w:rFonts w:ascii="Calibri Light" w:hAnsi="Calibri Light" w:cs="Calibri Light"/>
                <w:bCs/>
                <w:szCs w:val="18"/>
              </w:rPr>
              <w:t>Rapport Endline</w:t>
            </w:r>
          </w:p>
          <w:p w14:paraId="77782D10" w14:textId="77777777" w:rsidR="00504EFA" w:rsidRPr="00567459" w:rsidRDefault="00504EFA" w:rsidP="00EE4DBF">
            <w:pPr>
              <w:autoSpaceDE w:val="0"/>
              <w:autoSpaceDN w:val="0"/>
              <w:adjustRightInd w:val="0"/>
              <w:spacing w:before="60" w:afterLines="60" w:after="144"/>
              <w:jc w:val="left"/>
              <w:rPr>
                <w:rFonts w:ascii="Calibri Light" w:hAnsi="Calibri Light" w:cs="Calibri Light"/>
                <w:bCs/>
                <w:szCs w:val="18"/>
              </w:rPr>
            </w:pPr>
            <w:r w:rsidRPr="00567459">
              <w:rPr>
                <w:rFonts w:ascii="Calibri Light" w:hAnsi="Calibri Light" w:cs="Calibri Light"/>
                <w:bCs/>
                <w:szCs w:val="18"/>
              </w:rPr>
              <w:lastRenderedPageBreak/>
              <w:t>Rapports annuels de résultat</w:t>
            </w:r>
          </w:p>
        </w:tc>
        <w:tc>
          <w:tcPr>
            <w:tcW w:w="5817" w:type="dxa"/>
            <w:vAlign w:val="center"/>
          </w:tcPr>
          <w:p w14:paraId="5865B785" w14:textId="77777777" w:rsidR="00504EFA" w:rsidRPr="00FF5B84" w:rsidRDefault="00504EFA" w:rsidP="00EE4DBF">
            <w:pPr>
              <w:autoSpaceDE w:val="0"/>
              <w:autoSpaceDN w:val="0"/>
              <w:adjustRightInd w:val="0"/>
              <w:spacing w:before="60" w:afterLines="60" w:after="144"/>
              <w:jc w:val="center"/>
              <w:rPr>
                <w:rFonts w:ascii="Calibri Light" w:hAnsi="Calibri Light" w:cs="Calibri Light"/>
                <w:bCs/>
                <w:sz w:val="20"/>
              </w:rPr>
            </w:pPr>
          </w:p>
        </w:tc>
      </w:tr>
      <w:tr w:rsidR="00504EFA" w:rsidRPr="00FF5B84" w14:paraId="61E8D858" w14:textId="77777777" w:rsidTr="00EE4DBF">
        <w:trPr>
          <w:trHeight w:val="730"/>
        </w:trPr>
        <w:tc>
          <w:tcPr>
            <w:tcW w:w="1129" w:type="dxa"/>
            <w:shd w:val="clear" w:color="auto" w:fill="548235"/>
            <w:vAlign w:val="center"/>
          </w:tcPr>
          <w:p w14:paraId="603AFDD1" w14:textId="77777777" w:rsidR="00504EFA" w:rsidRPr="008D53F1" w:rsidRDefault="00504EFA" w:rsidP="00EE4DBF">
            <w:pPr>
              <w:pStyle w:val="Default"/>
              <w:rPr>
                <w:rFonts w:ascii="Calibri Light" w:hAnsi="Calibri Light" w:cs="Calibri Light"/>
                <w:bCs/>
                <w:color w:val="000000" w:themeColor="text1"/>
                <w:sz w:val="20"/>
                <w:szCs w:val="20"/>
              </w:rPr>
            </w:pPr>
            <w:r w:rsidRPr="008D53F1">
              <w:rPr>
                <w:rFonts w:ascii="Calibri Light" w:hAnsi="Calibri Light" w:cs="Calibri Light"/>
                <w:bCs/>
                <w:color w:val="000000" w:themeColor="text1"/>
                <w:sz w:val="20"/>
                <w:szCs w:val="20"/>
              </w:rPr>
              <w:t>Produit 3</w:t>
            </w:r>
          </w:p>
          <w:p w14:paraId="52282C4B" w14:textId="77777777" w:rsidR="00504EFA" w:rsidRPr="008D53F1" w:rsidRDefault="00504EFA" w:rsidP="00EE4DBF">
            <w:pPr>
              <w:tabs>
                <w:tab w:val="left" w:pos="0"/>
                <w:tab w:val="left" w:pos="132"/>
              </w:tabs>
              <w:spacing w:after="0"/>
              <w:jc w:val="left"/>
              <w:rPr>
                <w:rFonts w:ascii="Calibri Light" w:hAnsi="Calibri Light" w:cs="Calibri Light"/>
                <w:bCs/>
                <w:color w:val="000000" w:themeColor="text1"/>
                <w:sz w:val="20"/>
              </w:rPr>
            </w:pPr>
            <w:r w:rsidRPr="008D53F1">
              <w:rPr>
                <w:rFonts w:ascii="Calibri Light" w:hAnsi="Calibri Light" w:cs="Calibri Light"/>
                <w:bCs/>
                <w:color w:val="000000" w:themeColor="text1"/>
                <w:sz w:val="20"/>
              </w:rPr>
              <w:t>lié à la Réalisation/Effet intermédiaire 2.1</w:t>
            </w:r>
          </w:p>
          <w:p w14:paraId="6A380C44" w14:textId="77777777" w:rsidR="00504EFA" w:rsidRPr="008D53F1" w:rsidRDefault="00504EFA" w:rsidP="00EE4DBF">
            <w:pPr>
              <w:tabs>
                <w:tab w:val="left" w:pos="0"/>
                <w:tab w:val="left" w:pos="132"/>
              </w:tabs>
              <w:spacing w:after="0"/>
              <w:jc w:val="left"/>
              <w:rPr>
                <w:rFonts w:ascii="Calibri Light" w:hAnsi="Calibri Light" w:cs="Calibri Light"/>
                <w:bCs/>
                <w:color w:val="000000" w:themeColor="text1"/>
                <w:sz w:val="20"/>
              </w:rPr>
            </w:pPr>
          </w:p>
        </w:tc>
        <w:tc>
          <w:tcPr>
            <w:tcW w:w="2552" w:type="dxa"/>
            <w:shd w:val="clear" w:color="auto" w:fill="FFFFFF" w:themeFill="background1"/>
          </w:tcPr>
          <w:p w14:paraId="033B7070" w14:textId="77777777" w:rsidR="00504EFA" w:rsidRPr="0029141A" w:rsidRDefault="00504EFA" w:rsidP="00EE4DBF">
            <w:pPr>
              <w:tabs>
                <w:tab w:val="left" w:pos="0"/>
                <w:tab w:val="left" w:pos="132"/>
              </w:tabs>
              <w:spacing w:after="0"/>
              <w:rPr>
                <w:rFonts w:ascii="Calibri Light" w:hAnsi="Calibri Light" w:cs="Calibri Light"/>
                <w:bCs/>
                <w:sz w:val="20"/>
              </w:rPr>
            </w:pPr>
            <w:r w:rsidRPr="0029141A">
              <w:rPr>
                <w:rFonts w:ascii="Calibri Light" w:hAnsi="Calibri Light" w:cs="Calibri Light"/>
                <w:bCs/>
                <w:sz w:val="20"/>
              </w:rPr>
              <w:t xml:space="preserve">2.1.3 Les </w:t>
            </w:r>
            <w:r>
              <w:rPr>
                <w:rFonts w:ascii="Calibri Light" w:hAnsi="Calibri Light" w:cs="Calibri Light"/>
                <w:bCs/>
                <w:sz w:val="20"/>
              </w:rPr>
              <w:t>entreprises</w:t>
            </w:r>
            <w:r w:rsidRPr="0029141A">
              <w:rPr>
                <w:rFonts w:ascii="Calibri Light" w:hAnsi="Calibri Light" w:cs="Calibri Light"/>
                <w:bCs/>
                <w:sz w:val="20"/>
              </w:rPr>
              <w:t xml:space="preserve"> féminines sont connectées aux marchés et à des sources de financement pertinentes pour investir dans leurs affaires</w:t>
            </w:r>
          </w:p>
          <w:p w14:paraId="1A552319" w14:textId="77777777" w:rsidR="00504EFA" w:rsidRPr="00FF5B84" w:rsidRDefault="00504EFA" w:rsidP="00EE4DBF">
            <w:pPr>
              <w:tabs>
                <w:tab w:val="left" w:pos="0"/>
                <w:tab w:val="left" w:pos="132"/>
              </w:tabs>
              <w:spacing w:after="0"/>
              <w:rPr>
                <w:rFonts w:ascii="Calibri Light" w:hAnsi="Calibri Light" w:cs="Calibri Light"/>
                <w:bCs/>
                <w:sz w:val="20"/>
              </w:rPr>
            </w:pPr>
          </w:p>
        </w:tc>
        <w:tc>
          <w:tcPr>
            <w:tcW w:w="2693" w:type="dxa"/>
            <w:shd w:val="clear" w:color="auto" w:fill="FFFFFF" w:themeFill="background1"/>
          </w:tcPr>
          <w:p w14:paraId="4F304894" w14:textId="77777777" w:rsidR="00504EFA" w:rsidRPr="00915EDA" w:rsidRDefault="00504EFA" w:rsidP="00EE4DBF">
            <w:pPr>
              <w:autoSpaceDE w:val="0"/>
              <w:autoSpaceDN w:val="0"/>
              <w:adjustRightInd w:val="0"/>
              <w:spacing w:before="60" w:afterLines="60" w:after="144"/>
              <w:jc w:val="left"/>
              <w:rPr>
                <w:rFonts w:ascii="Calibri Light" w:hAnsi="Calibri Light" w:cs="Calibri Light"/>
                <w:sz w:val="20"/>
              </w:rPr>
            </w:pPr>
            <w:r w:rsidRPr="00915EDA">
              <w:rPr>
                <w:rFonts w:ascii="Calibri Light" w:hAnsi="Calibri Light" w:cs="Calibri Light"/>
                <w:sz w:val="20"/>
              </w:rPr>
              <w:t xml:space="preserve">2.1.3 </w:t>
            </w:r>
            <w:r>
              <w:rPr>
                <w:rFonts w:ascii="Calibri Light" w:hAnsi="Calibri Light" w:cs="Calibri Light"/>
                <w:sz w:val="20"/>
              </w:rPr>
              <w:t xml:space="preserve">Pourcentage </w:t>
            </w:r>
            <w:r w:rsidRPr="00915EDA">
              <w:rPr>
                <w:rFonts w:ascii="Calibri Light" w:hAnsi="Calibri Light" w:cs="Calibri Light"/>
                <w:sz w:val="20"/>
              </w:rPr>
              <w:t>d'entreprises féminines soutenues par le projet ayant amélioré leur accès aux marchés ou aux sources de financement pertinentes</w:t>
            </w:r>
          </w:p>
        </w:tc>
        <w:tc>
          <w:tcPr>
            <w:tcW w:w="992" w:type="dxa"/>
            <w:shd w:val="clear" w:color="auto" w:fill="FFFFFF" w:themeFill="background1"/>
          </w:tcPr>
          <w:p w14:paraId="0A5D4616" w14:textId="77777777" w:rsidR="00504EFA" w:rsidRPr="00D57D66" w:rsidRDefault="00504EFA" w:rsidP="00EE4DBF">
            <w:pPr>
              <w:spacing w:before="60" w:afterLines="60" w:after="144"/>
              <w:jc w:val="left"/>
              <w:rPr>
                <w:rFonts w:ascii="Calibri Light" w:hAnsi="Calibri Light" w:cs="Calibri Light"/>
                <w:b/>
                <w:i/>
                <w:color w:val="00B0F0"/>
                <w:sz w:val="20"/>
              </w:rPr>
            </w:pPr>
            <w:r w:rsidRPr="00D57D66">
              <w:rPr>
                <w:rFonts w:ascii="Calibri Light" w:hAnsi="Calibri Light" w:cs="Calibri Light"/>
                <w:b/>
                <w:i/>
                <w:color w:val="00B0F0"/>
                <w:sz w:val="20"/>
              </w:rPr>
              <w:t>0</w:t>
            </w:r>
          </w:p>
        </w:tc>
        <w:tc>
          <w:tcPr>
            <w:tcW w:w="851" w:type="dxa"/>
            <w:shd w:val="clear" w:color="auto" w:fill="FFFFFF" w:themeFill="background1"/>
          </w:tcPr>
          <w:p w14:paraId="3756782F" w14:textId="77777777" w:rsidR="00504EFA" w:rsidRPr="00D57D66" w:rsidRDefault="00504EFA" w:rsidP="00EE4DBF">
            <w:pPr>
              <w:autoSpaceDE w:val="0"/>
              <w:autoSpaceDN w:val="0"/>
              <w:adjustRightInd w:val="0"/>
              <w:spacing w:before="60" w:afterLines="60" w:after="144"/>
              <w:jc w:val="left"/>
              <w:rPr>
                <w:rFonts w:ascii="Calibri Light" w:hAnsi="Calibri Light" w:cs="Calibri Light"/>
                <w:b/>
                <w:i/>
                <w:color w:val="00B0F0"/>
                <w:sz w:val="20"/>
              </w:rPr>
            </w:pPr>
            <w:r w:rsidRPr="00D57D66">
              <w:rPr>
                <w:rFonts w:ascii="Calibri Light" w:hAnsi="Calibri Light" w:cs="Calibri Light"/>
                <w:b/>
                <w:i/>
                <w:color w:val="00B0F0"/>
                <w:sz w:val="20"/>
              </w:rPr>
              <w:t xml:space="preserve"> 80 %</w:t>
            </w:r>
          </w:p>
        </w:tc>
        <w:tc>
          <w:tcPr>
            <w:tcW w:w="1134" w:type="dxa"/>
            <w:shd w:val="clear" w:color="auto" w:fill="FFFFFF" w:themeFill="background1"/>
          </w:tcPr>
          <w:p w14:paraId="0B4D73C7" w14:textId="77777777" w:rsidR="00504EFA" w:rsidRPr="00567459" w:rsidRDefault="00504EFA" w:rsidP="00EE4DBF">
            <w:pPr>
              <w:autoSpaceDE w:val="0"/>
              <w:autoSpaceDN w:val="0"/>
              <w:adjustRightInd w:val="0"/>
              <w:spacing w:before="60" w:afterLines="60" w:after="144"/>
              <w:jc w:val="left"/>
              <w:rPr>
                <w:rFonts w:ascii="Calibri Light" w:hAnsi="Calibri Light" w:cs="Calibri Light"/>
                <w:bCs/>
                <w:szCs w:val="18"/>
              </w:rPr>
            </w:pPr>
            <w:r w:rsidRPr="00567459">
              <w:rPr>
                <w:rFonts w:ascii="Calibri Light" w:hAnsi="Calibri Light" w:cs="Calibri Light"/>
                <w:bCs/>
                <w:szCs w:val="18"/>
              </w:rPr>
              <w:t>Rapport Baseline</w:t>
            </w:r>
          </w:p>
          <w:p w14:paraId="355F3E75" w14:textId="77777777" w:rsidR="00504EFA" w:rsidRPr="00567459" w:rsidRDefault="00504EFA" w:rsidP="00EE4DBF">
            <w:pPr>
              <w:autoSpaceDE w:val="0"/>
              <w:autoSpaceDN w:val="0"/>
              <w:adjustRightInd w:val="0"/>
              <w:spacing w:before="60" w:afterLines="60" w:after="144"/>
              <w:jc w:val="left"/>
              <w:rPr>
                <w:rFonts w:ascii="Calibri Light" w:hAnsi="Calibri Light" w:cs="Calibri Light"/>
                <w:bCs/>
                <w:szCs w:val="18"/>
              </w:rPr>
            </w:pPr>
            <w:r w:rsidRPr="00567459">
              <w:rPr>
                <w:rFonts w:ascii="Calibri Light" w:hAnsi="Calibri Light" w:cs="Calibri Light"/>
                <w:bCs/>
                <w:szCs w:val="18"/>
              </w:rPr>
              <w:t>Rapport Endline</w:t>
            </w:r>
          </w:p>
          <w:p w14:paraId="21EBEBF1" w14:textId="77777777" w:rsidR="00504EFA" w:rsidRPr="00567459" w:rsidRDefault="00504EFA" w:rsidP="00EE4DBF">
            <w:pPr>
              <w:autoSpaceDE w:val="0"/>
              <w:autoSpaceDN w:val="0"/>
              <w:adjustRightInd w:val="0"/>
              <w:spacing w:before="60" w:afterLines="60" w:after="144"/>
              <w:jc w:val="left"/>
              <w:rPr>
                <w:rFonts w:ascii="Calibri Light" w:hAnsi="Calibri Light" w:cs="Calibri Light"/>
                <w:bCs/>
                <w:szCs w:val="18"/>
              </w:rPr>
            </w:pPr>
            <w:r w:rsidRPr="00567459">
              <w:rPr>
                <w:rFonts w:ascii="Calibri Light" w:hAnsi="Calibri Light" w:cs="Calibri Light"/>
                <w:bCs/>
                <w:szCs w:val="18"/>
              </w:rPr>
              <w:t>Rapports annuels de résultat</w:t>
            </w:r>
          </w:p>
        </w:tc>
        <w:tc>
          <w:tcPr>
            <w:tcW w:w="5817" w:type="dxa"/>
            <w:vAlign w:val="center"/>
          </w:tcPr>
          <w:p w14:paraId="72C7436E" w14:textId="77777777" w:rsidR="00504EFA" w:rsidRPr="00FF5B84" w:rsidRDefault="00504EFA" w:rsidP="00EE4DBF">
            <w:pPr>
              <w:autoSpaceDE w:val="0"/>
              <w:autoSpaceDN w:val="0"/>
              <w:adjustRightInd w:val="0"/>
              <w:spacing w:before="60" w:afterLines="60" w:after="144"/>
              <w:jc w:val="center"/>
              <w:rPr>
                <w:rFonts w:ascii="Calibri Light" w:hAnsi="Calibri Light" w:cs="Calibri Light"/>
                <w:bCs/>
                <w:sz w:val="20"/>
              </w:rPr>
            </w:pPr>
            <w:r w:rsidRPr="003469CA">
              <w:rPr>
                <w:rFonts w:ascii="Calibri Light" w:hAnsi="Calibri Light" w:cs="Calibri Light"/>
                <w:bCs/>
                <w:sz w:val="20"/>
              </w:rPr>
              <w:t>Si des événements de mise en relation</w:t>
            </w:r>
            <w:r>
              <w:rPr>
                <w:rFonts w:ascii="Calibri Light" w:hAnsi="Calibri Light" w:cs="Calibri Light"/>
                <w:bCs/>
                <w:sz w:val="20"/>
              </w:rPr>
              <w:t>, de réseautage</w:t>
            </w:r>
            <w:r w:rsidRPr="003469CA">
              <w:rPr>
                <w:rFonts w:ascii="Calibri Light" w:hAnsi="Calibri Light" w:cs="Calibri Light"/>
                <w:bCs/>
                <w:sz w:val="20"/>
              </w:rPr>
              <w:t xml:space="preserve"> (salons, forums, sessions de réseautage</w:t>
            </w:r>
            <w:r>
              <w:rPr>
                <w:rFonts w:ascii="Calibri Light" w:hAnsi="Calibri Light" w:cs="Calibri Light"/>
                <w:bCs/>
                <w:sz w:val="20"/>
              </w:rPr>
              <w:t>, rencontre B2B etc.</w:t>
            </w:r>
            <w:r w:rsidRPr="003469CA">
              <w:rPr>
                <w:rFonts w:ascii="Calibri Light" w:hAnsi="Calibri Light" w:cs="Calibri Light"/>
                <w:bCs/>
                <w:sz w:val="20"/>
              </w:rPr>
              <w:t xml:space="preserve">) adaptés  aux besoins des organisations féminines </w:t>
            </w:r>
            <w:r>
              <w:rPr>
                <w:rFonts w:ascii="Calibri Light" w:hAnsi="Calibri Light" w:cs="Calibri Light"/>
                <w:bCs/>
                <w:sz w:val="20"/>
              </w:rPr>
              <w:t xml:space="preserve">sont </w:t>
            </w:r>
            <w:r w:rsidRPr="003469CA">
              <w:rPr>
                <w:rFonts w:ascii="Calibri Light" w:hAnsi="Calibri Light" w:cs="Calibri Light"/>
                <w:bCs/>
                <w:sz w:val="20"/>
              </w:rPr>
              <w:t>organisés pour connecter les organisations féminines avec des acteurs des marchés et des institutions financières</w:t>
            </w:r>
            <w:r>
              <w:rPr>
                <w:rFonts w:ascii="Calibri Light" w:hAnsi="Calibri Light" w:cs="Calibri Light"/>
                <w:bCs/>
                <w:sz w:val="20"/>
              </w:rPr>
              <w:t>,</w:t>
            </w:r>
            <w:r w:rsidRPr="003469CA">
              <w:rPr>
                <w:rFonts w:ascii="Calibri Light" w:hAnsi="Calibri Light" w:cs="Calibri Light"/>
                <w:bCs/>
                <w:sz w:val="20"/>
              </w:rPr>
              <w:t xml:space="preserve"> si des outils ou plateformes numériques facilitent ces connexions, alors les organisations féminines établiront des liens concrets avec des marchés et des sources de financement pertinentes pour investir dans leurs affaires.</w:t>
            </w:r>
          </w:p>
        </w:tc>
      </w:tr>
      <w:tr w:rsidR="00504EFA" w:rsidRPr="00FF5B84" w14:paraId="630F7197" w14:textId="77777777" w:rsidTr="00EE4DBF">
        <w:trPr>
          <w:trHeight w:val="730"/>
        </w:trPr>
        <w:tc>
          <w:tcPr>
            <w:tcW w:w="1129" w:type="dxa"/>
            <w:shd w:val="clear" w:color="auto" w:fill="548235"/>
            <w:vAlign w:val="center"/>
          </w:tcPr>
          <w:p w14:paraId="0C248F21" w14:textId="77777777" w:rsidR="00504EFA" w:rsidRPr="008D53F1" w:rsidRDefault="00504EFA" w:rsidP="00EE4DBF">
            <w:pPr>
              <w:pStyle w:val="Default"/>
              <w:rPr>
                <w:rFonts w:ascii="Calibri Light" w:hAnsi="Calibri Light" w:cs="Calibri Light"/>
                <w:bCs/>
                <w:color w:val="000000" w:themeColor="text1"/>
                <w:sz w:val="20"/>
                <w:szCs w:val="20"/>
              </w:rPr>
            </w:pPr>
            <w:r w:rsidRPr="008D53F1">
              <w:rPr>
                <w:rFonts w:ascii="Calibri Light" w:hAnsi="Calibri Light" w:cs="Calibri Light"/>
                <w:bCs/>
                <w:color w:val="000000" w:themeColor="text1"/>
                <w:sz w:val="20"/>
                <w:szCs w:val="20"/>
              </w:rPr>
              <w:t>Produit 4</w:t>
            </w:r>
          </w:p>
          <w:p w14:paraId="7193A81F" w14:textId="77777777" w:rsidR="00504EFA" w:rsidRPr="008D53F1" w:rsidRDefault="00504EFA" w:rsidP="00EE4DBF">
            <w:pPr>
              <w:tabs>
                <w:tab w:val="left" w:pos="0"/>
                <w:tab w:val="left" w:pos="132"/>
              </w:tabs>
              <w:spacing w:after="0"/>
              <w:jc w:val="left"/>
              <w:rPr>
                <w:rFonts w:ascii="Calibri Light" w:hAnsi="Calibri Light" w:cs="Calibri Light"/>
                <w:bCs/>
                <w:color w:val="000000" w:themeColor="text1"/>
                <w:sz w:val="20"/>
              </w:rPr>
            </w:pPr>
            <w:r w:rsidRPr="008D53F1">
              <w:rPr>
                <w:rFonts w:ascii="Calibri Light" w:hAnsi="Calibri Light" w:cs="Calibri Light"/>
                <w:bCs/>
                <w:color w:val="000000" w:themeColor="text1"/>
                <w:sz w:val="20"/>
              </w:rPr>
              <w:t>lié à la Réalisation/Effet intermédiaire 2.1</w:t>
            </w:r>
          </w:p>
          <w:p w14:paraId="48A5A3DF" w14:textId="77777777" w:rsidR="00504EFA" w:rsidRPr="008D53F1" w:rsidRDefault="00504EFA" w:rsidP="00EE4DBF">
            <w:pPr>
              <w:tabs>
                <w:tab w:val="left" w:pos="0"/>
                <w:tab w:val="left" w:pos="132"/>
              </w:tabs>
              <w:spacing w:after="0"/>
              <w:jc w:val="left"/>
              <w:rPr>
                <w:rFonts w:ascii="Calibri Light" w:hAnsi="Calibri Light" w:cs="Calibri Light"/>
                <w:bCs/>
                <w:color w:val="000000" w:themeColor="text1"/>
                <w:sz w:val="20"/>
              </w:rPr>
            </w:pPr>
          </w:p>
        </w:tc>
        <w:tc>
          <w:tcPr>
            <w:tcW w:w="2552" w:type="dxa"/>
            <w:shd w:val="clear" w:color="auto" w:fill="FFFFFF" w:themeFill="background1"/>
          </w:tcPr>
          <w:p w14:paraId="158C9089" w14:textId="77777777" w:rsidR="00504EFA" w:rsidRPr="00FF5B84" w:rsidRDefault="00504EFA" w:rsidP="00EE4DBF">
            <w:pPr>
              <w:tabs>
                <w:tab w:val="left" w:pos="0"/>
                <w:tab w:val="left" w:pos="132"/>
              </w:tabs>
              <w:spacing w:after="0"/>
              <w:rPr>
                <w:rFonts w:ascii="Calibri Light" w:hAnsi="Calibri Light" w:cs="Calibri Light"/>
                <w:bCs/>
                <w:sz w:val="20"/>
              </w:rPr>
            </w:pPr>
            <w:r w:rsidRPr="008653DB">
              <w:rPr>
                <w:rFonts w:ascii="Calibri Light" w:hAnsi="Calibri Light" w:cs="Calibri Light"/>
                <w:bCs/>
                <w:sz w:val="20"/>
              </w:rPr>
              <w:t xml:space="preserve">2.1.4 Les </w:t>
            </w:r>
            <w:r>
              <w:rPr>
                <w:rFonts w:ascii="Calibri Light" w:hAnsi="Calibri Light" w:cs="Calibri Light"/>
                <w:bCs/>
                <w:sz w:val="20"/>
              </w:rPr>
              <w:t>entreprises</w:t>
            </w:r>
            <w:r w:rsidRPr="008653DB">
              <w:rPr>
                <w:rFonts w:ascii="Calibri Light" w:hAnsi="Calibri Light" w:cs="Calibri Light"/>
                <w:bCs/>
                <w:sz w:val="20"/>
              </w:rPr>
              <w:t xml:space="preserve"> féminines ont amélioré leurs connaissances et leurs capacités en gestion d'entreprises (gestion financière, marketing, etc..) et en compétences techniques (y compris des compétences numériques) et </w:t>
            </w:r>
            <w:r>
              <w:rPr>
                <w:rFonts w:ascii="Calibri Light" w:hAnsi="Calibri Light" w:cs="Calibri Light"/>
                <w:bCs/>
                <w:sz w:val="20"/>
              </w:rPr>
              <w:t>effectuent leur mise à l’échelle</w:t>
            </w:r>
          </w:p>
        </w:tc>
        <w:tc>
          <w:tcPr>
            <w:tcW w:w="2693" w:type="dxa"/>
            <w:shd w:val="clear" w:color="auto" w:fill="FFFFFF" w:themeFill="background1"/>
          </w:tcPr>
          <w:p w14:paraId="4C91882C" w14:textId="77777777" w:rsidR="00504EFA" w:rsidRPr="00915EDA" w:rsidRDefault="00504EFA" w:rsidP="00EE4DBF">
            <w:pPr>
              <w:autoSpaceDE w:val="0"/>
              <w:autoSpaceDN w:val="0"/>
              <w:adjustRightInd w:val="0"/>
              <w:spacing w:before="60" w:afterLines="60" w:after="144"/>
              <w:jc w:val="left"/>
              <w:rPr>
                <w:rFonts w:ascii="Calibri Light" w:hAnsi="Calibri Light" w:cs="Calibri Light"/>
                <w:sz w:val="20"/>
              </w:rPr>
            </w:pPr>
            <w:r w:rsidRPr="00915EDA">
              <w:rPr>
                <w:rFonts w:ascii="Calibri Light" w:hAnsi="Calibri Light" w:cs="Calibri Light"/>
                <w:sz w:val="20"/>
              </w:rPr>
              <w:t xml:space="preserve">2.1.4.a </w:t>
            </w:r>
            <w:r>
              <w:rPr>
                <w:rFonts w:ascii="Calibri Light" w:hAnsi="Calibri Light" w:cs="Calibri Light"/>
                <w:sz w:val="20"/>
              </w:rPr>
              <w:t>Pourcentage</w:t>
            </w:r>
            <w:r w:rsidRPr="00915EDA">
              <w:rPr>
                <w:rFonts w:ascii="Calibri Light" w:hAnsi="Calibri Light" w:cs="Calibri Light"/>
                <w:bCs/>
                <w:sz w:val="20"/>
              </w:rPr>
              <w:t xml:space="preserve"> d’entreprises</w:t>
            </w:r>
            <w:r w:rsidRPr="00915EDA">
              <w:rPr>
                <w:rFonts w:ascii="Calibri Light" w:hAnsi="Calibri Light" w:cs="Calibri Light"/>
                <w:sz w:val="20"/>
              </w:rPr>
              <w:t xml:space="preserve"> féminines ayant renforcé leurs compétences en gestion d'entreprise et en compétences techniques, y compris numériques.</w:t>
            </w:r>
          </w:p>
          <w:p w14:paraId="0621E6DD" w14:textId="77777777" w:rsidR="00504EFA" w:rsidRPr="00915EDA" w:rsidRDefault="00504EFA" w:rsidP="00EE4DBF">
            <w:pPr>
              <w:autoSpaceDE w:val="0"/>
              <w:autoSpaceDN w:val="0"/>
              <w:adjustRightInd w:val="0"/>
              <w:spacing w:before="60" w:afterLines="60" w:after="144"/>
              <w:jc w:val="left"/>
              <w:rPr>
                <w:rFonts w:ascii="Calibri Light" w:hAnsi="Calibri Light" w:cs="Calibri Light"/>
                <w:sz w:val="20"/>
              </w:rPr>
            </w:pPr>
          </w:p>
          <w:p w14:paraId="5DA26ED2" w14:textId="77777777" w:rsidR="00504EFA" w:rsidRPr="00915EDA" w:rsidRDefault="00504EFA" w:rsidP="00EE4DBF">
            <w:pPr>
              <w:autoSpaceDE w:val="0"/>
              <w:autoSpaceDN w:val="0"/>
              <w:adjustRightInd w:val="0"/>
              <w:spacing w:before="60" w:afterLines="60" w:after="144"/>
              <w:jc w:val="left"/>
              <w:rPr>
                <w:rFonts w:ascii="Calibri Light" w:hAnsi="Calibri Light" w:cs="Calibri Light"/>
                <w:sz w:val="20"/>
              </w:rPr>
            </w:pPr>
          </w:p>
        </w:tc>
        <w:tc>
          <w:tcPr>
            <w:tcW w:w="992" w:type="dxa"/>
            <w:shd w:val="clear" w:color="auto" w:fill="FFFFFF" w:themeFill="background1"/>
          </w:tcPr>
          <w:p w14:paraId="3B825385" w14:textId="77777777" w:rsidR="00504EFA" w:rsidRPr="00D57D66" w:rsidRDefault="00504EFA" w:rsidP="00EE4DBF">
            <w:pPr>
              <w:spacing w:before="60" w:afterLines="60" w:after="144"/>
              <w:jc w:val="left"/>
              <w:rPr>
                <w:rFonts w:ascii="Calibri Light" w:hAnsi="Calibri Light" w:cs="Calibri Light"/>
                <w:b/>
                <w:i/>
                <w:color w:val="00B0F0"/>
                <w:sz w:val="20"/>
                <w:highlight w:val="yellow"/>
              </w:rPr>
            </w:pPr>
            <w:r w:rsidRPr="00D57D66">
              <w:rPr>
                <w:rFonts w:ascii="Calibri Light" w:hAnsi="Calibri Light" w:cs="Calibri Light"/>
                <w:b/>
                <w:i/>
                <w:color w:val="00B0F0"/>
                <w:sz w:val="20"/>
              </w:rPr>
              <w:t>0</w:t>
            </w:r>
          </w:p>
        </w:tc>
        <w:tc>
          <w:tcPr>
            <w:tcW w:w="851" w:type="dxa"/>
            <w:shd w:val="clear" w:color="auto" w:fill="FFFFFF" w:themeFill="background1"/>
          </w:tcPr>
          <w:p w14:paraId="11CAD801" w14:textId="77777777" w:rsidR="00504EFA" w:rsidRPr="00D57D66" w:rsidRDefault="00504EFA" w:rsidP="00EE4DBF">
            <w:pPr>
              <w:autoSpaceDE w:val="0"/>
              <w:autoSpaceDN w:val="0"/>
              <w:adjustRightInd w:val="0"/>
              <w:spacing w:before="60" w:afterLines="60" w:after="144"/>
              <w:jc w:val="left"/>
              <w:rPr>
                <w:rFonts w:ascii="Calibri Light" w:hAnsi="Calibri Light" w:cs="Calibri Light"/>
                <w:b/>
                <w:i/>
                <w:color w:val="00B0F0"/>
                <w:sz w:val="20"/>
                <w:highlight w:val="yellow"/>
              </w:rPr>
            </w:pPr>
            <w:r w:rsidRPr="00D57D66">
              <w:rPr>
                <w:rFonts w:ascii="Calibri Light" w:hAnsi="Calibri Light" w:cs="Calibri Light"/>
                <w:b/>
                <w:i/>
                <w:color w:val="00B0F0"/>
                <w:sz w:val="20"/>
              </w:rPr>
              <w:t>80 %</w:t>
            </w:r>
          </w:p>
        </w:tc>
        <w:tc>
          <w:tcPr>
            <w:tcW w:w="1134" w:type="dxa"/>
            <w:shd w:val="clear" w:color="auto" w:fill="FFFFFF" w:themeFill="background1"/>
          </w:tcPr>
          <w:p w14:paraId="2DCD6B2B" w14:textId="77777777" w:rsidR="00504EFA" w:rsidRPr="00567459" w:rsidRDefault="00504EFA" w:rsidP="00EE4DBF">
            <w:pPr>
              <w:autoSpaceDE w:val="0"/>
              <w:autoSpaceDN w:val="0"/>
              <w:adjustRightInd w:val="0"/>
              <w:spacing w:before="60" w:afterLines="60" w:after="144"/>
              <w:jc w:val="left"/>
              <w:rPr>
                <w:rFonts w:ascii="Calibri Light" w:hAnsi="Calibri Light" w:cs="Calibri Light"/>
                <w:bCs/>
                <w:szCs w:val="18"/>
              </w:rPr>
            </w:pPr>
            <w:r w:rsidRPr="00567459">
              <w:rPr>
                <w:rFonts w:ascii="Calibri Light" w:hAnsi="Calibri Light" w:cs="Calibri Light"/>
                <w:bCs/>
                <w:szCs w:val="18"/>
              </w:rPr>
              <w:t>Rapport Baseline</w:t>
            </w:r>
          </w:p>
          <w:p w14:paraId="3C950B11" w14:textId="77777777" w:rsidR="00504EFA" w:rsidRPr="00567459" w:rsidRDefault="00504EFA" w:rsidP="00EE4DBF">
            <w:pPr>
              <w:autoSpaceDE w:val="0"/>
              <w:autoSpaceDN w:val="0"/>
              <w:adjustRightInd w:val="0"/>
              <w:spacing w:before="60" w:afterLines="60" w:after="144"/>
              <w:jc w:val="left"/>
              <w:rPr>
                <w:rFonts w:ascii="Calibri Light" w:hAnsi="Calibri Light" w:cs="Calibri Light"/>
                <w:bCs/>
                <w:szCs w:val="18"/>
              </w:rPr>
            </w:pPr>
            <w:r w:rsidRPr="00567459">
              <w:rPr>
                <w:rFonts w:ascii="Calibri Light" w:hAnsi="Calibri Light" w:cs="Calibri Light"/>
                <w:bCs/>
                <w:szCs w:val="18"/>
              </w:rPr>
              <w:t>Rapport Endline</w:t>
            </w:r>
          </w:p>
          <w:p w14:paraId="3CD658BA" w14:textId="77777777" w:rsidR="00504EFA" w:rsidRPr="00567459" w:rsidRDefault="00504EFA" w:rsidP="00EE4DBF">
            <w:pPr>
              <w:autoSpaceDE w:val="0"/>
              <w:autoSpaceDN w:val="0"/>
              <w:adjustRightInd w:val="0"/>
              <w:spacing w:before="60" w:afterLines="60" w:after="144"/>
              <w:jc w:val="left"/>
              <w:rPr>
                <w:rFonts w:ascii="Calibri Light" w:hAnsi="Calibri Light" w:cs="Calibri Light"/>
                <w:bCs/>
                <w:szCs w:val="18"/>
              </w:rPr>
            </w:pPr>
            <w:r w:rsidRPr="00567459">
              <w:rPr>
                <w:rFonts w:ascii="Calibri Light" w:hAnsi="Calibri Light" w:cs="Calibri Light"/>
                <w:bCs/>
                <w:szCs w:val="18"/>
              </w:rPr>
              <w:t>Rapports annuels de résultat</w:t>
            </w:r>
          </w:p>
        </w:tc>
        <w:tc>
          <w:tcPr>
            <w:tcW w:w="5817" w:type="dxa"/>
            <w:vAlign w:val="center"/>
          </w:tcPr>
          <w:p w14:paraId="0616B157" w14:textId="77777777" w:rsidR="00504EFA" w:rsidRPr="00FF5B84" w:rsidRDefault="00504EFA" w:rsidP="00EE4DBF">
            <w:pPr>
              <w:autoSpaceDE w:val="0"/>
              <w:autoSpaceDN w:val="0"/>
              <w:adjustRightInd w:val="0"/>
              <w:spacing w:before="60" w:afterLines="60" w:after="144"/>
              <w:jc w:val="center"/>
              <w:rPr>
                <w:rFonts w:ascii="Calibri Light" w:hAnsi="Calibri Light" w:cs="Calibri Light"/>
                <w:bCs/>
                <w:sz w:val="20"/>
              </w:rPr>
            </w:pPr>
          </w:p>
        </w:tc>
      </w:tr>
      <w:tr w:rsidR="00504EFA" w:rsidRPr="00FF5B84" w14:paraId="15F7AB86" w14:textId="77777777" w:rsidTr="00EE4DBF">
        <w:trPr>
          <w:trHeight w:val="730"/>
        </w:trPr>
        <w:tc>
          <w:tcPr>
            <w:tcW w:w="1129" w:type="dxa"/>
            <w:shd w:val="clear" w:color="auto" w:fill="767171"/>
            <w:vAlign w:val="center"/>
          </w:tcPr>
          <w:p w14:paraId="5AB0F36C" w14:textId="77777777" w:rsidR="00504EFA" w:rsidRPr="008D53F1" w:rsidRDefault="00504EFA" w:rsidP="00EE4DBF">
            <w:pPr>
              <w:pStyle w:val="Default"/>
              <w:rPr>
                <w:rFonts w:ascii="Calibri Light" w:hAnsi="Calibri Light" w:cs="Calibri Light"/>
                <w:bCs/>
                <w:color w:val="000000" w:themeColor="text1"/>
                <w:sz w:val="20"/>
                <w:szCs w:val="20"/>
              </w:rPr>
            </w:pPr>
            <w:r w:rsidRPr="008D53F1">
              <w:rPr>
                <w:rFonts w:ascii="Calibri Light" w:hAnsi="Calibri Light" w:cs="Calibri Light"/>
                <w:bCs/>
                <w:color w:val="000000" w:themeColor="text1"/>
                <w:sz w:val="20"/>
                <w:szCs w:val="20"/>
              </w:rPr>
              <w:t>Produit 1</w:t>
            </w:r>
          </w:p>
          <w:p w14:paraId="51776A73" w14:textId="77777777" w:rsidR="00504EFA" w:rsidRPr="008D53F1" w:rsidRDefault="00504EFA" w:rsidP="00EE4DBF">
            <w:pPr>
              <w:tabs>
                <w:tab w:val="left" w:pos="0"/>
                <w:tab w:val="left" w:pos="132"/>
              </w:tabs>
              <w:spacing w:after="0"/>
              <w:jc w:val="left"/>
              <w:rPr>
                <w:rFonts w:ascii="Calibri Light" w:hAnsi="Calibri Light" w:cs="Calibri Light"/>
                <w:bCs/>
                <w:color w:val="000000" w:themeColor="text1"/>
                <w:sz w:val="20"/>
              </w:rPr>
            </w:pPr>
            <w:r w:rsidRPr="008D53F1">
              <w:rPr>
                <w:rFonts w:ascii="Calibri Light" w:hAnsi="Calibri Light" w:cs="Calibri Light"/>
                <w:bCs/>
                <w:color w:val="000000" w:themeColor="text1"/>
                <w:sz w:val="20"/>
              </w:rPr>
              <w:t>lié à la Réalisation/Effet intermédiaire 3.a</w:t>
            </w:r>
          </w:p>
        </w:tc>
        <w:tc>
          <w:tcPr>
            <w:tcW w:w="2552" w:type="dxa"/>
            <w:shd w:val="clear" w:color="auto" w:fill="FFFFFF" w:themeFill="background1"/>
          </w:tcPr>
          <w:p w14:paraId="6D3B8D0D" w14:textId="77777777" w:rsidR="00504EFA" w:rsidRPr="00701009" w:rsidRDefault="00504EFA" w:rsidP="00EE4DBF">
            <w:pPr>
              <w:tabs>
                <w:tab w:val="left" w:pos="0"/>
                <w:tab w:val="left" w:pos="132"/>
              </w:tabs>
              <w:spacing w:after="0"/>
              <w:rPr>
                <w:rFonts w:ascii="Calibri Light" w:hAnsi="Calibri Light" w:cs="Calibri Light"/>
                <w:bCs/>
                <w:sz w:val="20"/>
              </w:rPr>
            </w:pPr>
            <w:r w:rsidRPr="00701009">
              <w:rPr>
                <w:rFonts w:ascii="Calibri Light" w:hAnsi="Calibri Light" w:cs="Calibri Light"/>
                <w:bCs/>
                <w:sz w:val="20"/>
              </w:rPr>
              <w:t xml:space="preserve">3.1.1 Les faîtières du secteur privé et les institutions financières sont stimulées/incitées à proposer des produits </w:t>
            </w:r>
            <w:r w:rsidRPr="00701009">
              <w:rPr>
                <w:rFonts w:ascii="Calibri Light" w:hAnsi="Calibri Light" w:cs="Calibri Light"/>
                <w:bCs/>
                <w:sz w:val="20"/>
              </w:rPr>
              <w:lastRenderedPageBreak/>
              <w:t>adaptés aux organisations féminines</w:t>
            </w:r>
          </w:p>
          <w:p w14:paraId="209F0C4F" w14:textId="77777777" w:rsidR="00504EFA" w:rsidRPr="00FF5B84" w:rsidRDefault="00504EFA" w:rsidP="00EE4DBF">
            <w:pPr>
              <w:tabs>
                <w:tab w:val="left" w:pos="0"/>
                <w:tab w:val="left" w:pos="132"/>
              </w:tabs>
              <w:spacing w:after="0"/>
              <w:rPr>
                <w:rFonts w:ascii="Calibri Light" w:hAnsi="Calibri Light" w:cs="Calibri Light"/>
                <w:bCs/>
                <w:sz w:val="20"/>
              </w:rPr>
            </w:pPr>
          </w:p>
        </w:tc>
        <w:tc>
          <w:tcPr>
            <w:tcW w:w="2693" w:type="dxa"/>
            <w:shd w:val="clear" w:color="auto" w:fill="FFFFFF" w:themeFill="background1"/>
          </w:tcPr>
          <w:p w14:paraId="10A7EB6C" w14:textId="77777777" w:rsidR="00504EFA" w:rsidRPr="00BA0E10" w:rsidRDefault="00504EFA" w:rsidP="00EE4DBF">
            <w:pPr>
              <w:autoSpaceDE w:val="0"/>
              <w:autoSpaceDN w:val="0"/>
              <w:adjustRightInd w:val="0"/>
              <w:spacing w:before="60" w:afterLines="60" w:after="144"/>
              <w:jc w:val="left"/>
              <w:rPr>
                <w:rFonts w:ascii="Calibri Light" w:hAnsi="Calibri Light" w:cs="Calibri Light"/>
                <w:bCs/>
                <w:sz w:val="20"/>
              </w:rPr>
            </w:pPr>
            <w:r>
              <w:rPr>
                <w:rFonts w:ascii="Calibri Light" w:hAnsi="Calibri Light" w:cs="Calibri Light"/>
                <w:bCs/>
                <w:sz w:val="20"/>
              </w:rPr>
              <w:lastRenderedPageBreak/>
              <w:t xml:space="preserve">3.1.1 </w:t>
            </w:r>
            <w:r w:rsidRPr="009508F3">
              <w:rPr>
                <w:rFonts w:ascii="Calibri Light" w:hAnsi="Calibri Light" w:cs="Calibri Light"/>
                <w:bCs/>
                <w:sz w:val="20"/>
              </w:rPr>
              <w:t xml:space="preserve">Nombre d'activités de sensibilisation et de plaidoyer menées par le projet auprès des faîtières du secteur privé et des institutions financières </w:t>
            </w:r>
            <w:r w:rsidRPr="009508F3">
              <w:rPr>
                <w:rFonts w:ascii="Calibri Light" w:hAnsi="Calibri Light" w:cs="Calibri Light"/>
                <w:bCs/>
                <w:sz w:val="20"/>
              </w:rPr>
              <w:lastRenderedPageBreak/>
              <w:t>pour les inciter à développer des produits adaptés aux organisations féminines.</w:t>
            </w:r>
          </w:p>
        </w:tc>
        <w:tc>
          <w:tcPr>
            <w:tcW w:w="992" w:type="dxa"/>
            <w:shd w:val="clear" w:color="auto" w:fill="FFFFFF" w:themeFill="background1"/>
          </w:tcPr>
          <w:p w14:paraId="14FF54F8" w14:textId="77777777" w:rsidR="00504EFA" w:rsidRPr="00D57D66" w:rsidRDefault="00504EFA" w:rsidP="00EE4DBF">
            <w:pPr>
              <w:spacing w:before="60" w:afterLines="60" w:after="144"/>
              <w:jc w:val="left"/>
              <w:rPr>
                <w:rFonts w:ascii="Calibri Light" w:hAnsi="Calibri Light" w:cs="Calibri Light"/>
                <w:b/>
                <w:i/>
                <w:color w:val="00B0F0"/>
                <w:sz w:val="20"/>
              </w:rPr>
            </w:pPr>
            <w:r w:rsidRPr="00D57D66">
              <w:rPr>
                <w:rFonts w:ascii="Calibri Light" w:hAnsi="Calibri Light" w:cs="Calibri Light"/>
                <w:b/>
                <w:i/>
                <w:color w:val="00B0F0"/>
                <w:sz w:val="20"/>
              </w:rPr>
              <w:lastRenderedPageBreak/>
              <w:t>0</w:t>
            </w:r>
          </w:p>
        </w:tc>
        <w:tc>
          <w:tcPr>
            <w:tcW w:w="851" w:type="dxa"/>
            <w:shd w:val="clear" w:color="auto" w:fill="FFFFFF" w:themeFill="background1"/>
          </w:tcPr>
          <w:p w14:paraId="226B738E" w14:textId="77777777" w:rsidR="00504EFA" w:rsidRPr="00D57D66" w:rsidRDefault="00504EFA" w:rsidP="00EE4DBF">
            <w:pPr>
              <w:autoSpaceDE w:val="0"/>
              <w:autoSpaceDN w:val="0"/>
              <w:adjustRightInd w:val="0"/>
              <w:spacing w:before="60" w:afterLines="60" w:after="144"/>
              <w:jc w:val="left"/>
              <w:rPr>
                <w:rFonts w:ascii="Calibri Light" w:hAnsi="Calibri Light" w:cs="Calibri Light"/>
                <w:b/>
                <w:i/>
                <w:color w:val="00B0F0"/>
                <w:sz w:val="20"/>
              </w:rPr>
            </w:pPr>
            <w:r w:rsidRPr="00D57D66">
              <w:rPr>
                <w:rFonts w:ascii="Calibri Light" w:hAnsi="Calibri Light" w:cs="Calibri Light"/>
                <w:b/>
                <w:i/>
                <w:color w:val="00B0F0"/>
                <w:sz w:val="20"/>
              </w:rPr>
              <w:t>AD</w:t>
            </w:r>
          </w:p>
        </w:tc>
        <w:tc>
          <w:tcPr>
            <w:tcW w:w="1134" w:type="dxa"/>
            <w:shd w:val="clear" w:color="auto" w:fill="FFFFFF" w:themeFill="background1"/>
          </w:tcPr>
          <w:p w14:paraId="0F3CD0AD" w14:textId="77777777" w:rsidR="00504EFA" w:rsidRPr="00567459" w:rsidRDefault="00504EFA" w:rsidP="00EE4DBF">
            <w:pPr>
              <w:autoSpaceDE w:val="0"/>
              <w:autoSpaceDN w:val="0"/>
              <w:adjustRightInd w:val="0"/>
              <w:spacing w:before="60" w:afterLines="60" w:after="144"/>
              <w:jc w:val="left"/>
              <w:rPr>
                <w:rFonts w:ascii="Calibri Light" w:hAnsi="Calibri Light" w:cs="Calibri Light"/>
                <w:bCs/>
                <w:szCs w:val="18"/>
              </w:rPr>
            </w:pPr>
            <w:r w:rsidRPr="00567459">
              <w:rPr>
                <w:rFonts w:ascii="Calibri Light" w:hAnsi="Calibri Light" w:cs="Calibri Light"/>
                <w:bCs/>
                <w:szCs w:val="18"/>
              </w:rPr>
              <w:t>Rapport Baseline</w:t>
            </w:r>
          </w:p>
          <w:p w14:paraId="2B1E3844" w14:textId="77777777" w:rsidR="00504EFA" w:rsidRPr="00567459" w:rsidRDefault="00504EFA" w:rsidP="00EE4DBF">
            <w:pPr>
              <w:autoSpaceDE w:val="0"/>
              <w:autoSpaceDN w:val="0"/>
              <w:adjustRightInd w:val="0"/>
              <w:spacing w:before="60" w:afterLines="60" w:after="144"/>
              <w:jc w:val="left"/>
              <w:rPr>
                <w:rFonts w:ascii="Calibri Light" w:hAnsi="Calibri Light" w:cs="Calibri Light"/>
                <w:bCs/>
                <w:szCs w:val="18"/>
              </w:rPr>
            </w:pPr>
            <w:r w:rsidRPr="00567459">
              <w:rPr>
                <w:rFonts w:ascii="Calibri Light" w:hAnsi="Calibri Light" w:cs="Calibri Light"/>
                <w:bCs/>
                <w:szCs w:val="18"/>
              </w:rPr>
              <w:t>Rapport Endline</w:t>
            </w:r>
          </w:p>
          <w:p w14:paraId="4161641E" w14:textId="77777777" w:rsidR="00504EFA" w:rsidRPr="00567459" w:rsidRDefault="00504EFA" w:rsidP="00EE4DBF">
            <w:pPr>
              <w:autoSpaceDE w:val="0"/>
              <w:autoSpaceDN w:val="0"/>
              <w:adjustRightInd w:val="0"/>
              <w:spacing w:before="60" w:afterLines="60" w:after="144"/>
              <w:jc w:val="left"/>
              <w:rPr>
                <w:rFonts w:ascii="Calibri Light" w:hAnsi="Calibri Light" w:cs="Calibri Light"/>
                <w:bCs/>
                <w:szCs w:val="18"/>
              </w:rPr>
            </w:pPr>
            <w:r w:rsidRPr="00567459">
              <w:rPr>
                <w:rFonts w:ascii="Calibri Light" w:hAnsi="Calibri Light" w:cs="Calibri Light"/>
                <w:bCs/>
                <w:szCs w:val="18"/>
              </w:rPr>
              <w:lastRenderedPageBreak/>
              <w:t>Rapports annuels de résultat</w:t>
            </w:r>
          </w:p>
        </w:tc>
        <w:tc>
          <w:tcPr>
            <w:tcW w:w="5817" w:type="dxa"/>
            <w:vAlign w:val="center"/>
          </w:tcPr>
          <w:p w14:paraId="504A9D74" w14:textId="77777777" w:rsidR="00504EFA" w:rsidRPr="00FF5B84" w:rsidRDefault="00504EFA" w:rsidP="00EE4DBF">
            <w:pPr>
              <w:autoSpaceDE w:val="0"/>
              <w:autoSpaceDN w:val="0"/>
              <w:adjustRightInd w:val="0"/>
              <w:spacing w:before="60" w:afterLines="60" w:after="144"/>
              <w:jc w:val="center"/>
              <w:rPr>
                <w:rFonts w:ascii="Calibri Light" w:hAnsi="Calibri Light" w:cs="Calibri Light"/>
                <w:sz w:val="20"/>
              </w:rPr>
            </w:pPr>
            <w:r w:rsidRPr="4B18CFD9">
              <w:rPr>
                <w:rFonts w:ascii="Calibri Light" w:hAnsi="Calibri Light" w:cs="Calibri Light"/>
                <w:sz w:val="20"/>
              </w:rPr>
              <w:lastRenderedPageBreak/>
              <w:t xml:space="preserve">Si des activités de plaidoyer et de sensibilisation ciblées sont menées auprès des faîtières et des institutions financières incluent des discussions avec des leaders d’opinion et des décideurs pour démontrer le potentiel économique des organisations féminines, pour partager les résultats des études et des données probantes sur </w:t>
            </w:r>
            <w:r w:rsidRPr="4B18CFD9">
              <w:rPr>
                <w:rFonts w:ascii="Calibri Light" w:hAnsi="Calibri Light" w:cs="Calibri Light"/>
                <w:sz w:val="20"/>
              </w:rPr>
              <w:lastRenderedPageBreak/>
              <w:t>la viabilité des organisations féminines, alors les faîtières et les institutions financières seront davantage incitées à proposer des produits adaptés.</w:t>
            </w:r>
          </w:p>
        </w:tc>
      </w:tr>
      <w:tr w:rsidR="00504EFA" w:rsidRPr="00FF5B84" w14:paraId="52CAEC39" w14:textId="77777777" w:rsidTr="00EE4DBF">
        <w:trPr>
          <w:trHeight w:val="730"/>
        </w:trPr>
        <w:tc>
          <w:tcPr>
            <w:tcW w:w="1129" w:type="dxa"/>
            <w:shd w:val="clear" w:color="auto" w:fill="767171"/>
            <w:vAlign w:val="center"/>
          </w:tcPr>
          <w:p w14:paraId="33E45493" w14:textId="77777777" w:rsidR="00504EFA" w:rsidRPr="008D53F1" w:rsidRDefault="00504EFA" w:rsidP="00EE4DBF">
            <w:pPr>
              <w:pStyle w:val="Default"/>
              <w:rPr>
                <w:rFonts w:ascii="Calibri Light" w:hAnsi="Calibri Light" w:cs="Calibri Light"/>
                <w:bCs/>
                <w:color w:val="000000" w:themeColor="text1"/>
                <w:sz w:val="20"/>
                <w:szCs w:val="20"/>
              </w:rPr>
            </w:pPr>
            <w:r w:rsidRPr="008D53F1">
              <w:rPr>
                <w:rFonts w:ascii="Calibri Light" w:hAnsi="Calibri Light" w:cs="Calibri Light"/>
                <w:bCs/>
                <w:color w:val="000000" w:themeColor="text1"/>
                <w:sz w:val="20"/>
                <w:szCs w:val="20"/>
              </w:rPr>
              <w:lastRenderedPageBreak/>
              <w:t>Produit 2</w:t>
            </w:r>
          </w:p>
          <w:p w14:paraId="598D59ED" w14:textId="77777777" w:rsidR="00504EFA" w:rsidRPr="008D53F1" w:rsidRDefault="00504EFA" w:rsidP="00EE4DBF">
            <w:pPr>
              <w:tabs>
                <w:tab w:val="left" w:pos="0"/>
                <w:tab w:val="left" w:pos="132"/>
              </w:tabs>
              <w:spacing w:after="0"/>
              <w:jc w:val="left"/>
              <w:rPr>
                <w:rFonts w:ascii="Calibri Light" w:hAnsi="Calibri Light" w:cs="Calibri Light"/>
                <w:bCs/>
                <w:color w:val="000000" w:themeColor="text1"/>
                <w:sz w:val="20"/>
              </w:rPr>
            </w:pPr>
            <w:r w:rsidRPr="008D53F1">
              <w:rPr>
                <w:rFonts w:ascii="Calibri Light" w:hAnsi="Calibri Light" w:cs="Calibri Light"/>
                <w:bCs/>
                <w:color w:val="000000" w:themeColor="text1"/>
                <w:sz w:val="20"/>
              </w:rPr>
              <w:t>lié à la Réalisation/Effet intermédiaire 3.a</w:t>
            </w:r>
          </w:p>
        </w:tc>
        <w:tc>
          <w:tcPr>
            <w:tcW w:w="2552" w:type="dxa"/>
            <w:shd w:val="clear" w:color="auto" w:fill="FFFFFF" w:themeFill="background1"/>
          </w:tcPr>
          <w:p w14:paraId="1EBFC0BA" w14:textId="77777777" w:rsidR="00504EFA" w:rsidRPr="00AD66F4" w:rsidRDefault="00504EFA" w:rsidP="00EE4DBF">
            <w:pPr>
              <w:tabs>
                <w:tab w:val="left" w:pos="0"/>
                <w:tab w:val="left" w:pos="132"/>
              </w:tabs>
              <w:spacing w:after="0"/>
              <w:rPr>
                <w:rFonts w:ascii="Calibri Light" w:hAnsi="Calibri Light" w:cs="Calibri Light"/>
                <w:bCs/>
                <w:sz w:val="20"/>
              </w:rPr>
            </w:pPr>
            <w:r w:rsidRPr="00AD66F4">
              <w:rPr>
                <w:rFonts w:ascii="Calibri Light" w:hAnsi="Calibri Light" w:cs="Calibri Light"/>
                <w:bCs/>
                <w:sz w:val="20"/>
              </w:rPr>
              <w:t>3.1.2 Les organisations féminines ont acquis de meilleures capacités et compétences en matière de plaidoyer liée au cadre juridique et politique.</w:t>
            </w:r>
          </w:p>
          <w:p w14:paraId="3D515B10" w14:textId="77777777" w:rsidR="00504EFA" w:rsidRPr="00FF5B84" w:rsidRDefault="00504EFA" w:rsidP="00EE4DBF">
            <w:pPr>
              <w:tabs>
                <w:tab w:val="left" w:pos="0"/>
                <w:tab w:val="left" w:pos="132"/>
              </w:tabs>
              <w:spacing w:after="0"/>
              <w:rPr>
                <w:rFonts w:ascii="Calibri Light" w:hAnsi="Calibri Light" w:cs="Calibri Light"/>
                <w:bCs/>
                <w:sz w:val="20"/>
              </w:rPr>
            </w:pPr>
          </w:p>
        </w:tc>
        <w:tc>
          <w:tcPr>
            <w:tcW w:w="2693" w:type="dxa"/>
            <w:shd w:val="clear" w:color="auto" w:fill="FFFFFF" w:themeFill="background1"/>
          </w:tcPr>
          <w:p w14:paraId="751F5731" w14:textId="77777777" w:rsidR="00504EFA" w:rsidRPr="00BA0E10" w:rsidRDefault="00504EFA" w:rsidP="00EE4DBF">
            <w:pPr>
              <w:autoSpaceDE w:val="0"/>
              <w:autoSpaceDN w:val="0"/>
              <w:adjustRightInd w:val="0"/>
              <w:spacing w:before="60" w:afterLines="60" w:after="144"/>
              <w:jc w:val="left"/>
              <w:rPr>
                <w:rFonts w:ascii="Calibri Light" w:hAnsi="Calibri Light" w:cs="Calibri Light"/>
                <w:sz w:val="20"/>
              </w:rPr>
            </w:pPr>
            <w:r w:rsidRPr="31DBFB93">
              <w:rPr>
                <w:rFonts w:ascii="Calibri Light" w:hAnsi="Calibri Light" w:cs="Calibri Light"/>
                <w:sz w:val="20"/>
              </w:rPr>
              <w:t xml:space="preserve">3.1.2 Pourcentage d'organisations féminines soutenues ayant amélioré leurs compétences pour mener des actions de plaidoyer pour l’amélioration du cadre juridique ou politique qui les régit </w:t>
            </w:r>
          </w:p>
        </w:tc>
        <w:tc>
          <w:tcPr>
            <w:tcW w:w="992" w:type="dxa"/>
            <w:shd w:val="clear" w:color="auto" w:fill="FFFFFF" w:themeFill="background1"/>
          </w:tcPr>
          <w:p w14:paraId="4E60DF99" w14:textId="77777777" w:rsidR="00504EFA" w:rsidRPr="00D57D66" w:rsidRDefault="00504EFA" w:rsidP="00EE4DBF">
            <w:pPr>
              <w:spacing w:before="60" w:afterLines="60" w:after="144"/>
              <w:jc w:val="left"/>
              <w:rPr>
                <w:rFonts w:ascii="Calibri Light" w:hAnsi="Calibri Light" w:cs="Calibri Light"/>
                <w:b/>
                <w:i/>
                <w:color w:val="00B0F0"/>
                <w:sz w:val="20"/>
              </w:rPr>
            </w:pPr>
            <w:r w:rsidRPr="00D57D66">
              <w:rPr>
                <w:rFonts w:ascii="Calibri Light" w:hAnsi="Calibri Light" w:cs="Calibri Light"/>
                <w:b/>
                <w:i/>
                <w:color w:val="00B0F0"/>
                <w:sz w:val="20"/>
              </w:rPr>
              <w:t>0</w:t>
            </w:r>
          </w:p>
        </w:tc>
        <w:tc>
          <w:tcPr>
            <w:tcW w:w="851" w:type="dxa"/>
            <w:shd w:val="clear" w:color="auto" w:fill="FFFFFF" w:themeFill="background1"/>
          </w:tcPr>
          <w:p w14:paraId="756EC087" w14:textId="77777777" w:rsidR="00504EFA" w:rsidRPr="00D57D66" w:rsidRDefault="00504EFA" w:rsidP="00EE4DBF">
            <w:pPr>
              <w:autoSpaceDE w:val="0"/>
              <w:autoSpaceDN w:val="0"/>
              <w:adjustRightInd w:val="0"/>
              <w:spacing w:before="60" w:afterLines="60" w:after="144"/>
              <w:jc w:val="left"/>
              <w:rPr>
                <w:rFonts w:ascii="Calibri Light" w:hAnsi="Calibri Light" w:cs="Calibri Light"/>
                <w:b/>
                <w:i/>
                <w:color w:val="00B0F0"/>
                <w:sz w:val="20"/>
              </w:rPr>
            </w:pPr>
            <w:r w:rsidRPr="00D57D66">
              <w:rPr>
                <w:rFonts w:ascii="Calibri Light" w:hAnsi="Calibri Light" w:cs="Calibri Light"/>
                <w:b/>
                <w:i/>
                <w:color w:val="00B0F0"/>
                <w:sz w:val="20"/>
              </w:rPr>
              <w:t>80%</w:t>
            </w:r>
          </w:p>
        </w:tc>
        <w:tc>
          <w:tcPr>
            <w:tcW w:w="1134" w:type="dxa"/>
            <w:shd w:val="clear" w:color="auto" w:fill="FFFFFF" w:themeFill="background1"/>
          </w:tcPr>
          <w:p w14:paraId="34DCF3FA" w14:textId="77777777" w:rsidR="00504EFA" w:rsidRPr="00567459" w:rsidRDefault="00504EFA" w:rsidP="00EE4DBF">
            <w:pPr>
              <w:autoSpaceDE w:val="0"/>
              <w:autoSpaceDN w:val="0"/>
              <w:adjustRightInd w:val="0"/>
              <w:spacing w:before="60" w:afterLines="60" w:after="144"/>
              <w:jc w:val="left"/>
              <w:rPr>
                <w:rFonts w:ascii="Calibri Light" w:hAnsi="Calibri Light" w:cs="Calibri Light"/>
                <w:bCs/>
                <w:szCs w:val="18"/>
              </w:rPr>
            </w:pPr>
            <w:r w:rsidRPr="00567459">
              <w:rPr>
                <w:rFonts w:ascii="Calibri Light" w:hAnsi="Calibri Light" w:cs="Calibri Light"/>
                <w:bCs/>
                <w:szCs w:val="18"/>
              </w:rPr>
              <w:t>Rapport Baseline</w:t>
            </w:r>
          </w:p>
          <w:p w14:paraId="1B889E41" w14:textId="77777777" w:rsidR="00504EFA" w:rsidRPr="00567459" w:rsidRDefault="00504EFA" w:rsidP="00EE4DBF">
            <w:pPr>
              <w:autoSpaceDE w:val="0"/>
              <w:autoSpaceDN w:val="0"/>
              <w:adjustRightInd w:val="0"/>
              <w:spacing w:before="60" w:afterLines="60" w:after="144"/>
              <w:jc w:val="left"/>
              <w:rPr>
                <w:rFonts w:ascii="Calibri Light" w:hAnsi="Calibri Light" w:cs="Calibri Light"/>
                <w:bCs/>
                <w:szCs w:val="18"/>
              </w:rPr>
            </w:pPr>
            <w:r w:rsidRPr="00567459">
              <w:rPr>
                <w:rFonts w:ascii="Calibri Light" w:hAnsi="Calibri Light" w:cs="Calibri Light"/>
                <w:bCs/>
                <w:szCs w:val="18"/>
              </w:rPr>
              <w:t>Rapport Endline</w:t>
            </w:r>
          </w:p>
          <w:p w14:paraId="632BF4AF" w14:textId="77777777" w:rsidR="00504EFA" w:rsidRPr="00567459" w:rsidRDefault="00504EFA" w:rsidP="00EE4DBF">
            <w:pPr>
              <w:autoSpaceDE w:val="0"/>
              <w:autoSpaceDN w:val="0"/>
              <w:adjustRightInd w:val="0"/>
              <w:spacing w:before="60" w:afterLines="60" w:after="144"/>
              <w:jc w:val="left"/>
              <w:rPr>
                <w:rFonts w:ascii="Calibri Light" w:hAnsi="Calibri Light" w:cs="Calibri Light"/>
                <w:bCs/>
                <w:szCs w:val="18"/>
              </w:rPr>
            </w:pPr>
            <w:r w:rsidRPr="00567459">
              <w:rPr>
                <w:rFonts w:ascii="Calibri Light" w:hAnsi="Calibri Light" w:cs="Calibri Light"/>
                <w:bCs/>
                <w:szCs w:val="18"/>
              </w:rPr>
              <w:t>Rapports annuels de résultat</w:t>
            </w:r>
          </w:p>
        </w:tc>
        <w:tc>
          <w:tcPr>
            <w:tcW w:w="5817" w:type="dxa"/>
            <w:vAlign w:val="center"/>
          </w:tcPr>
          <w:p w14:paraId="2856CBF2" w14:textId="77777777" w:rsidR="00504EFA" w:rsidRPr="00FF5B84" w:rsidRDefault="00504EFA" w:rsidP="00EE4DBF">
            <w:pPr>
              <w:autoSpaceDE w:val="0"/>
              <w:autoSpaceDN w:val="0"/>
              <w:adjustRightInd w:val="0"/>
              <w:spacing w:before="60" w:afterLines="60" w:after="144"/>
              <w:jc w:val="center"/>
              <w:rPr>
                <w:rFonts w:ascii="Calibri Light" w:hAnsi="Calibri Light" w:cs="Calibri Light"/>
                <w:sz w:val="20"/>
              </w:rPr>
            </w:pPr>
            <w:r w:rsidRPr="4B18CFD9">
              <w:rPr>
                <w:rFonts w:ascii="Calibri Light" w:hAnsi="Calibri Light" w:cs="Calibri Light"/>
                <w:sz w:val="20"/>
              </w:rPr>
              <w:t>Un risque que les actions soient perçues comme une « transgression » des habitudes culturelles par la participation des filles/femmes aux activités (pour une population très conservatrice) / opposition des radicaux religieux à ce que les filles exercent certains métiers est à prendre en compte.</w:t>
            </w:r>
          </w:p>
        </w:tc>
      </w:tr>
      <w:tr w:rsidR="00504EFA" w:rsidRPr="00FF5B84" w14:paraId="6975791C" w14:textId="77777777" w:rsidTr="00EE4DBF">
        <w:trPr>
          <w:trHeight w:val="730"/>
        </w:trPr>
        <w:tc>
          <w:tcPr>
            <w:tcW w:w="1129" w:type="dxa"/>
            <w:shd w:val="clear" w:color="auto" w:fill="767171"/>
            <w:vAlign w:val="center"/>
          </w:tcPr>
          <w:p w14:paraId="78C72724" w14:textId="77777777" w:rsidR="00504EFA" w:rsidRPr="008D53F1" w:rsidRDefault="00504EFA" w:rsidP="00EE4DBF">
            <w:pPr>
              <w:pStyle w:val="Default"/>
              <w:rPr>
                <w:rFonts w:ascii="Calibri Light" w:hAnsi="Calibri Light" w:cs="Calibri Light"/>
                <w:bCs/>
                <w:color w:val="000000" w:themeColor="text1"/>
                <w:sz w:val="20"/>
                <w:szCs w:val="20"/>
              </w:rPr>
            </w:pPr>
            <w:r w:rsidRPr="008D53F1">
              <w:rPr>
                <w:rFonts w:ascii="Calibri Light" w:hAnsi="Calibri Light" w:cs="Calibri Light"/>
                <w:bCs/>
                <w:color w:val="000000" w:themeColor="text1"/>
                <w:sz w:val="20"/>
                <w:szCs w:val="20"/>
              </w:rPr>
              <w:t>Produit 3</w:t>
            </w:r>
          </w:p>
          <w:p w14:paraId="0B35783B" w14:textId="77777777" w:rsidR="00504EFA" w:rsidRPr="008D53F1" w:rsidRDefault="00504EFA" w:rsidP="00EE4DBF">
            <w:pPr>
              <w:tabs>
                <w:tab w:val="left" w:pos="0"/>
                <w:tab w:val="left" w:pos="132"/>
              </w:tabs>
              <w:spacing w:after="0"/>
              <w:jc w:val="left"/>
              <w:rPr>
                <w:rFonts w:ascii="Calibri Light" w:hAnsi="Calibri Light" w:cs="Calibri Light"/>
                <w:bCs/>
                <w:color w:val="000000" w:themeColor="text1"/>
                <w:sz w:val="20"/>
              </w:rPr>
            </w:pPr>
            <w:r w:rsidRPr="008D53F1">
              <w:rPr>
                <w:rFonts w:ascii="Calibri Light" w:hAnsi="Calibri Light" w:cs="Calibri Light"/>
                <w:bCs/>
                <w:color w:val="000000" w:themeColor="text1"/>
                <w:sz w:val="20"/>
              </w:rPr>
              <w:t>lié à la Réalisation/Effet intermédiaire 3.b</w:t>
            </w:r>
          </w:p>
        </w:tc>
        <w:tc>
          <w:tcPr>
            <w:tcW w:w="2552" w:type="dxa"/>
            <w:shd w:val="clear" w:color="auto" w:fill="FFFFFF" w:themeFill="background1"/>
          </w:tcPr>
          <w:p w14:paraId="1D52357E" w14:textId="77777777" w:rsidR="00504EFA" w:rsidRPr="00AD66F4" w:rsidRDefault="00504EFA" w:rsidP="00EE4DBF">
            <w:pPr>
              <w:tabs>
                <w:tab w:val="left" w:pos="0"/>
                <w:tab w:val="left" w:pos="132"/>
              </w:tabs>
              <w:spacing w:after="0"/>
              <w:rPr>
                <w:rFonts w:ascii="Calibri Light" w:hAnsi="Calibri Light" w:cs="Calibri Light"/>
                <w:bCs/>
                <w:sz w:val="20"/>
              </w:rPr>
            </w:pPr>
            <w:r w:rsidRPr="00AD66F4">
              <w:rPr>
                <w:rFonts w:ascii="Calibri Light" w:hAnsi="Calibri Light" w:cs="Calibri Light"/>
                <w:bCs/>
                <w:sz w:val="20"/>
              </w:rPr>
              <w:t>3.1.3 Les organisations féminines sont représentées au sein des faîtières du secteur privé et dans les secteurs porteurs de l’économie durable</w:t>
            </w:r>
          </w:p>
          <w:p w14:paraId="75DAF63E" w14:textId="77777777" w:rsidR="00504EFA" w:rsidRPr="00FF5B84" w:rsidRDefault="00504EFA" w:rsidP="00EE4DBF">
            <w:pPr>
              <w:tabs>
                <w:tab w:val="left" w:pos="0"/>
                <w:tab w:val="left" w:pos="132"/>
              </w:tabs>
              <w:spacing w:after="0"/>
              <w:rPr>
                <w:rFonts w:ascii="Calibri Light" w:hAnsi="Calibri Light" w:cs="Calibri Light"/>
                <w:bCs/>
                <w:sz w:val="20"/>
              </w:rPr>
            </w:pPr>
          </w:p>
        </w:tc>
        <w:tc>
          <w:tcPr>
            <w:tcW w:w="2693" w:type="dxa"/>
            <w:shd w:val="clear" w:color="auto" w:fill="FFFFFF" w:themeFill="background1"/>
          </w:tcPr>
          <w:p w14:paraId="6C258FB3" w14:textId="77777777" w:rsidR="00504EFA" w:rsidRPr="00BA0E10" w:rsidRDefault="00504EFA" w:rsidP="00EE4DBF">
            <w:pPr>
              <w:autoSpaceDE w:val="0"/>
              <w:autoSpaceDN w:val="0"/>
              <w:adjustRightInd w:val="0"/>
              <w:spacing w:before="60" w:afterLines="60" w:after="144"/>
              <w:jc w:val="left"/>
              <w:rPr>
                <w:rFonts w:ascii="Calibri Light" w:hAnsi="Calibri Light" w:cs="Calibri Light"/>
                <w:sz w:val="20"/>
              </w:rPr>
            </w:pPr>
            <w:r w:rsidRPr="31DBFB93">
              <w:rPr>
                <w:rFonts w:ascii="Calibri Light" w:hAnsi="Calibri Light" w:cs="Calibri Light"/>
                <w:sz w:val="20"/>
              </w:rPr>
              <w:t xml:space="preserve">3.1.3 </w:t>
            </w:r>
            <w:r>
              <w:rPr>
                <w:rFonts w:ascii="Calibri Light" w:hAnsi="Calibri Light" w:cs="Calibri Light"/>
                <w:sz w:val="20"/>
              </w:rPr>
              <w:t>Pourcentage</w:t>
            </w:r>
            <w:r w:rsidRPr="31DBFB93">
              <w:rPr>
                <w:rFonts w:ascii="Calibri Light" w:hAnsi="Calibri Light" w:cs="Calibri Light"/>
                <w:sz w:val="20"/>
              </w:rPr>
              <w:t xml:space="preserve"> d'organisations féminines devenues membres au sein des faîtières du secteur privé ou des associations/ fédérations professionnelles dans les secteurs de l'économie durable.</w:t>
            </w:r>
          </w:p>
        </w:tc>
        <w:tc>
          <w:tcPr>
            <w:tcW w:w="992" w:type="dxa"/>
            <w:shd w:val="clear" w:color="auto" w:fill="FFFFFF" w:themeFill="background1"/>
          </w:tcPr>
          <w:p w14:paraId="7806A482" w14:textId="77777777" w:rsidR="00504EFA" w:rsidRPr="00D57D66" w:rsidRDefault="00504EFA" w:rsidP="00EE4DBF">
            <w:pPr>
              <w:spacing w:before="60" w:afterLines="60" w:after="144"/>
              <w:jc w:val="left"/>
              <w:rPr>
                <w:rFonts w:ascii="Calibri Light" w:hAnsi="Calibri Light" w:cs="Calibri Light"/>
                <w:b/>
                <w:i/>
                <w:color w:val="00B0F0"/>
                <w:sz w:val="20"/>
              </w:rPr>
            </w:pPr>
            <w:r w:rsidRPr="00D57D66">
              <w:rPr>
                <w:rFonts w:ascii="Calibri Light" w:hAnsi="Calibri Light" w:cs="Calibri Light"/>
                <w:b/>
                <w:i/>
                <w:color w:val="00B0F0"/>
                <w:sz w:val="20"/>
              </w:rPr>
              <w:t>0</w:t>
            </w:r>
          </w:p>
        </w:tc>
        <w:tc>
          <w:tcPr>
            <w:tcW w:w="851" w:type="dxa"/>
            <w:shd w:val="clear" w:color="auto" w:fill="FFFFFF" w:themeFill="background1"/>
          </w:tcPr>
          <w:p w14:paraId="31E21161" w14:textId="77777777" w:rsidR="00504EFA" w:rsidRPr="00D57D66" w:rsidRDefault="00504EFA" w:rsidP="00EE4DBF">
            <w:pPr>
              <w:autoSpaceDE w:val="0"/>
              <w:autoSpaceDN w:val="0"/>
              <w:adjustRightInd w:val="0"/>
              <w:spacing w:before="60" w:afterLines="60" w:after="144"/>
              <w:jc w:val="left"/>
              <w:rPr>
                <w:rFonts w:ascii="Calibri Light" w:hAnsi="Calibri Light" w:cs="Calibri Light"/>
                <w:b/>
                <w:i/>
                <w:color w:val="00B0F0"/>
                <w:sz w:val="20"/>
              </w:rPr>
            </w:pPr>
            <w:r w:rsidRPr="00D57D66">
              <w:rPr>
                <w:rFonts w:ascii="Calibri Light" w:hAnsi="Calibri Light" w:cs="Calibri Light"/>
                <w:b/>
                <w:i/>
                <w:color w:val="00B0F0"/>
                <w:sz w:val="20"/>
              </w:rPr>
              <w:t>50%</w:t>
            </w:r>
          </w:p>
        </w:tc>
        <w:tc>
          <w:tcPr>
            <w:tcW w:w="1134" w:type="dxa"/>
            <w:shd w:val="clear" w:color="auto" w:fill="FFFFFF" w:themeFill="background1"/>
          </w:tcPr>
          <w:p w14:paraId="48C17D58" w14:textId="77777777" w:rsidR="00504EFA" w:rsidRPr="00567459" w:rsidRDefault="00504EFA" w:rsidP="00EE4DBF">
            <w:pPr>
              <w:autoSpaceDE w:val="0"/>
              <w:autoSpaceDN w:val="0"/>
              <w:adjustRightInd w:val="0"/>
              <w:spacing w:before="60" w:afterLines="60" w:after="144"/>
              <w:jc w:val="left"/>
              <w:rPr>
                <w:rFonts w:ascii="Calibri Light" w:hAnsi="Calibri Light" w:cs="Calibri Light"/>
                <w:bCs/>
                <w:szCs w:val="18"/>
              </w:rPr>
            </w:pPr>
            <w:r w:rsidRPr="00567459">
              <w:rPr>
                <w:rFonts w:ascii="Calibri Light" w:hAnsi="Calibri Light" w:cs="Calibri Light"/>
                <w:bCs/>
                <w:szCs w:val="18"/>
              </w:rPr>
              <w:t>Rapport Baseline</w:t>
            </w:r>
          </w:p>
          <w:p w14:paraId="41F28145" w14:textId="77777777" w:rsidR="00504EFA" w:rsidRPr="00567459" w:rsidRDefault="00504EFA" w:rsidP="00EE4DBF">
            <w:pPr>
              <w:autoSpaceDE w:val="0"/>
              <w:autoSpaceDN w:val="0"/>
              <w:adjustRightInd w:val="0"/>
              <w:spacing w:before="60" w:afterLines="60" w:after="144"/>
              <w:jc w:val="left"/>
              <w:rPr>
                <w:rFonts w:ascii="Calibri Light" w:hAnsi="Calibri Light" w:cs="Calibri Light"/>
                <w:bCs/>
                <w:szCs w:val="18"/>
              </w:rPr>
            </w:pPr>
            <w:r w:rsidRPr="00567459">
              <w:rPr>
                <w:rFonts w:ascii="Calibri Light" w:hAnsi="Calibri Light" w:cs="Calibri Light"/>
                <w:bCs/>
                <w:szCs w:val="18"/>
              </w:rPr>
              <w:t>Rapport Endline</w:t>
            </w:r>
          </w:p>
          <w:p w14:paraId="0F5607EA" w14:textId="77777777" w:rsidR="00504EFA" w:rsidRPr="00567459" w:rsidRDefault="00504EFA" w:rsidP="00EE4DBF">
            <w:pPr>
              <w:autoSpaceDE w:val="0"/>
              <w:autoSpaceDN w:val="0"/>
              <w:adjustRightInd w:val="0"/>
              <w:spacing w:before="60" w:afterLines="60" w:after="144"/>
              <w:jc w:val="left"/>
              <w:rPr>
                <w:rFonts w:ascii="Calibri Light" w:hAnsi="Calibri Light" w:cs="Calibri Light"/>
                <w:bCs/>
                <w:szCs w:val="18"/>
              </w:rPr>
            </w:pPr>
            <w:r w:rsidRPr="00567459">
              <w:rPr>
                <w:rFonts w:ascii="Calibri Light" w:hAnsi="Calibri Light" w:cs="Calibri Light"/>
                <w:bCs/>
                <w:szCs w:val="18"/>
              </w:rPr>
              <w:t>Rapports annuels de résultat</w:t>
            </w:r>
          </w:p>
        </w:tc>
        <w:tc>
          <w:tcPr>
            <w:tcW w:w="5817" w:type="dxa"/>
            <w:vAlign w:val="center"/>
          </w:tcPr>
          <w:p w14:paraId="727A594C" w14:textId="77777777" w:rsidR="00504EFA" w:rsidRPr="00FF5B84" w:rsidRDefault="00504EFA" w:rsidP="00EE4DBF">
            <w:pPr>
              <w:autoSpaceDE w:val="0"/>
              <w:autoSpaceDN w:val="0"/>
              <w:adjustRightInd w:val="0"/>
              <w:spacing w:before="60" w:afterLines="60" w:after="144"/>
              <w:jc w:val="center"/>
              <w:rPr>
                <w:rFonts w:ascii="Calibri Light" w:hAnsi="Calibri Light" w:cs="Calibri Light"/>
                <w:bCs/>
                <w:sz w:val="20"/>
              </w:rPr>
            </w:pPr>
            <w:r w:rsidRPr="00FB6AEA">
              <w:rPr>
                <w:rFonts w:ascii="Calibri Light" w:hAnsi="Calibri Light" w:cs="Calibri Light"/>
                <w:bCs/>
                <w:sz w:val="20"/>
              </w:rPr>
              <w:t>Si des partenariats sont établis entre les faîtières et les organisations féminines pour faciliter leur inclusion, si des mécanismes incitatifs (par exemple, adhésion gratuite ou subventionnée) sont mis en place, et si les organisations féminines sont soutenues pour répondre aux critères d'adhésion, alors elles rejoindront davantage les faîtières et associations des secteurs de l'économie durable.</w:t>
            </w:r>
            <w:r>
              <w:rPr>
                <w:rFonts w:ascii="Calibri Light" w:hAnsi="Calibri Light" w:cs="Calibri Light"/>
                <w:bCs/>
                <w:sz w:val="20"/>
              </w:rPr>
              <w:br/>
              <w:t xml:space="preserve">Un risque que les actions soient perçues comme une </w:t>
            </w:r>
            <w:r>
              <w:t xml:space="preserve"> </w:t>
            </w:r>
            <w:r w:rsidRPr="00854413">
              <w:rPr>
                <w:rFonts w:ascii="Calibri Light" w:hAnsi="Calibri Light" w:cs="Calibri Light"/>
                <w:bCs/>
                <w:sz w:val="20"/>
              </w:rPr>
              <w:t>« transgression » des habitudes culturelles par la participation des filles/femmes aux activités (pour une population très conservatrice) /</w:t>
            </w:r>
            <w:r>
              <w:rPr>
                <w:rFonts w:ascii="Calibri Light" w:hAnsi="Calibri Light" w:cs="Calibri Light"/>
                <w:bCs/>
                <w:sz w:val="20"/>
              </w:rPr>
              <w:t xml:space="preserve"> </w:t>
            </w:r>
            <w:r w:rsidRPr="00854413">
              <w:rPr>
                <w:rFonts w:ascii="Calibri Light" w:hAnsi="Calibri Light" w:cs="Calibri Light"/>
                <w:bCs/>
                <w:sz w:val="20"/>
              </w:rPr>
              <w:t>opposition des radicaux religieux à ce que les filles exercent certains métiers</w:t>
            </w:r>
            <w:r>
              <w:rPr>
                <w:rFonts w:ascii="Calibri Light" w:hAnsi="Calibri Light" w:cs="Calibri Light"/>
                <w:bCs/>
                <w:sz w:val="20"/>
              </w:rPr>
              <w:t xml:space="preserve"> est à prendre en compte.</w:t>
            </w:r>
          </w:p>
        </w:tc>
      </w:tr>
      <w:tr w:rsidR="00504EFA" w:rsidRPr="00FF5B84" w14:paraId="388EF7E5" w14:textId="77777777" w:rsidTr="00EE4DBF">
        <w:trPr>
          <w:trHeight w:val="730"/>
        </w:trPr>
        <w:tc>
          <w:tcPr>
            <w:tcW w:w="1129" w:type="dxa"/>
            <w:shd w:val="clear" w:color="auto" w:fill="767171"/>
            <w:vAlign w:val="center"/>
          </w:tcPr>
          <w:p w14:paraId="2C17B0FD" w14:textId="77777777" w:rsidR="00504EFA" w:rsidRPr="008D53F1" w:rsidRDefault="00504EFA" w:rsidP="00EE4DBF">
            <w:pPr>
              <w:pStyle w:val="Default"/>
              <w:rPr>
                <w:rFonts w:ascii="Calibri Light" w:hAnsi="Calibri Light" w:cs="Calibri Light"/>
                <w:bCs/>
                <w:color w:val="000000" w:themeColor="text1"/>
                <w:sz w:val="20"/>
                <w:szCs w:val="20"/>
              </w:rPr>
            </w:pPr>
            <w:r w:rsidRPr="008D53F1">
              <w:rPr>
                <w:rFonts w:ascii="Calibri Light" w:hAnsi="Calibri Light" w:cs="Calibri Light"/>
                <w:bCs/>
                <w:color w:val="000000" w:themeColor="text1"/>
                <w:sz w:val="20"/>
                <w:szCs w:val="20"/>
              </w:rPr>
              <w:t>Produit 4</w:t>
            </w:r>
          </w:p>
          <w:p w14:paraId="23ED9375" w14:textId="77777777" w:rsidR="00504EFA" w:rsidRPr="008D53F1" w:rsidRDefault="00504EFA" w:rsidP="00EE4DBF">
            <w:pPr>
              <w:tabs>
                <w:tab w:val="left" w:pos="0"/>
                <w:tab w:val="left" w:pos="132"/>
              </w:tabs>
              <w:spacing w:after="0"/>
              <w:jc w:val="left"/>
              <w:rPr>
                <w:rFonts w:ascii="Calibri Light" w:hAnsi="Calibri Light" w:cs="Calibri Light"/>
                <w:bCs/>
                <w:color w:val="000000" w:themeColor="text1"/>
                <w:sz w:val="20"/>
              </w:rPr>
            </w:pPr>
            <w:r w:rsidRPr="008D53F1">
              <w:rPr>
                <w:rFonts w:ascii="Calibri Light" w:hAnsi="Calibri Light" w:cs="Calibri Light"/>
                <w:bCs/>
                <w:color w:val="000000" w:themeColor="text1"/>
                <w:sz w:val="20"/>
              </w:rPr>
              <w:t xml:space="preserve">lié à la Réalisation/Effet </w:t>
            </w:r>
            <w:r w:rsidRPr="008D53F1">
              <w:rPr>
                <w:rFonts w:ascii="Calibri Light" w:hAnsi="Calibri Light" w:cs="Calibri Light"/>
                <w:bCs/>
                <w:color w:val="000000" w:themeColor="text1"/>
                <w:sz w:val="20"/>
              </w:rPr>
              <w:lastRenderedPageBreak/>
              <w:t>intermédiaire 3.b</w:t>
            </w:r>
          </w:p>
        </w:tc>
        <w:tc>
          <w:tcPr>
            <w:tcW w:w="2552" w:type="dxa"/>
            <w:shd w:val="clear" w:color="auto" w:fill="FFFFFF" w:themeFill="background1"/>
          </w:tcPr>
          <w:p w14:paraId="6C3EB629" w14:textId="77777777" w:rsidR="00504EFA" w:rsidRPr="00AD66F4" w:rsidRDefault="00504EFA" w:rsidP="00EE4DBF">
            <w:pPr>
              <w:tabs>
                <w:tab w:val="left" w:pos="0"/>
                <w:tab w:val="left" w:pos="132"/>
              </w:tabs>
              <w:spacing w:after="0"/>
              <w:rPr>
                <w:rFonts w:ascii="Calibri Light" w:hAnsi="Calibri Light" w:cs="Calibri Light"/>
                <w:bCs/>
                <w:sz w:val="20"/>
              </w:rPr>
            </w:pPr>
            <w:r w:rsidRPr="00AD66F4">
              <w:rPr>
                <w:rFonts w:ascii="Calibri Light" w:hAnsi="Calibri Light" w:cs="Calibri Light"/>
                <w:bCs/>
                <w:sz w:val="20"/>
              </w:rPr>
              <w:lastRenderedPageBreak/>
              <w:t xml:space="preserve">3.1.4 Les instances au niveau macro (faîtières, syndicats, etc.) sont encouragées à </w:t>
            </w:r>
            <w:r w:rsidRPr="00AD66F4">
              <w:rPr>
                <w:rFonts w:ascii="Calibri Light" w:hAnsi="Calibri Light" w:cs="Calibri Light"/>
                <w:bCs/>
                <w:sz w:val="20"/>
              </w:rPr>
              <w:lastRenderedPageBreak/>
              <w:t xml:space="preserve">faciliter la représentation féminine en leur sein. </w:t>
            </w:r>
          </w:p>
          <w:p w14:paraId="3CDF27C0" w14:textId="77777777" w:rsidR="00504EFA" w:rsidRDefault="00504EFA" w:rsidP="00EE4DBF">
            <w:pPr>
              <w:tabs>
                <w:tab w:val="left" w:pos="0"/>
                <w:tab w:val="left" w:pos="132"/>
              </w:tabs>
              <w:spacing w:after="0"/>
              <w:rPr>
                <w:rFonts w:ascii="Calibri Light" w:hAnsi="Calibri Light" w:cs="Calibri Light"/>
                <w:bCs/>
                <w:sz w:val="20"/>
              </w:rPr>
            </w:pPr>
          </w:p>
          <w:p w14:paraId="5804B71B" w14:textId="77777777" w:rsidR="00504EFA" w:rsidRDefault="00504EFA" w:rsidP="00EE4DBF">
            <w:pPr>
              <w:tabs>
                <w:tab w:val="left" w:pos="0"/>
                <w:tab w:val="left" w:pos="132"/>
              </w:tabs>
              <w:spacing w:after="0"/>
              <w:rPr>
                <w:rFonts w:ascii="Calibri Light" w:hAnsi="Calibri Light" w:cs="Calibri Light"/>
                <w:bCs/>
                <w:sz w:val="20"/>
              </w:rPr>
            </w:pPr>
          </w:p>
          <w:p w14:paraId="47F17627" w14:textId="77777777" w:rsidR="00504EFA" w:rsidRDefault="00504EFA" w:rsidP="00EE4DBF">
            <w:pPr>
              <w:tabs>
                <w:tab w:val="left" w:pos="0"/>
                <w:tab w:val="left" w:pos="132"/>
              </w:tabs>
              <w:spacing w:after="0"/>
              <w:rPr>
                <w:rFonts w:ascii="Calibri Light" w:hAnsi="Calibri Light" w:cs="Calibri Light"/>
                <w:bCs/>
                <w:sz w:val="20"/>
              </w:rPr>
            </w:pPr>
          </w:p>
          <w:p w14:paraId="154E8CDD" w14:textId="77777777" w:rsidR="00504EFA" w:rsidRPr="00FF5B84" w:rsidRDefault="00504EFA" w:rsidP="00EE4DBF">
            <w:pPr>
              <w:tabs>
                <w:tab w:val="left" w:pos="0"/>
                <w:tab w:val="left" w:pos="132"/>
              </w:tabs>
              <w:spacing w:after="0"/>
              <w:rPr>
                <w:rFonts w:ascii="Calibri Light" w:hAnsi="Calibri Light" w:cs="Calibri Light"/>
                <w:bCs/>
                <w:sz w:val="20"/>
              </w:rPr>
            </w:pPr>
          </w:p>
        </w:tc>
        <w:tc>
          <w:tcPr>
            <w:tcW w:w="2693" w:type="dxa"/>
            <w:shd w:val="clear" w:color="auto" w:fill="FFFFFF" w:themeFill="background1"/>
          </w:tcPr>
          <w:p w14:paraId="017EB3D6" w14:textId="77777777" w:rsidR="00504EFA" w:rsidRPr="00BA0E10" w:rsidRDefault="00504EFA" w:rsidP="00EE4DBF">
            <w:pPr>
              <w:autoSpaceDE w:val="0"/>
              <w:autoSpaceDN w:val="0"/>
              <w:adjustRightInd w:val="0"/>
              <w:spacing w:before="60" w:afterLines="60" w:after="144"/>
              <w:jc w:val="left"/>
              <w:rPr>
                <w:rFonts w:ascii="Calibri Light" w:hAnsi="Calibri Light" w:cs="Calibri Light"/>
                <w:bCs/>
                <w:sz w:val="20"/>
              </w:rPr>
            </w:pPr>
            <w:r w:rsidRPr="00BA0E10">
              <w:rPr>
                <w:rFonts w:ascii="Calibri Light" w:hAnsi="Calibri Light" w:cs="Calibri Light"/>
                <w:bCs/>
                <w:sz w:val="20"/>
              </w:rPr>
              <w:lastRenderedPageBreak/>
              <w:t xml:space="preserve">Nombre </w:t>
            </w:r>
            <w:r>
              <w:rPr>
                <w:rFonts w:ascii="Calibri Light" w:hAnsi="Calibri Light" w:cs="Calibri Light"/>
                <w:bCs/>
                <w:sz w:val="20"/>
              </w:rPr>
              <w:t>d’acteurs de l’écosystème</w:t>
            </w:r>
            <w:r w:rsidRPr="00BA0E10">
              <w:rPr>
                <w:rFonts w:ascii="Calibri Light" w:hAnsi="Calibri Light" w:cs="Calibri Light"/>
                <w:bCs/>
                <w:sz w:val="20"/>
              </w:rPr>
              <w:t xml:space="preserve"> au niveau macro </w:t>
            </w:r>
            <w:r w:rsidRPr="00AD66F4">
              <w:rPr>
                <w:rFonts w:ascii="Calibri Light" w:hAnsi="Calibri Light" w:cs="Calibri Light"/>
                <w:bCs/>
                <w:sz w:val="20"/>
              </w:rPr>
              <w:t xml:space="preserve">(faîtières, syndicats, etc.) </w:t>
            </w:r>
            <w:r w:rsidRPr="00BA0E10">
              <w:rPr>
                <w:rFonts w:ascii="Calibri Light" w:hAnsi="Calibri Light" w:cs="Calibri Light"/>
                <w:bCs/>
                <w:sz w:val="20"/>
              </w:rPr>
              <w:t>sensibilis</w:t>
            </w:r>
            <w:r>
              <w:rPr>
                <w:rFonts w:ascii="Calibri Light" w:hAnsi="Calibri Light" w:cs="Calibri Light"/>
                <w:bCs/>
                <w:sz w:val="20"/>
              </w:rPr>
              <w:t>és</w:t>
            </w:r>
            <w:r w:rsidRPr="00BA0E10">
              <w:rPr>
                <w:rFonts w:ascii="Calibri Light" w:hAnsi="Calibri Light" w:cs="Calibri Light"/>
                <w:bCs/>
                <w:sz w:val="20"/>
              </w:rPr>
              <w:t xml:space="preserve"> pour améliorer la </w:t>
            </w:r>
            <w:r w:rsidRPr="00BA0E10">
              <w:rPr>
                <w:rFonts w:ascii="Calibri Light" w:hAnsi="Calibri Light" w:cs="Calibri Light"/>
                <w:bCs/>
                <w:sz w:val="20"/>
              </w:rPr>
              <w:lastRenderedPageBreak/>
              <w:t>représentation féminine en leur sein</w:t>
            </w:r>
          </w:p>
        </w:tc>
        <w:tc>
          <w:tcPr>
            <w:tcW w:w="992" w:type="dxa"/>
            <w:shd w:val="clear" w:color="auto" w:fill="FFFFFF" w:themeFill="background1"/>
          </w:tcPr>
          <w:p w14:paraId="74C5B909" w14:textId="77777777" w:rsidR="00504EFA" w:rsidRPr="00D57D66" w:rsidRDefault="00504EFA" w:rsidP="00EE4DBF">
            <w:pPr>
              <w:spacing w:before="60" w:afterLines="60" w:after="144"/>
              <w:jc w:val="left"/>
              <w:rPr>
                <w:rFonts w:ascii="Calibri Light" w:hAnsi="Calibri Light" w:cs="Calibri Light"/>
                <w:b/>
                <w:i/>
                <w:color w:val="00B0F0"/>
                <w:sz w:val="20"/>
              </w:rPr>
            </w:pPr>
            <w:r w:rsidRPr="00D57D66">
              <w:rPr>
                <w:rFonts w:ascii="Calibri Light" w:hAnsi="Calibri Light" w:cs="Calibri Light"/>
                <w:b/>
                <w:i/>
                <w:color w:val="00B0F0"/>
                <w:sz w:val="20"/>
              </w:rPr>
              <w:lastRenderedPageBreak/>
              <w:t>0</w:t>
            </w:r>
          </w:p>
        </w:tc>
        <w:tc>
          <w:tcPr>
            <w:tcW w:w="851" w:type="dxa"/>
            <w:shd w:val="clear" w:color="auto" w:fill="FFFFFF" w:themeFill="background1"/>
          </w:tcPr>
          <w:p w14:paraId="6058731F" w14:textId="77777777" w:rsidR="00504EFA" w:rsidRPr="00D57D66" w:rsidRDefault="00504EFA" w:rsidP="00EE4DBF">
            <w:pPr>
              <w:autoSpaceDE w:val="0"/>
              <w:autoSpaceDN w:val="0"/>
              <w:adjustRightInd w:val="0"/>
              <w:spacing w:before="60" w:afterLines="60" w:after="144"/>
              <w:jc w:val="left"/>
              <w:rPr>
                <w:rFonts w:ascii="Calibri Light" w:hAnsi="Calibri Light" w:cs="Calibri Light"/>
                <w:b/>
                <w:i/>
                <w:color w:val="00B0F0"/>
                <w:sz w:val="20"/>
              </w:rPr>
            </w:pPr>
            <w:r w:rsidRPr="00D57D66">
              <w:rPr>
                <w:rFonts w:ascii="Calibri Light" w:hAnsi="Calibri Light" w:cs="Calibri Light"/>
                <w:b/>
                <w:i/>
                <w:color w:val="00B0F0"/>
                <w:sz w:val="20"/>
              </w:rPr>
              <w:t>AD</w:t>
            </w:r>
          </w:p>
        </w:tc>
        <w:tc>
          <w:tcPr>
            <w:tcW w:w="1134" w:type="dxa"/>
            <w:shd w:val="clear" w:color="auto" w:fill="FFFFFF" w:themeFill="background1"/>
          </w:tcPr>
          <w:p w14:paraId="3C45645F" w14:textId="77777777" w:rsidR="00504EFA" w:rsidRPr="00567459" w:rsidRDefault="00504EFA" w:rsidP="00EE4DBF">
            <w:pPr>
              <w:autoSpaceDE w:val="0"/>
              <w:autoSpaceDN w:val="0"/>
              <w:adjustRightInd w:val="0"/>
              <w:spacing w:before="60" w:afterLines="60" w:after="144"/>
              <w:jc w:val="left"/>
              <w:rPr>
                <w:rFonts w:ascii="Calibri Light" w:hAnsi="Calibri Light" w:cs="Calibri Light"/>
                <w:bCs/>
                <w:szCs w:val="18"/>
              </w:rPr>
            </w:pPr>
            <w:r w:rsidRPr="00567459">
              <w:rPr>
                <w:rFonts w:ascii="Calibri Light" w:hAnsi="Calibri Light" w:cs="Calibri Light"/>
                <w:bCs/>
                <w:szCs w:val="18"/>
              </w:rPr>
              <w:t>Rapport Baseline</w:t>
            </w:r>
          </w:p>
          <w:p w14:paraId="4D2870DE" w14:textId="77777777" w:rsidR="00504EFA" w:rsidRPr="00567459" w:rsidRDefault="00504EFA" w:rsidP="00EE4DBF">
            <w:pPr>
              <w:autoSpaceDE w:val="0"/>
              <w:autoSpaceDN w:val="0"/>
              <w:adjustRightInd w:val="0"/>
              <w:spacing w:before="60" w:afterLines="60" w:after="144"/>
              <w:jc w:val="left"/>
              <w:rPr>
                <w:rFonts w:ascii="Calibri Light" w:hAnsi="Calibri Light" w:cs="Calibri Light"/>
                <w:bCs/>
                <w:szCs w:val="18"/>
              </w:rPr>
            </w:pPr>
            <w:r w:rsidRPr="00567459">
              <w:rPr>
                <w:rFonts w:ascii="Calibri Light" w:hAnsi="Calibri Light" w:cs="Calibri Light"/>
                <w:bCs/>
                <w:szCs w:val="18"/>
              </w:rPr>
              <w:lastRenderedPageBreak/>
              <w:t>Rapport Endline</w:t>
            </w:r>
          </w:p>
          <w:p w14:paraId="237EE51E" w14:textId="77777777" w:rsidR="00504EFA" w:rsidRPr="00567459" w:rsidRDefault="00504EFA" w:rsidP="00EE4DBF">
            <w:pPr>
              <w:autoSpaceDE w:val="0"/>
              <w:autoSpaceDN w:val="0"/>
              <w:adjustRightInd w:val="0"/>
              <w:spacing w:before="60" w:afterLines="60" w:after="144"/>
              <w:jc w:val="left"/>
              <w:rPr>
                <w:rFonts w:ascii="Calibri Light" w:hAnsi="Calibri Light" w:cs="Calibri Light"/>
                <w:bCs/>
                <w:szCs w:val="18"/>
              </w:rPr>
            </w:pPr>
            <w:r w:rsidRPr="00567459">
              <w:rPr>
                <w:rFonts w:ascii="Calibri Light" w:hAnsi="Calibri Light" w:cs="Calibri Light"/>
                <w:bCs/>
                <w:szCs w:val="18"/>
              </w:rPr>
              <w:t>Rapports annuels de résultat</w:t>
            </w:r>
          </w:p>
        </w:tc>
        <w:tc>
          <w:tcPr>
            <w:tcW w:w="5817" w:type="dxa"/>
            <w:vAlign w:val="center"/>
          </w:tcPr>
          <w:p w14:paraId="56287C06" w14:textId="77777777" w:rsidR="00504EFA" w:rsidRDefault="00504EFA" w:rsidP="00EE4DBF">
            <w:pPr>
              <w:autoSpaceDE w:val="0"/>
              <w:autoSpaceDN w:val="0"/>
              <w:adjustRightInd w:val="0"/>
              <w:spacing w:before="60" w:afterLines="60" w:after="144"/>
              <w:jc w:val="center"/>
              <w:rPr>
                <w:rFonts w:ascii="Calibri Light" w:hAnsi="Calibri Light" w:cs="Calibri Light"/>
                <w:bCs/>
                <w:sz w:val="20"/>
              </w:rPr>
            </w:pPr>
            <w:r w:rsidRPr="00783E62">
              <w:rPr>
                <w:rFonts w:ascii="Calibri Light" w:hAnsi="Calibri Light" w:cs="Calibri Light"/>
                <w:bCs/>
                <w:sz w:val="20"/>
              </w:rPr>
              <w:lastRenderedPageBreak/>
              <w:t xml:space="preserve">Si des campagnes de sensibilisation sont menées auprès des acteurs au niveau macro pour les informer sur les avantages d'une meilleure inclusion féminine, si des leaders masculins influents soutiennent publiquement ces initiatives, et si des engagements concrets (comme </w:t>
            </w:r>
            <w:r w:rsidRPr="00783E62">
              <w:rPr>
                <w:rFonts w:ascii="Calibri Light" w:hAnsi="Calibri Light" w:cs="Calibri Light"/>
                <w:bCs/>
                <w:sz w:val="20"/>
              </w:rPr>
              <w:lastRenderedPageBreak/>
              <w:t>des quotas ou des politiques de diversité) sont proposés, alors les instances au niveau macro seront plus enclines à faciliter la représentation féminine en leur sein.</w:t>
            </w:r>
          </w:p>
          <w:p w14:paraId="6A2AE0FF" w14:textId="77777777" w:rsidR="00504EFA" w:rsidRPr="00FF5B84" w:rsidRDefault="00504EFA" w:rsidP="00EE4DBF">
            <w:pPr>
              <w:autoSpaceDE w:val="0"/>
              <w:autoSpaceDN w:val="0"/>
              <w:adjustRightInd w:val="0"/>
              <w:spacing w:before="60" w:afterLines="60" w:after="144"/>
              <w:jc w:val="center"/>
              <w:rPr>
                <w:rFonts w:ascii="Calibri Light" w:hAnsi="Calibri Light" w:cs="Calibri Light"/>
                <w:bCs/>
                <w:sz w:val="20"/>
              </w:rPr>
            </w:pPr>
            <w:r>
              <w:rPr>
                <w:rFonts w:ascii="Calibri Light" w:hAnsi="Calibri Light" w:cs="Calibri Light"/>
                <w:bCs/>
                <w:sz w:val="20"/>
              </w:rPr>
              <w:t xml:space="preserve">Un risque que les actions soient perçues comme une </w:t>
            </w:r>
            <w:r>
              <w:t xml:space="preserve"> </w:t>
            </w:r>
            <w:r w:rsidRPr="00854413">
              <w:rPr>
                <w:rFonts w:ascii="Calibri Light" w:hAnsi="Calibri Light" w:cs="Calibri Light"/>
                <w:bCs/>
                <w:sz w:val="20"/>
              </w:rPr>
              <w:t>« transgression » des habitudes culturelles par la participation des filles/femmes aux activités (pour une population très conservatrice) /</w:t>
            </w:r>
            <w:r>
              <w:rPr>
                <w:rFonts w:ascii="Calibri Light" w:hAnsi="Calibri Light" w:cs="Calibri Light"/>
                <w:bCs/>
                <w:sz w:val="20"/>
              </w:rPr>
              <w:t xml:space="preserve"> </w:t>
            </w:r>
            <w:r w:rsidRPr="00854413">
              <w:rPr>
                <w:rFonts w:ascii="Calibri Light" w:hAnsi="Calibri Light" w:cs="Calibri Light"/>
                <w:bCs/>
                <w:sz w:val="20"/>
              </w:rPr>
              <w:t>opposition des radicaux religieux à ce que les filles exercent certains métiers</w:t>
            </w:r>
            <w:r>
              <w:rPr>
                <w:rFonts w:ascii="Calibri Light" w:hAnsi="Calibri Light" w:cs="Calibri Light"/>
                <w:bCs/>
                <w:sz w:val="20"/>
              </w:rPr>
              <w:t xml:space="preserve"> est à prendre en compte.</w:t>
            </w:r>
          </w:p>
        </w:tc>
      </w:tr>
    </w:tbl>
    <w:p w14:paraId="38E32C99" w14:textId="77777777" w:rsidR="00504EFA" w:rsidRDefault="00504EFA" w:rsidP="004279DE"/>
    <w:p w14:paraId="7576371F" w14:textId="77777777" w:rsidR="006A6295" w:rsidRDefault="006A6295" w:rsidP="004279DE"/>
    <w:p w14:paraId="16A5DBAC" w14:textId="67193057" w:rsidR="006A6295" w:rsidRDefault="00176AF4" w:rsidP="004279DE">
      <w:hyperlink r:id="rId19" w:history="1">
        <w:r w:rsidRPr="00176AF4">
          <w:rPr>
            <w:rStyle w:val="Hyperlink"/>
          </w:rPr>
          <w:t>https://drive.google.com/file/d/1OHWy73HAl_yFUIyd51xKHEGYsZ7_Tm6H/view?usp=drive_link</w:t>
        </w:r>
      </w:hyperlink>
    </w:p>
    <w:p w14:paraId="60E11666" w14:textId="77777777" w:rsidR="00DE42C0" w:rsidRDefault="00DE42C0" w:rsidP="004279DE"/>
    <w:p w14:paraId="4D8213CA" w14:textId="34AA66B4" w:rsidR="00DE42C0" w:rsidRDefault="00DE42C0" w:rsidP="004279DE">
      <w:r>
        <w:t xml:space="preserve">TDRS </w:t>
      </w:r>
    </w:p>
    <w:p w14:paraId="50179F5F" w14:textId="77777777" w:rsidR="006A6295" w:rsidRDefault="006A6295" w:rsidP="004279DE"/>
    <w:p w14:paraId="6F0CCD61" w14:textId="77777777" w:rsidR="006A6295" w:rsidRDefault="006A6295" w:rsidP="004279DE"/>
    <w:p w14:paraId="20480CE8" w14:textId="77777777" w:rsidR="006A6295" w:rsidRDefault="006A6295" w:rsidP="004279DE"/>
    <w:p w14:paraId="05B31D50" w14:textId="77777777" w:rsidR="006A6295" w:rsidRDefault="006A6295" w:rsidP="004279DE"/>
    <w:p w14:paraId="1F3D7985" w14:textId="77777777" w:rsidR="004A273D" w:rsidRDefault="006A6295" w:rsidP="006A6295">
      <w:pPr>
        <w:ind w:left="0" w:firstLine="0"/>
      </w:pPr>
      <w:r>
        <w:t>Prépararé par Bgayoko</w:t>
      </w:r>
      <w:r>
        <w:tab/>
      </w:r>
      <w:r>
        <w:tab/>
      </w:r>
      <w:r>
        <w:tab/>
      </w:r>
      <w:r>
        <w:tab/>
      </w:r>
      <w:r>
        <w:tab/>
      </w:r>
      <w:r>
        <w:tab/>
      </w:r>
      <w:r>
        <w:tab/>
      </w:r>
      <w:r>
        <w:tab/>
      </w:r>
      <w:r>
        <w:tab/>
      </w:r>
      <w:r>
        <w:tab/>
      </w:r>
      <w:r>
        <w:tab/>
      </w:r>
      <w:r>
        <w:tab/>
      </w:r>
      <w:r w:rsidR="004A273D">
        <w:t>approuvé par</w:t>
      </w:r>
    </w:p>
    <w:p w14:paraId="5C8417E0" w14:textId="77777777" w:rsidR="004A273D" w:rsidRDefault="004A273D" w:rsidP="006A6295">
      <w:pPr>
        <w:ind w:left="0" w:firstLine="0"/>
      </w:pPr>
    </w:p>
    <w:p w14:paraId="45609379" w14:textId="27C37DC6" w:rsidR="004A273D" w:rsidRPr="00187C21" w:rsidRDefault="004A273D" w:rsidP="004A273D">
      <w:pPr>
        <w:ind w:left="0" w:firstLine="0"/>
        <w:rPr>
          <w:b/>
          <w:bCs/>
          <w:lang w:val="en-US"/>
        </w:rPr>
      </w:pPr>
      <w:r w:rsidRPr="00187C21">
        <w:rPr>
          <w:b/>
          <w:bCs/>
          <w:lang w:val="en-US"/>
        </w:rPr>
        <w:t>Abdramane Faraban BAGAYOKO</w:t>
      </w:r>
      <w:r w:rsidRPr="00187C21">
        <w:rPr>
          <w:b/>
          <w:bCs/>
          <w:lang w:val="en-US"/>
        </w:rPr>
        <w:tab/>
      </w:r>
      <w:r w:rsidRPr="00187C21">
        <w:rPr>
          <w:b/>
          <w:bCs/>
          <w:lang w:val="en-US"/>
        </w:rPr>
        <w:tab/>
      </w:r>
      <w:r w:rsidRPr="00187C21">
        <w:rPr>
          <w:b/>
          <w:bCs/>
          <w:lang w:val="en-US"/>
        </w:rPr>
        <w:tab/>
      </w:r>
      <w:r w:rsidRPr="00187C21">
        <w:rPr>
          <w:b/>
          <w:bCs/>
          <w:lang w:val="en-US"/>
        </w:rPr>
        <w:tab/>
      </w:r>
      <w:r w:rsidRPr="00187C21">
        <w:rPr>
          <w:b/>
          <w:bCs/>
          <w:lang w:val="en-US"/>
        </w:rPr>
        <w:tab/>
      </w:r>
      <w:r w:rsidRPr="00187C21">
        <w:rPr>
          <w:b/>
          <w:bCs/>
          <w:lang w:val="en-US"/>
        </w:rPr>
        <w:tab/>
      </w:r>
      <w:r w:rsidRPr="00187C21">
        <w:rPr>
          <w:b/>
          <w:bCs/>
          <w:lang w:val="en-US"/>
        </w:rPr>
        <w:tab/>
      </w:r>
      <w:r w:rsidRPr="00187C21">
        <w:rPr>
          <w:b/>
          <w:bCs/>
          <w:lang w:val="en-US"/>
        </w:rPr>
        <w:tab/>
      </w:r>
      <w:r w:rsidRPr="00187C21">
        <w:rPr>
          <w:b/>
          <w:bCs/>
          <w:lang w:val="en-US"/>
        </w:rPr>
        <w:tab/>
      </w:r>
      <w:r w:rsidRPr="00187C21">
        <w:rPr>
          <w:b/>
          <w:bCs/>
          <w:lang w:val="en-US"/>
        </w:rPr>
        <w:tab/>
        <w:t>Esther PEDIE</w:t>
      </w:r>
    </w:p>
    <w:p w14:paraId="17C1F182" w14:textId="77777777" w:rsidR="004A273D" w:rsidRPr="00187C21" w:rsidRDefault="004A273D" w:rsidP="004A273D">
      <w:pPr>
        <w:ind w:left="0" w:firstLine="0"/>
        <w:rPr>
          <w:b/>
          <w:bCs/>
          <w:lang w:val="en-US"/>
        </w:rPr>
      </w:pPr>
    </w:p>
    <w:p w14:paraId="1FC44FAE" w14:textId="188C8BEA" w:rsidR="004A273D" w:rsidRPr="004A273D" w:rsidRDefault="004A273D" w:rsidP="004A273D">
      <w:pPr>
        <w:ind w:left="0" w:firstLine="0"/>
        <w:rPr>
          <w:lang w:val="en-US"/>
        </w:rPr>
      </w:pPr>
      <w:r w:rsidRPr="004A273D">
        <w:rPr>
          <w:i/>
          <w:iCs/>
          <w:lang w:val="en-US"/>
        </w:rPr>
        <w:t>M E &amp; L Strategic Advisor, Country Office</w:t>
      </w:r>
      <w:r>
        <w:rPr>
          <w:i/>
          <w:iCs/>
          <w:lang w:val="en-US"/>
        </w:rPr>
        <w:tab/>
      </w:r>
      <w:r>
        <w:rPr>
          <w:i/>
          <w:iCs/>
          <w:lang w:val="en-US"/>
        </w:rPr>
        <w:tab/>
      </w:r>
      <w:r>
        <w:rPr>
          <w:i/>
          <w:iCs/>
          <w:lang w:val="en-US"/>
        </w:rPr>
        <w:tab/>
      </w:r>
      <w:r>
        <w:rPr>
          <w:i/>
          <w:iCs/>
          <w:lang w:val="en-US"/>
        </w:rPr>
        <w:tab/>
      </w:r>
      <w:r>
        <w:rPr>
          <w:i/>
          <w:iCs/>
          <w:lang w:val="en-US"/>
        </w:rPr>
        <w:tab/>
      </w:r>
      <w:r>
        <w:rPr>
          <w:i/>
          <w:iCs/>
          <w:lang w:val="en-US"/>
        </w:rPr>
        <w:tab/>
      </w:r>
      <w:r>
        <w:rPr>
          <w:i/>
          <w:iCs/>
          <w:lang w:val="en-US"/>
        </w:rPr>
        <w:tab/>
      </w:r>
      <w:r>
        <w:rPr>
          <w:i/>
          <w:iCs/>
          <w:lang w:val="en-US"/>
        </w:rPr>
        <w:tab/>
      </w:r>
      <w:r>
        <w:rPr>
          <w:i/>
          <w:iCs/>
          <w:lang w:val="en-US"/>
        </w:rPr>
        <w:tab/>
        <w:t>RESECO Project Manager</w:t>
      </w:r>
    </w:p>
    <w:p w14:paraId="302167E4" w14:textId="271D07E3" w:rsidR="004A273D" w:rsidRPr="004A273D" w:rsidRDefault="004A273D" w:rsidP="004A273D">
      <w:pPr>
        <w:ind w:left="0" w:firstLine="0"/>
        <w:rPr>
          <w:lang w:val="en-US"/>
        </w:rPr>
      </w:pPr>
    </w:p>
    <w:sectPr w:rsidR="004A273D" w:rsidRPr="004A273D" w:rsidSect="004279DE">
      <w:pgSz w:w="16838" w:h="11906" w:orient="landscape" w:code="9"/>
      <w:pgMar w:top="1588" w:right="2127" w:bottom="1418" w:left="1418" w:header="0"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3D9C0" w14:textId="77777777" w:rsidR="00B92E80" w:rsidRDefault="00B92E80" w:rsidP="002419DA">
      <w:pPr>
        <w:spacing w:line="240" w:lineRule="auto"/>
      </w:pPr>
      <w:r>
        <w:separator/>
      </w:r>
    </w:p>
  </w:endnote>
  <w:endnote w:type="continuationSeparator" w:id="0">
    <w:p w14:paraId="4895427F" w14:textId="77777777" w:rsidR="00B92E80" w:rsidRDefault="00B92E80" w:rsidP="002419D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289CF" w14:textId="77777777" w:rsidR="00FC6857" w:rsidRPr="00975D3E" w:rsidRDefault="00FC6857" w:rsidP="00EC1AC5">
    <w:pPr>
      <w:pStyle w:val="Footer"/>
      <w:jc w:val="right"/>
      <w:rPr>
        <w:lang w:val="en-US"/>
      </w:rPr>
    </w:pPr>
    <w:r>
      <w:rPr>
        <w:lang w:val="en-US"/>
      </w:rPr>
      <w:fldChar w:fldCharType="begin"/>
    </w:r>
    <w:r>
      <w:rPr>
        <w:lang w:val="en-US"/>
      </w:rPr>
      <w:instrText xml:space="preserve"> PAGE  \* Arabic </w:instrText>
    </w:r>
    <w:r>
      <w:rPr>
        <w:lang w:val="en-US"/>
      </w:rPr>
      <w:fldChar w:fldCharType="separate"/>
    </w:r>
    <w:r w:rsidR="0074783B">
      <w:rPr>
        <w:lang w:val="en-US"/>
      </w:rPr>
      <w:t>12</w:t>
    </w:r>
    <w:r>
      <w:rPr>
        <w:lang w:val="en-US"/>
      </w:rPr>
      <w:fldChar w:fldCharType="end"/>
    </w:r>
    <w:r>
      <w:rPr>
        <w:lang w:val="en-US"/>
      </w:rPr>
      <w:t xml:space="preserve"> / </w:t>
    </w:r>
    <w:r>
      <w:rPr>
        <w:lang w:val="en-US"/>
      </w:rPr>
      <w:fldChar w:fldCharType="begin"/>
    </w:r>
    <w:r>
      <w:rPr>
        <w:lang w:val="en-US"/>
      </w:rPr>
      <w:instrText xml:space="preserve"> NUMPAGES  \* Arabic </w:instrText>
    </w:r>
    <w:r>
      <w:rPr>
        <w:lang w:val="en-US"/>
      </w:rPr>
      <w:fldChar w:fldCharType="separate"/>
    </w:r>
    <w:r w:rsidR="0074783B">
      <w:rPr>
        <w:lang w:val="en-US"/>
      </w:rPr>
      <w:t>12</w:t>
    </w:r>
    <w:r>
      <w:rPr>
        <w:lang w:val="en-US"/>
      </w:rPr>
      <w:fldChar w:fldCharType="end"/>
    </w:r>
  </w:p>
  <w:p w14:paraId="544DC6F4" w14:textId="77777777" w:rsidR="00FC6857" w:rsidRPr="00975D3E" w:rsidRDefault="00FC6857" w:rsidP="00902DAF">
    <w:pPr>
      <w:pStyle w:val="Footer"/>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Margin"/>
      <w:tblW w:w="10545" w:type="dxa"/>
      <w:tblInd w:w="-567" w:type="dxa"/>
      <w:tblLook w:val="04A0" w:firstRow="1" w:lastRow="0" w:firstColumn="1" w:lastColumn="0" w:noHBand="0" w:noVBand="1"/>
    </w:tblPr>
    <w:tblGrid>
      <w:gridCol w:w="4536"/>
      <w:gridCol w:w="3515"/>
      <w:gridCol w:w="2494"/>
    </w:tblGrid>
    <w:tr w:rsidR="00FC6857" w14:paraId="768B3E8B" w14:textId="77777777" w:rsidTr="005B4F41">
      <w:tc>
        <w:tcPr>
          <w:tcW w:w="4536" w:type="dxa"/>
          <w:vAlign w:val="bottom"/>
        </w:tcPr>
        <w:p w14:paraId="3B0B9B04" w14:textId="77777777" w:rsidR="00FC6857" w:rsidRDefault="00FC6857" w:rsidP="005B4F41">
          <w:pPr>
            <w:pStyle w:val="Footer"/>
          </w:pPr>
        </w:p>
      </w:tc>
      <w:tc>
        <w:tcPr>
          <w:tcW w:w="3515" w:type="dxa"/>
          <w:tcMar>
            <w:left w:w="992" w:type="dxa"/>
          </w:tcMar>
          <w:vAlign w:val="bottom"/>
        </w:tcPr>
        <w:p w14:paraId="4746CC08" w14:textId="77777777" w:rsidR="00FC6857" w:rsidRPr="00233F7F" w:rsidRDefault="00FC6857" w:rsidP="00233F7F">
          <w:pPr>
            <w:pStyle w:val="Footer"/>
          </w:pPr>
        </w:p>
      </w:tc>
      <w:tc>
        <w:tcPr>
          <w:tcW w:w="2494" w:type="dxa"/>
          <w:vAlign w:val="bottom"/>
        </w:tcPr>
        <w:p w14:paraId="020E381C" w14:textId="77777777" w:rsidR="00FC6857" w:rsidRPr="002503B1" w:rsidRDefault="00FC6857" w:rsidP="00233F7F">
          <w:pPr>
            <w:pStyle w:val="Footer"/>
            <w:rPr>
              <w:rFonts w:asciiTheme="majorHAnsi" w:hAnsiTheme="majorHAnsi"/>
              <w:b/>
              <w:bCs/>
            </w:rPr>
          </w:pPr>
        </w:p>
      </w:tc>
    </w:tr>
  </w:tbl>
  <w:p w14:paraId="56EB596D" w14:textId="77777777" w:rsidR="00FC6857" w:rsidRDefault="00FC6857" w:rsidP="00233F7F">
    <w:pPr>
      <w:pStyle w:val="Footer"/>
      <w:tabs>
        <w:tab w:val="left" w:pos="4820"/>
      </w:tabs>
      <w:spacing w:line="14" w:lineRule="exact"/>
    </w:pPr>
    <w:r>
      <mc:AlternateContent>
        <mc:Choice Requires="wps">
          <w:drawing>
            <wp:anchor distT="0" distB="0" distL="114300" distR="114300" simplePos="0" relativeHeight="251658240" behindDoc="1" locked="1" layoutInCell="1" allowOverlap="1" wp14:anchorId="74CB63DD" wp14:editId="39C31710">
              <wp:simplePos x="0" y="0"/>
              <wp:positionH relativeFrom="page">
                <wp:align>right</wp:align>
              </wp:positionH>
              <wp:positionV relativeFrom="page">
                <wp:align>bottom</wp:align>
              </wp:positionV>
              <wp:extent cx="3855601" cy="2268000"/>
              <wp:effectExtent l="0" t="0" r="0" b="0"/>
              <wp:wrapNone/>
              <wp:docPr id="1757086895" name="Graphic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3855601" cy="2268000"/>
                      </a:xfrm>
                      <a:custGeom>
                        <a:avLst/>
                        <a:gdLst>
                          <a:gd name="connsiteX0" fmla="*/ 1627661 w 2816495"/>
                          <a:gd name="connsiteY0" fmla="*/ 62190 h 1656303"/>
                          <a:gd name="connsiteX1" fmla="*/ 259941 w 2816495"/>
                          <a:gd name="connsiteY1" fmla="*/ 852259 h 1656303"/>
                          <a:gd name="connsiteX2" fmla="*/ 0 w 2816495"/>
                          <a:gd name="connsiteY2" fmla="*/ 1302263 h 1656303"/>
                          <a:gd name="connsiteX3" fmla="*/ 0 w 2816495"/>
                          <a:gd name="connsiteY3" fmla="*/ 1656303 h 1656303"/>
                          <a:gd name="connsiteX4" fmla="*/ 2816496 w 2816495"/>
                          <a:gd name="connsiteY4" fmla="*/ 1656303 h 1656303"/>
                          <a:gd name="connsiteX5" fmla="*/ 2816496 w 2816495"/>
                          <a:gd name="connsiteY5" fmla="*/ 448840 h 1656303"/>
                          <a:gd name="connsiteX6" fmla="*/ 2147543 w 2816495"/>
                          <a:gd name="connsiteY6" fmla="*/ 62190 h 1656303"/>
                          <a:gd name="connsiteX7" fmla="*/ 1627661 w 2816495"/>
                          <a:gd name="connsiteY7" fmla="*/ 62190 h 165630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2816495" h="1656303">
                            <a:moveTo>
                              <a:pt x="1627661" y="62190"/>
                            </a:moveTo>
                            <a:lnTo>
                              <a:pt x="259941" y="852259"/>
                            </a:lnTo>
                            <a:cubicBezTo>
                              <a:pt x="117393" y="935179"/>
                              <a:pt x="0" y="1137355"/>
                              <a:pt x="0" y="1302263"/>
                            </a:cubicBezTo>
                            <a:lnTo>
                              <a:pt x="0" y="1656303"/>
                            </a:lnTo>
                            <a:lnTo>
                              <a:pt x="2816496" y="1656303"/>
                            </a:lnTo>
                            <a:lnTo>
                              <a:pt x="2816496" y="448840"/>
                            </a:lnTo>
                            <a:lnTo>
                              <a:pt x="2147543" y="62190"/>
                            </a:lnTo>
                            <a:cubicBezTo>
                              <a:pt x="2004995" y="-20730"/>
                              <a:pt x="1770209" y="-20730"/>
                              <a:pt x="1627661" y="62190"/>
                            </a:cubicBezTo>
                            <a:close/>
                          </a:path>
                        </a:pathLst>
                      </a:custGeom>
                      <a:solidFill>
                        <a:srgbClr val="EFF8FE"/>
                      </a:solidFill>
                      <a:ln w="0"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4F42FD" id="Graphic 7" o:spid="_x0000_s1026" alt="&quot;&quot;" style="position:absolute;margin-left:252.4pt;margin-top:0;width:303.6pt;height:178.6pt;z-index:-251658240;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middle" coordsize="2816495,16563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" path="m1627661,62190l259941,852259c117393,935179,,1137355,,1302263r,354040l2816496,1656303r,-1207463l2147543,62190v-142548,-82920,-377334,-82920,-519882,xe" fillcolor="#eff8fe" stroked="f" strokeweight="0">
              <v:stroke joinstyle="miter"/>
              <v:path arrowok="t" o:connecttype="custom" o:connectlocs="2228164,85158;355843,1167011;0,1783208;0,2268000;3855602,2268000;3855602,614603;2939849,85158;2228164,85158" o:connectangles="0,0,0,0,0,0,0,0"/>
              <o:lock v:ext="edit" aspectratio="t"/>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5DABF3" w14:textId="77777777" w:rsidR="00B92E80" w:rsidRDefault="00B92E80" w:rsidP="002419DA">
      <w:pPr>
        <w:spacing w:line="240" w:lineRule="auto"/>
      </w:pPr>
      <w:r>
        <w:separator/>
      </w:r>
    </w:p>
  </w:footnote>
  <w:footnote w:type="continuationSeparator" w:id="0">
    <w:p w14:paraId="5D589B6E" w14:textId="77777777" w:rsidR="00B92E80" w:rsidRDefault="00B92E80" w:rsidP="002419DA">
      <w:pPr>
        <w:spacing w:line="240" w:lineRule="auto"/>
      </w:pPr>
      <w:r>
        <w:continuationSeparator/>
      </w:r>
    </w:p>
  </w:footnote>
  <w:footnote w:id="1">
    <w:p w14:paraId="2E606602" w14:textId="77777777" w:rsidR="00FC6857" w:rsidRPr="008258F8" w:rsidRDefault="00FC6857" w:rsidP="003004AB">
      <w:pPr>
        <w:pStyle w:val="FootnoteText"/>
      </w:pPr>
      <w:r>
        <w:rPr>
          <w:rStyle w:val="FootnoteReference"/>
        </w:rPr>
        <w:footnoteRef/>
      </w:r>
      <w:r w:rsidRPr="00975148">
        <w:t xml:space="preserve"> </w:t>
      </w:r>
      <w:r>
        <w:t>STIAM</w:t>
      </w:r>
      <w:r w:rsidRPr="008258F8">
        <w:t xml:space="preserve"> : Science, Technologie, Ingénierie, </w:t>
      </w:r>
      <w:r>
        <w:t xml:space="preserve">Art/Artisanal, </w:t>
      </w:r>
      <w:r w:rsidRPr="008258F8">
        <w:t>Mathématiques.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71FFA" w14:textId="755976CF" w:rsidR="00FC6857" w:rsidRDefault="00FC6857">
    <w:pPr>
      <w:pStyle w:val="Header"/>
    </w:pPr>
    <w:r>
      <w:t xml:space="preserve">                                                                                                                       </w:t>
    </w:r>
  </w:p>
  <w:p w14:paraId="658D71AE" w14:textId="5AB055C0" w:rsidR="00FC6857" w:rsidRDefault="00504EFA" w:rsidP="003E467D">
    <w:pPr>
      <w:pStyle w:val="Header"/>
    </w:pPr>
    <w:r>
      <w:drawing>
        <wp:anchor distT="0" distB="0" distL="114300" distR="114300" simplePos="0" relativeHeight="251658242" behindDoc="0" locked="0" layoutInCell="1" allowOverlap="1" wp14:anchorId="01D0EBFA" wp14:editId="61B533C3">
          <wp:simplePos x="0" y="0"/>
          <wp:positionH relativeFrom="page">
            <wp:posOffset>8344535</wp:posOffset>
          </wp:positionH>
          <wp:positionV relativeFrom="page">
            <wp:posOffset>137160</wp:posOffset>
          </wp:positionV>
          <wp:extent cx="1630680" cy="815340"/>
          <wp:effectExtent l="0" t="0" r="0" b="0"/>
          <wp:wrapNone/>
          <wp:docPr id="292118606" name="Afbeelding 8" descr="Logo SN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977399" name="Afbeelding 8" descr="Logo SNV"/>
                  <pic:cNvPicPr/>
                </pic:nvPicPr>
                <pic:blipFill>
                  <a:blip r:embed="rId1">
                    <a:extLst>
                      <a:ext uri="{28A0092B-C50C-407E-A947-70E740481C1C}">
                        <a14:useLocalDpi xmlns:a14="http://schemas.microsoft.com/office/drawing/2010/main" val="0"/>
                      </a:ext>
                    </a:extLst>
                  </a:blip>
                  <a:stretch>
                    <a:fillRect/>
                  </a:stretch>
                </pic:blipFill>
                <pic:spPr>
                  <a:xfrm>
                    <a:off x="0" y="0"/>
                    <a:ext cx="1630680" cy="815340"/>
                  </a:xfrm>
                  <a:prstGeom prst="rect">
                    <a:avLst/>
                  </a:prstGeom>
                </pic:spPr>
              </pic:pic>
            </a:graphicData>
          </a:graphic>
          <wp14:sizeRelH relativeFrom="margin">
            <wp14:pctWidth>0</wp14:pctWidth>
          </wp14:sizeRelH>
          <wp14:sizeRelV relativeFrom="margin">
            <wp14:pctHeight>0</wp14:pctHeight>
          </wp14:sizeRelV>
        </wp:anchor>
      </w:drawing>
    </w:r>
    <w:r w:rsidR="00FC6857">
      <w:t xml:space="preserve"> </w:t>
    </w:r>
  </w:p>
  <w:p w14:paraId="560D08C7" w14:textId="6C4CD5BB" w:rsidR="00FC6857" w:rsidRDefault="00FC6857" w:rsidP="00CD4391">
    <w:pPr>
      <w:pStyle w:val="Header"/>
      <w:ind w:left="0" w:firstLine="0"/>
    </w:pPr>
    <w:r>
      <w:t xml:space="preserve"> </w:t>
    </w:r>
    <w:r w:rsidRPr="003E467D">
      <w:drawing>
        <wp:inline distT="0" distB="0" distL="0" distR="0" wp14:anchorId="4DCB9D1D" wp14:editId="7ECEC87B">
          <wp:extent cx="1232648" cy="805962"/>
          <wp:effectExtent l="0" t="0" r="5715" b="0"/>
          <wp:docPr id="1308191583" name="Picture 1" descr="A flag with yellow st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8191583" name="Picture 1" descr="A flag with yellow stars&#10;&#10;AI-generated content may be incorrect."/>
                  <pic:cNvPicPr/>
                </pic:nvPicPr>
                <pic:blipFill>
                  <a:blip r:embed="rId2"/>
                  <a:stretch>
                    <a:fillRect/>
                  </a:stretch>
                </pic:blipFill>
                <pic:spPr>
                  <a:xfrm>
                    <a:off x="0" y="0"/>
                    <a:ext cx="1236240" cy="808310"/>
                  </a:xfrm>
                  <a:prstGeom prst="rect">
                    <a:avLst/>
                  </a:prstGeom>
                </pic:spPr>
              </pic:pic>
            </a:graphicData>
          </a:graphic>
        </wp:inline>
      </w:drawing>
    </w:r>
    <w:r>
      <mc:AlternateContent>
        <mc:Choice Requires="wps">
          <w:drawing>
            <wp:anchor distT="0" distB="0" distL="114300" distR="114300" simplePos="0" relativeHeight="251658243" behindDoc="1" locked="1" layoutInCell="1" allowOverlap="1" wp14:anchorId="6F3D0CF6" wp14:editId="1427274A">
              <wp:simplePos x="0" y="0"/>
              <wp:positionH relativeFrom="page">
                <wp:posOffset>4181475</wp:posOffset>
              </wp:positionH>
              <wp:positionV relativeFrom="page">
                <wp:posOffset>8891270</wp:posOffset>
              </wp:positionV>
              <wp:extent cx="3855085" cy="2267585"/>
              <wp:effectExtent l="0" t="0" r="0" b="0"/>
              <wp:wrapNone/>
              <wp:docPr id="1446161570" name="Graphic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3855085" cy="2267585"/>
                      </a:xfrm>
                      <a:custGeom>
                        <a:avLst/>
                        <a:gdLst>
                          <a:gd name="connsiteX0" fmla="*/ 1627661 w 2816495"/>
                          <a:gd name="connsiteY0" fmla="*/ 62190 h 1656303"/>
                          <a:gd name="connsiteX1" fmla="*/ 259941 w 2816495"/>
                          <a:gd name="connsiteY1" fmla="*/ 852259 h 1656303"/>
                          <a:gd name="connsiteX2" fmla="*/ 0 w 2816495"/>
                          <a:gd name="connsiteY2" fmla="*/ 1302263 h 1656303"/>
                          <a:gd name="connsiteX3" fmla="*/ 0 w 2816495"/>
                          <a:gd name="connsiteY3" fmla="*/ 1656303 h 1656303"/>
                          <a:gd name="connsiteX4" fmla="*/ 2816496 w 2816495"/>
                          <a:gd name="connsiteY4" fmla="*/ 1656303 h 1656303"/>
                          <a:gd name="connsiteX5" fmla="*/ 2816496 w 2816495"/>
                          <a:gd name="connsiteY5" fmla="*/ 448840 h 1656303"/>
                          <a:gd name="connsiteX6" fmla="*/ 2147543 w 2816495"/>
                          <a:gd name="connsiteY6" fmla="*/ 62190 h 1656303"/>
                          <a:gd name="connsiteX7" fmla="*/ 1627661 w 2816495"/>
                          <a:gd name="connsiteY7" fmla="*/ 62190 h 165630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2816495" h="1656303">
                            <a:moveTo>
                              <a:pt x="1627661" y="62190"/>
                            </a:moveTo>
                            <a:lnTo>
                              <a:pt x="259941" y="852259"/>
                            </a:lnTo>
                            <a:cubicBezTo>
                              <a:pt x="117393" y="935179"/>
                              <a:pt x="0" y="1137355"/>
                              <a:pt x="0" y="1302263"/>
                            </a:cubicBezTo>
                            <a:lnTo>
                              <a:pt x="0" y="1656303"/>
                            </a:lnTo>
                            <a:lnTo>
                              <a:pt x="2816496" y="1656303"/>
                            </a:lnTo>
                            <a:lnTo>
                              <a:pt x="2816496" y="448840"/>
                            </a:lnTo>
                            <a:lnTo>
                              <a:pt x="2147543" y="62190"/>
                            </a:lnTo>
                            <a:cubicBezTo>
                              <a:pt x="2004995" y="-20730"/>
                              <a:pt x="1770209" y="-20730"/>
                              <a:pt x="1627661" y="62190"/>
                            </a:cubicBezTo>
                            <a:close/>
                          </a:path>
                        </a:pathLst>
                      </a:custGeom>
                      <a:solidFill>
                        <a:srgbClr val="EFF8FE"/>
                      </a:solidFill>
                      <a:ln w="0"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7EE5F2" id="Graphic 7" o:spid="_x0000_s1026" alt="&quot;&quot;" style="position:absolute;margin-left:329.25pt;margin-top:700.1pt;width:303.55pt;height:178.55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coordsize="2816495,16563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" path="m1627661,62190l259941,852259c117393,935179,,1137355,,1302263r,354040l2816496,1656303r,-1207463l2147543,62190v-142548,-82920,-377334,-82920,-519882,xe" fillcolor="#eff8fe" stroked="f" strokeweight="0">
              <v:stroke joinstyle="miter"/>
              <v:path arrowok="t" o:connecttype="custom" o:connectlocs="2227865,85142;355795,1166797;0,1782882;0,2267585;3855086,2267585;3855086,614491;2939455,85142;2227865,85142" o:connectangles="0,0,0,0,0,0,0,0"/>
              <o:lock v:ext="edit" aspectratio="t"/>
              <w10:wrap anchorx="page" anchory="page"/>
              <w10:anchorlock/>
            </v:shape>
          </w:pict>
        </mc:Fallback>
      </mc:AlternateConten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B5BA6" w14:textId="77777777" w:rsidR="00FC6857" w:rsidRDefault="00FC6857" w:rsidP="005F1140">
    <w:pPr>
      <w:pStyle w:val="Header"/>
      <w:spacing w:line="2960" w:lineRule="exact"/>
    </w:pPr>
    <w:r>
      <w:drawing>
        <wp:anchor distT="0" distB="0" distL="114300" distR="114300" simplePos="0" relativeHeight="251658241" behindDoc="0" locked="0" layoutInCell="1" allowOverlap="1" wp14:anchorId="3D1B0758" wp14:editId="50F57D0E">
          <wp:simplePos x="0" y="0"/>
          <wp:positionH relativeFrom="page">
            <wp:posOffset>483235</wp:posOffset>
          </wp:positionH>
          <wp:positionV relativeFrom="page">
            <wp:posOffset>490220</wp:posOffset>
          </wp:positionV>
          <wp:extent cx="2232000" cy="1114544"/>
          <wp:effectExtent l="0" t="0" r="0" b="0"/>
          <wp:wrapNone/>
          <wp:docPr id="860567811" name="Afbeelding 8" descr="Logo SN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977399" name="Afbeelding 8" descr="Logo SNV"/>
                  <pic:cNvPicPr/>
                </pic:nvPicPr>
                <pic:blipFill>
                  <a:blip r:embed="rId1">
                    <a:extLst>
                      <a:ext uri="{28A0092B-C50C-407E-A947-70E740481C1C}">
                        <a14:useLocalDpi xmlns:a14="http://schemas.microsoft.com/office/drawing/2010/main" val="0"/>
                      </a:ext>
                    </a:extLst>
                  </a:blip>
                  <a:stretch>
                    <a:fillRect/>
                  </a:stretch>
                </pic:blipFill>
                <pic:spPr>
                  <a:xfrm>
                    <a:off x="0" y="0"/>
                    <a:ext cx="2232000" cy="111454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B5E63"/>
    <w:multiLevelType w:val="hybridMultilevel"/>
    <w:tmpl w:val="8A8217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10B369E"/>
    <w:multiLevelType w:val="hybridMultilevel"/>
    <w:tmpl w:val="FA5644F2"/>
    <w:lvl w:ilvl="0" w:tplc="4C84FD5C">
      <w:numFmt w:val="bullet"/>
      <w:lvlText w:val="-"/>
      <w:lvlJc w:val="left"/>
      <w:pPr>
        <w:ind w:left="360" w:hanging="360"/>
      </w:pPr>
      <w:rPr>
        <w:rFonts w:ascii="Segoe UI" w:eastAsiaTheme="minorHAnsi" w:hAnsi="Segoe UI" w:cs="Segoe U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04D45AD2"/>
    <w:multiLevelType w:val="hybridMultilevel"/>
    <w:tmpl w:val="82F46440"/>
    <w:lvl w:ilvl="0" w:tplc="040C000B">
      <w:start w:val="1"/>
      <w:numFmt w:val="bullet"/>
      <w:lvlText w:val=""/>
      <w:lvlJc w:val="left"/>
      <w:pPr>
        <w:ind w:left="730" w:hanging="360"/>
      </w:pPr>
      <w:rPr>
        <w:rFonts w:ascii="Wingdings" w:hAnsi="Wingdings" w:hint="default"/>
      </w:rPr>
    </w:lvl>
    <w:lvl w:ilvl="1" w:tplc="040C0003" w:tentative="1">
      <w:start w:val="1"/>
      <w:numFmt w:val="bullet"/>
      <w:lvlText w:val="o"/>
      <w:lvlJc w:val="left"/>
      <w:pPr>
        <w:ind w:left="1450" w:hanging="360"/>
      </w:pPr>
      <w:rPr>
        <w:rFonts w:ascii="Courier New" w:hAnsi="Courier New" w:cs="Courier New" w:hint="default"/>
      </w:rPr>
    </w:lvl>
    <w:lvl w:ilvl="2" w:tplc="040C0005" w:tentative="1">
      <w:start w:val="1"/>
      <w:numFmt w:val="bullet"/>
      <w:lvlText w:val=""/>
      <w:lvlJc w:val="left"/>
      <w:pPr>
        <w:ind w:left="2170" w:hanging="360"/>
      </w:pPr>
      <w:rPr>
        <w:rFonts w:ascii="Wingdings" w:hAnsi="Wingdings" w:hint="default"/>
      </w:rPr>
    </w:lvl>
    <w:lvl w:ilvl="3" w:tplc="040C0001" w:tentative="1">
      <w:start w:val="1"/>
      <w:numFmt w:val="bullet"/>
      <w:lvlText w:val=""/>
      <w:lvlJc w:val="left"/>
      <w:pPr>
        <w:ind w:left="2890" w:hanging="360"/>
      </w:pPr>
      <w:rPr>
        <w:rFonts w:ascii="Symbol" w:hAnsi="Symbol" w:hint="default"/>
      </w:rPr>
    </w:lvl>
    <w:lvl w:ilvl="4" w:tplc="040C0003" w:tentative="1">
      <w:start w:val="1"/>
      <w:numFmt w:val="bullet"/>
      <w:lvlText w:val="o"/>
      <w:lvlJc w:val="left"/>
      <w:pPr>
        <w:ind w:left="3610" w:hanging="360"/>
      </w:pPr>
      <w:rPr>
        <w:rFonts w:ascii="Courier New" w:hAnsi="Courier New" w:cs="Courier New" w:hint="default"/>
      </w:rPr>
    </w:lvl>
    <w:lvl w:ilvl="5" w:tplc="040C0005" w:tentative="1">
      <w:start w:val="1"/>
      <w:numFmt w:val="bullet"/>
      <w:lvlText w:val=""/>
      <w:lvlJc w:val="left"/>
      <w:pPr>
        <w:ind w:left="4330" w:hanging="360"/>
      </w:pPr>
      <w:rPr>
        <w:rFonts w:ascii="Wingdings" w:hAnsi="Wingdings" w:hint="default"/>
      </w:rPr>
    </w:lvl>
    <w:lvl w:ilvl="6" w:tplc="040C0001" w:tentative="1">
      <w:start w:val="1"/>
      <w:numFmt w:val="bullet"/>
      <w:lvlText w:val=""/>
      <w:lvlJc w:val="left"/>
      <w:pPr>
        <w:ind w:left="5050" w:hanging="360"/>
      </w:pPr>
      <w:rPr>
        <w:rFonts w:ascii="Symbol" w:hAnsi="Symbol" w:hint="default"/>
      </w:rPr>
    </w:lvl>
    <w:lvl w:ilvl="7" w:tplc="040C0003" w:tentative="1">
      <w:start w:val="1"/>
      <w:numFmt w:val="bullet"/>
      <w:lvlText w:val="o"/>
      <w:lvlJc w:val="left"/>
      <w:pPr>
        <w:ind w:left="5770" w:hanging="360"/>
      </w:pPr>
      <w:rPr>
        <w:rFonts w:ascii="Courier New" w:hAnsi="Courier New" w:cs="Courier New" w:hint="default"/>
      </w:rPr>
    </w:lvl>
    <w:lvl w:ilvl="8" w:tplc="040C0005" w:tentative="1">
      <w:start w:val="1"/>
      <w:numFmt w:val="bullet"/>
      <w:lvlText w:val=""/>
      <w:lvlJc w:val="left"/>
      <w:pPr>
        <w:ind w:left="6490" w:hanging="360"/>
      </w:pPr>
      <w:rPr>
        <w:rFonts w:ascii="Wingdings" w:hAnsi="Wingdings" w:hint="default"/>
      </w:rPr>
    </w:lvl>
  </w:abstractNum>
  <w:abstractNum w:abstractNumId="3" w15:restartNumberingAfterBreak="0">
    <w:nsid w:val="053C0535"/>
    <w:multiLevelType w:val="multilevel"/>
    <w:tmpl w:val="D97CEEE6"/>
    <w:styleLink w:val="Cijfers"/>
    <w:lvl w:ilvl="0">
      <w:start w:val="1"/>
      <w:numFmt w:val="decimal"/>
      <w:pStyle w:val="ListNumbers"/>
      <w:lvlText w:val="%1."/>
      <w:lvlJc w:val="left"/>
      <w:pPr>
        <w:ind w:left="397" w:hanging="397"/>
      </w:pPr>
      <w:rPr>
        <w:rFonts w:asciiTheme="minorHAnsi" w:hAnsiTheme="minorHAnsi" w:hint="default"/>
      </w:rPr>
    </w:lvl>
    <w:lvl w:ilvl="1">
      <w:start w:val="1"/>
      <w:numFmt w:val="lowerLetter"/>
      <w:lvlText w:val="%2."/>
      <w:lvlJc w:val="left"/>
      <w:pPr>
        <w:ind w:left="794" w:hanging="397"/>
      </w:pPr>
      <w:rPr>
        <w:rFonts w:asciiTheme="minorHAnsi" w:hAnsiTheme="minorHAnsi" w:hint="default"/>
      </w:rPr>
    </w:lvl>
    <w:lvl w:ilvl="2">
      <w:start w:val="1"/>
      <w:numFmt w:val="lowerRoman"/>
      <w:lvlText w:val="%3."/>
      <w:lvlJc w:val="left"/>
      <w:pPr>
        <w:ind w:left="1191" w:hanging="397"/>
      </w:pPr>
      <w:rPr>
        <w:rFonts w:asciiTheme="minorHAnsi" w:hAnsiTheme="minorHAnsi" w:hint="default"/>
      </w:rPr>
    </w:lvl>
    <w:lvl w:ilvl="3">
      <w:start w:val="1"/>
      <w:numFmt w:val="lowerRoman"/>
      <w:lvlText w:val="%4."/>
      <w:lvlJc w:val="left"/>
      <w:pPr>
        <w:ind w:left="1588" w:hanging="397"/>
      </w:pPr>
      <w:rPr>
        <w:rFonts w:asciiTheme="minorHAnsi" w:hAnsiTheme="minorHAnsi" w:hint="default"/>
      </w:rPr>
    </w:lvl>
    <w:lvl w:ilvl="4">
      <w:start w:val="1"/>
      <w:numFmt w:val="lowerRoman"/>
      <w:lvlText w:val="%5."/>
      <w:lvlJc w:val="left"/>
      <w:pPr>
        <w:ind w:left="1985" w:hanging="397"/>
      </w:pPr>
      <w:rPr>
        <w:rFonts w:asciiTheme="minorHAnsi" w:hAnsiTheme="minorHAnsi" w:hint="default"/>
      </w:rPr>
    </w:lvl>
    <w:lvl w:ilvl="5">
      <w:start w:val="1"/>
      <w:numFmt w:val="lowerRoman"/>
      <w:lvlText w:val="%6."/>
      <w:lvlJc w:val="left"/>
      <w:pPr>
        <w:ind w:left="2382" w:hanging="397"/>
      </w:pPr>
      <w:rPr>
        <w:rFonts w:asciiTheme="minorHAnsi" w:hAnsiTheme="minorHAnsi" w:hint="default"/>
      </w:rPr>
    </w:lvl>
    <w:lvl w:ilvl="6">
      <w:start w:val="1"/>
      <w:numFmt w:val="lowerRoman"/>
      <w:lvlText w:val="%7."/>
      <w:lvlJc w:val="left"/>
      <w:pPr>
        <w:ind w:left="2779" w:hanging="397"/>
      </w:pPr>
      <w:rPr>
        <w:rFonts w:asciiTheme="minorHAnsi" w:hAnsiTheme="minorHAnsi" w:hint="default"/>
      </w:rPr>
    </w:lvl>
    <w:lvl w:ilvl="7">
      <w:start w:val="1"/>
      <w:numFmt w:val="lowerRoman"/>
      <w:lvlText w:val="%8."/>
      <w:lvlJc w:val="left"/>
      <w:pPr>
        <w:ind w:left="3176" w:hanging="397"/>
      </w:pPr>
      <w:rPr>
        <w:rFonts w:asciiTheme="minorHAnsi" w:hAnsiTheme="minorHAnsi" w:hint="default"/>
      </w:rPr>
    </w:lvl>
    <w:lvl w:ilvl="8">
      <w:start w:val="1"/>
      <w:numFmt w:val="lowerRoman"/>
      <w:lvlText w:val="%9."/>
      <w:lvlJc w:val="left"/>
      <w:pPr>
        <w:ind w:left="3573" w:hanging="397"/>
      </w:pPr>
      <w:rPr>
        <w:rFonts w:asciiTheme="minorHAnsi" w:hAnsiTheme="minorHAnsi" w:hint="default"/>
      </w:rPr>
    </w:lvl>
  </w:abstractNum>
  <w:abstractNum w:abstractNumId="4" w15:restartNumberingAfterBreak="0">
    <w:nsid w:val="0B3F1347"/>
    <w:multiLevelType w:val="hybridMultilevel"/>
    <w:tmpl w:val="6BCABB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D2166DC"/>
    <w:multiLevelType w:val="hybridMultilevel"/>
    <w:tmpl w:val="A152723C"/>
    <w:lvl w:ilvl="0" w:tplc="EC528A72">
      <w:start w:val="1"/>
      <w:numFmt w:val="bullet"/>
      <w:lvlText w:val="-"/>
      <w:lvlJc w:val="left"/>
      <w:pPr>
        <w:ind w:left="7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BE6CCDE6">
      <w:start w:val="1"/>
      <w:numFmt w:val="bullet"/>
      <w:lvlText w:val="o"/>
      <w:lvlJc w:val="left"/>
      <w:pPr>
        <w:ind w:left="14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98D0E75C">
      <w:start w:val="1"/>
      <w:numFmt w:val="bullet"/>
      <w:lvlText w:val="▪"/>
      <w:lvlJc w:val="left"/>
      <w:pPr>
        <w:ind w:left="21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7A1632D4">
      <w:start w:val="1"/>
      <w:numFmt w:val="bullet"/>
      <w:lvlText w:val="•"/>
      <w:lvlJc w:val="left"/>
      <w:pPr>
        <w:ind w:left="28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528AE1C4">
      <w:start w:val="1"/>
      <w:numFmt w:val="bullet"/>
      <w:lvlText w:val="o"/>
      <w:lvlJc w:val="left"/>
      <w:pPr>
        <w:ind w:left="36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D040C606">
      <w:start w:val="1"/>
      <w:numFmt w:val="bullet"/>
      <w:lvlText w:val="▪"/>
      <w:lvlJc w:val="left"/>
      <w:pPr>
        <w:ind w:left="43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72D0353A">
      <w:start w:val="1"/>
      <w:numFmt w:val="bullet"/>
      <w:lvlText w:val="•"/>
      <w:lvlJc w:val="left"/>
      <w:pPr>
        <w:ind w:left="50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78665CEA">
      <w:start w:val="1"/>
      <w:numFmt w:val="bullet"/>
      <w:lvlText w:val="o"/>
      <w:lvlJc w:val="left"/>
      <w:pPr>
        <w:ind w:left="57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0D12D590">
      <w:start w:val="1"/>
      <w:numFmt w:val="bullet"/>
      <w:lvlText w:val="▪"/>
      <w:lvlJc w:val="left"/>
      <w:pPr>
        <w:ind w:left="64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0D77445D"/>
    <w:multiLevelType w:val="multilevel"/>
    <w:tmpl w:val="DC7C2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F0A2528"/>
    <w:multiLevelType w:val="multilevel"/>
    <w:tmpl w:val="6DEEDB5A"/>
    <w:lvl w:ilvl="0">
      <w:start w:val="1"/>
      <w:numFmt w:val="bullet"/>
      <w:lvlText w:val=""/>
      <w:lvlJc w:val="left"/>
      <w:pPr>
        <w:tabs>
          <w:tab w:val="num" w:pos="720"/>
        </w:tabs>
        <w:ind w:left="720" w:hanging="360"/>
      </w:pPr>
      <w:rPr>
        <w:rFonts w:ascii="Symbol" w:hAnsi="Symbol" w:hint="default"/>
        <w:sz w:val="20"/>
      </w:rPr>
    </w:lvl>
    <w:lvl w:ilvl="1">
      <w:start w:val="8"/>
      <w:numFmt w:val="decimal"/>
      <w:lvlText w:val="%2"/>
      <w:lvlJc w:val="left"/>
      <w:pPr>
        <w:ind w:left="1440" w:hanging="360"/>
      </w:pPr>
      <w:rPr>
        <w:rFonts w:hint="default"/>
        <w:color w:val="0091CC"/>
        <w:sz w:val="22"/>
      </w:rPr>
    </w:lvl>
    <w:lvl w:ilvl="2">
      <w:start w:val="8"/>
      <w:numFmt w:val="decimal"/>
      <w:lvlText w:val="%3."/>
      <w:lvlJc w:val="left"/>
      <w:pPr>
        <w:ind w:left="2160" w:hanging="360"/>
      </w:pPr>
      <w:rPr>
        <w:rFonts w:hint="default"/>
        <w:color w:val="0091CC"/>
        <w:sz w:val="22"/>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06C2BC0"/>
    <w:multiLevelType w:val="multilevel"/>
    <w:tmpl w:val="4B94E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1A17988"/>
    <w:multiLevelType w:val="multilevel"/>
    <w:tmpl w:val="68121924"/>
    <w:numStyleLink w:val="Koppenlijst"/>
  </w:abstractNum>
  <w:abstractNum w:abstractNumId="10" w15:restartNumberingAfterBreak="0">
    <w:nsid w:val="1A8F195B"/>
    <w:multiLevelType w:val="hybridMultilevel"/>
    <w:tmpl w:val="CA4EAF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B960020"/>
    <w:multiLevelType w:val="multilevel"/>
    <w:tmpl w:val="7C9E1BF0"/>
    <w:styleLink w:val="Bullets"/>
    <w:lvl w:ilvl="0">
      <w:start w:val="1"/>
      <w:numFmt w:val="bullet"/>
      <w:pStyle w:val="Listbullets"/>
      <w:lvlText w:val="●"/>
      <w:lvlJc w:val="left"/>
      <w:pPr>
        <w:ind w:left="397" w:hanging="397"/>
      </w:pPr>
      <w:rPr>
        <w:rFonts w:ascii="Arial" w:hAnsi="Arial" w:hint="default"/>
        <w:color w:val="17B7E3" w:themeColor="accent1"/>
      </w:rPr>
    </w:lvl>
    <w:lvl w:ilvl="1">
      <w:start w:val="1"/>
      <w:numFmt w:val="bullet"/>
      <w:lvlText w:val="○"/>
      <w:lvlJc w:val="left"/>
      <w:pPr>
        <w:ind w:left="794" w:hanging="397"/>
      </w:pPr>
      <w:rPr>
        <w:rFonts w:ascii="Arial" w:hAnsi="Arial" w:hint="default"/>
        <w:color w:val="17B7E3" w:themeColor="accent1"/>
      </w:rPr>
    </w:lvl>
    <w:lvl w:ilvl="2">
      <w:start w:val="1"/>
      <w:numFmt w:val="bullet"/>
      <w:lvlText w:val="-"/>
      <w:lvlJc w:val="left"/>
      <w:pPr>
        <w:ind w:left="1191" w:hanging="397"/>
      </w:pPr>
      <w:rPr>
        <w:rFonts w:asciiTheme="minorHAnsi" w:hAnsiTheme="minorHAnsi" w:cs="Times New Roman" w:hint="default"/>
        <w:color w:val="17B7E3" w:themeColor="accent1"/>
      </w:rPr>
    </w:lvl>
    <w:lvl w:ilvl="3">
      <w:start w:val="1"/>
      <w:numFmt w:val="bullet"/>
      <w:lvlText w:val="-"/>
      <w:lvlJc w:val="left"/>
      <w:pPr>
        <w:ind w:left="1588" w:hanging="397"/>
      </w:pPr>
      <w:rPr>
        <w:rFonts w:asciiTheme="minorHAnsi" w:hAnsiTheme="minorHAnsi" w:cs="Times New Roman" w:hint="default"/>
        <w:color w:val="17B7E3" w:themeColor="accent1"/>
      </w:rPr>
    </w:lvl>
    <w:lvl w:ilvl="4">
      <w:start w:val="1"/>
      <w:numFmt w:val="bullet"/>
      <w:lvlText w:val="-"/>
      <w:lvlJc w:val="left"/>
      <w:pPr>
        <w:ind w:left="1985" w:hanging="397"/>
      </w:pPr>
      <w:rPr>
        <w:rFonts w:asciiTheme="minorHAnsi" w:hAnsiTheme="minorHAnsi" w:cs="Times New Roman" w:hint="default"/>
        <w:color w:val="17B7E3" w:themeColor="accent1"/>
      </w:rPr>
    </w:lvl>
    <w:lvl w:ilvl="5">
      <w:start w:val="1"/>
      <w:numFmt w:val="bullet"/>
      <w:lvlText w:val="-"/>
      <w:lvlJc w:val="left"/>
      <w:pPr>
        <w:ind w:left="2382" w:hanging="397"/>
      </w:pPr>
      <w:rPr>
        <w:rFonts w:asciiTheme="minorHAnsi" w:hAnsiTheme="minorHAnsi" w:cs="Times New Roman" w:hint="default"/>
        <w:color w:val="17B7E3" w:themeColor="accent1"/>
      </w:rPr>
    </w:lvl>
    <w:lvl w:ilvl="6">
      <w:start w:val="1"/>
      <w:numFmt w:val="bullet"/>
      <w:lvlText w:val="-"/>
      <w:lvlJc w:val="left"/>
      <w:pPr>
        <w:ind w:left="2779" w:hanging="397"/>
      </w:pPr>
      <w:rPr>
        <w:rFonts w:asciiTheme="minorHAnsi" w:hAnsiTheme="minorHAnsi" w:cs="Times New Roman" w:hint="default"/>
        <w:color w:val="17B7E3" w:themeColor="accent1"/>
      </w:rPr>
    </w:lvl>
    <w:lvl w:ilvl="7">
      <w:start w:val="1"/>
      <w:numFmt w:val="bullet"/>
      <w:lvlText w:val="-"/>
      <w:lvlJc w:val="left"/>
      <w:pPr>
        <w:ind w:left="3176" w:hanging="397"/>
      </w:pPr>
      <w:rPr>
        <w:rFonts w:asciiTheme="minorHAnsi" w:hAnsiTheme="minorHAnsi" w:cs="Times New Roman" w:hint="default"/>
        <w:color w:val="17B7E3" w:themeColor="accent1"/>
      </w:rPr>
    </w:lvl>
    <w:lvl w:ilvl="8">
      <w:start w:val="1"/>
      <w:numFmt w:val="bullet"/>
      <w:lvlText w:val="-"/>
      <w:lvlJc w:val="left"/>
      <w:pPr>
        <w:ind w:left="3573" w:hanging="397"/>
      </w:pPr>
      <w:rPr>
        <w:rFonts w:asciiTheme="minorHAnsi" w:hAnsiTheme="minorHAnsi" w:cs="Times New Roman" w:hint="default"/>
        <w:color w:val="17B7E3" w:themeColor="accent1"/>
      </w:rPr>
    </w:lvl>
  </w:abstractNum>
  <w:abstractNum w:abstractNumId="12" w15:restartNumberingAfterBreak="0">
    <w:nsid w:val="1BBF19FE"/>
    <w:multiLevelType w:val="hybridMultilevel"/>
    <w:tmpl w:val="C980B2EC"/>
    <w:lvl w:ilvl="0" w:tplc="ABB25BF0">
      <w:start w:val="1"/>
      <w:numFmt w:val="decimal"/>
      <w:lvlText w:val="%1)"/>
      <w:lvlJc w:val="left"/>
      <w:pPr>
        <w:ind w:left="3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76D67AD4">
      <w:start w:val="1"/>
      <w:numFmt w:val="lowerLetter"/>
      <w:lvlText w:val="%2"/>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974E39A4">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A3AC9C6E">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ADF40FA2">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FEBAE7B6">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D8C820EC">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4AA048D2">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2F1A53E8">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13" w15:restartNumberingAfterBreak="0">
    <w:nsid w:val="26A24C0A"/>
    <w:multiLevelType w:val="multilevel"/>
    <w:tmpl w:val="B9BE5904"/>
    <w:lvl w:ilvl="0">
      <w:start w:val="1"/>
      <w:numFmt w:val="decimal"/>
      <w:lvlText w:val="%1."/>
      <w:lvlJc w:val="left"/>
      <w:pPr>
        <w:ind w:left="720" w:hanging="360"/>
      </w:p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lowerLetter"/>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94B6DC9"/>
    <w:multiLevelType w:val="hybridMultilevel"/>
    <w:tmpl w:val="18C49A5A"/>
    <w:lvl w:ilvl="0" w:tplc="4C84FD5C">
      <w:numFmt w:val="bullet"/>
      <w:lvlText w:val="-"/>
      <w:lvlJc w:val="left"/>
      <w:pPr>
        <w:ind w:left="720" w:hanging="360"/>
      </w:pPr>
      <w:rPr>
        <w:rFonts w:ascii="Segoe UI" w:eastAsiaTheme="minorHAnsi" w:hAnsi="Segoe UI" w:cs="Segoe U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2DA72A6D"/>
    <w:multiLevelType w:val="hybridMultilevel"/>
    <w:tmpl w:val="DB561564"/>
    <w:lvl w:ilvl="0" w:tplc="040C000D">
      <w:start w:val="1"/>
      <w:numFmt w:val="bullet"/>
      <w:lvlText w:val=""/>
      <w:lvlJc w:val="left"/>
      <w:pPr>
        <w:ind w:left="10"/>
      </w:pPr>
      <w:rPr>
        <w:rFonts w:ascii="Wingdings" w:hAnsi="Wingdings" w:hint="default"/>
        <w:b w:val="0"/>
        <w:i w:val="0"/>
        <w:strike w:val="0"/>
        <w:dstrike w:val="0"/>
        <w:color w:val="000000"/>
        <w:sz w:val="18"/>
        <w:szCs w:val="18"/>
        <w:u w:val="none" w:color="000000"/>
        <w:bdr w:val="none" w:sz="0" w:space="0" w:color="auto"/>
        <w:shd w:val="clear" w:color="auto" w:fill="auto"/>
        <w:vertAlign w:val="baseline"/>
      </w:rPr>
    </w:lvl>
    <w:lvl w:ilvl="1" w:tplc="FFFFFFFF">
      <w:start w:val="1"/>
      <w:numFmt w:val="bullet"/>
      <w:lvlText w:val="o"/>
      <w:lvlJc w:val="left"/>
      <w:pPr>
        <w:ind w:left="73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FFFFFFFF">
      <w:start w:val="1"/>
      <w:numFmt w:val="bullet"/>
      <w:lvlText w:val="▪"/>
      <w:lvlJc w:val="left"/>
      <w:pPr>
        <w:ind w:left="145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FFFFFFFF">
      <w:start w:val="1"/>
      <w:numFmt w:val="bullet"/>
      <w:lvlText w:val="•"/>
      <w:lvlJc w:val="left"/>
      <w:pPr>
        <w:ind w:left="217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FFFFFFFF">
      <w:start w:val="1"/>
      <w:numFmt w:val="bullet"/>
      <w:lvlText w:val="o"/>
      <w:lvlJc w:val="left"/>
      <w:pPr>
        <w:ind w:left="289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FFFFFFFF">
      <w:start w:val="1"/>
      <w:numFmt w:val="bullet"/>
      <w:lvlText w:val="▪"/>
      <w:lvlJc w:val="left"/>
      <w:pPr>
        <w:ind w:left="361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FFFFFFFF">
      <w:start w:val="1"/>
      <w:numFmt w:val="bullet"/>
      <w:lvlText w:val="•"/>
      <w:lvlJc w:val="left"/>
      <w:pPr>
        <w:ind w:left="433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FFFFFFFF">
      <w:start w:val="1"/>
      <w:numFmt w:val="bullet"/>
      <w:lvlText w:val="o"/>
      <w:lvlJc w:val="left"/>
      <w:pPr>
        <w:ind w:left="505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FFFFFFFF">
      <w:start w:val="1"/>
      <w:numFmt w:val="bullet"/>
      <w:lvlText w:val="▪"/>
      <w:lvlJc w:val="left"/>
      <w:pPr>
        <w:ind w:left="577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6" w15:restartNumberingAfterBreak="0">
    <w:nsid w:val="323D7C76"/>
    <w:multiLevelType w:val="hybridMultilevel"/>
    <w:tmpl w:val="2D407C66"/>
    <w:lvl w:ilvl="0" w:tplc="C9AE8F0C">
      <w:start w:val="1"/>
      <w:numFmt w:val="bullet"/>
      <w:lvlText w:val="•"/>
      <w:lvlJc w:val="left"/>
      <w:pPr>
        <w:ind w:left="36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602C03A2">
      <w:start w:val="1"/>
      <w:numFmt w:val="bullet"/>
      <w:lvlText w:val="o"/>
      <w:lvlJc w:val="left"/>
      <w:pPr>
        <w:ind w:left="118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B5F643A2">
      <w:start w:val="1"/>
      <w:numFmt w:val="bullet"/>
      <w:lvlText w:val="▪"/>
      <w:lvlJc w:val="left"/>
      <w:pPr>
        <w:ind w:left="19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0BECA67E">
      <w:start w:val="1"/>
      <w:numFmt w:val="bullet"/>
      <w:lvlText w:val="•"/>
      <w:lvlJc w:val="left"/>
      <w:pPr>
        <w:ind w:left="26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D084FFF2">
      <w:start w:val="1"/>
      <w:numFmt w:val="bullet"/>
      <w:lvlText w:val="o"/>
      <w:lvlJc w:val="left"/>
      <w:pPr>
        <w:ind w:left="334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7A347FA0">
      <w:start w:val="1"/>
      <w:numFmt w:val="bullet"/>
      <w:lvlText w:val="▪"/>
      <w:lvlJc w:val="left"/>
      <w:pPr>
        <w:ind w:left="406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87ECF09E">
      <w:start w:val="1"/>
      <w:numFmt w:val="bullet"/>
      <w:lvlText w:val="•"/>
      <w:lvlJc w:val="left"/>
      <w:pPr>
        <w:ind w:left="47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9E546DC0">
      <w:start w:val="1"/>
      <w:numFmt w:val="bullet"/>
      <w:lvlText w:val="o"/>
      <w:lvlJc w:val="left"/>
      <w:pPr>
        <w:ind w:left="55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DF5EB8F6">
      <w:start w:val="1"/>
      <w:numFmt w:val="bullet"/>
      <w:lvlText w:val="▪"/>
      <w:lvlJc w:val="left"/>
      <w:pPr>
        <w:ind w:left="622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17" w15:restartNumberingAfterBreak="0">
    <w:nsid w:val="32AD411B"/>
    <w:multiLevelType w:val="hybridMultilevel"/>
    <w:tmpl w:val="F5AC4796"/>
    <w:lvl w:ilvl="0" w:tplc="4C84FD5C">
      <w:numFmt w:val="bullet"/>
      <w:lvlText w:val="-"/>
      <w:lvlJc w:val="left"/>
      <w:pPr>
        <w:ind w:left="720" w:hanging="360"/>
      </w:pPr>
      <w:rPr>
        <w:rFonts w:ascii="Segoe UI" w:eastAsiaTheme="minorHAnsi" w:hAnsi="Segoe UI" w:cs="Segoe U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3377298B"/>
    <w:multiLevelType w:val="hybridMultilevel"/>
    <w:tmpl w:val="A90EF552"/>
    <w:lvl w:ilvl="0" w:tplc="C6E851F6">
      <w:start w:val="2"/>
      <w:numFmt w:val="bullet"/>
      <w:lvlText w:val="-"/>
      <w:lvlJc w:val="left"/>
      <w:pPr>
        <w:ind w:left="345" w:hanging="360"/>
      </w:pPr>
      <w:rPr>
        <w:rFonts w:ascii="Arial" w:eastAsia="Verdana" w:hAnsi="Arial" w:cs="Arial" w:hint="default"/>
      </w:rPr>
    </w:lvl>
    <w:lvl w:ilvl="1" w:tplc="040C0003" w:tentative="1">
      <w:start w:val="1"/>
      <w:numFmt w:val="bullet"/>
      <w:lvlText w:val="o"/>
      <w:lvlJc w:val="left"/>
      <w:pPr>
        <w:ind w:left="1065" w:hanging="360"/>
      </w:pPr>
      <w:rPr>
        <w:rFonts w:ascii="Courier New" w:hAnsi="Courier New" w:cs="Courier New" w:hint="default"/>
      </w:rPr>
    </w:lvl>
    <w:lvl w:ilvl="2" w:tplc="040C0005" w:tentative="1">
      <w:start w:val="1"/>
      <w:numFmt w:val="bullet"/>
      <w:lvlText w:val=""/>
      <w:lvlJc w:val="left"/>
      <w:pPr>
        <w:ind w:left="1785" w:hanging="360"/>
      </w:pPr>
      <w:rPr>
        <w:rFonts w:ascii="Wingdings" w:hAnsi="Wingdings" w:hint="default"/>
      </w:rPr>
    </w:lvl>
    <w:lvl w:ilvl="3" w:tplc="040C0001" w:tentative="1">
      <w:start w:val="1"/>
      <w:numFmt w:val="bullet"/>
      <w:lvlText w:val=""/>
      <w:lvlJc w:val="left"/>
      <w:pPr>
        <w:ind w:left="2505" w:hanging="360"/>
      </w:pPr>
      <w:rPr>
        <w:rFonts w:ascii="Symbol" w:hAnsi="Symbol" w:hint="default"/>
      </w:rPr>
    </w:lvl>
    <w:lvl w:ilvl="4" w:tplc="040C0003" w:tentative="1">
      <w:start w:val="1"/>
      <w:numFmt w:val="bullet"/>
      <w:lvlText w:val="o"/>
      <w:lvlJc w:val="left"/>
      <w:pPr>
        <w:ind w:left="3225" w:hanging="360"/>
      </w:pPr>
      <w:rPr>
        <w:rFonts w:ascii="Courier New" w:hAnsi="Courier New" w:cs="Courier New" w:hint="default"/>
      </w:rPr>
    </w:lvl>
    <w:lvl w:ilvl="5" w:tplc="040C0005" w:tentative="1">
      <w:start w:val="1"/>
      <w:numFmt w:val="bullet"/>
      <w:lvlText w:val=""/>
      <w:lvlJc w:val="left"/>
      <w:pPr>
        <w:ind w:left="3945" w:hanging="360"/>
      </w:pPr>
      <w:rPr>
        <w:rFonts w:ascii="Wingdings" w:hAnsi="Wingdings" w:hint="default"/>
      </w:rPr>
    </w:lvl>
    <w:lvl w:ilvl="6" w:tplc="040C0001" w:tentative="1">
      <w:start w:val="1"/>
      <w:numFmt w:val="bullet"/>
      <w:lvlText w:val=""/>
      <w:lvlJc w:val="left"/>
      <w:pPr>
        <w:ind w:left="4665" w:hanging="360"/>
      </w:pPr>
      <w:rPr>
        <w:rFonts w:ascii="Symbol" w:hAnsi="Symbol" w:hint="default"/>
      </w:rPr>
    </w:lvl>
    <w:lvl w:ilvl="7" w:tplc="040C0003" w:tentative="1">
      <w:start w:val="1"/>
      <w:numFmt w:val="bullet"/>
      <w:lvlText w:val="o"/>
      <w:lvlJc w:val="left"/>
      <w:pPr>
        <w:ind w:left="5385" w:hanging="360"/>
      </w:pPr>
      <w:rPr>
        <w:rFonts w:ascii="Courier New" w:hAnsi="Courier New" w:cs="Courier New" w:hint="default"/>
      </w:rPr>
    </w:lvl>
    <w:lvl w:ilvl="8" w:tplc="040C0005" w:tentative="1">
      <w:start w:val="1"/>
      <w:numFmt w:val="bullet"/>
      <w:lvlText w:val=""/>
      <w:lvlJc w:val="left"/>
      <w:pPr>
        <w:ind w:left="6105" w:hanging="360"/>
      </w:pPr>
      <w:rPr>
        <w:rFonts w:ascii="Wingdings" w:hAnsi="Wingdings" w:hint="default"/>
      </w:rPr>
    </w:lvl>
  </w:abstractNum>
  <w:abstractNum w:abstractNumId="19" w15:restartNumberingAfterBreak="0">
    <w:nsid w:val="346D6876"/>
    <w:multiLevelType w:val="multilevel"/>
    <w:tmpl w:val="82B6188A"/>
    <w:lvl w:ilvl="0">
      <w:start w:val="1"/>
      <w:numFmt w:val="decimal"/>
      <w:lvlText w:val="%1"/>
      <w:lvlJc w:val="left"/>
      <w:pPr>
        <w:ind w:left="794" w:hanging="794"/>
      </w:pPr>
      <w:rPr>
        <w:rFonts w:asciiTheme="minorHAnsi" w:hAnsiTheme="minorHAnsi" w:hint="default"/>
      </w:rPr>
    </w:lvl>
    <w:lvl w:ilvl="1">
      <w:start w:val="1"/>
      <w:numFmt w:val="decimal"/>
      <w:lvlText w:val="%1.%2"/>
      <w:lvlJc w:val="left"/>
      <w:pPr>
        <w:ind w:left="794" w:hanging="794"/>
      </w:pPr>
      <w:rPr>
        <w:rFonts w:asciiTheme="minorHAnsi" w:hAnsiTheme="minorHAnsi" w:hint="default"/>
      </w:rPr>
    </w:lvl>
    <w:lvl w:ilvl="2">
      <w:start w:val="1"/>
      <w:numFmt w:val="decimal"/>
      <w:lvlText w:val="%1.%2.%3"/>
      <w:lvlJc w:val="left"/>
      <w:pPr>
        <w:ind w:left="794" w:hanging="794"/>
      </w:pPr>
      <w:rPr>
        <w:rFonts w:asciiTheme="minorHAnsi" w:hAnsiTheme="minorHAnsi" w:hint="default"/>
      </w:rPr>
    </w:lvl>
    <w:lvl w:ilvl="3">
      <w:start w:val="1"/>
      <w:numFmt w:val="none"/>
      <w:suff w:val="nothing"/>
      <w:lvlText w:val=""/>
      <w:lvlJc w:val="left"/>
      <w:pPr>
        <w:ind w:left="0" w:firstLine="0"/>
      </w:pPr>
      <w:rPr>
        <w:rFonts w:asciiTheme="minorHAnsi" w:hAnsiTheme="minorHAnsi" w:hint="default"/>
      </w:rPr>
    </w:lvl>
    <w:lvl w:ilvl="4">
      <w:start w:val="1"/>
      <w:numFmt w:val="none"/>
      <w:suff w:val="nothing"/>
      <w:lvlText w:val=""/>
      <w:lvlJc w:val="left"/>
      <w:pPr>
        <w:ind w:left="0" w:firstLine="0"/>
      </w:pPr>
      <w:rPr>
        <w:rFonts w:asciiTheme="minorHAnsi" w:hAnsiTheme="minorHAnsi" w:hint="default"/>
      </w:rPr>
    </w:lvl>
    <w:lvl w:ilvl="5">
      <w:start w:val="1"/>
      <w:numFmt w:val="none"/>
      <w:suff w:val="nothing"/>
      <w:lvlText w:val=""/>
      <w:lvlJc w:val="left"/>
      <w:pPr>
        <w:ind w:left="0" w:firstLine="0"/>
      </w:pPr>
      <w:rPr>
        <w:rFonts w:asciiTheme="minorHAnsi" w:hAnsiTheme="minorHAnsi" w:hint="default"/>
      </w:rPr>
    </w:lvl>
    <w:lvl w:ilvl="6">
      <w:start w:val="1"/>
      <w:numFmt w:val="none"/>
      <w:suff w:val="nothing"/>
      <w:lvlText w:val=""/>
      <w:lvlJc w:val="left"/>
      <w:pPr>
        <w:ind w:left="0" w:firstLine="0"/>
      </w:pPr>
      <w:rPr>
        <w:rFonts w:asciiTheme="minorHAnsi" w:hAnsiTheme="minorHAnsi" w:hint="default"/>
      </w:rPr>
    </w:lvl>
    <w:lvl w:ilvl="7">
      <w:start w:val="1"/>
      <w:numFmt w:val="none"/>
      <w:suff w:val="nothing"/>
      <w:lvlText w:val=""/>
      <w:lvlJc w:val="left"/>
      <w:pPr>
        <w:ind w:left="0" w:firstLine="0"/>
      </w:pPr>
      <w:rPr>
        <w:rFonts w:asciiTheme="minorHAnsi" w:hAnsiTheme="minorHAnsi" w:hint="default"/>
      </w:rPr>
    </w:lvl>
    <w:lvl w:ilvl="8">
      <w:start w:val="1"/>
      <w:numFmt w:val="none"/>
      <w:suff w:val="nothing"/>
      <w:lvlText w:val=""/>
      <w:lvlJc w:val="left"/>
      <w:pPr>
        <w:ind w:left="0" w:firstLine="0"/>
      </w:pPr>
      <w:rPr>
        <w:rFonts w:asciiTheme="minorHAnsi" w:hAnsiTheme="minorHAnsi" w:hint="default"/>
      </w:rPr>
    </w:lvl>
  </w:abstractNum>
  <w:abstractNum w:abstractNumId="20" w15:restartNumberingAfterBreak="0">
    <w:nsid w:val="39E8457F"/>
    <w:multiLevelType w:val="hybridMultilevel"/>
    <w:tmpl w:val="6F8CDDF0"/>
    <w:lvl w:ilvl="0" w:tplc="CC86D104">
      <w:start w:val="1"/>
      <w:numFmt w:val="lowerRoman"/>
      <w:lvlText w:val="%1-"/>
      <w:lvlJc w:val="left"/>
      <w:pPr>
        <w:ind w:left="36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1" w15:restartNumberingAfterBreak="0">
    <w:nsid w:val="3DAA759F"/>
    <w:multiLevelType w:val="multilevel"/>
    <w:tmpl w:val="D97CEEE6"/>
    <w:numStyleLink w:val="Cijfers"/>
  </w:abstractNum>
  <w:abstractNum w:abstractNumId="22" w15:restartNumberingAfterBreak="0">
    <w:nsid w:val="3F764C75"/>
    <w:multiLevelType w:val="multilevel"/>
    <w:tmpl w:val="68121924"/>
    <w:numStyleLink w:val="Koppenlijst"/>
  </w:abstractNum>
  <w:abstractNum w:abstractNumId="23" w15:restartNumberingAfterBreak="0">
    <w:nsid w:val="43071C71"/>
    <w:multiLevelType w:val="hybridMultilevel"/>
    <w:tmpl w:val="3AEE1174"/>
    <w:lvl w:ilvl="0" w:tplc="EB604FE4">
      <w:start w:val="3"/>
      <w:numFmt w:val="bullet"/>
      <w:lvlText w:val="-"/>
      <w:lvlJc w:val="left"/>
      <w:pPr>
        <w:ind w:left="720" w:hanging="360"/>
      </w:pPr>
      <w:rPr>
        <w:rFonts w:ascii="Calibri" w:eastAsia="Calibri" w:hAnsi="Calibri"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4" w15:restartNumberingAfterBreak="0">
    <w:nsid w:val="45B8663C"/>
    <w:multiLevelType w:val="hybridMultilevel"/>
    <w:tmpl w:val="7A269B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C3D75D3"/>
    <w:multiLevelType w:val="hybridMultilevel"/>
    <w:tmpl w:val="D84802EC"/>
    <w:lvl w:ilvl="0" w:tplc="4C84FD5C">
      <w:numFmt w:val="bullet"/>
      <w:lvlText w:val="-"/>
      <w:lvlJc w:val="left"/>
      <w:pPr>
        <w:ind w:left="720" w:hanging="360"/>
      </w:pPr>
      <w:rPr>
        <w:rFonts w:ascii="Segoe UI" w:eastAsiaTheme="minorHAnsi" w:hAnsi="Segoe UI" w:cs="Segoe U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506B553C"/>
    <w:multiLevelType w:val="hybridMultilevel"/>
    <w:tmpl w:val="3FAE784A"/>
    <w:lvl w:ilvl="0" w:tplc="4E547436">
      <w:start w:val="1"/>
      <w:numFmt w:val="bullet"/>
      <w:lvlText w:val="•"/>
      <w:lvlJc w:val="left"/>
      <w:pPr>
        <w:ind w:left="7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A7EA3CCC">
      <w:start w:val="1"/>
      <w:numFmt w:val="bullet"/>
      <w:lvlText w:val="o"/>
      <w:lvlJc w:val="left"/>
      <w:pPr>
        <w:ind w:left="14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CA26BDAE">
      <w:start w:val="1"/>
      <w:numFmt w:val="bullet"/>
      <w:lvlText w:val="▪"/>
      <w:lvlJc w:val="left"/>
      <w:pPr>
        <w:ind w:left="21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645EE518">
      <w:start w:val="1"/>
      <w:numFmt w:val="bullet"/>
      <w:lvlText w:val="•"/>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86B8D57E">
      <w:start w:val="1"/>
      <w:numFmt w:val="bullet"/>
      <w:lvlText w:val="o"/>
      <w:lvlJc w:val="left"/>
      <w:pPr>
        <w:ind w:left="36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C3AC54D8">
      <w:start w:val="1"/>
      <w:numFmt w:val="bullet"/>
      <w:lvlText w:val="▪"/>
      <w:lvlJc w:val="left"/>
      <w:pPr>
        <w:ind w:left="43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3754072C">
      <w:start w:val="1"/>
      <w:numFmt w:val="bullet"/>
      <w:lvlText w:val="•"/>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5E0A1788">
      <w:start w:val="1"/>
      <w:numFmt w:val="bullet"/>
      <w:lvlText w:val="o"/>
      <w:lvlJc w:val="left"/>
      <w:pPr>
        <w:ind w:left="57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349C9636">
      <w:start w:val="1"/>
      <w:numFmt w:val="bullet"/>
      <w:lvlText w:val="▪"/>
      <w:lvlJc w:val="left"/>
      <w:pPr>
        <w:ind w:left="64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27" w15:restartNumberingAfterBreak="0">
    <w:nsid w:val="5677571B"/>
    <w:multiLevelType w:val="hybridMultilevel"/>
    <w:tmpl w:val="FC8E7B8A"/>
    <w:lvl w:ilvl="0" w:tplc="EE04C202">
      <w:start w:val="12"/>
      <w:numFmt w:val="decimal"/>
      <w:lvlText w:val="%1."/>
      <w:lvlJc w:val="left"/>
      <w:pPr>
        <w:ind w:left="370" w:hanging="360"/>
      </w:pPr>
      <w:rPr>
        <w:rFonts w:hint="default"/>
        <w:b/>
        <w:bCs w:val="0"/>
        <w:sz w:val="20"/>
        <w:szCs w:val="20"/>
      </w:rPr>
    </w:lvl>
    <w:lvl w:ilvl="1" w:tplc="FFFFFFFF" w:tentative="1">
      <w:start w:val="1"/>
      <w:numFmt w:val="lowerLetter"/>
      <w:lvlText w:val="%2."/>
      <w:lvlJc w:val="left"/>
      <w:pPr>
        <w:ind w:left="1090" w:hanging="360"/>
      </w:pPr>
    </w:lvl>
    <w:lvl w:ilvl="2" w:tplc="FFFFFFFF" w:tentative="1">
      <w:start w:val="1"/>
      <w:numFmt w:val="lowerRoman"/>
      <w:lvlText w:val="%3."/>
      <w:lvlJc w:val="right"/>
      <w:pPr>
        <w:ind w:left="1810" w:hanging="180"/>
      </w:pPr>
    </w:lvl>
    <w:lvl w:ilvl="3" w:tplc="FFFFFFFF" w:tentative="1">
      <w:start w:val="1"/>
      <w:numFmt w:val="decimal"/>
      <w:lvlText w:val="%4."/>
      <w:lvlJc w:val="left"/>
      <w:pPr>
        <w:ind w:left="2530" w:hanging="360"/>
      </w:pPr>
    </w:lvl>
    <w:lvl w:ilvl="4" w:tplc="FFFFFFFF" w:tentative="1">
      <w:start w:val="1"/>
      <w:numFmt w:val="lowerLetter"/>
      <w:lvlText w:val="%5."/>
      <w:lvlJc w:val="left"/>
      <w:pPr>
        <w:ind w:left="3250" w:hanging="360"/>
      </w:pPr>
    </w:lvl>
    <w:lvl w:ilvl="5" w:tplc="FFFFFFFF" w:tentative="1">
      <w:start w:val="1"/>
      <w:numFmt w:val="lowerRoman"/>
      <w:lvlText w:val="%6."/>
      <w:lvlJc w:val="right"/>
      <w:pPr>
        <w:ind w:left="3970" w:hanging="180"/>
      </w:pPr>
    </w:lvl>
    <w:lvl w:ilvl="6" w:tplc="FFFFFFFF" w:tentative="1">
      <w:start w:val="1"/>
      <w:numFmt w:val="decimal"/>
      <w:lvlText w:val="%7."/>
      <w:lvlJc w:val="left"/>
      <w:pPr>
        <w:ind w:left="4690" w:hanging="360"/>
      </w:pPr>
    </w:lvl>
    <w:lvl w:ilvl="7" w:tplc="FFFFFFFF" w:tentative="1">
      <w:start w:val="1"/>
      <w:numFmt w:val="lowerLetter"/>
      <w:lvlText w:val="%8."/>
      <w:lvlJc w:val="left"/>
      <w:pPr>
        <w:ind w:left="5410" w:hanging="360"/>
      </w:pPr>
    </w:lvl>
    <w:lvl w:ilvl="8" w:tplc="FFFFFFFF" w:tentative="1">
      <w:start w:val="1"/>
      <w:numFmt w:val="lowerRoman"/>
      <w:lvlText w:val="%9."/>
      <w:lvlJc w:val="right"/>
      <w:pPr>
        <w:ind w:left="6130" w:hanging="180"/>
      </w:pPr>
    </w:lvl>
  </w:abstractNum>
  <w:abstractNum w:abstractNumId="28" w15:restartNumberingAfterBreak="0">
    <w:nsid w:val="588535B1"/>
    <w:multiLevelType w:val="multilevel"/>
    <w:tmpl w:val="EE828E2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6F33F34"/>
    <w:multiLevelType w:val="hybridMultilevel"/>
    <w:tmpl w:val="ECBEF650"/>
    <w:styleLink w:val="111111"/>
    <w:lvl w:ilvl="0" w:tplc="040C0003">
      <w:start w:val="1"/>
      <w:numFmt w:val="bullet"/>
      <w:lvlText w:val="o"/>
      <w:lvlJc w:val="left"/>
      <w:pPr>
        <w:ind w:left="360" w:hanging="360"/>
      </w:pPr>
      <w:rPr>
        <w:rFonts w:ascii="Courier New" w:hAnsi="Courier New" w:cs="Courier New"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0" w15:restartNumberingAfterBreak="0">
    <w:nsid w:val="6F05752D"/>
    <w:multiLevelType w:val="multilevel"/>
    <w:tmpl w:val="A15CC90A"/>
    <w:lvl w:ilvl="0">
      <w:start w:val="1"/>
      <w:numFmt w:val="decimal"/>
      <w:lvlText w:val="%1."/>
      <w:lvlJc w:val="left"/>
      <w:pPr>
        <w:ind w:left="397" w:hanging="397"/>
      </w:pPr>
      <w:rPr>
        <w:rFonts w:hint="default"/>
        <w:color w:val="17B7E3" w:themeColor="accent1"/>
      </w:rPr>
    </w:lvl>
    <w:lvl w:ilvl="1">
      <w:start w:val="1"/>
      <w:numFmt w:val="bullet"/>
      <w:lvlText w:val="○"/>
      <w:lvlJc w:val="left"/>
      <w:pPr>
        <w:ind w:left="794" w:hanging="397"/>
      </w:pPr>
      <w:rPr>
        <w:rFonts w:ascii="Arial" w:hAnsi="Arial" w:hint="default"/>
        <w:color w:val="17B7E3" w:themeColor="accent1"/>
      </w:rPr>
    </w:lvl>
    <w:lvl w:ilvl="2">
      <w:start w:val="1"/>
      <w:numFmt w:val="bullet"/>
      <w:lvlText w:val="-"/>
      <w:lvlJc w:val="left"/>
      <w:pPr>
        <w:ind w:left="1191" w:hanging="397"/>
      </w:pPr>
      <w:rPr>
        <w:rFonts w:asciiTheme="minorHAnsi" w:hAnsiTheme="minorHAnsi" w:cs="Times New Roman" w:hint="default"/>
        <w:color w:val="17B7E3" w:themeColor="accent1"/>
      </w:rPr>
    </w:lvl>
    <w:lvl w:ilvl="3">
      <w:start w:val="1"/>
      <w:numFmt w:val="bullet"/>
      <w:lvlText w:val="-"/>
      <w:lvlJc w:val="left"/>
      <w:pPr>
        <w:ind w:left="1588" w:hanging="397"/>
      </w:pPr>
      <w:rPr>
        <w:rFonts w:asciiTheme="minorHAnsi" w:hAnsiTheme="minorHAnsi" w:cs="Times New Roman" w:hint="default"/>
        <w:color w:val="17B7E3" w:themeColor="accent1"/>
      </w:rPr>
    </w:lvl>
    <w:lvl w:ilvl="4">
      <w:start w:val="1"/>
      <w:numFmt w:val="bullet"/>
      <w:lvlText w:val="-"/>
      <w:lvlJc w:val="left"/>
      <w:pPr>
        <w:ind w:left="1985" w:hanging="397"/>
      </w:pPr>
      <w:rPr>
        <w:rFonts w:asciiTheme="minorHAnsi" w:hAnsiTheme="minorHAnsi" w:cs="Times New Roman" w:hint="default"/>
        <w:color w:val="17B7E3" w:themeColor="accent1"/>
      </w:rPr>
    </w:lvl>
    <w:lvl w:ilvl="5">
      <w:start w:val="1"/>
      <w:numFmt w:val="bullet"/>
      <w:lvlText w:val="-"/>
      <w:lvlJc w:val="left"/>
      <w:pPr>
        <w:ind w:left="2382" w:hanging="397"/>
      </w:pPr>
      <w:rPr>
        <w:rFonts w:asciiTheme="minorHAnsi" w:hAnsiTheme="minorHAnsi" w:cs="Times New Roman" w:hint="default"/>
        <w:color w:val="17B7E3" w:themeColor="accent1"/>
      </w:rPr>
    </w:lvl>
    <w:lvl w:ilvl="6">
      <w:start w:val="1"/>
      <w:numFmt w:val="bullet"/>
      <w:lvlText w:val="-"/>
      <w:lvlJc w:val="left"/>
      <w:pPr>
        <w:ind w:left="2779" w:hanging="397"/>
      </w:pPr>
      <w:rPr>
        <w:rFonts w:asciiTheme="minorHAnsi" w:hAnsiTheme="minorHAnsi" w:cs="Times New Roman" w:hint="default"/>
        <w:color w:val="17B7E3" w:themeColor="accent1"/>
      </w:rPr>
    </w:lvl>
    <w:lvl w:ilvl="7">
      <w:start w:val="1"/>
      <w:numFmt w:val="bullet"/>
      <w:lvlText w:val="-"/>
      <w:lvlJc w:val="left"/>
      <w:pPr>
        <w:ind w:left="3176" w:hanging="397"/>
      </w:pPr>
      <w:rPr>
        <w:rFonts w:asciiTheme="minorHAnsi" w:hAnsiTheme="minorHAnsi" w:cs="Times New Roman" w:hint="default"/>
        <w:color w:val="17B7E3" w:themeColor="accent1"/>
      </w:rPr>
    </w:lvl>
    <w:lvl w:ilvl="8">
      <w:start w:val="1"/>
      <w:numFmt w:val="bullet"/>
      <w:lvlText w:val="-"/>
      <w:lvlJc w:val="left"/>
      <w:pPr>
        <w:ind w:left="3573" w:hanging="397"/>
      </w:pPr>
      <w:rPr>
        <w:rFonts w:asciiTheme="minorHAnsi" w:hAnsiTheme="minorHAnsi" w:cs="Times New Roman" w:hint="default"/>
        <w:color w:val="17B7E3" w:themeColor="accent1"/>
      </w:rPr>
    </w:lvl>
  </w:abstractNum>
  <w:abstractNum w:abstractNumId="31" w15:restartNumberingAfterBreak="0">
    <w:nsid w:val="71F81A9B"/>
    <w:multiLevelType w:val="multilevel"/>
    <w:tmpl w:val="68121924"/>
    <w:styleLink w:val="Koppenlijst"/>
    <w:lvl w:ilvl="0">
      <w:start w:val="1"/>
      <w:numFmt w:val="decimal"/>
      <w:pStyle w:val="Heading1"/>
      <w:lvlText w:val="%1."/>
      <w:lvlJc w:val="left"/>
      <w:pPr>
        <w:ind w:left="794" w:hanging="794"/>
      </w:pPr>
      <w:rPr>
        <w:rFonts w:asciiTheme="majorHAnsi" w:hAnsiTheme="majorHAnsi" w:hint="default"/>
      </w:rPr>
    </w:lvl>
    <w:lvl w:ilvl="1">
      <w:start w:val="1"/>
      <w:numFmt w:val="decimal"/>
      <w:pStyle w:val="Heading2"/>
      <w:lvlText w:val="%1.%2"/>
      <w:lvlJc w:val="left"/>
      <w:pPr>
        <w:ind w:left="794" w:hanging="794"/>
      </w:pPr>
      <w:rPr>
        <w:rFonts w:asciiTheme="majorHAnsi" w:hAnsiTheme="majorHAnsi" w:hint="default"/>
      </w:rPr>
    </w:lvl>
    <w:lvl w:ilvl="2">
      <w:start w:val="1"/>
      <w:numFmt w:val="decimal"/>
      <w:pStyle w:val="Heading3"/>
      <w:lvlText w:val="%1.%2.%3"/>
      <w:lvlJc w:val="left"/>
      <w:pPr>
        <w:ind w:left="794" w:hanging="794"/>
      </w:pPr>
      <w:rPr>
        <w:rFonts w:asciiTheme="majorHAnsi" w:hAnsiTheme="majorHAnsi" w:hint="default"/>
      </w:rPr>
    </w:lvl>
    <w:lvl w:ilvl="3">
      <w:start w:val="1"/>
      <w:numFmt w:val="none"/>
      <w:suff w:val="nothing"/>
      <w:lvlText w:val=""/>
      <w:lvlJc w:val="left"/>
      <w:pPr>
        <w:ind w:left="0" w:firstLine="0"/>
      </w:pPr>
      <w:rPr>
        <w:rFonts w:asciiTheme="minorHAnsi" w:hAnsiTheme="minorHAnsi" w:hint="default"/>
      </w:rPr>
    </w:lvl>
    <w:lvl w:ilvl="4">
      <w:start w:val="1"/>
      <w:numFmt w:val="none"/>
      <w:suff w:val="nothing"/>
      <w:lvlText w:val=""/>
      <w:lvlJc w:val="left"/>
      <w:pPr>
        <w:ind w:left="0" w:firstLine="0"/>
      </w:pPr>
      <w:rPr>
        <w:rFonts w:asciiTheme="minorHAnsi" w:hAnsiTheme="minorHAnsi" w:hint="default"/>
      </w:rPr>
    </w:lvl>
    <w:lvl w:ilvl="5">
      <w:start w:val="1"/>
      <w:numFmt w:val="none"/>
      <w:suff w:val="nothing"/>
      <w:lvlText w:val=""/>
      <w:lvlJc w:val="left"/>
      <w:pPr>
        <w:ind w:left="0" w:firstLine="0"/>
      </w:pPr>
      <w:rPr>
        <w:rFonts w:asciiTheme="minorHAnsi" w:hAnsiTheme="minorHAnsi" w:hint="default"/>
      </w:rPr>
    </w:lvl>
    <w:lvl w:ilvl="6">
      <w:start w:val="1"/>
      <w:numFmt w:val="none"/>
      <w:suff w:val="nothing"/>
      <w:lvlText w:val=""/>
      <w:lvlJc w:val="left"/>
      <w:pPr>
        <w:ind w:left="0" w:firstLine="0"/>
      </w:pPr>
      <w:rPr>
        <w:rFonts w:asciiTheme="minorHAnsi" w:hAnsiTheme="minorHAnsi" w:hint="default"/>
      </w:rPr>
    </w:lvl>
    <w:lvl w:ilvl="7">
      <w:start w:val="1"/>
      <w:numFmt w:val="none"/>
      <w:suff w:val="nothing"/>
      <w:lvlText w:val=""/>
      <w:lvlJc w:val="left"/>
      <w:pPr>
        <w:ind w:left="0" w:firstLine="0"/>
      </w:pPr>
      <w:rPr>
        <w:rFonts w:asciiTheme="minorHAnsi" w:hAnsiTheme="minorHAnsi" w:hint="default"/>
      </w:rPr>
    </w:lvl>
    <w:lvl w:ilvl="8">
      <w:start w:val="1"/>
      <w:numFmt w:val="none"/>
      <w:suff w:val="nothing"/>
      <w:lvlText w:val=""/>
      <w:lvlJc w:val="left"/>
      <w:pPr>
        <w:ind w:left="0" w:firstLine="0"/>
      </w:pPr>
      <w:rPr>
        <w:rFonts w:asciiTheme="minorHAnsi" w:hAnsiTheme="minorHAnsi" w:hint="default"/>
      </w:rPr>
    </w:lvl>
  </w:abstractNum>
  <w:abstractNum w:abstractNumId="32" w15:restartNumberingAfterBreak="0">
    <w:nsid w:val="7337565A"/>
    <w:multiLevelType w:val="hybridMultilevel"/>
    <w:tmpl w:val="146A748A"/>
    <w:lvl w:ilvl="0" w:tplc="EC528A72">
      <w:start w:val="1"/>
      <w:numFmt w:val="bullet"/>
      <w:lvlText w:val="-"/>
      <w:lvlJc w:val="left"/>
      <w:pPr>
        <w:ind w:left="370" w:hanging="3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040C0003" w:tentative="1">
      <w:start w:val="1"/>
      <w:numFmt w:val="bullet"/>
      <w:lvlText w:val="o"/>
      <w:lvlJc w:val="left"/>
      <w:pPr>
        <w:ind w:left="1090" w:hanging="360"/>
      </w:pPr>
      <w:rPr>
        <w:rFonts w:ascii="Courier New" w:hAnsi="Courier New" w:cs="Courier New" w:hint="default"/>
      </w:rPr>
    </w:lvl>
    <w:lvl w:ilvl="2" w:tplc="040C0005" w:tentative="1">
      <w:start w:val="1"/>
      <w:numFmt w:val="bullet"/>
      <w:lvlText w:val=""/>
      <w:lvlJc w:val="left"/>
      <w:pPr>
        <w:ind w:left="1810" w:hanging="360"/>
      </w:pPr>
      <w:rPr>
        <w:rFonts w:ascii="Wingdings" w:hAnsi="Wingdings" w:hint="default"/>
      </w:rPr>
    </w:lvl>
    <w:lvl w:ilvl="3" w:tplc="040C0001" w:tentative="1">
      <w:start w:val="1"/>
      <w:numFmt w:val="bullet"/>
      <w:lvlText w:val=""/>
      <w:lvlJc w:val="left"/>
      <w:pPr>
        <w:ind w:left="2530" w:hanging="360"/>
      </w:pPr>
      <w:rPr>
        <w:rFonts w:ascii="Symbol" w:hAnsi="Symbol" w:hint="default"/>
      </w:rPr>
    </w:lvl>
    <w:lvl w:ilvl="4" w:tplc="040C0003" w:tentative="1">
      <w:start w:val="1"/>
      <w:numFmt w:val="bullet"/>
      <w:lvlText w:val="o"/>
      <w:lvlJc w:val="left"/>
      <w:pPr>
        <w:ind w:left="3250" w:hanging="360"/>
      </w:pPr>
      <w:rPr>
        <w:rFonts w:ascii="Courier New" w:hAnsi="Courier New" w:cs="Courier New" w:hint="default"/>
      </w:rPr>
    </w:lvl>
    <w:lvl w:ilvl="5" w:tplc="040C0005" w:tentative="1">
      <w:start w:val="1"/>
      <w:numFmt w:val="bullet"/>
      <w:lvlText w:val=""/>
      <w:lvlJc w:val="left"/>
      <w:pPr>
        <w:ind w:left="3970" w:hanging="360"/>
      </w:pPr>
      <w:rPr>
        <w:rFonts w:ascii="Wingdings" w:hAnsi="Wingdings" w:hint="default"/>
      </w:rPr>
    </w:lvl>
    <w:lvl w:ilvl="6" w:tplc="040C0001" w:tentative="1">
      <w:start w:val="1"/>
      <w:numFmt w:val="bullet"/>
      <w:lvlText w:val=""/>
      <w:lvlJc w:val="left"/>
      <w:pPr>
        <w:ind w:left="4690" w:hanging="360"/>
      </w:pPr>
      <w:rPr>
        <w:rFonts w:ascii="Symbol" w:hAnsi="Symbol" w:hint="default"/>
      </w:rPr>
    </w:lvl>
    <w:lvl w:ilvl="7" w:tplc="040C0003" w:tentative="1">
      <w:start w:val="1"/>
      <w:numFmt w:val="bullet"/>
      <w:lvlText w:val="o"/>
      <w:lvlJc w:val="left"/>
      <w:pPr>
        <w:ind w:left="5410" w:hanging="360"/>
      </w:pPr>
      <w:rPr>
        <w:rFonts w:ascii="Courier New" w:hAnsi="Courier New" w:cs="Courier New" w:hint="default"/>
      </w:rPr>
    </w:lvl>
    <w:lvl w:ilvl="8" w:tplc="040C0005" w:tentative="1">
      <w:start w:val="1"/>
      <w:numFmt w:val="bullet"/>
      <w:lvlText w:val=""/>
      <w:lvlJc w:val="left"/>
      <w:pPr>
        <w:ind w:left="6130" w:hanging="360"/>
      </w:pPr>
      <w:rPr>
        <w:rFonts w:ascii="Wingdings" w:hAnsi="Wingdings" w:hint="default"/>
      </w:rPr>
    </w:lvl>
  </w:abstractNum>
  <w:abstractNum w:abstractNumId="33" w15:restartNumberingAfterBreak="0">
    <w:nsid w:val="73560B29"/>
    <w:multiLevelType w:val="hybridMultilevel"/>
    <w:tmpl w:val="705A9DA4"/>
    <w:lvl w:ilvl="0" w:tplc="040C000F">
      <w:start w:val="1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77ED0F2B"/>
    <w:multiLevelType w:val="hybridMultilevel"/>
    <w:tmpl w:val="0EB4723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78EC589A"/>
    <w:multiLevelType w:val="hybridMultilevel"/>
    <w:tmpl w:val="7C983416"/>
    <w:lvl w:ilvl="0" w:tplc="8194ABF8">
      <w:start w:val="3"/>
      <w:numFmt w:val="decimal"/>
      <w:lvlText w:val="%1."/>
      <w:lvlJc w:val="left"/>
      <w:pPr>
        <w:ind w:left="720" w:hanging="360"/>
      </w:pPr>
      <w:rPr>
        <w:rFonts w:hint="default"/>
        <w:b/>
        <w:bCs w:val="0"/>
        <w:sz w:val="20"/>
        <w:szCs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7A920D8F"/>
    <w:multiLevelType w:val="hybridMultilevel"/>
    <w:tmpl w:val="99B096B0"/>
    <w:lvl w:ilvl="0" w:tplc="97CE3C1E">
      <w:numFmt w:val="bullet"/>
      <w:lvlText w:val="•"/>
      <w:lvlJc w:val="left"/>
      <w:pPr>
        <w:ind w:left="720" w:hanging="360"/>
      </w:pPr>
      <w:rPr>
        <w:rFonts w:ascii="Calibri Light" w:eastAsiaTheme="minorHAnsi"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BCA4999"/>
    <w:multiLevelType w:val="hybridMultilevel"/>
    <w:tmpl w:val="229ACAE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862666756">
    <w:abstractNumId w:val="11"/>
  </w:num>
  <w:num w:numId="2" w16cid:durableId="2096053596">
    <w:abstractNumId w:val="11"/>
  </w:num>
  <w:num w:numId="3" w16cid:durableId="1639915225">
    <w:abstractNumId w:val="3"/>
  </w:num>
  <w:num w:numId="4" w16cid:durableId="1346785774">
    <w:abstractNumId w:val="21"/>
  </w:num>
  <w:num w:numId="5" w16cid:durableId="1781606446">
    <w:abstractNumId w:val="19"/>
  </w:num>
  <w:num w:numId="6" w16cid:durableId="915751867">
    <w:abstractNumId w:val="19"/>
  </w:num>
  <w:num w:numId="7" w16cid:durableId="198323846">
    <w:abstractNumId w:val="19"/>
  </w:num>
  <w:num w:numId="8" w16cid:durableId="2073044934">
    <w:abstractNumId w:val="31"/>
  </w:num>
  <w:num w:numId="9" w16cid:durableId="561869051">
    <w:abstractNumId w:val="11"/>
  </w:num>
  <w:num w:numId="10" w16cid:durableId="1100685917">
    <w:abstractNumId w:val="21"/>
  </w:num>
  <w:num w:numId="11" w16cid:durableId="151869191">
    <w:abstractNumId w:val="22"/>
  </w:num>
  <w:num w:numId="12" w16cid:durableId="1503005087">
    <w:abstractNumId w:val="9"/>
  </w:num>
  <w:num w:numId="13" w16cid:durableId="2141605031">
    <w:abstractNumId w:val="37"/>
  </w:num>
  <w:num w:numId="14" w16cid:durableId="1442870923">
    <w:abstractNumId w:val="1"/>
  </w:num>
  <w:num w:numId="15" w16cid:durableId="1295136797">
    <w:abstractNumId w:val="17"/>
  </w:num>
  <w:num w:numId="16" w16cid:durableId="1457019419">
    <w:abstractNumId w:val="14"/>
  </w:num>
  <w:num w:numId="17" w16cid:durableId="1447459990">
    <w:abstractNumId w:val="25"/>
  </w:num>
  <w:num w:numId="18" w16cid:durableId="336230300">
    <w:abstractNumId w:val="30"/>
  </w:num>
  <w:num w:numId="19" w16cid:durableId="1986280640">
    <w:abstractNumId w:val="5"/>
  </w:num>
  <w:num w:numId="20" w16cid:durableId="1836534641">
    <w:abstractNumId w:val="12"/>
  </w:num>
  <w:num w:numId="21" w16cid:durableId="294413481">
    <w:abstractNumId w:val="26"/>
  </w:num>
  <w:num w:numId="22" w16cid:durableId="1000159261">
    <w:abstractNumId w:val="16"/>
  </w:num>
  <w:num w:numId="23" w16cid:durableId="2000497436">
    <w:abstractNumId w:val="6"/>
  </w:num>
  <w:num w:numId="24" w16cid:durableId="504128877">
    <w:abstractNumId w:val="7"/>
  </w:num>
  <w:num w:numId="25" w16cid:durableId="1942178407">
    <w:abstractNumId w:val="28"/>
  </w:num>
  <w:num w:numId="26" w16cid:durableId="541095226">
    <w:abstractNumId w:val="20"/>
  </w:num>
  <w:num w:numId="27" w16cid:durableId="1863469088">
    <w:abstractNumId w:val="32"/>
  </w:num>
  <w:num w:numId="28" w16cid:durableId="1518349732">
    <w:abstractNumId w:val="15"/>
  </w:num>
  <w:num w:numId="29" w16cid:durableId="1674380018">
    <w:abstractNumId w:val="23"/>
  </w:num>
  <w:num w:numId="30" w16cid:durableId="1143541823">
    <w:abstractNumId w:val="13"/>
  </w:num>
  <w:num w:numId="31" w16cid:durableId="1164785380">
    <w:abstractNumId w:val="18"/>
  </w:num>
  <w:num w:numId="32" w16cid:durableId="762577971">
    <w:abstractNumId w:val="29"/>
  </w:num>
  <w:num w:numId="33" w16cid:durableId="523594508">
    <w:abstractNumId w:val="8"/>
  </w:num>
  <w:num w:numId="34" w16cid:durableId="773745310">
    <w:abstractNumId w:val="9"/>
  </w:num>
  <w:num w:numId="35" w16cid:durableId="320502891">
    <w:abstractNumId w:val="35"/>
  </w:num>
  <w:num w:numId="36" w16cid:durableId="215557289">
    <w:abstractNumId w:val="2"/>
  </w:num>
  <w:num w:numId="37" w16cid:durableId="1901940508">
    <w:abstractNumId w:val="36"/>
  </w:num>
  <w:num w:numId="38" w16cid:durableId="714239051">
    <w:abstractNumId w:val="11"/>
  </w:num>
  <w:num w:numId="39" w16cid:durableId="1998069649">
    <w:abstractNumId w:val="11"/>
  </w:num>
  <w:num w:numId="40" w16cid:durableId="741218309">
    <w:abstractNumId w:val="0"/>
  </w:num>
  <w:num w:numId="41" w16cid:durableId="534662341">
    <w:abstractNumId w:val="10"/>
  </w:num>
  <w:num w:numId="42" w16cid:durableId="2042823237">
    <w:abstractNumId w:val="9"/>
  </w:num>
  <w:num w:numId="43" w16cid:durableId="407503291">
    <w:abstractNumId w:val="4"/>
  </w:num>
  <w:num w:numId="44" w16cid:durableId="1684942118">
    <w:abstractNumId w:val="34"/>
  </w:num>
  <w:num w:numId="45" w16cid:durableId="117188330">
    <w:abstractNumId w:val="9"/>
  </w:num>
  <w:num w:numId="46" w16cid:durableId="120659791">
    <w:abstractNumId w:val="27"/>
  </w:num>
  <w:num w:numId="47" w16cid:durableId="756364918">
    <w:abstractNumId w:val="33"/>
  </w:num>
  <w:num w:numId="48" w16cid:durableId="1935940888">
    <w:abstractNumId w:val="24"/>
  </w:num>
  <w:num w:numId="49" w16cid:durableId="176842808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2C6"/>
    <w:rsid w:val="00003070"/>
    <w:rsid w:val="0000371B"/>
    <w:rsid w:val="00006DD7"/>
    <w:rsid w:val="00026820"/>
    <w:rsid w:val="00027F66"/>
    <w:rsid w:val="0004480A"/>
    <w:rsid w:val="00047BCE"/>
    <w:rsid w:val="00051188"/>
    <w:rsid w:val="0005570D"/>
    <w:rsid w:val="00055C7B"/>
    <w:rsid w:val="0005652A"/>
    <w:rsid w:val="000610A9"/>
    <w:rsid w:val="000655F2"/>
    <w:rsid w:val="000759BD"/>
    <w:rsid w:val="00081EDC"/>
    <w:rsid w:val="000846EF"/>
    <w:rsid w:val="000923DF"/>
    <w:rsid w:val="00092405"/>
    <w:rsid w:val="00094344"/>
    <w:rsid w:val="00097594"/>
    <w:rsid w:val="000978CF"/>
    <w:rsid w:val="000A265F"/>
    <w:rsid w:val="000C1D84"/>
    <w:rsid w:val="000D0B3D"/>
    <w:rsid w:val="001068AB"/>
    <w:rsid w:val="00110854"/>
    <w:rsid w:val="00123E36"/>
    <w:rsid w:val="001335D1"/>
    <w:rsid w:val="001547F0"/>
    <w:rsid w:val="0015750D"/>
    <w:rsid w:val="00160C30"/>
    <w:rsid w:val="00165807"/>
    <w:rsid w:val="00165DF0"/>
    <w:rsid w:val="00167287"/>
    <w:rsid w:val="00176AF4"/>
    <w:rsid w:val="001869E7"/>
    <w:rsid w:val="00187C21"/>
    <w:rsid w:val="00190C9D"/>
    <w:rsid w:val="0019678B"/>
    <w:rsid w:val="001A55B4"/>
    <w:rsid w:val="001A6118"/>
    <w:rsid w:val="001B51CB"/>
    <w:rsid w:val="001B5896"/>
    <w:rsid w:val="001C1F4B"/>
    <w:rsid w:val="001D2036"/>
    <w:rsid w:val="001D3D66"/>
    <w:rsid w:val="001E1F8E"/>
    <w:rsid w:val="001E601F"/>
    <w:rsid w:val="001E6468"/>
    <w:rsid w:val="001F5D32"/>
    <w:rsid w:val="00204802"/>
    <w:rsid w:val="002107E5"/>
    <w:rsid w:val="00216276"/>
    <w:rsid w:val="002208A3"/>
    <w:rsid w:val="00233E15"/>
    <w:rsid w:val="00233F7F"/>
    <w:rsid w:val="00235E81"/>
    <w:rsid w:val="0023723D"/>
    <w:rsid w:val="0023796D"/>
    <w:rsid w:val="002419DA"/>
    <w:rsid w:val="00245C6F"/>
    <w:rsid w:val="002503B1"/>
    <w:rsid w:val="00261FF8"/>
    <w:rsid w:val="0026531D"/>
    <w:rsid w:val="00275EB6"/>
    <w:rsid w:val="002A1611"/>
    <w:rsid w:val="002B700C"/>
    <w:rsid w:val="002C26C1"/>
    <w:rsid w:val="002D602E"/>
    <w:rsid w:val="002E2352"/>
    <w:rsid w:val="002E7D74"/>
    <w:rsid w:val="002F028C"/>
    <w:rsid w:val="002F4714"/>
    <w:rsid w:val="002F6620"/>
    <w:rsid w:val="00300230"/>
    <w:rsid w:val="003004AB"/>
    <w:rsid w:val="003022ED"/>
    <w:rsid w:val="003039B5"/>
    <w:rsid w:val="003104A2"/>
    <w:rsid w:val="00315481"/>
    <w:rsid w:val="003213FF"/>
    <w:rsid w:val="00324926"/>
    <w:rsid w:val="003264BF"/>
    <w:rsid w:val="00331FDB"/>
    <w:rsid w:val="003413CF"/>
    <w:rsid w:val="00343EB8"/>
    <w:rsid w:val="003471A6"/>
    <w:rsid w:val="00350650"/>
    <w:rsid w:val="003536D3"/>
    <w:rsid w:val="00354A63"/>
    <w:rsid w:val="00360010"/>
    <w:rsid w:val="003612B2"/>
    <w:rsid w:val="00362696"/>
    <w:rsid w:val="003705EB"/>
    <w:rsid w:val="00372C5F"/>
    <w:rsid w:val="0037388E"/>
    <w:rsid w:val="00374B3F"/>
    <w:rsid w:val="00380BED"/>
    <w:rsid w:val="00383CCC"/>
    <w:rsid w:val="00384FF8"/>
    <w:rsid w:val="003877B3"/>
    <w:rsid w:val="00391B84"/>
    <w:rsid w:val="003B1310"/>
    <w:rsid w:val="003B3233"/>
    <w:rsid w:val="003B3EF9"/>
    <w:rsid w:val="003C31EC"/>
    <w:rsid w:val="003D2EB9"/>
    <w:rsid w:val="003E0731"/>
    <w:rsid w:val="003E467D"/>
    <w:rsid w:val="003E7D58"/>
    <w:rsid w:val="004013E3"/>
    <w:rsid w:val="00423701"/>
    <w:rsid w:val="004279DE"/>
    <w:rsid w:val="00427B77"/>
    <w:rsid w:val="00430E6A"/>
    <w:rsid w:val="00444F8B"/>
    <w:rsid w:val="004463A4"/>
    <w:rsid w:val="00450B24"/>
    <w:rsid w:val="00450F61"/>
    <w:rsid w:val="00452E08"/>
    <w:rsid w:val="00460F27"/>
    <w:rsid w:val="0046192E"/>
    <w:rsid w:val="00462E14"/>
    <w:rsid w:val="00465B5D"/>
    <w:rsid w:val="00466EC2"/>
    <w:rsid w:val="00467126"/>
    <w:rsid w:val="00467695"/>
    <w:rsid w:val="004676E9"/>
    <w:rsid w:val="00467A68"/>
    <w:rsid w:val="00471148"/>
    <w:rsid w:val="004767B4"/>
    <w:rsid w:val="0047711F"/>
    <w:rsid w:val="00480A6C"/>
    <w:rsid w:val="00480C59"/>
    <w:rsid w:val="00491ACD"/>
    <w:rsid w:val="00494F96"/>
    <w:rsid w:val="004965AB"/>
    <w:rsid w:val="004972A3"/>
    <w:rsid w:val="004A273D"/>
    <w:rsid w:val="004A2837"/>
    <w:rsid w:val="004A3754"/>
    <w:rsid w:val="004B0463"/>
    <w:rsid w:val="004C07CB"/>
    <w:rsid w:val="004C7561"/>
    <w:rsid w:val="004D2F3E"/>
    <w:rsid w:val="004D33AC"/>
    <w:rsid w:val="004E5AC3"/>
    <w:rsid w:val="004F1537"/>
    <w:rsid w:val="004F1E46"/>
    <w:rsid w:val="004F4C0C"/>
    <w:rsid w:val="004F5D78"/>
    <w:rsid w:val="004F67D6"/>
    <w:rsid w:val="004F6807"/>
    <w:rsid w:val="00504EFA"/>
    <w:rsid w:val="00505A92"/>
    <w:rsid w:val="005104B7"/>
    <w:rsid w:val="005334BE"/>
    <w:rsid w:val="00537E34"/>
    <w:rsid w:val="00543A1D"/>
    <w:rsid w:val="00544A1E"/>
    <w:rsid w:val="00554E0A"/>
    <w:rsid w:val="00560E8E"/>
    <w:rsid w:val="00570C2F"/>
    <w:rsid w:val="005735CE"/>
    <w:rsid w:val="00573742"/>
    <w:rsid w:val="00577A04"/>
    <w:rsid w:val="00582558"/>
    <w:rsid w:val="00582561"/>
    <w:rsid w:val="00590837"/>
    <w:rsid w:val="0059228D"/>
    <w:rsid w:val="005A40E1"/>
    <w:rsid w:val="005B4215"/>
    <w:rsid w:val="005B4F41"/>
    <w:rsid w:val="005B5088"/>
    <w:rsid w:val="005B7555"/>
    <w:rsid w:val="005C6CB9"/>
    <w:rsid w:val="005D5AAC"/>
    <w:rsid w:val="005D5D88"/>
    <w:rsid w:val="005D6315"/>
    <w:rsid w:val="005E60A5"/>
    <w:rsid w:val="005F085E"/>
    <w:rsid w:val="005F1140"/>
    <w:rsid w:val="005F33C7"/>
    <w:rsid w:val="0060506F"/>
    <w:rsid w:val="0060666A"/>
    <w:rsid w:val="00610A43"/>
    <w:rsid w:val="00611B8F"/>
    <w:rsid w:val="00616CC1"/>
    <w:rsid w:val="006342F8"/>
    <w:rsid w:val="00636967"/>
    <w:rsid w:val="00637116"/>
    <w:rsid w:val="00637E25"/>
    <w:rsid w:val="00651608"/>
    <w:rsid w:val="00653475"/>
    <w:rsid w:val="0065631E"/>
    <w:rsid w:val="006636C8"/>
    <w:rsid w:val="00670ECD"/>
    <w:rsid w:val="00674272"/>
    <w:rsid w:val="00677D3F"/>
    <w:rsid w:val="00681976"/>
    <w:rsid w:val="0069583E"/>
    <w:rsid w:val="006A07BF"/>
    <w:rsid w:val="006A159E"/>
    <w:rsid w:val="006A6295"/>
    <w:rsid w:val="006B682F"/>
    <w:rsid w:val="006B7CA5"/>
    <w:rsid w:val="006C37D9"/>
    <w:rsid w:val="006E44DE"/>
    <w:rsid w:val="006E7304"/>
    <w:rsid w:val="006F1C31"/>
    <w:rsid w:val="006F5576"/>
    <w:rsid w:val="00700802"/>
    <w:rsid w:val="00701A94"/>
    <w:rsid w:val="00703232"/>
    <w:rsid w:val="00707E56"/>
    <w:rsid w:val="0071065C"/>
    <w:rsid w:val="00712C7D"/>
    <w:rsid w:val="007406A9"/>
    <w:rsid w:val="007457CA"/>
    <w:rsid w:val="0074783B"/>
    <w:rsid w:val="00752496"/>
    <w:rsid w:val="00754FDD"/>
    <w:rsid w:val="00756437"/>
    <w:rsid w:val="00762340"/>
    <w:rsid w:val="0076643A"/>
    <w:rsid w:val="0077691B"/>
    <w:rsid w:val="00786100"/>
    <w:rsid w:val="0078787E"/>
    <w:rsid w:val="00787AC7"/>
    <w:rsid w:val="00790CB8"/>
    <w:rsid w:val="00795AAB"/>
    <w:rsid w:val="007A33D9"/>
    <w:rsid w:val="007B1205"/>
    <w:rsid w:val="007C4843"/>
    <w:rsid w:val="007C666C"/>
    <w:rsid w:val="007D5E81"/>
    <w:rsid w:val="007F6D10"/>
    <w:rsid w:val="00803203"/>
    <w:rsid w:val="00805436"/>
    <w:rsid w:val="00806F79"/>
    <w:rsid w:val="00807A47"/>
    <w:rsid w:val="00810CA0"/>
    <w:rsid w:val="0082766C"/>
    <w:rsid w:val="00831138"/>
    <w:rsid w:val="00836773"/>
    <w:rsid w:val="00851D21"/>
    <w:rsid w:val="008561CE"/>
    <w:rsid w:val="008660F1"/>
    <w:rsid w:val="00887953"/>
    <w:rsid w:val="008A3E17"/>
    <w:rsid w:val="008A441D"/>
    <w:rsid w:val="008C517C"/>
    <w:rsid w:val="008C583E"/>
    <w:rsid w:val="008D70CB"/>
    <w:rsid w:val="008E30C6"/>
    <w:rsid w:val="008F0E89"/>
    <w:rsid w:val="008F0F56"/>
    <w:rsid w:val="008F318B"/>
    <w:rsid w:val="008F6D74"/>
    <w:rsid w:val="008F7562"/>
    <w:rsid w:val="00902DAF"/>
    <w:rsid w:val="009044FD"/>
    <w:rsid w:val="00904C0C"/>
    <w:rsid w:val="00915874"/>
    <w:rsid w:val="00920F6F"/>
    <w:rsid w:val="00932920"/>
    <w:rsid w:val="009472FB"/>
    <w:rsid w:val="00947CEF"/>
    <w:rsid w:val="00951120"/>
    <w:rsid w:val="00951C6A"/>
    <w:rsid w:val="009535D1"/>
    <w:rsid w:val="00961627"/>
    <w:rsid w:val="00961877"/>
    <w:rsid w:val="00961C13"/>
    <w:rsid w:val="0097245B"/>
    <w:rsid w:val="00972577"/>
    <w:rsid w:val="00972933"/>
    <w:rsid w:val="00975D3E"/>
    <w:rsid w:val="00976D1A"/>
    <w:rsid w:val="00987D04"/>
    <w:rsid w:val="00992BCD"/>
    <w:rsid w:val="009C3236"/>
    <w:rsid w:val="009D0A73"/>
    <w:rsid w:val="009D32A5"/>
    <w:rsid w:val="009D6C37"/>
    <w:rsid w:val="009E3310"/>
    <w:rsid w:val="009E53D6"/>
    <w:rsid w:val="009E5F6F"/>
    <w:rsid w:val="009F0619"/>
    <w:rsid w:val="009F0AE5"/>
    <w:rsid w:val="009F4EE4"/>
    <w:rsid w:val="00A06C4F"/>
    <w:rsid w:val="00A11232"/>
    <w:rsid w:val="00A21440"/>
    <w:rsid w:val="00A21DF8"/>
    <w:rsid w:val="00A30DB4"/>
    <w:rsid w:val="00A4544F"/>
    <w:rsid w:val="00A46F8F"/>
    <w:rsid w:val="00A5069D"/>
    <w:rsid w:val="00A53D2F"/>
    <w:rsid w:val="00A55651"/>
    <w:rsid w:val="00A55834"/>
    <w:rsid w:val="00A63378"/>
    <w:rsid w:val="00A660B3"/>
    <w:rsid w:val="00A7074B"/>
    <w:rsid w:val="00A70D16"/>
    <w:rsid w:val="00A71885"/>
    <w:rsid w:val="00A72128"/>
    <w:rsid w:val="00A81DB1"/>
    <w:rsid w:val="00A8275B"/>
    <w:rsid w:val="00A845B5"/>
    <w:rsid w:val="00A861DC"/>
    <w:rsid w:val="00A914A3"/>
    <w:rsid w:val="00A95376"/>
    <w:rsid w:val="00AA025D"/>
    <w:rsid w:val="00AA0CD5"/>
    <w:rsid w:val="00AA428A"/>
    <w:rsid w:val="00AA6D4C"/>
    <w:rsid w:val="00AB170B"/>
    <w:rsid w:val="00AB1E11"/>
    <w:rsid w:val="00AB3598"/>
    <w:rsid w:val="00AB4353"/>
    <w:rsid w:val="00AB6C65"/>
    <w:rsid w:val="00AC3E9E"/>
    <w:rsid w:val="00AC5818"/>
    <w:rsid w:val="00AD19DE"/>
    <w:rsid w:val="00AD46CD"/>
    <w:rsid w:val="00AD4AA3"/>
    <w:rsid w:val="00AE6BA4"/>
    <w:rsid w:val="00AF5117"/>
    <w:rsid w:val="00B02FA1"/>
    <w:rsid w:val="00B03362"/>
    <w:rsid w:val="00B1498B"/>
    <w:rsid w:val="00B2003F"/>
    <w:rsid w:val="00B21FB0"/>
    <w:rsid w:val="00B25389"/>
    <w:rsid w:val="00B30063"/>
    <w:rsid w:val="00B36AD0"/>
    <w:rsid w:val="00B40E98"/>
    <w:rsid w:val="00B477EA"/>
    <w:rsid w:val="00B50715"/>
    <w:rsid w:val="00B54689"/>
    <w:rsid w:val="00B6687C"/>
    <w:rsid w:val="00B67377"/>
    <w:rsid w:val="00B723C2"/>
    <w:rsid w:val="00B75910"/>
    <w:rsid w:val="00B80DA6"/>
    <w:rsid w:val="00B81107"/>
    <w:rsid w:val="00B92E80"/>
    <w:rsid w:val="00B9388E"/>
    <w:rsid w:val="00BA18A6"/>
    <w:rsid w:val="00BA20E8"/>
    <w:rsid w:val="00BA2137"/>
    <w:rsid w:val="00BA3D62"/>
    <w:rsid w:val="00BA6BE9"/>
    <w:rsid w:val="00BB543D"/>
    <w:rsid w:val="00BC6DFD"/>
    <w:rsid w:val="00BC7C24"/>
    <w:rsid w:val="00BF4D5C"/>
    <w:rsid w:val="00C0238D"/>
    <w:rsid w:val="00C04BC0"/>
    <w:rsid w:val="00C156C5"/>
    <w:rsid w:val="00C320AE"/>
    <w:rsid w:val="00C40407"/>
    <w:rsid w:val="00C4044C"/>
    <w:rsid w:val="00C41F20"/>
    <w:rsid w:val="00C42356"/>
    <w:rsid w:val="00C544C2"/>
    <w:rsid w:val="00C57C23"/>
    <w:rsid w:val="00C6056B"/>
    <w:rsid w:val="00C60704"/>
    <w:rsid w:val="00C664D5"/>
    <w:rsid w:val="00C66921"/>
    <w:rsid w:val="00C719A3"/>
    <w:rsid w:val="00C831D9"/>
    <w:rsid w:val="00C903E2"/>
    <w:rsid w:val="00C90720"/>
    <w:rsid w:val="00CB1F8D"/>
    <w:rsid w:val="00CB24BC"/>
    <w:rsid w:val="00CC454E"/>
    <w:rsid w:val="00CD0194"/>
    <w:rsid w:val="00CD25AD"/>
    <w:rsid w:val="00CD35D9"/>
    <w:rsid w:val="00CD4391"/>
    <w:rsid w:val="00CD6145"/>
    <w:rsid w:val="00CD71AD"/>
    <w:rsid w:val="00CE5A0F"/>
    <w:rsid w:val="00CF7E09"/>
    <w:rsid w:val="00D05BCC"/>
    <w:rsid w:val="00D07C53"/>
    <w:rsid w:val="00D14217"/>
    <w:rsid w:val="00D15FE1"/>
    <w:rsid w:val="00D16820"/>
    <w:rsid w:val="00D17159"/>
    <w:rsid w:val="00D402C6"/>
    <w:rsid w:val="00D41F6D"/>
    <w:rsid w:val="00D458A5"/>
    <w:rsid w:val="00D47B2D"/>
    <w:rsid w:val="00D501AA"/>
    <w:rsid w:val="00D509B6"/>
    <w:rsid w:val="00D51CF4"/>
    <w:rsid w:val="00D628DB"/>
    <w:rsid w:val="00D76657"/>
    <w:rsid w:val="00D848F7"/>
    <w:rsid w:val="00D852C0"/>
    <w:rsid w:val="00D918DD"/>
    <w:rsid w:val="00DA15EF"/>
    <w:rsid w:val="00DA1732"/>
    <w:rsid w:val="00DA5C2E"/>
    <w:rsid w:val="00DB12BD"/>
    <w:rsid w:val="00DB5283"/>
    <w:rsid w:val="00DD78B8"/>
    <w:rsid w:val="00DE42C0"/>
    <w:rsid w:val="00DF4D8E"/>
    <w:rsid w:val="00DF72AE"/>
    <w:rsid w:val="00E041B2"/>
    <w:rsid w:val="00E0587B"/>
    <w:rsid w:val="00E11CA9"/>
    <w:rsid w:val="00E12A17"/>
    <w:rsid w:val="00E15C48"/>
    <w:rsid w:val="00E2610E"/>
    <w:rsid w:val="00E42327"/>
    <w:rsid w:val="00E43700"/>
    <w:rsid w:val="00E529EE"/>
    <w:rsid w:val="00E64330"/>
    <w:rsid w:val="00E6666C"/>
    <w:rsid w:val="00E710F3"/>
    <w:rsid w:val="00E721B9"/>
    <w:rsid w:val="00E7440A"/>
    <w:rsid w:val="00E75743"/>
    <w:rsid w:val="00E97455"/>
    <w:rsid w:val="00EA598B"/>
    <w:rsid w:val="00EB2293"/>
    <w:rsid w:val="00EC1AC5"/>
    <w:rsid w:val="00EC1BE6"/>
    <w:rsid w:val="00EC2D9E"/>
    <w:rsid w:val="00EC57F2"/>
    <w:rsid w:val="00EC7D27"/>
    <w:rsid w:val="00ED570D"/>
    <w:rsid w:val="00EE47CF"/>
    <w:rsid w:val="00EE5329"/>
    <w:rsid w:val="00EF1E5D"/>
    <w:rsid w:val="00EF5557"/>
    <w:rsid w:val="00EF5722"/>
    <w:rsid w:val="00EF7F03"/>
    <w:rsid w:val="00F024B8"/>
    <w:rsid w:val="00F03FB8"/>
    <w:rsid w:val="00F14AAB"/>
    <w:rsid w:val="00F170EC"/>
    <w:rsid w:val="00F21563"/>
    <w:rsid w:val="00F24546"/>
    <w:rsid w:val="00F247A5"/>
    <w:rsid w:val="00F34AB2"/>
    <w:rsid w:val="00F47F18"/>
    <w:rsid w:val="00F6748B"/>
    <w:rsid w:val="00F6792C"/>
    <w:rsid w:val="00F6793C"/>
    <w:rsid w:val="00F73DFE"/>
    <w:rsid w:val="00F756E2"/>
    <w:rsid w:val="00F75E36"/>
    <w:rsid w:val="00F76689"/>
    <w:rsid w:val="00F76A58"/>
    <w:rsid w:val="00F76A70"/>
    <w:rsid w:val="00F84A6B"/>
    <w:rsid w:val="00F95197"/>
    <w:rsid w:val="00FA4C7B"/>
    <w:rsid w:val="00FC002A"/>
    <w:rsid w:val="00FC2448"/>
    <w:rsid w:val="00FC3FC5"/>
    <w:rsid w:val="00FC6857"/>
    <w:rsid w:val="00FD6CA5"/>
    <w:rsid w:val="00FE0FEB"/>
    <w:rsid w:val="00FE2C5F"/>
    <w:rsid w:val="00FE3340"/>
    <w:rsid w:val="00FE5386"/>
    <w:rsid w:val="00FE5B7B"/>
    <w:rsid w:val="00FF76DB"/>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E764B9"/>
  <w15:chartTrackingRefBased/>
  <w15:docId w15:val="{9AEAF7CA-F9A2-4AEB-A32C-9079A3CFB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nl-NL" w:eastAsia="en-US" w:bidi="ar-SA"/>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02C6"/>
    <w:pPr>
      <w:spacing w:after="3" w:line="251" w:lineRule="auto"/>
      <w:ind w:left="10" w:right="3" w:hanging="10"/>
      <w:jc w:val="both"/>
    </w:pPr>
    <w:rPr>
      <w:rFonts w:ascii="Verdana" w:eastAsia="Verdana" w:hAnsi="Verdana" w:cs="Verdana"/>
      <w:color w:val="000000"/>
      <w:sz w:val="18"/>
      <w:szCs w:val="22"/>
      <w:lang w:val="fr-FR" w:eastAsia="fr-FR"/>
    </w:rPr>
  </w:style>
  <w:style w:type="paragraph" w:styleId="Heading1">
    <w:name w:val="heading 1"/>
    <w:aliases w:val="H1"/>
    <w:basedOn w:val="Normal"/>
    <w:next w:val="Normal"/>
    <w:link w:val="Heading1Char"/>
    <w:uiPriority w:val="3"/>
    <w:qFormat/>
    <w:rsid w:val="003104A2"/>
    <w:pPr>
      <w:keepNext/>
      <w:keepLines/>
      <w:numPr>
        <w:numId w:val="12"/>
      </w:numPr>
      <w:spacing w:before="270" w:after="270"/>
      <w:outlineLvl w:val="0"/>
    </w:pPr>
    <w:rPr>
      <w:rFonts w:asciiTheme="majorHAnsi" w:eastAsia="Times New Roman" w:hAnsiTheme="majorHAnsi" w:cs="Times New Roman"/>
      <w:b/>
      <w:sz w:val="28"/>
    </w:rPr>
  </w:style>
  <w:style w:type="paragraph" w:styleId="Heading2">
    <w:name w:val="heading 2"/>
    <w:aliases w:val="H2"/>
    <w:basedOn w:val="Heading1"/>
    <w:next w:val="Normal"/>
    <w:link w:val="Heading2Char"/>
    <w:uiPriority w:val="9"/>
    <w:qFormat/>
    <w:rsid w:val="001E6468"/>
    <w:pPr>
      <w:numPr>
        <w:ilvl w:val="1"/>
      </w:numPr>
      <w:spacing w:after="0"/>
      <w:outlineLvl w:val="1"/>
    </w:pPr>
    <w:rPr>
      <w:sz w:val="24"/>
    </w:rPr>
  </w:style>
  <w:style w:type="paragraph" w:styleId="Heading3">
    <w:name w:val="heading 3"/>
    <w:aliases w:val="H3"/>
    <w:basedOn w:val="Heading1"/>
    <w:next w:val="Normal"/>
    <w:link w:val="Heading3Char"/>
    <w:uiPriority w:val="9"/>
    <w:qFormat/>
    <w:rsid w:val="001E6468"/>
    <w:pPr>
      <w:numPr>
        <w:ilvl w:val="2"/>
      </w:numPr>
      <w:spacing w:before="140" w:after="0"/>
      <w:outlineLvl w:val="2"/>
    </w:pPr>
    <w:rPr>
      <w:color w:val="000000" w:themeColor="text1"/>
      <w:sz w:val="21"/>
    </w:rPr>
  </w:style>
  <w:style w:type="paragraph" w:styleId="Heading4">
    <w:name w:val="heading 4"/>
    <w:aliases w:val="UL"/>
    <w:basedOn w:val="Normal"/>
    <w:next w:val="Normal"/>
    <w:link w:val="Heading4Char"/>
    <w:uiPriority w:val="3"/>
    <w:qFormat/>
    <w:rsid w:val="00A4544F"/>
    <w:pPr>
      <w:keepNext/>
      <w:keepLines/>
      <w:pageBreakBefore/>
      <w:spacing w:after="270"/>
      <w:outlineLvl w:val="3"/>
    </w:pPr>
    <w:rPr>
      <w:rFonts w:asciiTheme="majorHAnsi" w:eastAsiaTheme="majorEastAsia" w:hAnsiTheme="majorHAnsi" w:cstheme="majorBidi"/>
      <w:b/>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cent">
    <w:name w:val="Accent"/>
    <w:basedOn w:val="Normal"/>
    <w:next w:val="Normal"/>
    <w:uiPriority w:val="1"/>
    <w:qFormat/>
    <w:rsid w:val="001E6468"/>
    <w:rPr>
      <w:rFonts w:asciiTheme="majorHAnsi" w:hAnsiTheme="majorHAnsi"/>
      <w:b/>
    </w:rPr>
  </w:style>
  <w:style w:type="paragraph" w:styleId="Caption">
    <w:name w:val="caption"/>
    <w:basedOn w:val="Normal"/>
    <w:next w:val="Normal"/>
    <w:uiPriority w:val="5"/>
    <w:qFormat/>
    <w:rsid w:val="00CD35D9"/>
    <w:pPr>
      <w:spacing w:after="140"/>
    </w:pPr>
    <w:rPr>
      <w:i/>
      <w:iCs/>
      <w:szCs w:val="18"/>
    </w:rPr>
  </w:style>
  <w:style w:type="numbering" w:customStyle="1" w:styleId="Bullets">
    <w:name w:val="Bullets"/>
    <w:uiPriority w:val="99"/>
    <w:rsid w:val="003B3233"/>
    <w:pPr>
      <w:numPr>
        <w:numId w:val="1"/>
      </w:numPr>
    </w:pPr>
  </w:style>
  <w:style w:type="paragraph" w:customStyle="1" w:styleId="Listbullets">
    <w:name w:val="List bullets"/>
    <w:basedOn w:val="Normal"/>
    <w:uiPriority w:val="2"/>
    <w:qFormat/>
    <w:rsid w:val="003B3233"/>
    <w:pPr>
      <w:numPr>
        <w:numId w:val="9"/>
      </w:numPr>
    </w:pPr>
  </w:style>
  <w:style w:type="numbering" w:customStyle="1" w:styleId="Cijfers">
    <w:name w:val="Cijfers"/>
    <w:uiPriority w:val="99"/>
    <w:rsid w:val="003B3233"/>
    <w:pPr>
      <w:numPr>
        <w:numId w:val="3"/>
      </w:numPr>
    </w:pPr>
  </w:style>
  <w:style w:type="paragraph" w:customStyle="1" w:styleId="ListNumbers">
    <w:name w:val="List Numbers"/>
    <w:basedOn w:val="Normal"/>
    <w:uiPriority w:val="2"/>
    <w:qFormat/>
    <w:rsid w:val="003B3233"/>
    <w:pPr>
      <w:numPr>
        <w:numId w:val="10"/>
      </w:numPr>
      <w:autoSpaceDE w:val="0"/>
      <w:autoSpaceDN w:val="0"/>
    </w:pPr>
    <w:rPr>
      <w:rFonts w:eastAsia="Times New Roman" w:cs="Arial"/>
      <w:szCs w:val="18"/>
      <w:lang w:eastAsia="nl-NL"/>
    </w:rPr>
  </w:style>
  <w:style w:type="paragraph" w:styleId="TOC1">
    <w:name w:val="toc 1"/>
    <w:basedOn w:val="Normal"/>
    <w:next w:val="Normal"/>
    <w:autoRedefine/>
    <w:uiPriority w:val="39"/>
    <w:rsid w:val="00A4544F"/>
    <w:pPr>
      <w:tabs>
        <w:tab w:val="left" w:pos="0"/>
        <w:tab w:val="left" w:pos="851"/>
        <w:tab w:val="right" w:leader="dot" w:pos="8590"/>
      </w:tabs>
      <w:spacing w:before="140"/>
      <w:ind w:left="851" w:right="454" w:hanging="851"/>
      <w:contextualSpacing/>
    </w:pPr>
    <w:rPr>
      <w:rFonts w:eastAsia="Times New Roman" w:cs="Times New Roman"/>
      <w:b/>
      <w:noProof/>
      <w:szCs w:val="24"/>
    </w:rPr>
  </w:style>
  <w:style w:type="paragraph" w:styleId="TOC2">
    <w:name w:val="toc 2"/>
    <w:basedOn w:val="TOC1"/>
    <w:next w:val="Normal"/>
    <w:autoRedefine/>
    <w:uiPriority w:val="39"/>
    <w:rsid w:val="003B3233"/>
    <w:pPr>
      <w:spacing w:before="0"/>
      <w:contextualSpacing w:val="0"/>
    </w:pPr>
    <w:rPr>
      <w:b w:val="0"/>
      <w:szCs w:val="20"/>
    </w:rPr>
  </w:style>
  <w:style w:type="paragraph" w:styleId="TOC3">
    <w:name w:val="toc 3"/>
    <w:basedOn w:val="TOC2"/>
    <w:next w:val="Normal"/>
    <w:autoRedefine/>
    <w:uiPriority w:val="39"/>
    <w:rsid w:val="003B3233"/>
  </w:style>
  <w:style w:type="paragraph" w:styleId="TOC4">
    <w:name w:val="toc 4"/>
    <w:basedOn w:val="TOC1"/>
    <w:next w:val="Normal"/>
    <w:autoRedefine/>
    <w:uiPriority w:val="39"/>
    <w:unhideWhenUsed/>
    <w:rsid w:val="00A06C4F"/>
    <w:pPr>
      <w:ind w:left="0" w:firstLine="0"/>
    </w:pPr>
  </w:style>
  <w:style w:type="character" w:customStyle="1" w:styleId="Heading1Char">
    <w:name w:val="Heading 1 Char"/>
    <w:aliases w:val="H1 Char"/>
    <w:basedOn w:val="DefaultParagraphFont"/>
    <w:link w:val="Heading1"/>
    <w:uiPriority w:val="3"/>
    <w:rsid w:val="003104A2"/>
    <w:rPr>
      <w:rFonts w:asciiTheme="majorHAnsi" w:eastAsia="Times New Roman" w:hAnsiTheme="majorHAnsi" w:cs="Times New Roman"/>
      <w:b/>
      <w:sz w:val="28"/>
      <w:lang w:val="en-GB"/>
    </w:rPr>
  </w:style>
  <w:style w:type="character" w:customStyle="1" w:styleId="Heading2Char">
    <w:name w:val="Heading 2 Char"/>
    <w:aliases w:val="H2 Char"/>
    <w:basedOn w:val="DefaultParagraphFont"/>
    <w:link w:val="Heading2"/>
    <w:uiPriority w:val="9"/>
    <w:rsid w:val="001E6468"/>
    <w:rPr>
      <w:rFonts w:asciiTheme="majorHAnsi" w:eastAsia="Times New Roman" w:hAnsiTheme="majorHAnsi" w:cs="Times New Roman"/>
      <w:b/>
      <w:sz w:val="24"/>
      <w:lang w:val="en-GB"/>
    </w:rPr>
  </w:style>
  <w:style w:type="character" w:customStyle="1" w:styleId="Heading3Char">
    <w:name w:val="Heading 3 Char"/>
    <w:aliases w:val="H3 Char"/>
    <w:basedOn w:val="DefaultParagraphFont"/>
    <w:link w:val="Heading3"/>
    <w:rsid w:val="001E6468"/>
    <w:rPr>
      <w:rFonts w:asciiTheme="majorHAnsi" w:eastAsia="Times New Roman" w:hAnsiTheme="majorHAnsi" w:cs="Times New Roman"/>
      <w:b/>
      <w:color w:val="000000" w:themeColor="text1"/>
      <w:sz w:val="21"/>
      <w:lang w:val="en-GB"/>
    </w:rPr>
  </w:style>
  <w:style w:type="numbering" w:customStyle="1" w:styleId="Koppenlijst">
    <w:name w:val="Koppenlijst"/>
    <w:uiPriority w:val="99"/>
    <w:rsid w:val="00AB3598"/>
    <w:pPr>
      <w:numPr>
        <w:numId w:val="8"/>
      </w:numPr>
    </w:pPr>
  </w:style>
  <w:style w:type="paragraph" w:styleId="Title">
    <w:name w:val="Title"/>
    <w:basedOn w:val="Normal"/>
    <w:next w:val="Normal"/>
    <w:link w:val="TitleChar"/>
    <w:uiPriority w:val="10"/>
    <w:rsid w:val="005D5AAC"/>
    <w:pPr>
      <w:contextualSpacing/>
    </w:pPr>
    <w:rPr>
      <w:rFonts w:eastAsiaTheme="majorEastAsia" w:cstheme="majorBidi"/>
      <w:b/>
      <w:spacing w:val="-10"/>
      <w:kern w:val="28"/>
      <w:sz w:val="36"/>
      <w:szCs w:val="56"/>
    </w:rPr>
  </w:style>
  <w:style w:type="character" w:customStyle="1" w:styleId="TitleChar">
    <w:name w:val="Title Char"/>
    <w:basedOn w:val="DefaultParagraphFont"/>
    <w:link w:val="Title"/>
    <w:uiPriority w:val="10"/>
    <w:rsid w:val="005D5AAC"/>
    <w:rPr>
      <w:rFonts w:eastAsiaTheme="majorEastAsia" w:cstheme="majorBidi"/>
      <w:b/>
      <w:spacing w:val="-10"/>
      <w:kern w:val="28"/>
      <w:sz w:val="36"/>
      <w:szCs w:val="56"/>
    </w:rPr>
  </w:style>
  <w:style w:type="table" w:styleId="TableGrid">
    <w:name w:val="Table Grid"/>
    <w:basedOn w:val="TableNormal"/>
    <w:rsid w:val="00E643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Margin">
    <w:name w:val="NoMargin"/>
    <w:basedOn w:val="TableNormal"/>
    <w:uiPriority w:val="99"/>
    <w:rsid w:val="00E64330"/>
    <w:tblPr>
      <w:tblCellMar>
        <w:left w:w="0" w:type="dxa"/>
        <w:right w:w="0" w:type="dxa"/>
      </w:tblCellMar>
    </w:tblPr>
  </w:style>
  <w:style w:type="paragraph" w:styleId="Header">
    <w:name w:val="header"/>
    <w:basedOn w:val="Normal"/>
    <w:link w:val="HeaderChar"/>
    <w:uiPriority w:val="99"/>
    <w:unhideWhenUsed/>
    <w:rsid w:val="00CD35D9"/>
    <w:pPr>
      <w:tabs>
        <w:tab w:val="center" w:pos="4513"/>
        <w:tab w:val="right" w:pos="9026"/>
      </w:tabs>
      <w:spacing w:line="240" w:lineRule="auto"/>
    </w:pPr>
    <w:rPr>
      <w:noProof/>
      <w:sz w:val="17"/>
    </w:rPr>
  </w:style>
  <w:style w:type="character" w:customStyle="1" w:styleId="HeaderChar">
    <w:name w:val="Header Char"/>
    <w:basedOn w:val="DefaultParagraphFont"/>
    <w:link w:val="Header"/>
    <w:uiPriority w:val="99"/>
    <w:rsid w:val="00CD35D9"/>
    <w:rPr>
      <w:noProof/>
      <w:sz w:val="17"/>
      <w:lang w:val="en-GB"/>
    </w:rPr>
  </w:style>
  <w:style w:type="paragraph" w:styleId="Footer">
    <w:name w:val="footer"/>
    <w:basedOn w:val="Normal"/>
    <w:link w:val="FooterChar"/>
    <w:uiPriority w:val="99"/>
    <w:unhideWhenUsed/>
    <w:rsid w:val="00CD35D9"/>
    <w:pPr>
      <w:tabs>
        <w:tab w:val="center" w:pos="4513"/>
        <w:tab w:val="right" w:pos="9026"/>
      </w:tabs>
      <w:spacing w:line="240" w:lineRule="auto"/>
    </w:pPr>
    <w:rPr>
      <w:noProof/>
      <w:sz w:val="17"/>
    </w:rPr>
  </w:style>
  <w:style w:type="character" w:customStyle="1" w:styleId="FooterChar">
    <w:name w:val="Footer Char"/>
    <w:basedOn w:val="DefaultParagraphFont"/>
    <w:link w:val="Footer"/>
    <w:uiPriority w:val="99"/>
    <w:rsid w:val="00CD35D9"/>
    <w:rPr>
      <w:noProof/>
      <w:sz w:val="17"/>
      <w:lang w:val="en-GB"/>
    </w:rPr>
  </w:style>
  <w:style w:type="character" w:styleId="Strong">
    <w:name w:val="Strong"/>
    <w:basedOn w:val="DefaultParagraphFont"/>
    <w:uiPriority w:val="22"/>
    <w:rsid w:val="005B4F41"/>
    <w:rPr>
      <w:rFonts w:asciiTheme="majorHAnsi" w:hAnsiTheme="majorHAnsi"/>
      <w:b/>
      <w:bCs/>
    </w:rPr>
  </w:style>
  <w:style w:type="character" w:styleId="Hyperlink">
    <w:name w:val="Hyperlink"/>
    <w:basedOn w:val="DefaultParagraphFont"/>
    <w:uiPriority w:val="99"/>
    <w:unhideWhenUsed/>
    <w:rsid w:val="005B4F41"/>
    <w:rPr>
      <w:color w:val="008FCC" w:themeColor="hyperlink"/>
      <w:u w:val="single"/>
    </w:rPr>
  </w:style>
  <w:style w:type="character" w:customStyle="1" w:styleId="Mentionnonrsolue1">
    <w:name w:val="Mention non résolue1"/>
    <w:basedOn w:val="DefaultParagraphFont"/>
    <w:uiPriority w:val="99"/>
    <w:semiHidden/>
    <w:unhideWhenUsed/>
    <w:rsid w:val="005B4F41"/>
    <w:rPr>
      <w:color w:val="605E5C"/>
      <w:shd w:val="clear" w:color="auto" w:fill="E1DFDD"/>
    </w:rPr>
  </w:style>
  <w:style w:type="paragraph" w:styleId="TOCHeading">
    <w:name w:val="TOC Heading"/>
    <w:basedOn w:val="Heading1"/>
    <w:next w:val="Normal"/>
    <w:uiPriority w:val="39"/>
    <w:unhideWhenUsed/>
    <w:rsid w:val="001E6468"/>
    <w:pPr>
      <w:numPr>
        <w:numId w:val="0"/>
      </w:numPr>
      <w:spacing w:before="0"/>
      <w:outlineLvl w:val="9"/>
    </w:pPr>
    <w:rPr>
      <w:rFonts w:eastAsiaTheme="majorEastAsia" w:cstheme="majorBidi"/>
      <w:szCs w:val="32"/>
      <w:lang w:eastAsia="nl-NL"/>
    </w:rPr>
  </w:style>
  <w:style w:type="paragraph" w:styleId="TableofFigures">
    <w:name w:val="table of figures"/>
    <w:basedOn w:val="Normal"/>
    <w:next w:val="Normal"/>
    <w:uiPriority w:val="99"/>
    <w:unhideWhenUsed/>
    <w:rsid w:val="00D51CF4"/>
    <w:pPr>
      <w:tabs>
        <w:tab w:val="right" w:leader="dot" w:pos="8590"/>
      </w:tabs>
      <w:ind w:right="454"/>
    </w:pPr>
  </w:style>
  <w:style w:type="character" w:styleId="PlaceholderText">
    <w:name w:val="Placeholder Text"/>
    <w:basedOn w:val="DefaultParagraphFont"/>
    <w:uiPriority w:val="99"/>
    <w:semiHidden/>
    <w:rsid w:val="001E6468"/>
    <w:rPr>
      <w:color w:val="666666"/>
    </w:rPr>
  </w:style>
  <w:style w:type="character" w:customStyle="1" w:styleId="Heading4Char">
    <w:name w:val="Heading 4 Char"/>
    <w:aliases w:val="UL Char"/>
    <w:basedOn w:val="DefaultParagraphFont"/>
    <w:link w:val="Heading4"/>
    <w:uiPriority w:val="3"/>
    <w:rsid w:val="00A4544F"/>
    <w:rPr>
      <w:rFonts w:asciiTheme="majorHAnsi" w:eastAsiaTheme="majorEastAsia" w:hAnsiTheme="majorHAnsi" w:cstheme="majorBidi"/>
      <w:b/>
      <w:iCs/>
      <w:sz w:val="28"/>
      <w:lang w:val="en-GB"/>
    </w:rPr>
  </w:style>
  <w:style w:type="character" w:customStyle="1" w:styleId="ui-provider">
    <w:name w:val="ui-provider"/>
    <w:basedOn w:val="DefaultParagraphFont"/>
    <w:rsid w:val="00FE0FEB"/>
  </w:style>
  <w:style w:type="paragraph" w:styleId="ListParagraph">
    <w:name w:val="List Paragraph"/>
    <w:aliases w:val="Paragraphe  revu,References,Paragraphe de liste2,Numbered Paragraph,Main numbered paragraph,Numbered List Paragraph,123 List Paragraph,List Paragraph (numbered (a)),List Paragraph nowy,EC,Bullet Points,r2,WB List Paragraph,Liste 1"/>
    <w:basedOn w:val="Normal"/>
    <w:link w:val="ListParagraphChar"/>
    <w:uiPriority w:val="34"/>
    <w:qFormat/>
    <w:rsid w:val="00FE0FEB"/>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ind w:left="708"/>
    </w:pPr>
    <w:rPr>
      <w:rFonts w:eastAsia="Times New Roman" w:cs="Times New Roman"/>
      <w:sz w:val="17"/>
      <w:lang w:eastAsia="nl-NL"/>
      <w14:ligatures w14:val="standardContextual"/>
    </w:rPr>
  </w:style>
  <w:style w:type="table" w:customStyle="1" w:styleId="TableGrid1">
    <w:name w:val="Table Grid1"/>
    <w:basedOn w:val="TableNormal"/>
    <w:next w:val="TableGrid"/>
    <w:rsid w:val="00110854"/>
    <w:pPr>
      <w:spacing w:line="240" w:lineRule="auto"/>
    </w:pPr>
    <w:rPr>
      <w:rFonts w:ascii="Verdana" w:hAnsi="Verdana"/>
      <w:kern w:val="2"/>
      <w:sz w:val="17"/>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Verdana" w:hAnsi="Verdana"/>
        <w:sz w:val="17"/>
      </w:rPr>
      <w:tblPr/>
      <w:tcPr>
        <w:shd w:val="clear" w:color="auto" w:fill="00B0F0"/>
      </w:tcPr>
    </w:tblStylePr>
  </w:style>
  <w:style w:type="paragraph" w:customStyle="1" w:styleId="paragraph">
    <w:name w:val="paragraph"/>
    <w:basedOn w:val="Normal"/>
    <w:rsid w:val="00EC1BE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C1BE6"/>
  </w:style>
  <w:style w:type="character" w:customStyle="1" w:styleId="eop">
    <w:name w:val="eop"/>
    <w:basedOn w:val="DefaultParagraphFont"/>
    <w:rsid w:val="00EC1BE6"/>
  </w:style>
  <w:style w:type="table" w:customStyle="1" w:styleId="TableGrid0">
    <w:name w:val="TableGrid"/>
    <w:rsid w:val="00D402C6"/>
    <w:pPr>
      <w:spacing w:line="240" w:lineRule="auto"/>
    </w:pPr>
    <w:rPr>
      <w:rFonts w:eastAsiaTheme="minorEastAsia"/>
      <w:sz w:val="22"/>
      <w:szCs w:val="22"/>
      <w:lang w:val="fr-FR" w:eastAsia="fr-FR"/>
    </w:rPr>
    <w:tblPr>
      <w:tblCellMar>
        <w:top w:w="0" w:type="dxa"/>
        <w:left w:w="0" w:type="dxa"/>
        <w:bottom w:w="0" w:type="dxa"/>
        <w:right w:w="0" w:type="dxa"/>
      </w:tblCellMar>
    </w:tblPr>
  </w:style>
  <w:style w:type="table" w:styleId="GridTable1Light-Accent6">
    <w:name w:val="Grid Table 1 Light Accent 6"/>
    <w:basedOn w:val="TableNormal"/>
    <w:uiPriority w:val="46"/>
    <w:rsid w:val="00D402C6"/>
    <w:pPr>
      <w:spacing w:line="240" w:lineRule="auto"/>
    </w:pPr>
    <w:rPr>
      <w:rFonts w:eastAsiaTheme="minorEastAsia"/>
      <w:sz w:val="22"/>
      <w:szCs w:val="22"/>
      <w:lang w:val="fr-FR" w:eastAsia="fr-FR"/>
    </w:rPr>
    <w:tblPr>
      <w:tblStyleRowBandSize w:val="1"/>
      <w:tblStyleColBandSize w:val="1"/>
      <w:tblBorders>
        <w:top w:val="single" w:sz="4" w:space="0" w:color="FBF5EE" w:themeColor="accent6" w:themeTint="66"/>
        <w:left w:val="single" w:sz="4" w:space="0" w:color="FBF5EE" w:themeColor="accent6" w:themeTint="66"/>
        <w:bottom w:val="single" w:sz="4" w:space="0" w:color="FBF5EE" w:themeColor="accent6" w:themeTint="66"/>
        <w:right w:val="single" w:sz="4" w:space="0" w:color="FBF5EE" w:themeColor="accent6" w:themeTint="66"/>
        <w:insideH w:val="single" w:sz="4" w:space="0" w:color="FBF5EE" w:themeColor="accent6" w:themeTint="66"/>
        <w:insideV w:val="single" w:sz="4" w:space="0" w:color="FBF5EE" w:themeColor="accent6" w:themeTint="66"/>
      </w:tblBorders>
    </w:tblPr>
    <w:tblStylePr w:type="firstRow">
      <w:rPr>
        <w:b/>
        <w:bCs/>
      </w:rPr>
      <w:tblPr/>
      <w:tcPr>
        <w:tcBorders>
          <w:bottom w:val="single" w:sz="12" w:space="0" w:color="F9F1E6" w:themeColor="accent6" w:themeTint="99"/>
        </w:tcBorders>
      </w:tcPr>
    </w:tblStylePr>
    <w:tblStylePr w:type="lastRow">
      <w:rPr>
        <w:b/>
        <w:bCs/>
      </w:rPr>
      <w:tblPr/>
      <w:tcPr>
        <w:tcBorders>
          <w:top w:val="double" w:sz="2" w:space="0" w:color="F9F1E6" w:themeColor="accent6" w:themeTint="99"/>
        </w:tcBorders>
      </w:tcPr>
    </w:tblStylePr>
    <w:tblStylePr w:type="firstCol">
      <w:rPr>
        <w:b/>
        <w:bCs/>
      </w:rPr>
    </w:tblStylePr>
    <w:tblStylePr w:type="lastCol">
      <w:rPr>
        <w:b/>
        <w:bCs/>
      </w:rPr>
    </w:tblStylePr>
  </w:style>
  <w:style w:type="character" w:customStyle="1" w:styleId="ListParagraphChar">
    <w:name w:val="List Paragraph Char"/>
    <w:aliases w:val="Paragraphe  revu Char,References Char,Paragraphe de liste2 Char,Numbered Paragraph Char,Main numbered paragraph Char,Numbered List Paragraph Char,123 List Paragraph Char,List Paragraph (numbered (a)) Char,List Paragraph nowy Char"/>
    <w:link w:val="ListParagraph"/>
    <w:uiPriority w:val="34"/>
    <w:qFormat/>
    <w:rsid w:val="00D402C6"/>
    <w:rPr>
      <w:rFonts w:ascii="Verdana" w:eastAsia="Times New Roman" w:hAnsi="Verdana" w:cs="Times New Roman"/>
      <w:sz w:val="17"/>
      <w:lang w:val="en-GB" w:eastAsia="nl-NL"/>
      <w14:ligatures w14:val="standardContextual"/>
    </w:rPr>
  </w:style>
  <w:style w:type="paragraph" w:styleId="FootnoteText">
    <w:name w:val="footnote text"/>
    <w:aliases w:val="Schriftart: 9 pt,Schriftart: 10 pt,Schriftart: 8 pt,WB-Fußnotentext,FoodNote,ft,Footnote,Footnote Text Char Char,Footnote Text Char1 Char Char,Footnote Text Char Char Char Char,fn,f,Voetnoottekst Char,Footnote Text Char1 Cha"/>
    <w:basedOn w:val="Normal"/>
    <w:link w:val="FootnoteTextChar"/>
    <w:autoRedefine/>
    <w:uiPriority w:val="99"/>
    <w:qFormat/>
    <w:rsid w:val="003004AB"/>
    <w:pPr>
      <w:widowControl w:val="0"/>
      <w:tabs>
        <w:tab w:val="left" w:pos="284"/>
      </w:tabs>
      <w:spacing w:after="80" w:line="240" w:lineRule="auto"/>
      <w:ind w:left="142" w:right="0" w:hanging="142"/>
      <w:jc w:val="left"/>
    </w:pPr>
    <w:rPr>
      <w:rFonts w:ascii="Times New Roman" w:eastAsia="Times New Roman" w:hAnsi="Times New Roman" w:cs="Times New Roman"/>
      <w:color w:val="auto"/>
      <w:sz w:val="20"/>
      <w:lang w:eastAsia="en-US"/>
    </w:rPr>
  </w:style>
  <w:style w:type="character" w:customStyle="1" w:styleId="FootnoteTextChar">
    <w:name w:val="Footnote Text Char"/>
    <w:aliases w:val="Schriftart: 9 pt Char,Schriftart: 10 pt Char,Schriftart: 8 pt Char,WB-Fußnotentext Char,FoodNote Char,ft Char,Footnote Char,Footnote Text Char Char Char,Footnote Text Char1 Char Char Char,Footnote Text Char Char Char Char Char,fn Char"/>
    <w:basedOn w:val="DefaultParagraphFont"/>
    <w:link w:val="FootnoteText"/>
    <w:uiPriority w:val="99"/>
    <w:rsid w:val="003004AB"/>
    <w:rPr>
      <w:rFonts w:ascii="Times New Roman" w:eastAsia="Times New Roman" w:hAnsi="Times New Roman" w:cs="Times New Roman"/>
      <w:szCs w:val="22"/>
      <w:lang w:val="fr-FR"/>
    </w:rPr>
  </w:style>
  <w:style w:type="paragraph" w:customStyle="1" w:styleId="Char2">
    <w:name w:val="Char2"/>
    <w:basedOn w:val="Normal"/>
    <w:link w:val="FootnoteReference"/>
    <w:rsid w:val="003004AB"/>
    <w:pPr>
      <w:spacing w:after="160" w:line="240" w:lineRule="exact"/>
      <w:ind w:left="0" w:right="0" w:firstLine="0"/>
      <w:jc w:val="left"/>
    </w:pPr>
    <w:rPr>
      <w:rFonts w:ascii="Times New Roman" w:eastAsia="Times New Roman" w:hAnsi="Times New Roman" w:cs="Times New Roman"/>
      <w:color w:val="auto"/>
      <w:sz w:val="16"/>
      <w:vertAlign w:val="superscript"/>
      <w:lang w:eastAsia="en-US"/>
    </w:rPr>
  </w:style>
  <w:style w:type="character" w:styleId="FootnoteReference">
    <w:name w:val="footnote reference"/>
    <w:aliases w:val="Footnote symbol,Times 10 Point,Exposant 3 Point,Footnote number,Footnote Reference Number,Footnote reference number,Footnote Reference Superscript,EN Footnote Reference,note TESI,Voetnootverwijzing,fr,o,FR,FR1,note,ftref,note bp"/>
    <w:basedOn w:val="DefaultParagraphFont"/>
    <w:link w:val="Char2"/>
    <w:qFormat/>
    <w:rsid w:val="003004AB"/>
    <w:rPr>
      <w:rFonts w:ascii="Times New Roman" w:eastAsia="Times New Roman" w:hAnsi="Times New Roman" w:cs="Times New Roman"/>
      <w:sz w:val="16"/>
      <w:szCs w:val="22"/>
      <w:vertAlign w:val="superscript"/>
      <w:lang w:val="fr-FR"/>
    </w:rPr>
  </w:style>
  <w:style w:type="numbering" w:styleId="111111">
    <w:name w:val="Outline List 2"/>
    <w:basedOn w:val="NoList"/>
    <w:uiPriority w:val="99"/>
    <w:semiHidden/>
    <w:unhideWhenUsed/>
    <w:rsid w:val="00FE5B7B"/>
    <w:pPr>
      <w:numPr>
        <w:numId w:val="32"/>
      </w:numPr>
    </w:pPr>
  </w:style>
  <w:style w:type="paragraph" w:customStyle="1" w:styleId="Default">
    <w:name w:val="Default"/>
    <w:rsid w:val="001335D1"/>
    <w:pPr>
      <w:autoSpaceDE w:val="0"/>
      <w:autoSpaceDN w:val="0"/>
      <w:adjustRightInd w:val="0"/>
      <w:spacing w:line="240" w:lineRule="auto"/>
    </w:pPr>
    <w:rPr>
      <w:rFonts w:ascii="Times New Roman" w:eastAsia="Times New Roman" w:hAnsi="Times New Roman" w:cs="Times New Roman"/>
      <w:color w:val="000000"/>
      <w:sz w:val="24"/>
      <w:szCs w:val="24"/>
      <w:lang w:val="fr-FR" w:eastAsia="en-GB"/>
    </w:rPr>
  </w:style>
  <w:style w:type="paragraph" w:styleId="Revision">
    <w:name w:val="Revision"/>
    <w:hidden/>
    <w:uiPriority w:val="99"/>
    <w:semiHidden/>
    <w:rsid w:val="004F5D78"/>
    <w:pPr>
      <w:spacing w:line="240" w:lineRule="auto"/>
    </w:pPr>
    <w:rPr>
      <w:rFonts w:ascii="Verdana" w:eastAsia="Verdana" w:hAnsi="Verdana" w:cs="Verdana"/>
      <w:color w:val="000000"/>
      <w:sz w:val="18"/>
      <w:szCs w:val="22"/>
      <w:lang w:val="fr-FR" w:eastAsia="fr-FR"/>
    </w:rPr>
  </w:style>
  <w:style w:type="character" w:styleId="CommentReference">
    <w:name w:val="annotation reference"/>
    <w:basedOn w:val="DefaultParagraphFont"/>
    <w:uiPriority w:val="99"/>
    <w:semiHidden/>
    <w:unhideWhenUsed/>
    <w:rsid w:val="005E60A5"/>
    <w:rPr>
      <w:sz w:val="16"/>
      <w:szCs w:val="16"/>
    </w:rPr>
  </w:style>
  <w:style w:type="paragraph" w:styleId="CommentText">
    <w:name w:val="annotation text"/>
    <w:basedOn w:val="Normal"/>
    <w:link w:val="CommentTextChar"/>
    <w:unhideWhenUsed/>
    <w:rsid w:val="005E60A5"/>
    <w:pPr>
      <w:spacing w:line="240" w:lineRule="auto"/>
    </w:pPr>
    <w:rPr>
      <w:sz w:val="20"/>
      <w:szCs w:val="20"/>
    </w:rPr>
  </w:style>
  <w:style w:type="character" w:customStyle="1" w:styleId="CommentTextChar">
    <w:name w:val="Comment Text Char"/>
    <w:basedOn w:val="DefaultParagraphFont"/>
    <w:link w:val="CommentText"/>
    <w:rsid w:val="005E60A5"/>
    <w:rPr>
      <w:rFonts w:ascii="Verdana" w:eastAsia="Verdana" w:hAnsi="Verdana" w:cs="Verdana"/>
      <w:color w:val="000000"/>
      <w:lang w:val="fr-FR" w:eastAsia="fr-FR"/>
    </w:rPr>
  </w:style>
  <w:style w:type="paragraph" w:styleId="CommentSubject">
    <w:name w:val="annotation subject"/>
    <w:basedOn w:val="CommentText"/>
    <w:next w:val="CommentText"/>
    <w:link w:val="CommentSubjectChar"/>
    <w:uiPriority w:val="99"/>
    <w:semiHidden/>
    <w:unhideWhenUsed/>
    <w:rsid w:val="005E60A5"/>
    <w:rPr>
      <w:b/>
      <w:bCs/>
    </w:rPr>
  </w:style>
  <w:style w:type="character" w:customStyle="1" w:styleId="CommentSubjectChar">
    <w:name w:val="Comment Subject Char"/>
    <w:basedOn w:val="CommentTextChar"/>
    <w:link w:val="CommentSubject"/>
    <w:uiPriority w:val="99"/>
    <w:semiHidden/>
    <w:rsid w:val="005E60A5"/>
    <w:rPr>
      <w:rFonts w:ascii="Verdana" w:eastAsia="Verdana" w:hAnsi="Verdana" w:cs="Verdana"/>
      <w:b/>
      <w:bCs/>
      <w:color w:val="000000"/>
      <w:lang w:val="fr-FR" w:eastAsia="fr-FR"/>
    </w:rPr>
  </w:style>
  <w:style w:type="paragraph" w:styleId="BodyText">
    <w:name w:val="Body Text"/>
    <w:basedOn w:val="Normal"/>
    <w:link w:val="BodyTextChar"/>
    <w:uiPriority w:val="1"/>
    <w:rsid w:val="00300230"/>
    <w:pPr>
      <w:widowControl w:val="0"/>
      <w:autoSpaceDE w:val="0"/>
      <w:autoSpaceDN w:val="0"/>
      <w:spacing w:after="0" w:line="240" w:lineRule="auto"/>
      <w:ind w:left="0" w:right="0" w:firstLine="0"/>
      <w:jc w:val="left"/>
    </w:pPr>
    <w:rPr>
      <w:color w:val="auto"/>
      <w:szCs w:val="18"/>
      <w:lang w:val="en-US" w:eastAsia="en-US"/>
    </w:rPr>
  </w:style>
  <w:style w:type="character" w:customStyle="1" w:styleId="BodyTextChar">
    <w:name w:val="Body Text Char"/>
    <w:basedOn w:val="DefaultParagraphFont"/>
    <w:link w:val="BodyText"/>
    <w:uiPriority w:val="1"/>
    <w:rsid w:val="00300230"/>
    <w:rPr>
      <w:rFonts w:ascii="Verdana" w:eastAsia="Verdana" w:hAnsi="Verdana" w:cs="Verdana"/>
      <w:sz w:val="18"/>
      <w:szCs w:val="18"/>
      <w:lang w:val="en-US"/>
    </w:rPr>
  </w:style>
  <w:style w:type="paragraph" w:styleId="BalloonText">
    <w:name w:val="Balloon Text"/>
    <w:basedOn w:val="Normal"/>
    <w:link w:val="BalloonTextChar"/>
    <w:uiPriority w:val="99"/>
    <w:semiHidden/>
    <w:unhideWhenUsed/>
    <w:rsid w:val="00CB1F8D"/>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CB1F8D"/>
    <w:rPr>
      <w:rFonts w:ascii="Segoe UI" w:eastAsia="Verdana" w:hAnsi="Segoe UI" w:cs="Segoe UI"/>
      <w:color w:val="000000"/>
      <w:sz w:val="18"/>
      <w:szCs w:val="18"/>
      <w:lang w:val="fr-FR" w:eastAsia="fr-FR"/>
    </w:rPr>
  </w:style>
  <w:style w:type="character" w:styleId="UnresolvedMention">
    <w:name w:val="Unresolved Mention"/>
    <w:basedOn w:val="DefaultParagraphFont"/>
    <w:uiPriority w:val="99"/>
    <w:semiHidden/>
    <w:unhideWhenUsed/>
    <w:rsid w:val="00176A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6308252">
      <w:bodyDiv w:val="1"/>
      <w:marLeft w:val="0"/>
      <w:marRight w:val="0"/>
      <w:marTop w:val="0"/>
      <w:marBottom w:val="0"/>
      <w:divBdr>
        <w:top w:val="none" w:sz="0" w:space="0" w:color="auto"/>
        <w:left w:val="none" w:sz="0" w:space="0" w:color="auto"/>
        <w:bottom w:val="none" w:sz="0" w:space="0" w:color="auto"/>
        <w:right w:val="none" w:sz="0" w:space="0" w:color="auto"/>
      </w:divBdr>
      <w:divsChild>
        <w:div w:id="1773745050">
          <w:marLeft w:val="0"/>
          <w:marRight w:val="0"/>
          <w:marTop w:val="0"/>
          <w:marBottom w:val="0"/>
          <w:divBdr>
            <w:top w:val="none" w:sz="0" w:space="0" w:color="auto"/>
            <w:left w:val="none" w:sz="0" w:space="0" w:color="auto"/>
            <w:bottom w:val="none" w:sz="0" w:space="0" w:color="auto"/>
            <w:right w:val="none" w:sz="0" w:space="0" w:color="auto"/>
          </w:divBdr>
        </w:div>
        <w:div w:id="657540767">
          <w:marLeft w:val="0"/>
          <w:marRight w:val="0"/>
          <w:marTop w:val="0"/>
          <w:marBottom w:val="0"/>
          <w:divBdr>
            <w:top w:val="none" w:sz="0" w:space="0" w:color="auto"/>
            <w:left w:val="none" w:sz="0" w:space="0" w:color="auto"/>
            <w:bottom w:val="none" w:sz="0" w:space="0" w:color="auto"/>
            <w:right w:val="none" w:sz="0" w:space="0" w:color="auto"/>
          </w:divBdr>
        </w:div>
        <w:div w:id="1670251442">
          <w:marLeft w:val="0"/>
          <w:marRight w:val="0"/>
          <w:marTop w:val="0"/>
          <w:marBottom w:val="0"/>
          <w:divBdr>
            <w:top w:val="none" w:sz="0" w:space="0" w:color="auto"/>
            <w:left w:val="none" w:sz="0" w:space="0" w:color="auto"/>
            <w:bottom w:val="none" w:sz="0" w:space="0" w:color="auto"/>
            <w:right w:val="none" w:sz="0" w:space="0" w:color="auto"/>
          </w:divBdr>
        </w:div>
        <w:div w:id="11242286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snv.org/"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snv.org/"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s://drive.google.com/file/d/1OHWy73HAl_yFUIyd51xKHEGYsZ7_Tm6H/view?usp=drive_lin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snv.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SNV\Templates\Shared\Blank%20document%20with%20Logo%20and%20Footer.dotm" TargetMode="External"/></Relationships>
</file>

<file path=word/theme/theme1.xml><?xml version="1.0" encoding="utf-8"?>
<a:theme xmlns:a="http://schemas.openxmlformats.org/drawingml/2006/main" name="Kantoorthema">
  <a:themeElements>
    <a:clrScheme name="SNVWord">
      <a:dk1>
        <a:srgbClr val="000000"/>
      </a:dk1>
      <a:lt1>
        <a:srgbClr val="FFFFFF"/>
      </a:lt1>
      <a:dk2>
        <a:srgbClr val="375380"/>
      </a:dk2>
      <a:lt2>
        <a:srgbClr val="EFF8FE"/>
      </a:lt2>
      <a:accent1>
        <a:srgbClr val="17B7E3"/>
      </a:accent1>
      <a:accent2>
        <a:srgbClr val="008FCC"/>
      </a:accent2>
      <a:accent3>
        <a:srgbClr val="FFCC66"/>
      </a:accent3>
      <a:accent4>
        <a:srgbClr val="E8777B"/>
      </a:accent4>
      <a:accent5>
        <a:srgbClr val="97C9AA"/>
      </a:accent5>
      <a:accent6>
        <a:srgbClr val="F6E8D7"/>
      </a:accent6>
      <a:hlink>
        <a:srgbClr val="008FCC"/>
      </a:hlink>
      <a:folHlink>
        <a:srgbClr val="008FCC"/>
      </a:folHlink>
    </a:clrScheme>
    <a:fontScheme name="SVN">
      <a:majorFont>
        <a:latin typeface="Calibri"/>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ot="0" spcFirstLastPara="0" vertOverflow="overflow" horzOverflow="overflow" vert="horz" wrap="square" lIns="36000" tIns="36000" rIns="36000" bIns="36000" numCol="1" spcCol="0" rtlCol="0" fromWordArt="0" anchor="ctr" anchorCtr="0" forceAA="0" compatLnSpc="1">
        <a:prstTxWarp prst="textNoShape">
          <a:avLst/>
        </a:prstTxWarp>
        <a:noAutofit/>
      </a:bodyPr>
      <a:lstStyle/>
      <a:style>
        <a:lnRef idx="2">
          <a:schemeClr val="accent1">
            <a:shade val="15000"/>
          </a:schemeClr>
        </a:lnRef>
        <a:fillRef idx="1">
          <a:schemeClr val="accent1"/>
        </a:fillRef>
        <a:effectRef idx="0">
          <a:schemeClr val="accent1"/>
        </a:effectRef>
        <a:fontRef idx="minor">
          <a:schemeClr val="lt1"/>
        </a:fontRef>
      </a:style>
    </a:spDef>
    <a:lnDef>
      <a:spPr>
        <a:ln>
          <a:solidFill>
            <a:schemeClr val="accent2"/>
          </a:solidFill>
        </a:ln>
      </a:spPr>
      <a:bodyPr/>
      <a:lstStyle/>
      <a:style>
        <a:lnRef idx="1">
          <a:schemeClr val="accent1"/>
        </a:lnRef>
        <a:fillRef idx="0">
          <a:schemeClr val="accent1"/>
        </a:fillRef>
        <a:effectRef idx="0">
          <a:schemeClr val="accent1"/>
        </a:effectRef>
        <a:fontRef idx="minor">
          <a:schemeClr val="tx1"/>
        </a:fontRef>
      </a:style>
    </a:lnDef>
    <a:txDef>
      <a:spPr>
        <a:solidFill>
          <a:schemeClr val="lt1"/>
        </a:solidFill>
        <a:ln w="6350">
          <a:solidFill>
            <a:schemeClr val="accent2"/>
          </a:solidFill>
        </a:ln>
      </a:spPr>
      <a:bodyPr rot="0" spcFirstLastPara="0" vertOverflow="overflow" horzOverflow="overflow" vert="horz" wrap="square" lIns="36000" tIns="36000" rIns="36000" bIns="36000" numCol="1" spcCol="0" rtlCol="0" fromWordArt="0" anchor="t" anchorCtr="0" forceAA="0" compatLnSpc="1">
        <a:prstTxWarp prst="textNoShape">
          <a:avLst/>
        </a:prstTxWarp>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DA586CDD05DAA429382CADA08215026" ma:contentTypeVersion="14" ma:contentTypeDescription="Create a new document." ma:contentTypeScope="" ma:versionID="91c32d7d4c7ca5f531aa9a4a6fb28fb4">
  <xsd:schema xmlns:xsd="http://www.w3.org/2001/XMLSchema" xmlns:xs="http://www.w3.org/2001/XMLSchema" xmlns:p="http://schemas.microsoft.com/office/2006/metadata/properties" xmlns:ns2="c0ed135a-4a4b-4664-b919-354e05a863d7" xmlns:ns3="e387ade4-6730-4aab-9d7a-b895e19528e3" targetNamespace="http://schemas.microsoft.com/office/2006/metadata/properties" ma:root="true" ma:fieldsID="0ed853c73fd0e224ce6d4ebb7d9f4ace" ns2:_="" ns3:_="">
    <xsd:import namespace="c0ed135a-4a4b-4664-b919-354e05a863d7"/>
    <xsd:import namespace="e387ade4-6730-4aab-9d7a-b895e19528e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SearchProperties" minOccurs="0"/>
                <xsd:element ref="ns2:MediaServiceObjectDetectorVersion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ed135a-4a4b-4664-b919-354e05a863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d7329dd-438a-4558-bb02-8c32828ba005" ma:termSetId="09814cd3-568e-fe90-9814-8d621ff8fb84" ma:anchorId="fba54fb3-c3e1-fe81-a776-ca4b69148c4d" ma:open="true" ma:isKeyword="false">
      <xsd:complexType>
        <xsd:sequence>
          <xsd:element ref="pc:Terms" minOccurs="0" maxOccurs="1"/>
        </xsd:sequence>
      </xsd:complex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87ade4-6730-4aab-9d7a-b895e19528e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f5f79ef-2a5e-48b5-bd2e-a0b64f55837a}" ma:internalName="TaxCatchAll" ma:showField="CatchAllData" ma:web="219852b0-7a7e-41a8-98f6-a4d1651bc7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387ade4-6730-4aab-9d7a-b895e19528e3" xsi:nil="true"/>
    <lcf76f155ced4ddcb4097134ff3c332f xmlns="c0ed135a-4a4b-4664-b919-354e05a863d7">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9d7329dd-438a-4558-bb02-8c32828ba005" ContentTypeId="0x0101" PreviousValue="false"/>
</file>

<file path=customXml/itemProps1.xml><?xml version="1.0" encoding="utf-8"?>
<ds:datastoreItem xmlns:ds="http://schemas.openxmlformats.org/officeDocument/2006/customXml" ds:itemID="{A302F2DB-EC0D-4A01-864B-820B1B172A06}">
  <ds:schemaRefs>
    <ds:schemaRef ds:uri="http://schemas.microsoft.com/sharepoint/v3/contenttype/forms"/>
  </ds:schemaRefs>
</ds:datastoreItem>
</file>

<file path=customXml/itemProps2.xml><?xml version="1.0" encoding="utf-8"?>
<ds:datastoreItem xmlns:ds="http://schemas.openxmlformats.org/officeDocument/2006/customXml" ds:itemID="{99C861D6-6942-4D37-AA5A-DF5EDA633D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ed135a-4a4b-4664-b919-354e05a863d7"/>
    <ds:schemaRef ds:uri="e387ade4-6730-4aab-9d7a-b895e19528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6B6667-AAB0-42E1-9571-113E0E94BAC1}">
  <ds:schemaRefs>
    <ds:schemaRef ds:uri="http://schemas.microsoft.com/office/2006/metadata/properties"/>
    <ds:schemaRef ds:uri="http://schemas.microsoft.com/office/infopath/2007/PartnerControls"/>
    <ds:schemaRef ds:uri="e387ade4-6730-4aab-9d7a-b895e19528e3"/>
    <ds:schemaRef ds:uri="c0ed135a-4a4b-4664-b919-354e05a863d7"/>
  </ds:schemaRefs>
</ds:datastoreItem>
</file>

<file path=customXml/itemProps4.xml><?xml version="1.0" encoding="utf-8"?>
<ds:datastoreItem xmlns:ds="http://schemas.openxmlformats.org/officeDocument/2006/customXml" ds:itemID="{BC31B328-720A-449D-B8D9-D2F050D2D392}">
  <ds:schemaRefs>
    <ds:schemaRef ds:uri="http://schemas.openxmlformats.org/officeDocument/2006/bibliography"/>
  </ds:schemaRefs>
</ds:datastoreItem>
</file>

<file path=customXml/itemProps5.xml><?xml version="1.0" encoding="utf-8"?>
<ds:datastoreItem xmlns:ds="http://schemas.openxmlformats.org/officeDocument/2006/customXml" ds:itemID="{DC1D6A0E-153A-4B8A-8464-AB4ABB243488}">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Blank document with Logo and Footer</Template>
  <TotalTime>8</TotalTime>
  <Pages>19</Pages>
  <Words>7317</Words>
  <Characters>43384</Characters>
  <Application>Microsoft Office Word</Application>
  <DocSecurity>0</DocSecurity>
  <Lines>361</Lines>
  <Paragraphs>101</Paragraphs>
  <ScaleCrop>false</ScaleCrop>
  <HeadingPairs>
    <vt:vector size="8" baseType="variant">
      <vt:variant>
        <vt:lpstr>Title</vt:lpstr>
      </vt:variant>
      <vt:variant>
        <vt:i4>1</vt:i4>
      </vt:variant>
      <vt:variant>
        <vt:lpstr>Titre</vt:lpstr>
      </vt:variant>
      <vt:variant>
        <vt:i4>1</vt:i4>
      </vt:variant>
      <vt:variant>
        <vt:lpstr>Titel</vt:lpstr>
      </vt:variant>
      <vt:variant>
        <vt:i4>1</vt:i4>
      </vt:variant>
      <vt:variant>
        <vt:lpstr>Koppen</vt:lpstr>
      </vt:variant>
      <vt:variant>
        <vt:i4>4</vt:i4>
      </vt:variant>
    </vt:vector>
  </HeadingPairs>
  <TitlesOfParts>
    <vt:vector size="7" baseType="lpstr">
      <vt:lpstr/>
      <vt:lpstr/>
      <vt:lpstr/>
      <vt:lpstr>Heading:H1 (Vraag, moet een hoofdstuk boven aan op een nieuwe pagina beginnen of</vt:lpstr>
      <vt:lpstr>    Sub heading:H2</vt:lpstr>
      <vt:lpstr>        Sub sub heading</vt:lpstr>
      <vt:lpstr>Unnumbered heading:UL1</vt:lpstr>
    </vt:vector>
  </TitlesOfParts>
  <Company/>
  <LinksUpToDate>false</LinksUpToDate>
  <CharactersWithSpaces>50600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Pedie, Esther</dc:creator>
  <cp:keywords/>
  <dc:description>Template by HQ Solutions</dc:description>
  <cp:lastModifiedBy>Keïta, René</cp:lastModifiedBy>
  <cp:revision>5</cp:revision>
  <dcterms:created xsi:type="dcterms:W3CDTF">2025-11-19T17:19:00Z</dcterms:created>
  <dcterms:modified xsi:type="dcterms:W3CDTF">2025-12-08T11:14:00Z</dcterms:modified>
  <cp:version>1.00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5d1b91b7-8671-41cc-9f4a-1eda72f867b4</vt:lpwstr>
  </property>
  <property fmtid="{D5CDD505-2E9C-101B-9397-08002B2CF9AE}" pid="3" name="ContentTypeId">
    <vt:lpwstr>0x01010046D388DA7D036341A6F21E34C1AEBD2E</vt:lpwstr>
  </property>
  <property fmtid="{D5CDD505-2E9C-101B-9397-08002B2CF9AE}" pid="4" name="MediaServiceImageTags">
    <vt:lpwstr/>
  </property>
</Properties>
</file>