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1492" w14:textId="77777777" w:rsidR="00EE4F16" w:rsidRDefault="00EE4F16" w:rsidP="5E88DC27">
      <w:pPr>
        <w:pStyle w:val="BodyText"/>
        <w:spacing w:before="325" w:line="270" w:lineRule="atLeast"/>
        <w:ind w:right="102"/>
        <w:jc w:val="both"/>
        <w:rPr>
          <w:rFonts w:asciiTheme="minorHAnsi" w:hAnsiTheme="minorHAnsi" w:cstheme="minorBidi"/>
          <w:sz w:val="21"/>
          <w:szCs w:val="21"/>
        </w:rPr>
      </w:pPr>
    </w:p>
    <w:tbl>
      <w:tblPr>
        <w:tblStyle w:val="TableGrid"/>
        <w:tblW w:w="0" w:type="auto"/>
        <w:tblLook w:val="04A0" w:firstRow="1" w:lastRow="0" w:firstColumn="1" w:lastColumn="0" w:noHBand="0" w:noVBand="1"/>
      </w:tblPr>
      <w:tblGrid>
        <w:gridCol w:w="1980"/>
        <w:gridCol w:w="6910"/>
      </w:tblGrid>
      <w:tr w:rsidR="00EE4F16" w:rsidRPr="000B0795" w14:paraId="16585205" w14:textId="77777777" w:rsidTr="5E88DC27">
        <w:tc>
          <w:tcPr>
            <w:tcW w:w="1980" w:type="dxa"/>
          </w:tcPr>
          <w:p w14:paraId="7011356F" w14:textId="77777777" w:rsidR="00EE4F16" w:rsidRPr="000B0795" w:rsidRDefault="00EE4F16" w:rsidP="5E88DC27">
            <w:pPr>
              <w:autoSpaceDE w:val="0"/>
              <w:autoSpaceDN w:val="0"/>
              <w:adjustRightInd w:val="0"/>
              <w:spacing w:line="276" w:lineRule="auto"/>
              <w:rPr>
                <w:b/>
                <w:bCs/>
              </w:rPr>
            </w:pPr>
            <w:r w:rsidRPr="5E88DC27">
              <w:rPr>
                <w:b/>
                <w:bCs/>
              </w:rPr>
              <w:t>Organisation</w:t>
            </w:r>
          </w:p>
        </w:tc>
        <w:tc>
          <w:tcPr>
            <w:tcW w:w="6910" w:type="dxa"/>
          </w:tcPr>
          <w:p w14:paraId="5F3BDB48" w14:textId="77777777" w:rsidR="00EE4F16" w:rsidRPr="000B0795" w:rsidRDefault="00EE4F16" w:rsidP="5E88DC27">
            <w:pPr>
              <w:autoSpaceDE w:val="0"/>
              <w:autoSpaceDN w:val="0"/>
              <w:adjustRightInd w:val="0"/>
              <w:spacing w:line="276" w:lineRule="auto"/>
            </w:pPr>
            <w:r w:rsidRPr="5E88DC27">
              <w:t xml:space="preserve">SNV </w:t>
            </w:r>
          </w:p>
        </w:tc>
      </w:tr>
      <w:tr w:rsidR="00EE4F16" w:rsidRPr="000B0795" w14:paraId="7F542686" w14:textId="77777777" w:rsidTr="5E88DC27">
        <w:tc>
          <w:tcPr>
            <w:tcW w:w="1980" w:type="dxa"/>
          </w:tcPr>
          <w:p w14:paraId="554F3CC4" w14:textId="77777777" w:rsidR="00EE4F16" w:rsidRPr="000B0795" w:rsidRDefault="00EE4F16" w:rsidP="5E88DC27">
            <w:pPr>
              <w:autoSpaceDE w:val="0"/>
              <w:autoSpaceDN w:val="0"/>
              <w:adjustRightInd w:val="0"/>
              <w:spacing w:line="276" w:lineRule="auto"/>
              <w:rPr>
                <w:b/>
                <w:bCs/>
              </w:rPr>
            </w:pPr>
            <w:r w:rsidRPr="5E88DC27">
              <w:rPr>
                <w:b/>
                <w:bCs/>
              </w:rPr>
              <w:t>Project</w:t>
            </w:r>
          </w:p>
        </w:tc>
        <w:tc>
          <w:tcPr>
            <w:tcW w:w="6910" w:type="dxa"/>
          </w:tcPr>
          <w:p w14:paraId="5BDB18D2" w14:textId="467AAE1D" w:rsidR="00EE4F16" w:rsidRPr="005E3B1D" w:rsidRDefault="002A7E25" w:rsidP="00A92862">
            <w:pPr>
              <w:autoSpaceDE w:val="0"/>
              <w:autoSpaceDN w:val="0"/>
              <w:adjustRightInd w:val="0"/>
              <w:spacing w:line="276" w:lineRule="auto"/>
            </w:pPr>
            <w:r w:rsidRPr="005E3B1D">
              <w:t>Power for Food Partnership</w:t>
            </w:r>
          </w:p>
        </w:tc>
      </w:tr>
      <w:tr w:rsidR="00EE4F16" w:rsidRPr="000B0795" w14:paraId="41EBD2F7" w14:textId="77777777" w:rsidTr="5E88DC27">
        <w:tc>
          <w:tcPr>
            <w:tcW w:w="1980" w:type="dxa"/>
          </w:tcPr>
          <w:p w14:paraId="5A56D4A5" w14:textId="77777777" w:rsidR="00EE4F16" w:rsidRPr="000B0795" w:rsidRDefault="00EE4F16" w:rsidP="5E88DC27">
            <w:pPr>
              <w:autoSpaceDE w:val="0"/>
              <w:autoSpaceDN w:val="0"/>
              <w:adjustRightInd w:val="0"/>
              <w:spacing w:line="276" w:lineRule="auto"/>
              <w:rPr>
                <w:b/>
                <w:bCs/>
              </w:rPr>
            </w:pPr>
            <w:r w:rsidRPr="5E88DC27">
              <w:rPr>
                <w:b/>
                <w:bCs/>
              </w:rPr>
              <w:t xml:space="preserve">Assignment  </w:t>
            </w:r>
          </w:p>
        </w:tc>
        <w:tc>
          <w:tcPr>
            <w:tcW w:w="6910" w:type="dxa"/>
          </w:tcPr>
          <w:p w14:paraId="5028A26B" w14:textId="091D0C7B" w:rsidR="00EE4F16" w:rsidRPr="000B0795" w:rsidRDefault="00922749" w:rsidP="5E88DC27">
            <w:pPr>
              <w:autoSpaceDE w:val="0"/>
              <w:autoSpaceDN w:val="0"/>
              <w:adjustRightInd w:val="0"/>
              <w:spacing w:line="276" w:lineRule="auto"/>
            </w:pPr>
            <w:r w:rsidRPr="5E88DC27">
              <w:t xml:space="preserve">Gender </w:t>
            </w:r>
            <w:r w:rsidR="0FAE3DDA" w:rsidRPr="5E88DC27">
              <w:t xml:space="preserve">Equity </w:t>
            </w:r>
            <w:r w:rsidRPr="5E88DC27">
              <w:t xml:space="preserve">&amp; Social Inclusion </w:t>
            </w:r>
            <w:r w:rsidR="2FFDAE2F" w:rsidRPr="5E88DC27">
              <w:t xml:space="preserve">Assessment </w:t>
            </w:r>
            <w:r w:rsidRPr="5E88DC27">
              <w:t xml:space="preserve">and </w:t>
            </w:r>
            <w:r w:rsidR="00521BF8" w:rsidRPr="005F1675">
              <w:t>Ac</w:t>
            </w:r>
            <w:r w:rsidRPr="005F1675">
              <w:t>t</w:t>
            </w:r>
            <w:r w:rsidR="00521BF8" w:rsidRPr="005F1675">
              <w:t>ion Plan</w:t>
            </w:r>
          </w:p>
        </w:tc>
      </w:tr>
      <w:tr w:rsidR="00EE4F16" w:rsidRPr="00376573" w14:paraId="30C12761" w14:textId="77777777" w:rsidTr="5E88DC27">
        <w:tc>
          <w:tcPr>
            <w:tcW w:w="1980" w:type="dxa"/>
          </w:tcPr>
          <w:p w14:paraId="0F091D62" w14:textId="77777777" w:rsidR="00EE4F16" w:rsidRPr="000B0795" w:rsidRDefault="00EE4F16" w:rsidP="5E88DC27">
            <w:pPr>
              <w:autoSpaceDE w:val="0"/>
              <w:autoSpaceDN w:val="0"/>
              <w:adjustRightInd w:val="0"/>
              <w:spacing w:line="276" w:lineRule="auto"/>
              <w:rPr>
                <w:b/>
                <w:bCs/>
              </w:rPr>
            </w:pPr>
            <w:r w:rsidRPr="5E88DC27">
              <w:rPr>
                <w:b/>
                <w:bCs/>
              </w:rPr>
              <w:t>Location</w:t>
            </w:r>
          </w:p>
        </w:tc>
        <w:tc>
          <w:tcPr>
            <w:tcW w:w="6910" w:type="dxa"/>
          </w:tcPr>
          <w:p w14:paraId="6BB8EF4C" w14:textId="7E028B13" w:rsidR="00EE4F16" w:rsidRPr="00376573" w:rsidRDefault="001D56AC" w:rsidP="5E88DC27">
            <w:pPr>
              <w:autoSpaceDE w:val="0"/>
              <w:autoSpaceDN w:val="0"/>
              <w:adjustRightInd w:val="0"/>
              <w:spacing w:line="276" w:lineRule="auto"/>
              <w:rPr>
                <w:lang w:val="sv-SE"/>
              </w:rPr>
            </w:pPr>
            <w:r w:rsidRPr="00376573">
              <w:rPr>
                <w:lang w:val="sv-SE"/>
              </w:rPr>
              <w:t>Nakuru,</w:t>
            </w:r>
            <w:r w:rsidR="00922749" w:rsidRPr="00376573">
              <w:rPr>
                <w:lang w:val="sv-SE"/>
              </w:rPr>
              <w:t xml:space="preserve"> </w:t>
            </w:r>
            <w:r w:rsidRPr="00376573">
              <w:rPr>
                <w:lang w:val="sv-SE"/>
              </w:rPr>
              <w:t>Kericho, Uasin Gishu</w:t>
            </w:r>
            <w:r w:rsidR="00922749" w:rsidRPr="00376573">
              <w:rPr>
                <w:lang w:val="sv-SE"/>
              </w:rPr>
              <w:t xml:space="preserve">, Nandi, Kakamega, </w:t>
            </w:r>
            <w:r w:rsidR="00F86114" w:rsidRPr="00376573">
              <w:rPr>
                <w:lang w:val="sv-SE"/>
              </w:rPr>
              <w:t>Busia,</w:t>
            </w:r>
            <w:r w:rsidR="00CD403C" w:rsidRPr="00376573">
              <w:rPr>
                <w:lang w:val="sv-SE"/>
              </w:rPr>
              <w:t xml:space="preserve"> Bungoma </w:t>
            </w:r>
          </w:p>
        </w:tc>
      </w:tr>
      <w:tr w:rsidR="00EE4F16" w:rsidRPr="008C79B4" w14:paraId="7113ADC8" w14:textId="77777777" w:rsidTr="5E88DC27">
        <w:tc>
          <w:tcPr>
            <w:tcW w:w="1980" w:type="dxa"/>
          </w:tcPr>
          <w:p w14:paraId="7D1075F2" w14:textId="77777777" w:rsidR="00EE4F16" w:rsidRPr="000B0795" w:rsidRDefault="00EE4F16" w:rsidP="5E88DC27">
            <w:pPr>
              <w:autoSpaceDE w:val="0"/>
              <w:autoSpaceDN w:val="0"/>
              <w:adjustRightInd w:val="0"/>
              <w:spacing w:line="276" w:lineRule="auto"/>
              <w:rPr>
                <w:b/>
                <w:bCs/>
              </w:rPr>
            </w:pPr>
            <w:r w:rsidRPr="5E88DC27">
              <w:rPr>
                <w:b/>
                <w:bCs/>
              </w:rPr>
              <w:t>Duration</w:t>
            </w:r>
          </w:p>
        </w:tc>
        <w:tc>
          <w:tcPr>
            <w:tcW w:w="6910" w:type="dxa"/>
          </w:tcPr>
          <w:p w14:paraId="7B89D094" w14:textId="1B0B8BDB" w:rsidR="00EE4F16" w:rsidRPr="00510BD9" w:rsidRDefault="00357799" w:rsidP="00A92862">
            <w:pPr>
              <w:autoSpaceDE w:val="0"/>
              <w:autoSpaceDN w:val="0"/>
              <w:adjustRightInd w:val="0"/>
              <w:spacing w:line="276" w:lineRule="auto"/>
            </w:pPr>
            <w:r>
              <w:t>6</w:t>
            </w:r>
            <w:r w:rsidR="00A61D60">
              <w:t>0</w:t>
            </w:r>
            <w:r w:rsidR="00657602">
              <w:t xml:space="preserve"> </w:t>
            </w:r>
            <w:r>
              <w:t>Days</w:t>
            </w:r>
          </w:p>
        </w:tc>
      </w:tr>
      <w:tr w:rsidR="00EE4F16" w:rsidRPr="000B0795" w14:paraId="08770E61" w14:textId="77777777" w:rsidTr="5E88DC27">
        <w:tc>
          <w:tcPr>
            <w:tcW w:w="1980" w:type="dxa"/>
          </w:tcPr>
          <w:p w14:paraId="37BE308F" w14:textId="77777777" w:rsidR="00EE4F16" w:rsidRPr="000B0795" w:rsidRDefault="00EE4F16" w:rsidP="5E88DC27">
            <w:pPr>
              <w:autoSpaceDE w:val="0"/>
              <w:autoSpaceDN w:val="0"/>
              <w:adjustRightInd w:val="0"/>
              <w:spacing w:line="276" w:lineRule="auto"/>
              <w:rPr>
                <w:b/>
                <w:bCs/>
              </w:rPr>
            </w:pPr>
            <w:r w:rsidRPr="5E88DC27">
              <w:rPr>
                <w:b/>
                <w:bCs/>
              </w:rPr>
              <w:t>Starting date</w:t>
            </w:r>
          </w:p>
        </w:tc>
        <w:tc>
          <w:tcPr>
            <w:tcW w:w="6910" w:type="dxa"/>
          </w:tcPr>
          <w:p w14:paraId="1659A762" w14:textId="3E135B8B" w:rsidR="00EE4F16" w:rsidRPr="000B0795" w:rsidRDefault="00D27803" w:rsidP="00A92862">
            <w:pPr>
              <w:spacing w:line="276" w:lineRule="auto"/>
              <w:rPr>
                <w:highlight w:val="yellow"/>
              </w:rPr>
            </w:pPr>
            <w:r>
              <w:t>1</w:t>
            </w:r>
            <w:r w:rsidR="00DA1EF6">
              <w:t>9</w:t>
            </w:r>
            <w:r w:rsidR="00357799" w:rsidRPr="00D62A71">
              <w:rPr>
                <w:vertAlign w:val="superscript"/>
              </w:rPr>
              <w:t>th</w:t>
            </w:r>
            <w:r w:rsidR="00357799">
              <w:t xml:space="preserve"> Jan</w:t>
            </w:r>
            <w:r>
              <w:t xml:space="preserve"> 2025 – 1</w:t>
            </w:r>
            <w:r w:rsidR="00DA1EF6">
              <w:t>9</w:t>
            </w:r>
            <w:r w:rsidRPr="00D62A71">
              <w:rPr>
                <w:vertAlign w:val="superscript"/>
              </w:rPr>
              <w:t>th</w:t>
            </w:r>
            <w:r>
              <w:t xml:space="preserve"> </w:t>
            </w:r>
            <w:r w:rsidR="00DA1EF6">
              <w:t xml:space="preserve">May </w:t>
            </w:r>
            <w:r>
              <w:t>2026</w:t>
            </w:r>
          </w:p>
        </w:tc>
      </w:tr>
    </w:tbl>
    <w:p w14:paraId="342F07AB" w14:textId="77777777" w:rsidR="005046ED" w:rsidRDefault="005046ED" w:rsidP="5E88DC27">
      <w:pPr>
        <w:pStyle w:val="BodyText"/>
        <w:spacing w:before="2" w:line="270" w:lineRule="atLeast"/>
        <w:rPr>
          <w:rFonts w:asciiTheme="minorHAnsi" w:hAnsiTheme="minorHAnsi" w:cstheme="minorBidi"/>
          <w:sz w:val="21"/>
          <w:szCs w:val="21"/>
        </w:rPr>
      </w:pPr>
    </w:p>
    <w:p w14:paraId="2D9F7768" w14:textId="77777777" w:rsidR="00EE4F16" w:rsidRPr="005046ED" w:rsidRDefault="00EE4F16" w:rsidP="5E88DC27">
      <w:pPr>
        <w:pStyle w:val="BodyText"/>
        <w:spacing w:before="2" w:line="270" w:lineRule="atLeast"/>
        <w:rPr>
          <w:rFonts w:asciiTheme="minorHAnsi" w:hAnsiTheme="minorHAnsi" w:cstheme="minorBidi"/>
          <w:sz w:val="21"/>
          <w:szCs w:val="21"/>
        </w:rPr>
      </w:pPr>
    </w:p>
    <w:p w14:paraId="52253622" w14:textId="61EED2DE" w:rsidR="00EE4F16" w:rsidRPr="0031771A" w:rsidRDefault="00EE4F16" w:rsidP="0031771A">
      <w:pPr>
        <w:pStyle w:val="Heading1"/>
      </w:pPr>
      <w:r>
        <w:t>ABOUT SNV</w:t>
      </w:r>
      <w:r w:rsidR="005046ED">
        <w:t xml:space="preserve"> </w:t>
      </w:r>
    </w:p>
    <w:p w14:paraId="174A8DC7" w14:textId="4F11E2FB" w:rsidR="005046ED" w:rsidRDefault="00EE4F16" w:rsidP="5E88DC27">
      <w:pPr>
        <w:pStyle w:val="BodyText"/>
        <w:spacing w:before="11" w:line="270" w:lineRule="atLeast"/>
        <w:rPr>
          <w:rFonts w:asciiTheme="minorHAnsi" w:hAnsiTheme="minorHAnsi" w:cstheme="minorBidi"/>
          <w:sz w:val="21"/>
          <w:szCs w:val="21"/>
        </w:rPr>
      </w:pPr>
      <w:r w:rsidRPr="5E88DC27">
        <w:rPr>
          <w:rFonts w:asciiTheme="minorHAnsi" w:hAnsiTheme="minorHAnsi" w:cstheme="minorBidi"/>
          <w:sz w:val="21"/>
          <w:szCs w:val="21"/>
        </w:rPr>
        <w:t xml:space="preserve">SNV is a global development partner rooted in the African and Asian countries where we operate. With 60 years of experience and a team of approximately 1,600 people, it is our mission to strengthen capacities and </w:t>
      </w:r>
      <w:r w:rsidR="28A85EEE" w:rsidRPr="5E88DC27">
        <w:rPr>
          <w:rFonts w:asciiTheme="minorHAnsi" w:hAnsiTheme="minorHAnsi" w:cstheme="minorBidi"/>
          <w:sz w:val="21"/>
          <w:szCs w:val="21"/>
        </w:rPr>
        <w:t>catalyze</w:t>
      </w:r>
      <w:r w:rsidRPr="5E88DC27">
        <w:rPr>
          <w:rFonts w:asciiTheme="minorHAnsi" w:hAnsiTheme="minorHAnsi" w:cstheme="minorBidi"/>
          <w:sz w:val="21"/>
          <w:szCs w:val="21"/>
        </w:rPr>
        <w:t xml:space="preserve"> partnerships that transform the agri-food, energy, and water systems to enable sustainable and more equitable lives for all.</w:t>
      </w:r>
      <w:r w:rsidR="088C4ACC" w:rsidRPr="5E88DC27">
        <w:rPr>
          <w:rFonts w:asciiTheme="minorHAnsi" w:hAnsiTheme="minorHAnsi" w:cstheme="minorBidi"/>
          <w:sz w:val="21"/>
          <w:szCs w:val="21"/>
        </w:rPr>
        <w:t xml:space="preserve"> </w:t>
      </w:r>
    </w:p>
    <w:p w14:paraId="16810661" w14:textId="77777777" w:rsidR="00EE4F16" w:rsidRPr="005046ED" w:rsidRDefault="00EE4F16" w:rsidP="5E88DC27">
      <w:pPr>
        <w:pStyle w:val="BodyText"/>
        <w:spacing w:before="11" w:line="270" w:lineRule="atLeast"/>
        <w:rPr>
          <w:rFonts w:asciiTheme="minorHAnsi" w:hAnsiTheme="minorHAnsi" w:cstheme="minorBidi"/>
          <w:sz w:val="21"/>
          <w:szCs w:val="21"/>
        </w:rPr>
      </w:pPr>
    </w:p>
    <w:p w14:paraId="7A9FD156" w14:textId="410F12BE" w:rsidR="00EE4F16" w:rsidRDefault="00EE4F16" w:rsidP="00E41749">
      <w:pPr>
        <w:pStyle w:val="Heading1"/>
      </w:pPr>
      <w:r>
        <w:t>BACKGROUND</w:t>
      </w:r>
    </w:p>
    <w:p w14:paraId="790730A4" w14:textId="252991B9" w:rsidR="0049164C" w:rsidRPr="0049164C" w:rsidRDefault="0049164C" w:rsidP="0049164C">
      <w:pPr>
        <w:spacing w:before="100" w:beforeAutospacing="1" w:after="100" w:afterAutospacing="1" w:line="240" w:lineRule="auto"/>
        <w:rPr>
          <w:rFonts w:eastAsia="Verdana"/>
        </w:rPr>
      </w:pPr>
      <w:r w:rsidRPr="0049164C">
        <w:rPr>
          <w:rFonts w:eastAsia="Verdana"/>
        </w:rPr>
        <w:t>The Power for Food Partnership is a regional initiative by the IKEA Foundation, SNV, and partners to transform agri-food and energy systems across Ethiopia, Kenya, Rwanda, and Uganda. Building on years of in-country collaboration and engagement—through projects that have improved agricultural livelihoods and expanded renewable energy access—the partnership seeks to move from scattered “islands of change” to coordinated, scalable impact across Eastern Africa. By aligning national programmes under a shared regional vision, Power for Food Partnership aims to tackle systemic barriers, catalyse innovation, and support communities to build sustainable, climate-resilient futures.</w:t>
      </w:r>
    </w:p>
    <w:p w14:paraId="163DDC29" w14:textId="459E96D2" w:rsidR="0049164C" w:rsidRPr="005F1675" w:rsidRDefault="0049164C" w:rsidP="00195902">
      <w:pPr>
        <w:spacing w:before="100" w:beforeAutospacing="1" w:after="100" w:afterAutospacing="1" w:line="240" w:lineRule="auto"/>
        <w:rPr>
          <w:rFonts w:eastAsia="Verdana"/>
        </w:rPr>
      </w:pPr>
      <w:r w:rsidRPr="0049164C">
        <w:rPr>
          <w:rFonts w:eastAsia="Verdana"/>
        </w:rPr>
        <w:t>The Power for Food Partnership in Kenya seeks a transition toward regenerative, resilient, and inclusive agri-food systems by harnessing the power of regenerative agriculture and the productive use of renewable energy. Through this nexus approach, the programme will support the emergence of farmer-led coalitions, scale bundled RA–PURE solutions, and drive systemic transformation through coordinated policy influence, evidence generation, and strategic investment. Our collaborative model—LEARN, LINK, LEVERAGE—brings together local actors to create impact that lasts.</w:t>
      </w:r>
      <w:r w:rsidR="00195902">
        <w:rPr>
          <w:rFonts w:eastAsia="Verdana"/>
        </w:rPr>
        <w:t xml:space="preserve"> </w:t>
      </w:r>
      <w:r w:rsidR="00195902" w:rsidRPr="00357799">
        <w:rPr>
          <w:rFonts w:eastAsia="Verdana"/>
        </w:rPr>
        <w:t>The programme embeds a gender equality and social inclusion (GESI) strategy at its core, applying a gender-transformative lens to identify and address structural barriers faced by women, youth, persons with disabilities, and other marginalized groups. By ensuring equitable access to resources, knowledge, and markets, and fostering inclusive participation and safe consultation spaces, the programme aims to build empowered, resilient communities that actively co-create solutions within regenerative, climate-smart, and economically viable agri-food systems. GESI considerations are systematically integrated across the LEARN–LINK–LEVERAGE model to enhance impact and sustainability.</w:t>
      </w:r>
    </w:p>
    <w:p w14:paraId="385DC077" w14:textId="2603A587" w:rsidR="00D769E3" w:rsidRDefault="00D769E3" w:rsidP="00D769E3">
      <w:pPr>
        <w:pStyle w:val="Heading1"/>
      </w:pPr>
      <w:r>
        <w:t xml:space="preserve">OBJECTIVES OF THE </w:t>
      </w:r>
      <w:r w:rsidR="1E34EAEA">
        <w:t xml:space="preserve">GESI ASSESSMENT AND </w:t>
      </w:r>
      <w:r w:rsidR="006B3195">
        <w:t>AC</w:t>
      </w:r>
      <w:r w:rsidR="1E34EAEA">
        <w:t>T</w:t>
      </w:r>
      <w:r w:rsidR="006B3195">
        <w:t>ION PLAN</w:t>
      </w:r>
    </w:p>
    <w:p w14:paraId="58703E2D" w14:textId="7526C3D5" w:rsidR="00B4193B" w:rsidRPr="00B4193B" w:rsidRDefault="00B4193B" w:rsidP="004F5FDC">
      <w:r>
        <w:t xml:space="preserve">The overall objective of this assignment is to undertake a comprehensive Gender Equality and Social Inclusion (GESI) analysis of the regenerative agriculture (RA)–productive use of renewable energy (PURE) nexus under the </w:t>
      </w:r>
      <w:r w:rsidR="2C288357">
        <w:t>Power for Food Partnership</w:t>
      </w:r>
      <w:r>
        <w:t xml:space="preserve"> </w:t>
      </w:r>
      <w:r w:rsidR="1B5567D4">
        <w:t>Kenya programme</w:t>
      </w:r>
      <w:r>
        <w:t xml:space="preserve">. The analysis will inform the development of a </w:t>
      </w:r>
      <w:r w:rsidR="005F1675">
        <w:t>GESI Mainstreaming</w:t>
      </w:r>
      <w:r>
        <w:t xml:space="preserve"> </w:t>
      </w:r>
      <w:r w:rsidR="5727583B">
        <w:t>Action Plan (</w:t>
      </w:r>
      <w:r w:rsidR="005F1675">
        <w:t>GAP) that</w:t>
      </w:r>
      <w:r>
        <w:t xml:space="preserve"> guides the integration </w:t>
      </w:r>
      <w:r w:rsidR="00043677">
        <w:t xml:space="preserve">and monitoring </w:t>
      </w:r>
      <w:r>
        <w:t>of inclusive, gender-responsive approaches across all components of the programme.</w:t>
      </w:r>
      <w:r w:rsidR="004F5FDC">
        <w:t xml:space="preserve"> </w:t>
      </w:r>
      <w:r w:rsidR="004F5FDC" w:rsidRPr="00357799">
        <w:t>The assessment shall also Review the theory of change for GESI that links the RA-</w:t>
      </w:r>
      <w:r w:rsidR="004F5FDC" w:rsidRPr="00357799">
        <w:lastRenderedPageBreak/>
        <w:t>PURE interventions to expected social, economic, and empowerment outcomes for women, youth, and marginalized groups.</w:t>
      </w:r>
      <w:r w:rsidR="004F5FDC">
        <w:t xml:space="preserve"> </w:t>
      </w:r>
    </w:p>
    <w:p w14:paraId="650E37F6" w14:textId="2A2FA813" w:rsidR="00B4193B" w:rsidRPr="00B4193B" w:rsidRDefault="00B4193B" w:rsidP="00B4193B">
      <w:r>
        <w:t xml:space="preserve">Rather than focusing on a single value chain, the assignment will explore how gender and social inclusion </w:t>
      </w:r>
      <w:r w:rsidR="3BC47CE0">
        <w:t xml:space="preserve">dynamics </w:t>
      </w:r>
      <w:r>
        <w:t xml:space="preserve">manifest across systems and interventions that link RA </w:t>
      </w:r>
      <w:r w:rsidR="75B04154">
        <w:t xml:space="preserve">&amp; </w:t>
      </w:r>
      <w:r>
        <w:t xml:space="preserve">PURE, and how these dynamics affect access, </w:t>
      </w:r>
      <w:r w:rsidR="00357799">
        <w:t xml:space="preserve">social, political and economic </w:t>
      </w:r>
      <w:r>
        <w:t>participation, benefit-sharing, and influence among different social groups, especially women, youth, and marginalised populations.</w:t>
      </w:r>
    </w:p>
    <w:p w14:paraId="6D85BC9E" w14:textId="356645C5" w:rsidR="00B4193B" w:rsidRPr="00B4193B" w:rsidRDefault="00B4193B" w:rsidP="00B4193B">
      <w:r w:rsidRPr="5E88DC27">
        <w:rPr>
          <w:b/>
          <w:bCs/>
        </w:rPr>
        <w:t>Specifically, the assignment seeks to:</w:t>
      </w:r>
      <w:r w:rsidR="00A72C6F">
        <w:rPr>
          <w:b/>
          <w:bCs/>
        </w:rPr>
        <w:t xml:space="preserve"> </w:t>
      </w:r>
      <w:r w:rsidR="00810D14">
        <w:rPr>
          <w:b/>
          <w:bCs/>
        </w:rPr>
        <w:t>Identify, profile and characterize the status of GESI in the RE-PURE nexus in specific counties in the context of the Power for food theory of transformation.</w:t>
      </w:r>
    </w:p>
    <w:p w14:paraId="3EA1FAF3" w14:textId="2498FB34" w:rsidR="00B4193B" w:rsidRPr="00B4193B" w:rsidRDefault="00B4193B" w:rsidP="00B4193B">
      <w:pPr>
        <w:numPr>
          <w:ilvl w:val="0"/>
          <w:numId w:val="32"/>
        </w:numPr>
      </w:pPr>
      <w:r w:rsidRPr="5E88DC27">
        <w:rPr>
          <w:b/>
          <w:bCs/>
        </w:rPr>
        <w:t>Conduct a GESI analysis</w:t>
      </w:r>
      <w:r>
        <w:t xml:space="preserve"> of the RA–PURE nexus, </w:t>
      </w:r>
      <w:r w:rsidR="50542464">
        <w:t xml:space="preserve">with a gender </w:t>
      </w:r>
      <w:r w:rsidR="007248CA">
        <w:t>responsive</w:t>
      </w:r>
      <w:r w:rsidR="50542464">
        <w:t xml:space="preserve"> focus, </w:t>
      </w:r>
      <w:r>
        <w:t>including</w:t>
      </w:r>
      <w:r w:rsidR="243B3E88">
        <w:t xml:space="preserve"> assessments on</w:t>
      </w:r>
    </w:p>
    <w:p w14:paraId="6725185D" w14:textId="6D0FB195" w:rsidR="00B4193B" w:rsidRPr="00B4193B" w:rsidRDefault="497BFD51" w:rsidP="00810D14">
      <w:pPr>
        <w:numPr>
          <w:ilvl w:val="2"/>
          <w:numId w:val="32"/>
        </w:numPr>
      </w:pPr>
      <w:r w:rsidRPr="005F1675">
        <w:t>D</w:t>
      </w:r>
      <w:r w:rsidR="12E649BD" w:rsidRPr="005F1675">
        <w:t xml:space="preserve">ifferences, </w:t>
      </w:r>
      <w:r w:rsidR="005F1675" w:rsidRPr="005F1675">
        <w:t xml:space="preserve">social </w:t>
      </w:r>
      <w:r w:rsidR="005F1675">
        <w:t>norms</w:t>
      </w:r>
      <w:r w:rsidR="00043677">
        <w:t>, practices and</w:t>
      </w:r>
      <w:r w:rsidR="61EB7FBF">
        <w:t xml:space="preserve"> attitudes </w:t>
      </w:r>
      <w:r w:rsidR="00B4193B">
        <w:t xml:space="preserve">affecting participation in regenerative agriculture and energy use for productive </w:t>
      </w:r>
      <w:r w:rsidR="003B52F5">
        <w:t>purposes.</w:t>
      </w:r>
    </w:p>
    <w:p w14:paraId="15248AB2" w14:textId="72DC2A1F" w:rsidR="00B4193B" w:rsidRPr="00B4193B" w:rsidRDefault="798676B3" w:rsidP="00810D14">
      <w:pPr>
        <w:pStyle w:val="ListParagraph"/>
        <w:numPr>
          <w:ilvl w:val="2"/>
          <w:numId w:val="32"/>
        </w:numPr>
      </w:pPr>
      <w:r w:rsidRPr="0A6170A8">
        <w:rPr>
          <w:rFonts w:ascii="Calibri Light" w:eastAsia="Calibri Light" w:hAnsi="Calibri Light" w:cs="Calibri Light"/>
          <w:sz w:val="21"/>
          <w:szCs w:val="21"/>
        </w:rPr>
        <w:t>Assess the economic barriers, structural constraints, and opportunities that influence women’s, youth’s, and other potentially marginalized groups’ access to, control over, and benefits from Regenerative Agriculture (RA) and Productive Use of Renewable Energy (PURE) initiatives.</w:t>
      </w:r>
    </w:p>
    <w:p w14:paraId="35E97926" w14:textId="05CB1A83" w:rsidR="00B4193B" w:rsidRPr="00DA1EF6" w:rsidRDefault="00B4193B" w:rsidP="00810D14">
      <w:pPr>
        <w:numPr>
          <w:ilvl w:val="2"/>
          <w:numId w:val="32"/>
        </w:numPr>
      </w:pPr>
      <w:r>
        <w:t xml:space="preserve">Power dynamics, agency, and decision-making across households, institutions, and </w:t>
      </w:r>
      <w:r w:rsidRPr="00DA1EF6">
        <w:t>communities.</w:t>
      </w:r>
    </w:p>
    <w:p w14:paraId="5BC4BB9A" w14:textId="6665E625" w:rsidR="004F5FDC" w:rsidRPr="00DA1EF6" w:rsidRDefault="004F5FDC" w:rsidP="00810D14">
      <w:pPr>
        <w:numPr>
          <w:ilvl w:val="2"/>
          <w:numId w:val="32"/>
        </w:numPr>
      </w:pPr>
      <w:r w:rsidRPr="00DA1EF6">
        <w:t>Conduct an intersectional analysis covering widows, single mothers, youth-headed households, and ethnic minorities to capture diverse vulnerabilities</w:t>
      </w:r>
    </w:p>
    <w:p w14:paraId="58D98045" w14:textId="7AE79150" w:rsidR="00B4193B" w:rsidRPr="00B4193B" w:rsidRDefault="00B4193B" w:rsidP="00810D14">
      <w:pPr>
        <w:numPr>
          <w:ilvl w:val="1"/>
          <w:numId w:val="32"/>
        </w:numPr>
      </w:pPr>
      <w:r w:rsidRPr="0A6170A8">
        <w:rPr>
          <w:b/>
          <w:bCs/>
        </w:rPr>
        <w:t>Assess the enabling environment</w:t>
      </w:r>
      <w:r>
        <w:t xml:space="preserve"> at micro, </w:t>
      </w:r>
      <w:proofErr w:type="spellStart"/>
      <w:r>
        <w:t>meso</w:t>
      </w:r>
      <w:proofErr w:type="spellEnd"/>
      <w:r>
        <w:t xml:space="preserve">, and macro levels (e.g. policies, institutions, market systems) </w:t>
      </w:r>
      <w:r w:rsidR="0F2F04A4" w:rsidRPr="005F1675">
        <w:rPr>
          <w:rFonts w:ascii="Calibri Light" w:eastAsia="Calibri Light" w:hAnsi="Calibri Light" w:cs="Calibri Light"/>
          <w:lang w:eastAsia="nl-NL"/>
        </w:rPr>
        <w:t xml:space="preserve">to identify GESI </w:t>
      </w:r>
      <w:r w:rsidR="00043677">
        <w:rPr>
          <w:rFonts w:ascii="Calibri Light" w:eastAsia="Calibri Light" w:hAnsi="Calibri Light" w:cs="Calibri Light"/>
          <w:lang w:eastAsia="nl-NL"/>
        </w:rPr>
        <w:t xml:space="preserve">related </w:t>
      </w:r>
      <w:r w:rsidR="0F2F04A4" w:rsidRPr="005F1675">
        <w:rPr>
          <w:rFonts w:ascii="Calibri Light" w:eastAsia="Calibri Light" w:hAnsi="Calibri Light" w:cs="Calibri Light"/>
          <w:lang w:eastAsia="nl-NL"/>
        </w:rPr>
        <w:t xml:space="preserve">gaps within RA–PURE systems </w:t>
      </w:r>
      <w:r w:rsidRPr="005F1675">
        <w:rPr>
          <w:rFonts w:ascii="Calibri Light" w:eastAsia="Calibri Light" w:hAnsi="Calibri Light" w:cs="Calibri Light"/>
          <w:lang w:eastAsia="nl-NL"/>
        </w:rPr>
        <w:t>and</w:t>
      </w:r>
      <w:r>
        <w:t xml:space="preserve"> how </w:t>
      </w:r>
      <w:r w:rsidR="00043677">
        <w:t>they</w:t>
      </w:r>
      <w:r>
        <w:t xml:space="preserve"> </w:t>
      </w:r>
      <w:r w:rsidR="682B500E">
        <w:t xml:space="preserve">impacts </w:t>
      </w:r>
      <w:r>
        <w:t>gender and inclusion outcomes in the nexus.</w:t>
      </w:r>
    </w:p>
    <w:p w14:paraId="2B1AAC43" w14:textId="77777777" w:rsidR="00B4193B" w:rsidRPr="00B4193B" w:rsidRDefault="00B4193B" w:rsidP="00810D14">
      <w:pPr>
        <w:numPr>
          <w:ilvl w:val="1"/>
          <w:numId w:val="32"/>
        </w:numPr>
      </w:pPr>
      <w:r w:rsidRPr="5E88DC27">
        <w:rPr>
          <w:b/>
          <w:bCs/>
        </w:rPr>
        <w:t>Identify capacity gaps and entry points</w:t>
      </w:r>
      <w:r>
        <w:t xml:space="preserve"> for integrating GESI into stakeholder engagement, implementation models, policy advocacy, financing mechanisms, and ecosystem strengthening.</w:t>
      </w:r>
    </w:p>
    <w:p w14:paraId="394F4DF9" w14:textId="239ECF67" w:rsidR="00B4193B" w:rsidRPr="00DA1EF6" w:rsidRDefault="00B4193B" w:rsidP="00B4193B">
      <w:pPr>
        <w:numPr>
          <w:ilvl w:val="0"/>
          <w:numId w:val="32"/>
        </w:numPr>
      </w:pPr>
      <w:r w:rsidRPr="5E88DC27">
        <w:rPr>
          <w:b/>
          <w:bCs/>
        </w:rPr>
        <w:t xml:space="preserve">Develop </w:t>
      </w:r>
      <w:r w:rsidR="5D732656" w:rsidRPr="6B7FE09F">
        <w:rPr>
          <w:b/>
          <w:bCs/>
        </w:rPr>
        <w:t>a GESI</w:t>
      </w:r>
      <w:r w:rsidR="2C486854" w:rsidRPr="5E88DC27">
        <w:rPr>
          <w:b/>
          <w:bCs/>
        </w:rPr>
        <w:t xml:space="preserve"> </w:t>
      </w:r>
      <w:r w:rsidRPr="5E88DC27">
        <w:rPr>
          <w:b/>
          <w:bCs/>
        </w:rPr>
        <w:t xml:space="preserve">Mainstreaming </w:t>
      </w:r>
      <w:r w:rsidR="5BCB280D" w:rsidRPr="6B7FE09F">
        <w:rPr>
          <w:b/>
          <w:bCs/>
        </w:rPr>
        <w:t xml:space="preserve">Action </w:t>
      </w:r>
      <w:r w:rsidR="1E5C9165" w:rsidRPr="591FC242">
        <w:rPr>
          <w:b/>
          <w:bCs/>
        </w:rPr>
        <w:t>Plan</w:t>
      </w:r>
      <w:r w:rsidR="5BCB280D" w:rsidRPr="6B7FE09F">
        <w:rPr>
          <w:b/>
          <w:bCs/>
        </w:rPr>
        <w:t xml:space="preserve"> </w:t>
      </w:r>
      <w:r>
        <w:t>that:</w:t>
      </w:r>
      <w:r w:rsidR="00810D14">
        <w:t xml:space="preserve"> maps the gaps and challenges identified in the assessment </w:t>
      </w:r>
      <w:r w:rsidR="00810D14" w:rsidRPr="00DA1EF6">
        <w:t>exercise to specific solutions and opportunities in the RA-PURE ecosystem. This task will:</w:t>
      </w:r>
    </w:p>
    <w:p w14:paraId="326F15CF" w14:textId="60ED8FCE" w:rsidR="00B4193B" w:rsidRPr="00DA1EF6" w:rsidRDefault="00B4193B" w:rsidP="004F5FDC">
      <w:pPr>
        <w:numPr>
          <w:ilvl w:val="1"/>
          <w:numId w:val="32"/>
        </w:numPr>
      </w:pPr>
      <w:r w:rsidRPr="00DA1EF6">
        <w:t xml:space="preserve">Provides practical tools, guidance, and implementation </w:t>
      </w:r>
      <w:r w:rsidR="00582BAA" w:rsidRPr="00DA1EF6">
        <w:t>pathways.</w:t>
      </w:r>
      <w:r w:rsidR="004F5FDC" w:rsidRPr="00DA1EF6">
        <w:t xml:space="preserve"> Include a structured mentorship and capacity building plan for partners, including guidance on gender-responsive budgeting and integration of GESI across all pathways.</w:t>
      </w:r>
    </w:p>
    <w:p w14:paraId="6AA4838F" w14:textId="0AF4ED48" w:rsidR="00B4193B" w:rsidRPr="00B4193B" w:rsidRDefault="6922E4F2" w:rsidP="00B4193B">
      <w:pPr>
        <w:numPr>
          <w:ilvl w:val="1"/>
          <w:numId w:val="32"/>
        </w:numPr>
      </w:pPr>
      <w:r>
        <w:t xml:space="preserve">The action plan should guide on the application </w:t>
      </w:r>
      <w:r w:rsidR="005F1675">
        <w:t>of SNV’s</w:t>
      </w:r>
      <w:r w:rsidR="00B4193B">
        <w:t xml:space="preserve"> Minimum Standards for Mainstreaming </w:t>
      </w:r>
      <w:r w:rsidR="13FE9123">
        <w:t>GESI</w:t>
      </w:r>
      <w:r w:rsidR="00B4193B">
        <w:t xml:space="preserve"> and relevant global best </w:t>
      </w:r>
      <w:r w:rsidR="00582BAA">
        <w:t>practices.</w:t>
      </w:r>
    </w:p>
    <w:p w14:paraId="4457EB3A" w14:textId="20BEA64C" w:rsidR="00B4193B" w:rsidRPr="00B4193B" w:rsidRDefault="00B4193B" w:rsidP="00B4193B">
      <w:pPr>
        <w:numPr>
          <w:ilvl w:val="1"/>
          <w:numId w:val="32"/>
        </w:numPr>
      </w:pPr>
      <w:r>
        <w:t xml:space="preserve">Proposes measurable </w:t>
      </w:r>
      <w:r w:rsidR="007454E6">
        <w:t xml:space="preserve">GESI </w:t>
      </w:r>
      <w:r>
        <w:t>indicators and outcomes for inclusion in the programme’s MEL framework (including use of sex-, age</w:t>
      </w:r>
      <w:r w:rsidR="0040311F">
        <w:t>,</w:t>
      </w:r>
      <w:r>
        <w:t xml:space="preserve"> </w:t>
      </w:r>
      <w:r w:rsidR="008017BB">
        <w:t>location (county &amp;</w:t>
      </w:r>
      <w:r w:rsidR="007454E6">
        <w:t xml:space="preserve"> </w:t>
      </w:r>
      <w:r w:rsidR="008017BB">
        <w:t>ward</w:t>
      </w:r>
      <w:r w:rsidR="005F1675">
        <w:t>), and</w:t>
      </w:r>
      <w:r>
        <w:t xml:space="preserve"> disability-disaggregated data);</w:t>
      </w:r>
    </w:p>
    <w:p w14:paraId="7BE7E795" w14:textId="77777777" w:rsidR="00B4193B" w:rsidRPr="00B4193B" w:rsidRDefault="00B4193B" w:rsidP="00B4193B">
      <w:pPr>
        <w:numPr>
          <w:ilvl w:val="1"/>
          <w:numId w:val="32"/>
        </w:numPr>
      </w:pPr>
      <w:r>
        <w:t>Ensures alignment with “do no harm” principles and promotes social transformation.</w:t>
      </w:r>
    </w:p>
    <w:p w14:paraId="0AAC4554" w14:textId="5AB3B1EE" w:rsidR="00B4193B" w:rsidRPr="00B4193B" w:rsidRDefault="00B4193B" w:rsidP="00B4193B">
      <w:r>
        <w:t>The strategy will be applied across:</w:t>
      </w:r>
      <w:r w:rsidR="007454E6">
        <w:t xml:space="preserve"> </w:t>
      </w:r>
    </w:p>
    <w:p w14:paraId="0DEC6748" w14:textId="04AB4D42" w:rsidR="00B4193B" w:rsidRPr="00B4193B" w:rsidRDefault="00B4193B" w:rsidP="00B4193B">
      <w:pPr>
        <w:numPr>
          <w:ilvl w:val="0"/>
          <w:numId w:val="33"/>
        </w:numPr>
      </w:pPr>
      <w:r>
        <w:t>Programme implementation processes (delivery, monitoring, evaluation, and learning);</w:t>
      </w:r>
    </w:p>
    <w:p w14:paraId="4142FEBC" w14:textId="77777777" w:rsidR="00B4193B" w:rsidRPr="00B4193B" w:rsidRDefault="00B4193B" w:rsidP="00B4193B">
      <w:pPr>
        <w:numPr>
          <w:ilvl w:val="0"/>
          <w:numId w:val="33"/>
        </w:numPr>
      </w:pPr>
      <w:r>
        <w:t>Stakeholder and partner engagement (public, private, and community-level actors);</w:t>
      </w:r>
    </w:p>
    <w:p w14:paraId="0B5A3EC3" w14:textId="2A6E80B9" w:rsidR="00885ED8" w:rsidRDefault="00182B9B" w:rsidP="00885ED8">
      <w:pPr>
        <w:numPr>
          <w:ilvl w:val="0"/>
          <w:numId w:val="33"/>
        </w:numPr>
      </w:pPr>
      <w:r>
        <w:t>Parti</w:t>
      </w:r>
      <w:r w:rsidR="00B4193B">
        <w:t>ci</w:t>
      </w:r>
      <w:r>
        <w:t>p</w:t>
      </w:r>
      <w:r w:rsidR="00B4193B">
        <w:t>a</w:t>
      </w:r>
      <w:r>
        <w:t>nt</w:t>
      </w:r>
      <w:r w:rsidR="00B4193B">
        <w:t xml:space="preserve"> engagement, ensuring equitable participation and benefits for women, men, youth, and vulnerable groups.</w:t>
      </w:r>
    </w:p>
    <w:p w14:paraId="15B61F6D" w14:textId="77777777" w:rsidR="004B174E" w:rsidRDefault="004B174E" w:rsidP="00EE4F16"/>
    <w:p w14:paraId="2B72C217" w14:textId="6A585E42" w:rsidR="00F86C94" w:rsidRPr="00553140" w:rsidRDefault="009D02CB" w:rsidP="00F86C94">
      <w:pPr>
        <w:pStyle w:val="Heading1"/>
      </w:pPr>
      <w:r>
        <w:t>scope of work</w:t>
      </w:r>
    </w:p>
    <w:p w14:paraId="0141A177" w14:textId="3536C809" w:rsidR="00553140" w:rsidRPr="00553140" w:rsidRDefault="00553140" w:rsidP="00553140">
      <w:r>
        <w:t>The assignment will be carried out in two main phases:</w:t>
      </w:r>
      <w:r>
        <w:br/>
        <w:t>(</w:t>
      </w:r>
      <w:proofErr w:type="spellStart"/>
      <w:r>
        <w:t>i</w:t>
      </w:r>
      <w:proofErr w:type="spellEnd"/>
      <w:r>
        <w:t xml:space="preserve">) a comprehensive Gender Equality and Social Inclusion (GESI) </w:t>
      </w:r>
      <w:r w:rsidR="5F895F55">
        <w:t>assessment</w:t>
      </w:r>
      <w:r>
        <w:t>, and</w:t>
      </w:r>
      <w:r>
        <w:br/>
        <w:t xml:space="preserve">(ii) development of a context-specific Gender Mainstreaming </w:t>
      </w:r>
      <w:r w:rsidR="00362FF8">
        <w:t>Ac</w:t>
      </w:r>
      <w:r>
        <w:t>t</w:t>
      </w:r>
      <w:r w:rsidR="00362FF8">
        <w:t>ion</w:t>
      </w:r>
      <w:r w:rsidR="007454E6">
        <w:t xml:space="preserve"> plan</w:t>
      </w:r>
      <w:r>
        <w:t xml:space="preserve"> tailored to the regenerative agriculture (RA) and productive use of renewable energy (PURE) nexus.</w:t>
      </w:r>
    </w:p>
    <w:p w14:paraId="4DDBF107" w14:textId="576A43CD" w:rsidR="00553140" w:rsidRPr="005F1675" w:rsidRDefault="00553140" w:rsidP="001D2E58">
      <w:pPr>
        <w:pStyle w:val="ListParagraph"/>
        <w:numPr>
          <w:ilvl w:val="0"/>
          <w:numId w:val="1"/>
        </w:numPr>
        <w:rPr>
          <w:rFonts w:ascii="Calibri Light" w:hAnsi="Calibri Light" w:cs="Calibri Light"/>
          <w:sz w:val="21"/>
          <w:szCs w:val="21"/>
        </w:rPr>
      </w:pPr>
      <w:r w:rsidRPr="005F1675">
        <w:rPr>
          <w:rFonts w:ascii="Calibri Light" w:hAnsi="Calibri Light" w:cs="Calibri Light"/>
          <w:sz w:val="21"/>
          <w:szCs w:val="21"/>
        </w:rPr>
        <w:t xml:space="preserve">The consultant will be expected to </w:t>
      </w:r>
      <w:r w:rsidR="60961913" w:rsidRPr="005F1675">
        <w:rPr>
          <w:rFonts w:ascii="Calibri Light" w:hAnsi="Calibri Light" w:cs="Calibri Light"/>
          <w:sz w:val="21"/>
          <w:szCs w:val="21"/>
        </w:rPr>
        <w:t xml:space="preserve">apply a systems approach to </w:t>
      </w:r>
      <w:r w:rsidR="18AF9F5F" w:rsidRPr="005F1675">
        <w:rPr>
          <w:rFonts w:ascii="Calibri Light" w:hAnsi="Calibri Light" w:cs="Calibri Light"/>
          <w:sz w:val="21"/>
          <w:szCs w:val="21"/>
        </w:rPr>
        <w:t>analyse</w:t>
      </w:r>
      <w:r w:rsidR="60961913" w:rsidRPr="005F1675">
        <w:rPr>
          <w:rFonts w:ascii="Calibri Light" w:hAnsi="Calibri Light" w:cs="Calibri Light"/>
          <w:sz w:val="21"/>
          <w:szCs w:val="21"/>
        </w:rPr>
        <w:t xml:space="preserve"> gender dynamics at the micro (household), </w:t>
      </w:r>
      <w:proofErr w:type="spellStart"/>
      <w:r w:rsidR="60961913" w:rsidRPr="005F1675">
        <w:rPr>
          <w:rFonts w:ascii="Calibri Light" w:hAnsi="Calibri Light" w:cs="Calibri Light"/>
          <w:sz w:val="21"/>
          <w:szCs w:val="21"/>
        </w:rPr>
        <w:t>meso</w:t>
      </w:r>
      <w:proofErr w:type="spellEnd"/>
      <w:r w:rsidR="60961913" w:rsidRPr="005F1675">
        <w:rPr>
          <w:rFonts w:ascii="Calibri Light" w:hAnsi="Calibri Light" w:cs="Calibri Light"/>
          <w:sz w:val="21"/>
          <w:szCs w:val="21"/>
        </w:rPr>
        <w:t xml:space="preserve"> (community/market), and macro (policy/institutional) levels while </w:t>
      </w:r>
      <w:r w:rsidR="2ADB28DF" w:rsidRPr="005F1675">
        <w:rPr>
          <w:rFonts w:ascii="Calibri Light" w:hAnsi="Calibri Light" w:cs="Calibri Light"/>
          <w:sz w:val="21"/>
          <w:szCs w:val="21"/>
        </w:rPr>
        <w:t xml:space="preserve">carrying </w:t>
      </w:r>
      <w:r w:rsidRPr="005F1675">
        <w:rPr>
          <w:rFonts w:ascii="Calibri Light" w:hAnsi="Calibri Light" w:cs="Calibri Light"/>
          <w:sz w:val="21"/>
          <w:szCs w:val="21"/>
        </w:rPr>
        <w:t>out the following tasks:</w:t>
      </w:r>
    </w:p>
    <w:p w14:paraId="09BA6620" w14:textId="77777777" w:rsidR="00553140" w:rsidRPr="00553140" w:rsidRDefault="00553140" w:rsidP="00553140">
      <w:pPr>
        <w:rPr>
          <w:b/>
          <w:bCs/>
        </w:rPr>
      </w:pPr>
      <w:r w:rsidRPr="5E88DC27">
        <w:rPr>
          <w:b/>
          <w:bCs/>
        </w:rPr>
        <w:t>1. GESI Analysis of the RA–PURE Nexus</w:t>
      </w:r>
    </w:p>
    <w:p w14:paraId="4EEC8AA1" w14:textId="5F62FF6A" w:rsidR="00553140" w:rsidRPr="00553140" w:rsidRDefault="00553140" w:rsidP="00553140">
      <w:pPr>
        <w:numPr>
          <w:ilvl w:val="0"/>
          <w:numId w:val="34"/>
        </w:numPr>
      </w:pPr>
      <w:r>
        <w:t xml:space="preserve">Conduct a desk review and field-based assessment of gender and social inclusion issues across the RA and PURE domains in selected </w:t>
      </w:r>
      <w:r w:rsidR="00A413C5">
        <w:t xml:space="preserve">power for food </w:t>
      </w:r>
      <w:r w:rsidR="00F21175">
        <w:t>partnership counties</w:t>
      </w:r>
      <w:r>
        <w:t>.</w:t>
      </w:r>
    </w:p>
    <w:p w14:paraId="638F1462" w14:textId="43F5D37F" w:rsidR="00553140" w:rsidRPr="00553140" w:rsidRDefault="009C6ED7" w:rsidP="00553140">
      <w:pPr>
        <w:numPr>
          <w:ilvl w:val="0"/>
          <w:numId w:val="34"/>
        </w:numPr>
      </w:pPr>
      <w:r>
        <w:t>Analyse</w:t>
      </w:r>
      <w:r w:rsidR="00553140">
        <w:t xml:space="preserve"> the national and sub-national gender policy frameworks, institutional structures, and programmes relevant to RA and PURE interventions, identifying opportunities, synergies, and gaps for gender-responsive implementation.</w:t>
      </w:r>
    </w:p>
    <w:p w14:paraId="030DE1E6" w14:textId="18E518E3" w:rsidR="00553140" w:rsidRPr="00DA1EF6" w:rsidRDefault="00553140" w:rsidP="00553140">
      <w:pPr>
        <w:numPr>
          <w:ilvl w:val="0"/>
          <w:numId w:val="34"/>
        </w:numPr>
      </w:pPr>
      <w:r>
        <w:lastRenderedPageBreak/>
        <w:t>Assess the differen</w:t>
      </w:r>
      <w:r w:rsidR="6B084A1C">
        <w:t xml:space="preserve">ce </w:t>
      </w:r>
      <w:r w:rsidR="005F1675">
        <w:t>in roles</w:t>
      </w:r>
      <w:r>
        <w:t xml:space="preserve">, access, and control over productive resources, finance, technologies, markets, and information among women, men, youth, and persons with disabilities in the RA–PURE </w:t>
      </w:r>
      <w:r w:rsidRPr="00DA1EF6">
        <w:t>space.</w:t>
      </w:r>
    </w:p>
    <w:p w14:paraId="27F868C0" w14:textId="796CE85C" w:rsidR="004F5FDC" w:rsidRPr="00DA1EF6" w:rsidRDefault="009C6ED7" w:rsidP="00553140">
      <w:pPr>
        <w:numPr>
          <w:ilvl w:val="0"/>
          <w:numId w:val="34"/>
        </w:numPr>
      </w:pPr>
      <w:r w:rsidRPr="00DA1EF6">
        <w:t>Analyse</w:t>
      </w:r>
      <w:r w:rsidR="004F5FDC" w:rsidRPr="00DA1EF6">
        <w:t xml:space="preserve"> gender-smart business models, affordability, payment mechanisms (e.g., PAYGO), after-sales services, and distribution channels for RA–PURE technologies to identify opportunities for women and youth inclusion.</w:t>
      </w:r>
    </w:p>
    <w:p w14:paraId="469FF66B" w14:textId="77777777" w:rsidR="00553140" w:rsidRPr="00553140" w:rsidRDefault="00553140" w:rsidP="00553140">
      <w:pPr>
        <w:numPr>
          <w:ilvl w:val="0"/>
          <w:numId w:val="34"/>
        </w:numPr>
      </w:pPr>
      <w:r>
        <w:t>Examine existing gender norms, cultural practices, intra-household decision-making dynamics, and how these influence participation, leadership, and benefit-sharing from RA and PURE interventions.</w:t>
      </w:r>
    </w:p>
    <w:p w14:paraId="30AA23CA" w14:textId="3ABF8763" w:rsidR="00553140" w:rsidRPr="00553140" w:rsidRDefault="3B0BFF94" w:rsidP="00553140">
      <w:pPr>
        <w:numPr>
          <w:ilvl w:val="0"/>
          <w:numId w:val="34"/>
        </w:numPr>
      </w:pPr>
      <w:r>
        <w:t>Identify constraints and opportunities for women’s</w:t>
      </w:r>
      <w:r w:rsidR="4DF4E34D">
        <w:t>,</w:t>
      </w:r>
      <w:r w:rsidR="0040311F">
        <w:t xml:space="preserve"> </w:t>
      </w:r>
      <w:r w:rsidR="001D2E58">
        <w:t xml:space="preserve">persons with disability </w:t>
      </w:r>
      <w:r>
        <w:t>and youth’s agency and voice in decision-making and policy platforms related to agri-energy systems.</w:t>
      </w:r>
    </w:p>
    <w:p w14:paraId="3FD9A2FD" w14:textId="6FF033CF" w:rsidR="00553140" w:rsidRPr="00553140" w:rsidRDefault="00553140" w:rsidP="00553140">
      <w:pPr>
        <w:numPr>
          <w:ilvl w:val="0"/>
          <w:numId w:val="34"/>
        </w:numPr>
      </w:pPr>
      <w:r>
        <w:t xml:space="preserve">Map relevant GESI stakeholders (civil society, government, private sector, youth/women’s organizations, etc.) and </w:t>
      </w:r>
      <w:r w:rsidR="6FD2BD30">
        <w:t>Surface contextualized opportunities for collaboration, network building and resource and knowledge sharing towards transformation of the GESI landscape in respective counties.</w:t>
      </w:r>
    </w:p>
    <w:p w14:paraId="1B4E8F84" w14:textId="5DEF24F6" w:rsidR="00553140" w:rsidRPr="00553140" w:rsidRDefault="00553140" w:rsidP="00553140">
      <w:pPr>
        <w:rPr>
          <w:b/>
          <w:bCs/>
        </w:rPr>
      </w:pPr>
      <w:r w:rsidRPr="5E88DC27">
        <w:rPr>
          <w:b/>
          <w:bCs/>
        </w:rPr>
        <w:t>2. Capacity Assessment</w:t>
      </w:r>
    </w:p>
    <w:p w14:paraId="29ABD607" w14:textId="0D587045" w:rsidR="003E5A35" w:rsidRPr="00DD5E46" w:rsidRDefault="003E5A35" w:rsidP="003E5A35">
      <w:pPr>
        <w:numPr>
          <w:ilvl w:val="0"/>
          <w:numId w:val="43"/>
        </w:numPr>
      </w:pPr>
      <w:r w:rsidRPr="003E5A35">
        <w:t xml:space="preserve">Conduct a </w:t>
      </w:r>
      <w:r w:rsidRPr="005F1675">
        <w:t>GESI-focused partner assessment</w:t>
      </w:r>
      <w:r w:rsidRPr="003E5A35">
        <w:t xml:space="preserve"> to evaluate the capacity of implementing </w:t>
      </w:r>
      <w:r w:rsidR="005F1675" w:rsidRPr="003E5A35">
        <w:t>partners to</w:t>
      </w:r>
      <w:r w:rsidRPr="003E5A35">
        <w:t xml:space="preserve"> integrate gender equality and social inclusion within the Power for Food </w:t>
      </w:r>
      <w:r w:rsidR="00BB779A">
        <w:t>partnership</w:t>
      </w:r>
      <w:r w:rsidRPr="003E5A35">
        <w:t xml:space="preserve"> </w:t>
      </w:r>
      <w:r w:rsidRPr="00DD5E46">
        <w:t>programme.</w:t>
      </w:r>
    </w:p>
    <w:p w14:paraId="403E830A" w14:textId="22B7E7F7" w:rsidR="003E5A35" w:rsidRPr="00DD5E46" w:rsidRDefault="003E5A35" w:rsidP="003E5A35">
      <w:pPr>
        <w:numPr>
          <w:ilvl w:val="0"/>
          <w:numId w:val="43"/>
        </w:numPr>
      </w:pPr>
      <w:r w:rsidRPr="00DD5E46">
        <w:t xml:space="preserve">The assessment will </w:t>
      </w:r>
      <w:r w:rsidRPr="005F1675">
        <w:t>build on SNV’s overall Partner Assessment process</w:t>
      </w:r>
      <w:r w:rsidRPr="00DD5E46">
        <w:t xml:space="preserve">, which has already been completed, and will provide a </w:t>
      </w:r>
      <w:r w:rsidRPr="005F1675">
        <w:t>deeper analysis of GESI-specific dimensions</w:t>
      </w:r>
      <w:r w:rsidRPr="00DD5E46">
        <w:t xml:space="preserve"> not fully covered in the existing tool</w:t>
      </w:r>
      <w:r w:rsidR="0040311F">
        <w:t xml:space="preserve"> (the consultant will integrate SNV’s GESI capacity assessment tool for partners)</w:t>
      </w:r>
    </w:p>
    <w:p w14:paraId="3935EED3" w14:textId="77777777" w:rsidR="003E5A35" w:rsidRPr="00DD5E46" w:rsidRDefault="003E5A35" w:rsidP="003E5A35">
      <w:pPr>
        <w:numPr>
          <w:ilvl w:val="0"/>
          <w:numId w:val="43"/>
        </w:numPr>
      </w:pPr>
      <w:r w:rsidRPr="00DD5E46">
        <w:t xml:space="preserve">The consultant may </w:t>
      </w:r>
      <w:r w:rsidRPr="005F1675">
        <w:t>review SNV’s GESI Assessment Tool for Partners</w:t>
      </w:r>
      <w:r w:rsidRPr="00DD5E46">
        <w:t xml:space="preserve"> to ensure alignment but will design and apply an approach suitable for assessing GESI integration within the RA–PURE nexus.</w:t>
      </w:r>
    </w:p>
    <w:p w14:paraId="6517E679" w14:textId="71F53E2B" w:rsidR="003E5A35" w:rsidRPr="00DD5E46" w:rsidRDefault="003E5A35" w:rsidP="003E5A35">
      <w:pPr>
        <w:numPr>
          <w:ilvl w:val="0"/>
          <w:numId w:val="43"/>
        </w:numPr>
      </w:pPr>
      <w:r w:rsidRPr="00DD5E46">
        <w:t xml:space="preserve">The </w:t>
      </w:r>
      <w:r w:rsidR="00810B9E">
        <w:t xml:space="preserve">partner </w:t>
      </w:r>
      <w:r w:rsidRPr="00DD5E46">
        <w:t>assessment will explore:</w:t>
      </w:r>
    </w:p>
    <w:p w14:paraId="60F19748" w14:textId="77DFAD70" w:rsidR="003E5A35" w:rsidRPr="00DD5E46" w:rsidRDefault="003E5A35" w:rsidP="003E5A35">
      <w:pPr>
        <w:numPr>
          <w:ilvl w:val="1"/>
          <w:numId w:val="43"/>
        </w:numPr>
      </w:pPr>
      <w:r w:rsidRPr="00DD5E46">
        <w:t xml:space="preserve">Existence and strength of </w:t>
      </w:r>
      <w:r w:rsidRPr="005F1675">
        <w:t xml:space="preserve">GESI policies and organisational </w:t>
      </w:r>
      <w:r w:rsidR="005F1675" w:rsidRPr="005F1675">
        <w:t>commitment</w:t>
      </w:r>
      <w:r w:rsidR="005F1675" w:rsidRPr="00DD5E46">
        <w:t>.</w:t>
      </w:r>
    </w:p>
    <w:p w14:paraId="2F459181" w14:textId="4B0F63D0" w:rsidR="003E5A35" w:rsidRPr="00DD5E46" w:rsidRDefault="003E5A35" w:rsidP="003E5A35">
      <w:pPr>
        <w:numPr>
          <w:ilvl w:val="1"/>
          <w:numId w:val="43"/>
        </w:numPr>
      </w:pPr>
      <w:r w:rsidRPr="005F1675">
        <w:t xml:space="preserve">Integration of GESI in programmes and </w:t>
      </w:r>
      <w:r w:rsidR="005F1675" w:rsidRPr="005F1675">
        <w:t>projects</w:t>
      </w:r>
      <w:r w:rsidR="005F1675" w:rsidRPr="00DD5E46">
        <w:t>.</w:t>
      </w:r>
    </w:p>
    <w:p w14:paraId="1AEBCE5E" w14:textId="29F59940" w:rsidR="003E5A35" w:rsidRPr="00DD5E46" w:rsidRDefault="003E5A35" w:rsidP="003E5A35">
      <w:pPr>
        <w:numPr>
          <w:ilvl w:val="1"/>
          <w:numId w:val="43"/>
        </w:numPr>
      </w:pPr>
      <w:r w:rsidRPr="005F1675">
        <w:t>Experience in measuring GESI outcomes</w:t>
      </w:r>
      <w:r w:rsidRPr="00DD5E46">
        <w:t xml:space="preserve">, including data collection, feedback mechanisms, and use of GESI </w:t>
      </w:r>
      <w:r w:rsidR="005F1675" w:rsidRPr="00DD5E46">
        <w:t>tools.</w:t>
      </w:r>
    </w:p>
    <w:p w14:paraId="6358B115" w14:textId="2C862E8E" w:rsidR="003E5A35" w:rsidRPr="00DD5E46" w:rsidRDefault="003E5A35" w:rsidP="003E5A35">
      <w:pPr>
        <w:numPr>
          <w:ilvl w:val="1"/>
          <w:numId w:val="43"/>
        </w:numPr>
      </w:pPr>
      <w:r w:rsidRPr="005F1675">
        <w:t>Community engagement and accountability</w:t>
      </w:r>
      <w:r w:rsidRPr="00DD5E46">
        <w:t xml:space="preserve"> </w:t>
      </w:r>
      <w:r w:rsidR="005F1675" w:rsidRPr="00DD5E46">
        <w:t>practices.</w:t>
      </w:r>
    </w:p>
    <w:p w14:paraId="5C8E50AA" w14:textId="77777777" w:rsidR="003E5A35" w:rsidRPr="00DD5E46" w:rsidRDefault="003E5A35" w:rsidP="003E5A35">
      <w:pPr>
        <w:numPr>
          <w:ilvl w:val="1"/>
          <w:numId w:val="43"/>
        </w:numPr>
      </w:pPr>
      <w:r w:rsidRPr="005F1675">
        <w:t>Ethical standards and safeguarding measures</w:t>
      </w:r>
      <w:r w:rsidRPr="00DD5E46">
        <w:t>; and</w:t>
      </w:r>
    </w:p>
    <w:p w14:paraId="5AB96206" w14:textId="77777777" w:rsidR="003E5A35" w:rsidRPr="00DD5E46" w:rsidRDefault="003E5A35" w:rsidP="003E5A35">
      <w:pPr>
        <w:numPr>
          <w:ilvl w:val="1"/>
          <w:numId w:val="43"/>
        </w:numPr>
      </w:pPr>
      <w:r w:rsidRPr="005F1675">
        <w:t>External collaborations and partnerships</w:t>
      </w:r>
      <w:r w:rsidRPr="00DD5E46">
        <w:t xml:space="preserve"> supporting GESI initiatives.</w:t>
      </w:r>
    </w:p>
    <w:p w14:paraId="14F258F9" w14:textId="51C2F00E" w:rsidR="003E5A35" w:rsidRDefault="003E5A35" w:rsidP="003E5A35">
      <w:pPr>
        <w:numPr>
          <w:ilvl w:val="0"/>
          <w:numId w:val="43"/>
        </w:numPr>
      </w:pPr>
      <w:r w:rsidRPr="00DD5E46">
        <w:t xml:space="preserve">The consultant will analyse the findings to identify </w:t>
      </w:r>
      <w:r w:rsidRPr="005F1675">
        <w:t>capacity gaps, good practices, and priority areas for capacity strengthening</w:t>
      </w:r>
      <w:r w:rsidRPr="00DD5E46">
        <w:t xml:space="preserve">, providing </w:t>
      </w:r>
      <w:r w:rsidRPr="005F1675">
        <w:t>tailored recommendations</w:t>
      </w:r>
      <w:r w:rsidRPr="00DD5E46">
        <w:t xml:space="preserve"> for each partner to enhance GESI integration across the three </w:t>
      </w:r>
      <w:r w:rsidR="00BB779A">
        <w:t xml:space="preserve">power for </w:t>
      </w:r>
      <w:r w:rsidR="005F1675">
        <w:t xml:space="preserve">food </w:t>
      </w:r>
      <w:r w:rsidR="005F1675" w:rsidRPr="00DD5E46">
        <w:t>pathways</w:t>
      </w:r>
      <w:r w:rsidRPr="00DD5E46">
        <w:t xml:space="preserve"> (LEARN, LINK, LEVERAGE).</w:t>
      </w:r>
    </w:p>
    <w:p w14:paraId="3E80227A" w14:textId="3E8068A9" w:rsidR="00B21ACB" w:rsidRPr="00DA1EF6" w:rsidRDefault="00B21ACB" w:rsidP="003E5A35">
      <w:pPr>
        <w:numPr>
          <w:ilvl w:val="0"/>
          <w:numId w:val="43"/>
        </w:numPr>
      </w:pPr>
      <w:r w:rsidRPr="00DA1EF6">
        <w:t>Recommend a structured mentoring/coaching plan for implementing partners to strengthen GESI capacity and improve accountability mechanisms.</w:t>
      </w:r>
    </w:p>
    <w:p w14:paraId="5C90C9D3" w14:textId="7FEB15C5" w:rsidR="00553140" w:rsidRPr="005F1675" w:rsidRDefault="00553140" w:rsidP="00553140">
      <w:r w:rsidRPr="005F1675">
        <w:t xml:space="preserve">3. Development of </w:t>
      </w:r>
      <w:r w:rsidR="18EBBE61" w:rsidRPr="005F1675">
        <w:t xml:space="preserve">GESI </w:t>
      </w:r>
      <w:r w:rsidRPr="005F1675">
        <w:t xml:space="preserve">Mainstreaming </w:t>
      </w:r>
      <w:r w:rsidR="4FFA635E" w:rsidRPr="005F1675">
        <w:t>Action Plan</w:t>
      </w:r>
    </w:p>
    <w:p w14:paraId="399B807D" w14:textId="1981E782" w:rsidR="00553140" w:rsidRPr="00DD5E46" w:rsidRDefault="00553140" w:rsidP="00553140">
      <w:pPr>
        <w:numPr>
          <w:ilvl w:val="0"/>
          <w:numId w:val="36"/>
        </w:numPr>
      </w:pPr>
      <w:r w:rsidRPr="00DD5E46">
        <w:t xml:space="preserve">Co-develop a practical </w:t>
      </w:r>
      <w:r w:rsidR="3054984F" w:rsidRPr="00DD5E46">
        <w:t xml:space="preserve">GESI </w:t>
      </w:r>
      <w:r w:rsidR="005F1675" w:rsidRPr="00DD5E46">
        <w:t>actions informed</w:t>
      </w:r>
      <w:r w:rsidRPr="00DD5E46">
        <w:t xml:space="preserve"> by </w:t>
      </w:r>
      <w:r w:rsidR="186E3145" w:rsidRPr="00DD5E46">
        <w:t xml:space="preserve">stakeholder’s consultations and feedback </w:t>
      </w:r>
      <w:r w:rsidRPr="00DD5E46">
        <w:t>and aligned with:</w:t>
      </w:r>
    </w:p>
    <w:p w14:paraId="1D9D1746" w14:textId="38B9C093" w:rsidR="00553140" w:rsidRPr="00553140" w:rsidRDefault="00553140" w:rsidP="00553140">
      <w:pPr>
        <w:numPr>
          <w:ilvl w:val="1"/>
          <w:numId w:val="36"/>
        </w:numPr>
      </w:pPr>
      <w:r>
        <w:t xml:space="preserve">SNV’s Minimum Standards for Mainstreaming </w:t>
      </w:r>
      <w:r w:rsidR="005F1675">
        <w:t>GESI.</w:t>
      </w:r>
    </w:p>
    <w:p w14:paraId="2E92A66E" w14:textId="2A875F12" w:rsidR="00553140" w:rsidRPr="00553140" w:rsidRDefault="00553140" w:rsidP="00553140">
      <w:pPr>
        <w:numPr>
          <w:ilvl w:val="1"/>
          <w:numId w:val="36"/>
        </w:numPr>
      </w:pPr>
      <w:r>
        <w:t xml:space="preserve">Best practices in gender-transformative programming in agriculture and </w:t>
      </w:r>
      <w:r w:rsidR="005F1675">
        <w:t>energy.</w:t>
      </w:r>
    </w:p>
    <w:p w14:paraId="4B07A72C" w14:textId="10176B23" w:rsidR="00553140" w:rsidRPr="00553140" w:rsidRDefault="00553140" w:rsidP="00553140">
      <w:pPr>
        <w:numPr>
          <w:ilvl w:val="1"/>
          <w:numId w:val="36"/>
        </w:numPr>
      </w:pPr>
      <w:r>
        <w:t>MEL frameworks requiring sex-, age-, and disability-disaggregated data and relevant gender indicators.</w:t>
      </w:r>
    </w:p>
    <w:p w14:paraId="7FA51B52" w14:textId="41375AA8" w:rsidR="00553140" w:rsidRPr="00553140" w:rsidRDefault="001D2E58" w:rsidP="00553140">
      <w:pPr>
        <w:numPr>
          <w:ilvl w:val="0"/>
          <w:numId w:val="36"/>
        </w:numPr>
      </w:pPr>
      <w:r>
        <w:t>Support</w:t>
      </w:r>
      <w:r w:rsidR="00553140">
        <w:t xml:space="preserve"> </w:t>
      </w:r>
      <w:r w:rsidR="00E00D09">
        <w:t>for the</w:t>
      </w:r>
      <w:r w:rsidR="00553140">
        <w:t xml:space="preserve"> strategy </w:t>
      </w:r>
      <w:r w:rsidR="00E00D09">
        <w:t>to be</w:t>
      </w:r>
      <w:r w:rsidR="00553140">
        <w:t xml:space="preserve"> integrated across:</w:t>
      </w:r>
      <w:r w:rsidR="1057BAA7">
        <w:t xml:space="preserve"> </w:t>
      </w:r>
    </w:p>
    <w:p w14:paraId="7C161EE8" w14:textId="6A00B071" w:rsidR="00553140" w:rsidRPr="00553140" w:rsidRDefault="00553140" w:rsidP="00553140">
      <w:pPr>
        <w:numPr>
          <w:ilvl w:val="1"/>
          <w:numId w:val="36"/>
        </w:numPr>
      </w:pPr>
      <w:r>
        <w:t xml:space="preserve">Programme delivery </w:t>
      </w:r>
      <w:r w:rsidR="005F1675">
        <w:t>mechanisms.</w:t>
      </w:r>
    </w:p>
    <w:p w14:paraId="77ACAFE0" w14:textId="72DF12CD" w:rsidR="00553140" w:rsidRPr="00DA1EF6" w:rsidRDefault="00553140" w:rsidP="00553140">
      <w:pPr>
        <w:numPr>
          <w:ilvl w:val="1"/>
          <w:numId w:val="36"/>
        </w:numPr>
      </w:pPr>
      <w:r w:rsidRPr="00DA1EF6">
        <w:t xml:space="preserve">Stakeholder and partner </w:t>
      </w:r>
      <w:r w:rsidR="005F1675" w:rsidRPr="00DA1EF6">
        <w:t>engagement.</w:t>
      </w:r>
    </w:p>
    <w:p w14:paraId="36E41F7C" w14:textId="190A3C3D" w:rsidR="00553140" w:rsidRPr="00DA1EF6" w:rsidRDefault="005F1675" w:rsidP="00553140">
      <w:pPr>
        <w:numPr>
          <w:ilvl w:val="1"/>
          <w:numId w:val="36"/>
        </w:numPr>
      </w:pPr>
      <w:r w:rsidRPr="00DA1EF6">
        <w:t>Participants outreach</w:t>
      </w:r>
      <w:r w:rsidR="00553140" w:rsidRPr="00DA1EF6">
        <w:t xml:space="preserve"> and empowerment processes.</w:t>
      </w:r>
    </w:p>
    <w:p w14:paraId="68989C4E" w14:textId="153B94B7" w:rsidR="00553140" w:rsidRPr="00DA1EF6" w:rsidRDefault="00553140" w:rsidP="00553140">
      <w:pPr>
        <w:numPr>
          <w:ilvl w:val="0"/>
          <w:numId w:val="36"/>
        </w:numPr>
      </w:pPr>
      <w:r w:rsidRPr="00DA1EF6">
        <w:t>Embed “do no harm” and social safeguards in all recommended approaches.</w:t>
      </w:r>
      <w:r w:rsidR="00B21ACB" w:rsidRPr="00DA1EF6">
        <w:t xml:space="preserve"> Include guidance on embedding GBV referral pathways, safe consultation spaces, and tools for assessing the time-use burden of RA–PURE technologies on women and youth</w:t>
      </w:r>
    </w:p>
    <w:p w14:paraId="41B14862" w14:textId="602ECF94" w:rsidR="00553140" w:rsidRPr="00553140" w:rsidRDefault="00553140" w:rsidP="00553140">
      <w:pPr>
        <w:rPr>
          <w:b/>
          <w:bCs/>
        </w:rPr>
      </w:pPr>
      <w:r w:rsidRPr="5E88DC27">
        <w:rPr>
          <w:b/>
          <w:bCs/>
        </w:rPr>
        <w:t xml:space="preserve">4. Collaboration with </w:t>
      </w:r>
      <w:r w:rsidR="00C87E41" w:rsidRPr="5E88DC27">
        <w:rPr>
          <w:b/>
          <w:bCs/>
        </w:rPr>
        <w:t>Power for food partnership</w:t>
      </w:r>
      <w:r w:rsidR="00C748D9" w:rsidRPr="5E88DC27">
        <w:rPr>
          <w:b/>
          <w:bCs/>
        </w:rPr>
        <w:t xml:space="preserve"> </w:t>
      </w:r>
      <w:r w:rsidR="009C6ED7">
        <w:rPr>
          <w:b/>
          <w:bCs/>
        </w:rPr>
        <w:t>t</w:t>
      </w:r>
      <w:r w:rsidRPr="5E88DC27">
        <w:rPr>
          <w:b/>
          <w:bCs/>
        </w:rPr>
        <w:t>eam</w:t>
      </w:r>
    </w:p>
    <w:p w14:paraId="4932AE98" w14:textId="5209D45E" w:rsidR="00553140" w:rsidRPr="00553140" w:rsidRDefault="00553140" w:rsidP="00553140">
      <w:pPr>
        <w:numPr>
          <w:ilvl w:val="0"/>
          <w:numId w:val="37"/>
        </w:numPr>
      </w:pPr>
      <w:r>
        <w:t xml:space="preserve">Work closely with the </w:t>
      </w:r>
      <w:r w:rsidR="4FB0FF27">
        <w:t xml:space="preserve">power for food partnerships </w:t>
      </w:r>
      <w:r>
        <w:t xml:space="preserve">programme team and </w:t>
      </w:r>
      <w:r w:rsidR="005F1675">
        <w:t xml:space="preserve">Pathway </w:t>
      </w:r>
      <w:r w:rsidR="00E00D09">
        <w:t>leads,</w:t>
      </w:r>
      <w:r>
        <w:t xml:space="preserve"> MEL, and communications throughout the assignment.</w:t>
      </w:r>
    </w:p>
    <w:p w14:paraId="3860D2A3" w14:textId="77777777" w:rsidR="00553140" w:rsidRPr="00DA1EF6" w:rsidRDefault="00553140" w:rsidP="00553140">
      <w:pPr>
        <w:numPr>
          <w:ilvl w:val="0"/>
          <w:numId w:val="37"/>
        </w:numPr>
      </w:pPr>
      <w:r>
        <w:t xml:space="preserve">Facilitate consultations with selected community members, implementing partners, and stakeholders at county </w:t>
      </w:r>
      <w:r w:rsidRPr="00DA1EF6">
        <w:t>and national levels.</w:t>
      </w:r>
    </w:p>
    <w:p w14:paraId="757D93C0" w14:textId="52AE0E52" w:rsidR="00553140" w:rsidRPr="00DA1EF6" w:rsidRDefault="00553140" w:rsidP="00553140">
      <w:pPr>
        <w:numPr>
          <w:ilvl w:val="0"/>
          <w:numId w:val="37"/>
        </w:numPr>
      </w:pPr>
      <w:r w:rsidRPr="00DA1EF6">
        <w:t>Present preliminary findings for validation and incorporate feedback into final deliverables.</w:t>
      </w:r>
    </w:p>
    <w:p w14:paraId="7A6851FA" w14:textId="1E48759A" w:rsidR="00B21ACB" w:rsidRPr="00DA1EF6" w:rsidRDefault="00B21ACB" w:rsidP="00B21ACB">
      <w:pPr>
        <w:numPr>
          <w:ilvl w:val="0"/>
          <w:numId w:val="37"/>
        </w:numPr>
      </w:pPr>
      <w:r w:rsidRPr="00DA1EF6">
        <w:lastRenderedPageBreak/>
        <w:t>Define baseline and endline methodologies for GESI indicators aligned with SDG 5, 7, 8, and 13, including sex-, age-, location-, and disability-disaggregated data.</w:t>
      </w:r>
    </w:p>
    <w:p w14:paraId="6D9A1319" w14:textId="0A62C6CC" w:rsidR="00553140" w:rsidRPr="00553140" w:rsidRDefault="00553140" w:rsidP="00553140"/>
    <w:p w14:paraId="07BF677D" w14:textId="361BB161" w:rsidR="00351889" w:rsidRPr="00351889" w:rsidRDefault="00351889" w:rsidP="00351889">
      <w:pPr>
        <w:rPr>
          <w:b/>
          <w:bCs/>
        </w:rPr>
      </w:pPr>
      <w:r w:rsidRPr="5E88DC27">
        <w:rPr>
          <w:b/>
          <w:bCs/>
        </w:rPr>
        <w:t xml:space="preserve">5. Validation and </w:t>
      </w:r>
      <w:r w:rsidR="009C6ED7">
        <w:rPr>
          <w:b/>
          <w:bCs/>
        </w:rPr>
        <w:t>f</w:t>
      </w:r>
      <w:r w:rsidRPr="5E88DC27">
        <w:rPr>
          <w:b/>
          <w:bCs/>
        </w:rPr>
        <w:t>inali</w:t>
      </w:r>
      <w:r w:rsidR="009C6ED7">
        <w:rPr>
          <w:b/>
          <w:bCs/>
        </w:rPr>
        <w:t>s</w:t>
      </w:r>
      <w:r w:rsidRPr="5E88DC27">
        <w:rPr>
          <w:b/>
          <w:bCs/>
        </w:rPr>
        <w:t xml:space="preserve">ation of </w:t>
      </w:r>
      <w:r w:rsidR="009C6ED7">
        <w:rPr>
          <w:b/>
          <w:bCs/>
        </w:rPr>
        <w:t>d</w:t>
      </w:r>
      <w:r w:rsidRPr="5E88DC27">
        <w:rPr>
          <w:b/>
          <w:bCs/>
        </w:rPr>
        <w:t>eliverables</w:t>
      </w:r>
    </w:p>
    <w:p w14:paraId="54F1DE3B" w14:textId="292F6E64" w:rsidR="00351889" w:rsidRPr="00351889" w:rsidRDefault="00351889" w:rsidP="00351889">
      <w:pPr>
        <w:numPr>
          <w:ilvl w:val="0"/>
          <w:numId w:val="38"/>
        </w:numPr>
      </w:pPr>
      <w:r>
        <w:t xml:space="preserve">Organise and facilitate a </w:t>
      </w:r>
      <w:r w:rsidR="005F1675">
        <w:t xml:space="preserve">virtual </w:t>
      </w:r>
      <w:r>
        <w:t xml:space="preserve">validation workshop in each of the seven </w:t>
      </w:r>
      <w:r w:rsidR="003B52F5">
        <w:t>power</w:t>
      </w:r>
      <w:r w:rsidR="00C748D9">
        <w:t xml:space="preserve"> for food partnership</w:t>
      </w:r>
      <w:r>
        <w:t xml:space="preserve"> target counties to share preliminary findings, test the relevance of proposed strategies, and gather stakeholder feedback. Participants should include representatives from local government, private sector, civil society organisations, community-based groups (especially women and youth), and </w:t>
      </w:r>
      <w:r w:rsidR="003B52F5">
        <w:t>power for food partnership</w:t>
      </w:r>
      <w:r>
        <w:t xml:space="preserve"> programme partners.</w:t>
      </w:r>
    </w:p>
    <w:p w14:paraId="5DE763A2" w14:textId="24EBD85B" w:rsidR="00351889" w:rsidRPr="00351889" w:rsidRDefault="00351889" w:rsidP="00351889">
      <w:pPr>
        <w:numPr>
          <w:ilvl w:val="0"/>
          <w:numId w:val="38"/>
        </w:numPr>
      </w:pPr>
      <w:r>
        <w:t>Consolidate and analyse feedback from the validation workshops and ensure that inputs are meaningfully incorporated into the final GESI Analysis Report</w:t>
      </w:r>
      <w:r w:rsidR="002647D6">
        <w:t xml:space="preserve"> and GESI Mainstreaming Action Plan</w:t>
      </w:r>
    </w:p>
    <w:p w14:paraId="10E634C4" w14:textId="536A48CB" w:rsidR="00351889" w:rsidRPr="00351889" w:rsidRDefault="00351889" w:rsidP="00351889">
      <w:pPr>
        <w:numPr>
          <w:ilvl w:val="0"/>
          <w:numId w:val="38"/>
        </w:numPr>
      </w:pPr>
      <w:r>
        <w:t xml:space="preserve">Submit the final GESI Analysis Report and Mainstreaming </w:t>
      </w:r>
      <w:r w:rsidR="457C11EE">
        <w:t>Action plan</w:t>
      </w:r>
      <w:r>
        <w:t xml:space="preserve"> reflecting validated insights, practical recommendations, and alignment with programme objectives and gender mainstreaming standards.</w:t>
      </w:r>
    </w:p>
    <w:p w14:paraId="6EF86534" w14:textId="683F07FD" w:rsidR="00F86C94" w:rsidRPr="00F86C94" w:rsidRDefault="00F86C94" w:rsidP="00F86C94">
      <w:pPr>
        <w:rPr>
          <w:lang w:val="en-US"/>
        </w:rPr>
      </w:pPr>
    </w:p>
    <w:p w14:paraId="563DFF0F" w14:textId="4F880242" w:rsidR="00F86C94" w:rsidRDefault="00F86C94" w:rsidP="00F86C94">
      <w:pPr>
        <w:pStyle w:val="Heading1"/>
      </w:pPr>
      <w:r>
        <w:t>DELIVERABLES</w:t>
      </w:r>
    </w:p>
    <w:p w14:paraId="0A526DA1" w14:textId="67762B9C" w:rsidR="004836E3" w:rsidRPr="004836E3" w:rsidRDefault="004836E3" w:rsidP="004836E3">
      <w:r>
        <w:t xml:space="preserve">The consultant will be expected to deliver the following outputs to the power for food partnership </w:t>
      </w:r>
      <w:r w:rsidR="00BB5540">
        <w:t>programme:</w:t>
      </w:r>
      <w:r>
        <w:t xml:space="preserve"> </w:t>
      </w:r>
    </w:p>
    <w:p w14:paraId="17448146" w14:textId="7FE0AF4A" w:rsidR="004836E3" w:rsidRPr="004836E3" w:rsidRDefault="004836E3" w:rsidP="002647D6">
      <w:pPr>
        <w:numPr>
          <w:ilvl w:val="0"/>
          <w:numId w:val="39"/>
        </w:numPr>
      </w:pPr>
      <w:r w:rsidRPr="0927B4D6">
        <w:rPr>
          <w:b/>
          <w:bCs/>
        </w:rPr>
        <w:t xml:space="preserve">Inception </w:t>
      </w:r>
      <w:r w:rsidR="009C6ED7">
        <w:rPr>
          <w:b/>
          <w:bCs/>
        </w:rPr>
        <w:t>r</w:t>
      </w:r>
      <w:r w:rsidRPr="0927B4D6">
        <w:rPr>
          <w:b/>
          <w:bCs/>
        </w:rPr>
        <w:t>eport</w:t>
      </w:r>
      <w:r>
        <w:br/>
        <w:t>A detailed</w:t>
      </w:r>
      <w:r w:rsidR="002647D6">
        <w:t xml:space="preserve"> inception</w:t>
      </w:r>
      <w:r>
        <w:t xml:space="preserve"> report</w:t>
      </w:r>
      <w:r w:rsidR="002647D6">
        <w:t xml:space="preserve"> with </w:t>
      </w:r>
      <w:r w:rsidR="00DA1EF6">
        <w:t>a refined</w:t>
      </w:r>
      <w:r>
        <w:t xml:space="preserve"> methodology, tools to be used, and work </w:t>
      </w:r>
      <w:r w:rsidR="00976B31">
        <w:t>plan</w:t>
      </w:r>
      <w:r>
        <w:t>. This report will also include a stakeholder engagement plan and draft data collection instruments.</w:t>
      </w:r>
      <w:r w:rsidR="55C01E8D">
        <w:t xml:space="preserve"> The inception report should clearly demonstrate relevance of the methodology to </w:t>
      </w:r>
      <w:r w:rsidR="00A72C6F">
        <w:t xml:space="preserve">GESI dynamics in </w:t>
      </w:r>
      <w:r w:rsidR="55C01E8D">
        <w:t>RA-PURE nexus.</w:t>
      </w:r>
    </w:p>
    <w:p w14:paraId="3A200E5B" w14:textId="33CB78B0" w:rsidR="004836E3" w:rsidRPr="004836E3" w:rsidRDefault="004836E3" w:rsidP="004836E3">
      <w:pPr>
        <w:numPr>
          <w:ilvl w:val="0"/>
          <w:numId w:val="39"/>
        </w:numPr>
      </w:pPr>
      <w:r w:rsidRPr="0A6170A8">
        <w:rPr>
          <w:b/>
          <w:bCs/>
        </w:rPr>
        <w:t xml:space="preserve">GESI </w:t>
      </w:r>
      <w:r w:rsidR="009C6ED7">
        <w:rPr>
          <w:b/>
          <w:bCs/>
        </w:rPr>
        <w:t>a</w:t>
      </w:r>
      <w:r w:rsidRPr="0A6170A8">
        <w:rPr>
          <w:b/>
          <w:bCs/>
        </w:rPr>
        <w:t xml:space="preserve">nalysis </w:t>
      </w:r>
      <w:r w:rsidR="009C6ED7">
        <w:rPr>
          <w:b/>
          <w:bCs/>
        </w:rPr>
        <w:t>r</w:t>
      </w:r>
      <w:r w:rsidRPr="0A6170A8">
        <w:rPr>
          <w:b/>
          <w:bCs/>
        </w:rPr>
        <w:t>eport</w:t>
      </w:r>
      <w:r>
        <w:br/>
        <w:t xml:space="preserve">A comprehensive report presenting the findings of the gender equality and social inclusion analysis across the RA–PURE nexus. </w:t>
      </w:r>
      <w:r w:rsidR="00196B5D" w:rsidRPr="00196B5D">
        <w:t xml:space="preserve">The report will address GESI dimensions under the three Power for Food </w:t>
      </w:r>
      <w:r w:rsidR="00196B5D">
        <w:t xml:space="preserve">partnership </w:t>
      </w:r>
      <w:r w:rsidR="00196B5D" w:rsidRPr="00196B5D">
        <w:t xml:space="preserve">pathways — </w:t>
      </w:r>
      <w:r w:rsidR="00196B5D" w:rsidRPr="005F1675">
        <w:t>LEARN, LINK, and LEVERAGE</w:t>
      </w:r>
      <w:r w:rsidR="00196B5D" w:rsidRPr="00196B5D">
        <w:t xml:space="preserve"> — and will cover:</w:t>
      </w:r>
    </w:p>
    <w:p w14:paraId="7AD38E2D" w14:textId="77777777" w:rsidR="004836E3" w:rsidRPr="004836E3" w:rsidRDefault="004836E3" w:rsidP="004836E3">
      <w:pPr>
        <w:numPr>
          <w:ilvl w:val="1"/>
          <w:numId w:val="39"/>
        </w:numPr>
      </w:pPr>
      <w:r>
        <w:t>Gender roles, norms, and participation in RA and PURE;</w:t>
      </w:r>
    </w:p>
    <w:p w14:paraId="21023B60" w14:textId="6ABB10C0" w:rsidR="004836E3" w:rsidRPr="004836E3" w:rsidRDefault="004836E3" w:rsidP="004836E3">
      <w:pPr>
        <w:numPr>
          <w:ilvl w:val="1"/>
          <w:numId w:val="39"/>
        </w:numPr>
      </w:pPr>
      <w:r>
        <w:t>Barriers and opportunities faced by women, youth, and other excluded groups</w:t>
      </w:r>
      <w:r w:rsidR="00DE306D">
        <w:t xml:space="preserve"> in adopting RA and PURE</w:t>
      </w:r>
      <w:r>
        <w:t>;</w:t>
      </w:r>
    </w:p>
    <w:p w14:paraId="6DACA26C" w14:textId="19A30DC9" w:rsidR="004836E3" w:rsidRPr="004836E3" w:rsidRDefault="004836E3" w:rsidP="004836E3">
      <w:pPr>
        <w:numPr>
          <w:ilvl w:val="1"/>
          <w:numId w:val="39"/>
        </w:numPr>
      </w:pPr>
      <w:r>
        <w:t>Power dynamics and intra-household decision-making</w:t>
      </w:r>
      <w:r w:rsidR="00FB0452" w:rsidRPr="00FB0452">
        <w:t xml:space="preserve"> </w:t>
      </w:r>
      <w:r w:rsidR="00FB0452">
        <w:t>r</w:t>
      </w:r>
      <w:r w:rsidR="00FB0452" w:rsidRPr="00FB0452">
        <w:t xml:space="preserve">elated to resource access, technology uptake, and livelihood </w:t>
      </w:r>
      <w:r w:rsidR="005D5A50" w:rsidRPr="00FB0452">
        <w:t>activities</w:t>
      </w:r>
      <w:r w:rsidR="005D5A50">
        <w:t>;</w:t>
      </w:r>
    </w:p>
    <w:p w14:paraId="12DFED31" w14:textId="1F54A2E0" w:rsidR="004836E3" w:rsidRPr="004836E3" w:rsidRDefault="004836E3" w:rsidP="004836E3">
      <w:pPr>
        <w:numPr>
          <w:ilvl w:val="1"/>
          <w:numId w:val="39"/>
        </w:numPr>
      </w:pPr>
      <w:r>
        <w:t>Institutional and policy environment analysis</w:t>
      </w:r>
      <w:r w:rsidR="005D5A50">
        <w:t xml:space="preserve"> </w:t>
      </w:r>
      <w:r w:rsidR="005D5A50" w:rsidRPr="005D5A50">
        <w:t>highlighting gaps and opportunities for strengthening inclusion</w:t>
      </w:r>
      <w:r w:rsidR="005D5A50">
        <w:t>;</w:t>
      </w:r>
    </w:p>
    <w:p w14:paraId="339B3044" w14:textId="0CF93076" w:rsidR="004836E3" w:rsidRPr="004836E3" w:rsidRDefault="004836E3" w:rsidP="004836E3">
      <w:pPr>
        <w:numPr>
          <w:ilvl w:val="1"/>
          <w:numId w:val="39"/>
        </w:numPr>
      </w:pPr>
      <w:r>
        <w:t>Stakeholder mapping and capacity gaps</w:t>
      </w:r>
      <w:r w:rsidR="00FD5582" w:rsidRPr="00FD5582">
        <w:t xml:space="preserve"> across actors engaged in RA–PURE systems</w:t>
      </w:r>
      <w:r w:rsidR="00FD5582">
        <w:t>;</w:t>
      </w:r>
    </w:p>
    <w:p w14:paraId="639774C5" w14:textId="2D5A2E2D" w:rsidR="004836E3" w:rsidRDefault="004836E3" w:rsidP="004836E3">
      <w:pPr>
        <w:numPr>
          <w:ilvl w:val="1"/>
          <w:numId w:val="39"/>
        </w:numPr>
      </w:pPr>
      <w:r>
        <w:t>Practical and actionable recommendations</w:t>
      </w:r>
      <w:r w:rsidR="00E25EAE">
        <w:t xml:space="preserve"> for enhancing GESI within the programme</w:t>
      </w:r>
      <w:r>
        <w:t>.</w:t>
      </w:r>
    </w:p>
    <w:p w14:paraId="6A2612AD" w14:textId="60AF0E12" w:rsidR="00983189" w:rsidRPr="00983189" w:rsidRDefault="00983189" w:rsidP="00983189">
      <w:pPr>
        <w:ind w:left="720"/>
      </w:pPr>
      <w:r w:rsidRPr="00983189">
        <w:t>Specifically, the report should:</w:t>
      </w:r>
    </w:p>
    <w:p w14:paraId="51A75AF3" w14:textId="3BE05A0F" w:rsidR="00983189" w:rsidRPr="00DA1EF6" w:rsidRDefault="00983189" w:rsidP="00983189">
      <w:pPr>
        <w:numPr>
          <w:ilvl w:val="0"/>
          <w:numId w:val="41"/>
        </w:numPr>
      </w:pPr>
      <w:r w:rsidRPr="00983189">
        <w:rPr>
          <w:b/>
        </w:rPr>
        <w:t>Under LEARN:</w:t>
      </w:r>
      <w:r w:rsidRPr="00983189">
        <w:t xml:space="preserve"> Examine existing evidence on the gendered adoption of RA–PURE practices, identifying opportunities, learning gaps, and knowledge needs to inform inclusive programming</w:t>
      </w:r>
      <w:r w:rsidRPr="00DA1EF6">
        <w:t>.</w:t>
      </w:r>
      <w:r w:rsidR="00D33B14" w:rsidRPr="00DA1EF6">
        <w:t xml:space="preserve"> (Include intersectional insights and learning gaps related to diverse groups including youth-headed households, women, and persons with disabilities)</w:t>
      </w:r>
    </w:p>
    <w:p w14:paraId="1C590FE5" w14:textId="7317826B" w:rsidR="00983189" w:rsidRPr="00DA1EF6" w:rsidRDefault="00983189" w:rsidP="00983189">
      <w:pPr>
        <w:numPr>
          <w:ilvl w:val="0"/>
          <w:numId w:val="41"/>
        </w:numPr>
      </w:pPr>
      <w:r w:rsidRPr="00DA1EF6">
        <w:rPr>
          <w:b/>
        </w:rPr>
        <w:t>Under LINK:</w:t>
      </w:r>
      <w:r w:rsidRPr="00DA1EF6">
        <w:t xml:space="preserve"> Assess the inclusivity of current networks, alliances, business models, and partnerships in reaching women, youth, and PWDs, and identify barriers faced by diverse groups in engaging in RA–PURE value chains.</w:t>
      </w:r>
      <w:r w:rsidR="00D33B14" w:rsidRPr="00DA1EF6">
        <w:t xml:space="preserve"> (Incorporate analysis of inclusive business models, distribution channels, and affordability mechanisms to enhance RA–PURE adoption)</w:t>
      </w:r>
    </w:p>
    <w:p w14:paraId="1FC38216" w14:textId="06605117" w:rsidR="00983189" w:rsidRPr="00983189" w:rsidRDefault="00983189" w:rsidP="00983189">
      <w:pPr>
        <w:numPr>
          <w:ilvl w:val="0"/>
          <w:numId w:val="41"/>
        </w:numPr>
      </w:pPr>
      <w:r w:rsidRPr="00983189">
        <w:rPr>
          <w:b/>
        </w:rPr>
        <w:t>Under LEVERAGE:</w:t>
      </w:r>
      <w:r w:rsidRPr="00983189">
        <w:t xml:space="preserve"> </w:t>
      </w:r>
      <w:r w:rsidR="002647D6" w:rsidRPr="00983189">
        <w:t>Analyse</w:t>
      </w:r>
      <w:r w:rsidRPr="00983189">
        <w:t xml:space="preserve"> how national and county-level policy frameworks and </w:t>
      </w:r>
      <w:r w:rsidR="00A72C6F">
        <w:t xml:space="preserve">processes </w:t>
      </w:r>
      <w:r w:rsidRPr="00983189">
        <w:t>such as the Kenya Climate Change Action Plan, Agriculture Sector Transformation and Growth Strategy, Energy Act, Gender Policy, etc.</w:t>
      </w:r>
      <w:r w:rsidR="00BA703A">
        <w:t xml:space="preserve"> </w:t>
      </w:r>
      <w:r w:rsidRPr="00983189">
        <w:t>can be strengthened to promote GESI-responsive RA–PURE integration.</w:t>
      </w:r>
    </w:p>
    <w:p w14:paraId="273AFDC3" w14:textId="2A623AD1" w:rsidR="00E25EAE" w:rsidRPr="004836E3" w:rsidRDefault="00E25EAE" w:rsidP="005F1675">
      <w:pPr>
        <w:ind w:left="720"/>
      </w:pPr>
    </w:p>
    <w:p w14:paraId="4467A220" w14:textId="33FD5F31" w:rsidR="004836E3" w:rsidRPr="004836E3" w:rsidRDefault="004836E3" w:rsidP="004836E3">
      <w:pPr>
        <w:numPr>
          <w:ilvl w:val="0"/>
          <w:numId w:val="39"/>
        </w:numPr>
      </w:pPr>
      <w:r w:rsidRPr="5E88DC27">
        <w:rPr>
          <w:b/>
          <w:bCs/>
        </w:rPr>
        <w:t xml:space="preserve">Capacity Needs Assessment </w:t>
      </w:r>
      <w:r w:rsidR="009C6ED7">
        <w:rPr>
          <w:b/>
          <w:bCs/>
        </w:rPr>
        <w:t>b</w:t>
      </w:r>
      <w:r w:rsidRPr="5E88DC27">
        <w:rPr>
          <w:b/>
          <w:bCs/>
        </w:rPr>
        <w:t>rief</w:t>
      </w:r>
      <w:r>
        <w:br/>
        <w:t xml:space="preserve">A brief highlighting the gender mainstreaming capacity gaps among </w:t>
      </w:r>
      <w:r w:rsidR="002909F7">
        <w:t>power for food partnership</w:t>
      </w:r>
      <w:r>
        <w:t xml:space="preserve"> implementing partners, public and private stakeholders, and community actors, with tailored recommendations for capacity strengthening.</w:t>
      </w:r>
    </w:p>
    <w:p w14:paraId="56C3896E" w14:textId="727DEC57" w:rsidR="004836E3" w:rsidRPr="004836E3" w:rsidRDefault="004836E3" w:rsidP="004836E3">
      <w:pPr>
        <w:numPr>
          <w:ilvl w:val="0"/>
          <w:numId w:val="39"/>
        </w:numPr>
      </w:pPr>
      <w:r w:rsidRPr="5E88DC27">
        <w:rPr>
          <w:b/>
          <w:bCs/>
        </w:rPr>
        <w:t xml:space="preserve">Draft Gender </w:t>
      </w:r>
      <w:r w:rsidR="00560EBB" w:rsidRPr="5E88DC27">
        <w:rPr>
          <w:b/>
          <w:bCs/>
        </w:rPr>
        <w:t xml:space="preserve">Mainstreaming </w:t>
      </w:r>
      <w:r w:rsidR="00560EBB">
        <w:rPr>
          <w:b/>
          <w:bCs/>
        </w:rPr>
        <w:t xml:space="preserve">Action plan </w:t>
      </w:r>
      <w:r>
        <w:br/>
        <w:t xml:space="preserve">A practical and context-specific strategy aligned with </w:t>
      </w:r>
      <w:r w:rsidR="002909F7">
        <w:t>power for food partnership</w:t>
      </w:r>
      <w:r>
        <w:t xml:space="preserve"> programme structure, including:</w:t>
      </w:r>
    </w:p>
    <w:p w14:paraId="267C18B4" w14:textId="644D7F70" w:rsidR="004836E3" w:rsidRPr="004836E3" w:rsidRDefault="004836E3" w:rsidP="004836E3">
      <w:pPr>
        <w:numPr>
          <w:ilvl w:val="1"/>
          <w:numId w:val="39"/>
        </w:numPr>
      </w:pPr>
      <w:r>
        <w:lastRenderedPageBreak/>
        <w:t xml:space="preserve">Gender-sensitive indicators and MEL </w:t>
      </w:r>
      <w:r w:rsidR="002909F7">
        <w:t>integration.</w:t>
      </w:r>
    </w:p>
    <w:p w14:paraId="01CC7FC5" w14:textId="18B4025B" w:rsidR="004836E3" w:rsidRPr="004836E3" w:rsidRDefault="004836E3" w:rsidP="004836E3">
      <w:pPr>
        <w:numPr>
          <w:ilvl w:val="1"/>
          <w:numId w:val="39"/>
        </w:numPr>
      </w:pPr>
      <w:r>
        <w:t xml:space="preserve">Implementation guidance across programme </w:t>
      </w:r>
      <w:r w:rsidR="002909F7">
        <w:t>components.</w:t>
      </w:r>
    </w:p>
    <w:p w14:paraId="1D4E5BE5" w14:textId="29315C4F" w:rsidR="004836E3" w:rsidRPr="00DA1EF6" w:rsidRDefault="004836E3" w:rsidP="004836E3">
      <w:pPr>
        <w:numPr>
          <w:ilvl w:val="1"/>
          <w:numId w:val="39"/>
        </w:numPr>
      </w:pPr>
      <w:r>
        <w:t xml:space="preserve">“Do no </w:t>
      </w:r>
      <w:r w:rsidRPr="00DA1EF6">
        <w:t xml:space="preserve">harm” </w:t>
      </w:r>
      <w:r w:rsidR="002909F7" w:rsidRPr="00DA1EF6">
        <w:t>principles.</w:t>
      </w:r>
    </w:p>
    <w:p w14:paraId="622823ED" w14:textId="61EB93F0" w:rsidR="004836E3" w:rsidRPr="00DA1EF6" w:rsidRDefault="00D33B14" w:rsidP="00D33B14">
      <w:pPr>
        <w:numPr>
          <w:ilvl w:val="1"/>
          <w:numId w:val="39"/>
        </w:numPr>
      </w:pPr>
      <w:r w:rsidRPr="00DA1EF6">
        <w:t>Actionable t</w:t>
      </w:r>
      <w:r w:rsidR="004836E3" w:rsidRPr="00DA1EF6">
        <w:t xml:space="preserve">ools and tips for mainstreaming </w:t>
      </w:r>
      <w:r w:rsidRPr="00DA1EF6">
        <w:t>GESI</w:t>
      </w:r>
      <w:r w:rsidR="004836E3" w:rsidRPr="00DA1EF6">
        <w:t xml:space="preserve"> in RA and PURE programming</w:t>
      </w:r>
      <w:r w:rsidRPr="00DA1EF6">
        <w:t xml:space="preserve"> pathways</w:t>
      </w:r>
      <w:r w:rsidR="004836E3" w:rsidRPr="00DA1EF6">
        <w:t>.</w:t>
      </w:r>
    </w:p>
    <w:p w14:paraId="38F733BC" w14:textId="37CA8E87" w:rsidR="004836E3" w:rsidRDefault="004836E3" w:rsidP="004836E3">
      <w:pPr>
        <w:numPr>
          <w:ilvl w:val="0"/>
          <w:numId w:val="39"/>
        </w:numPr>
      </w:pPr>
      <w:r w:rsidRPr="00DA1EF6">
        <w:rPr>
          <w:b/>
          <w:bCs/>
        </w:rPr>
        <w:t xml:space="preserve">County-Level </w:t>
      </w:r>
      <w:r w:rsidR="009C6ED7">
        <w:rPr>
          <w:b/>
          <w:bCs/>
        </w:rPr>
        <w:t>v</w:t>
      </w:r>
      <w:r w:rsidRPr="00DA1EF6">
        <w:rPr>
          <w:b/>
          <w:bCs/>
        </w:rPr>
        <w:t xml:space="preserve">alidation </w:t>
      </w:r>
      <w:r w:rsidR="009C6ED7">
        <w:rPr>
          <w:b/>
          <w:bCs/>
        </w:rPr>
        <w:t>w</w:t>
      </w:r>
      <w:r w:rsidRPr="00DA1EF6">
        <w:rPr>
          <w:b/>
          <w:bCs/>
        </w:rPr>
        <w:t>orkshops</w:t>
      </w:r>
      <w:r>
        <w:br/>
      </w:r>
      <w:r w:rsidR="000B33F7">
        <w:t xml:space="preserve">A </w:t>
      </w:r>
      <w:r w:rsidR="007755CB">
        <w:t>Consolidated validation</w:t>
      </w:r>
      <w:r w:rsidR="007755CB" w:rsidRPr="007755CB">
        <w:t xml:space="preserve"> and action planning process will be undertaken to ensure stakeholder ownership</w:t>
      </w:r>
      <w:r w:rsidR="00232EBF">
        <w:t xml:space="preserve"> and </w:t>
      </w:r>
      <w:r w:rsidR="002647D6">
        <w:t>learning</w:t>
      </w:r>
      <w:r w:rsidR="002647D6" w:rsidRPr="007755CB">
        <w:t>. The</w:t>
      </w:r>
      <w:r w:rsidR="00232EBF">
        <w:t xml:space="preserve"> consultant will facilitate:</w:t>
      </w:r>
    </w:p>
    <w:p w14:paraId="5D825E2C" w14:textId="77777777" w:rsidR="001072D8" w:rsidRPr="001072D8" w:rsidRDefault="001072D8" w:rsidP="001072D8">
      <w:pPr>
        <w:numPr>
          <w:ilvl w:val="0"/>
          <w:numId w:val="42"/>
        </w:numPr>
      </w:pPr>
      <w:r w:rsidRPr="001072D8">
        <w:rPr>
          <w:b/>
        </w:rPr>
        <w:t>One joint virtual validation workshop</w:t>
      </w:r>
      <w:r w:rsidRPr="001072D8">
        <w:t xml:space="preserve"> to present and validate the GESI analysis findings with stakeholders from the seven counties, gather feedback, and integrate learning; and</w:t>
      </w:r>
    </w:p>
    <w:p w14:paraId="6D639679" w14:textId="77777777" w:rsidR="001072D8" w:rsidRPr="001072D8" w:rsidRDefault="001072D8" w:rsidP="001072D8">
      <w:pPr>
        <w:numPr>
          <w:ilvl w:val="0"/>
          <w:numId w:val="42"/>
        </w:numPr>
      </w:pPr>
      <w:r w:rsidRPr="001072D8">
        <w:rPr>
          <w:b/>
        </w:rPr>
        <w:t>One physical Action Plan co-creation workshop</w:t>
      </w:r>
      <w:r w:rsidRPr="001072D8">
        <w:t xml:space="preserve"> bringing together key partners and stakeholders to collectively develop a GESI-responsive Action Plan.</w:t>
      </w:r>
    </w:p>
    <w:p w14:paraId="66D92359" w14:textId="1059A286" w:rsidR="001072D8" w:rsidRPr="00232EBF" w:rsidRDefault="001072D8" w:rsidP="005F1675">
      <w:pPr>
        <w:ind w:left="720"/>
      </w:pPr>
      <w:r w:rsidRPr="001072D8">
        <w:t xml:space="preserve">A </w:t>
      </w:r>
      <w:r w:rsidRPr="005F1675">
        <w:t>comprehensive workshop report</w:t>
      </w:r>
      <w:r w:rsidRPr="001072D8">
        <w:t xml:space="preserve"> will summarize stakeholder feedback, agreed modifications, and commitments to strengthen accountability, collaboration, and joint learning on GESI within the RA–PURE nexus.</w:t>
      </w:r>
    </w:p>
    <w:p w14:paraId="7E8877B4" w14:textId="28F67E31" w:rsidR="004836E3" w:rsidRPr="004836E3" w:rsidRDefault="004836E3" w:rsidP="004836E3">
      <w:pPr>
        <w:numPr>
          <w:ilvl w:val="0"/>
          <w:numId w:val="39"/>
        </w:numPr>
      </w:pPr>
      <w:r w:rsidRPr="0927B4D6">
        <w:rPr>
          <w:b/>
          <w:bCs/>
        </w:rPr>
        <w:t xml:space="preserve">Final GESI Analysis </w:t>
      </w:r>
      <w:r w:rsidR="009C6ED7">
        <w:rPr>
          <w:b/>
          <w:bCs/>
        </w:rPr>
        <w:t>r</w:t>
      </w:r>
      <w:r w:rsidRPr="0927B4D6">
        <w:rPr>
          <w:b/>
          <w:bCs/>
        </w:rPr>
        <w:t xml:space="preserve">eport and Mainstreaming </w:t>
      </w:r>
      <w:r w:rsidR="00232EBF">
        <w:rPr>
          <w:b/>
          <w:bCs/>
        </w:rPr>
        <w:t>Ac</w:t>
      </w:r>
      <w:r w:rsidRPr="0927B4D6">
        <w:rPr>
          <w:b/>
          <w:bCs/>
        </w:rPr>
        <w:t>t</w:t>
      </w:r>
      <w:r w:rsidR="00232EBF">
        <w:rPr>
          <w:b/>
          <w:bCs/>
        </w:rPr>
        <w:t>ion Plan</w:t>
      </w:r>
      <w:r>
        <w:br/>
        <w:t>Final versions of both documents that incorporate feedback from the validation workshops and align with SNV’s standards for quality and inclusion. These should be professionally formatted and submitted in both editable (Word) and PDF formats.</w:t>
      </w:r>
    </w:p>
    <w:p w14:paraId="6DAA646A" w14:textId="54652E5F" w:rsidR="00BF5B42" w:rsidRDefault="00BF5B42" w:rsidP="0031771A"/>
    <w:p w14:paraId="6B60D3DA" w14:textId="77777777" w:rsidR="00355446" w:rsidRDefault="00CA72CD" w:rsidP="0031771A">
      <w:pPr>
        <w:pStyle w:val="Heading1"/>
      </w:pPr>
      <w:r>
        <w:t>QUALIFICATION FOR CONS</w:t>
      </w:r>
      <w:r w:rsidR="00355446">
        <w:t>ULTANT/FIRM</w:t>
      </w:r>
    </w:p>
    <w:p w14:paraId="5CA547CD" w14:textId="2F17F97D" w:rsidR="00013861" w:rsidRPr="00013861" w:rsidRDefault="00013861" w:rsidP="00013861">
      <w:r>
        <w:t>The selected consultant (or consulting firm</w:t>
      </w:r>
      <w:r w:rsidR="00876C18">
        <w:t xml:space="preserve">-open to </w:t>
      </w:r>
      <w:r w:rsidR="145726BD">
        <w:t xml:space="preserve">Kenya </w:t>
      </w:r>
      <w:r w:rsidR="00876C18">
        <w:t>nationals only</w:t>
      </w:r>
      <w:r>
        <w:t xml:space="preserve">) must </w:t>
      </w:r>
      <w:r w:rsidR="4F816AA4">
        <w:t>demonstrate</w:t>
      </w:r>
      <w:r>
        <w:t xml:space="preserve"> the following minimum </w:t>
      </w:r>
      <w:r w:rsidR="2DF0A0FE">
        <w:t xml:space="preserve">capacity </w:t>
      </w:r>
      <w:r>
        <w:t>and experience:</w:t>
      </w:r>
    </w:p>
    <w:p w14:paraId="5A881486" w14:textId="32BF5D5C" w:rsidR="00013861" w:rsidRDefault="00013861" w:rsidP="0927B4D6">
      <w:pPr>
        <w:numPr>
          <w:ilvl w:val="1"/>
          <w:numId w:val="40"/>
        </w:numPr>
      </w:pPr>
      <w:r>
        <w:t>Proven experience (minimum 7 years) in conducting gender equality and social inclusion (GESI) assessments, preferably in agriculture, energy access, or climate-resilient development programmes.</w:t>
      </w:r>
      <w:r w:rsidR="601F1D7D">
        <w:t xml:space="preserve"> </w:t>
      </w:r>
      <w:r w:rsidR="56B584CB">
        <w:t>Must i</w:t>
      </w:r>
      <w:r w:rsidR="601F1D7D">
        <w:t xml:space="preserve">nclude validated samples of recent </w:t>
      </w:r>
      <w:r w:rsidR="0ACFFC07">
        <w:t>similar work</w:t>
      </w:r>
    </w:p>
    <w:p w14:paraId="5E5C5755" w14:textId="0A34229A" w:rsidR="00232EBF" w:rsidRDefault="00232EBF" w:rsidP="0927B4D6">
      <w:pPr>
        <w:numPr>
          <w:ilvl w:val="1"/>
          <w:numId w:val="40"/>
        </w:numPr>
      </w:pPr>
      <w:r w:rsidRPr="00232EBF">
        <w:t>Lead consultant to have expertise in gender and social inclusion in agriculture/energy systems</w:t>
      </w:r>
      <w:r w:rsidR="0036615D">
        <w:t xml:space="preserve"> and working in western Kenya</w:t>
      </w:r>
    </w:p>
    <w:p w14:paraId="31AEDA9E" w14:textId="304EF167" w:rsidR="00013861" w:rsidRPr="00013861" w:rsidRDefault="00013861" w:rsidP="00013861">
      <w:pPr>
        <w:numPr>
          <w:ilvl w:val="1"/>
          <w:numId w:val="40"/>
        </w:numPr>
      </w:pPr>
      <w:r>
        <w:t xml:space="preserve">Solid understanding of regenerative agriculture and the productive use of renewable energy (PURE) in rural development contexts, particularly </w:t>
      </w:r>
      <w:r w:rsidR="223F17B1">
        <w:t xml:space="preserve">their nexus </w:t>
      </w:r>
      <w:r>
        <w:t>within Kenya.</w:t>
      </w:r>
    </w:p>
    <w:p w14:paraId="1FCC8F3B" w14:textId="668B12F4" w:rsidR="6D0DB8DB" w:rsidRDefault="6D0DB8DB" w:rsidP="0927B4D6">
      <w:pPr>
        <w:numPr>
          <w:ilvl w:val="1"/>
          <w:numId w:val="40"/>
        </w:numPr>
      </w:pPr>
      <w:r>
        <w:t>A Master’s degree in Gender Studies, Development Studies, Sociology, Agricultural Economics, Renewable Energy, or other relevant social science or interdisciplinary field, with demonstrated focus on gender and social inclusion.</w:t>
      </w:r>
    </w:p>
    <w:p w14:paraId="1C05BA5D" w14:textId="417E13B6" w:rsidR="00013861" w:rsidRPr="00013861" w:rsidRDefault="00013861" w:rsidP="00013861">
      <w:pPr>
        <w:numPr>
          <w:ilvl w:val="1"/>
          <w:numId w:val="40"/>
        </w:numPr>
      </w:pPr>
      <w:r>
        <w:t xml:space="preserve">Experience in designing and implementing </w:t>
      </w:r>
      <w:r w:rsidR="724332CA">
        <w:t xml:space="preserve">GESI </w:t>
      </w:r>
      <w:r>
        <w:t>mainstreaming strategies, tools, and training programmes for development projects.</w:t>
      </w:r>
    </w:p>
    <w:p w14:paraId="6BB83B20" w14:textId="77777777" w:rsidR="00013861" w:rsidRPr="00013861" w:rsidRDefault="00013861" w:rsidP="00013861">
      <w:pPr>
        <w:numPr>
          <w:ilvl w:val="1"/>
          <w:numId w:val="40"/>
        </w:numPr>
      </w:pPr>
      <w:r>
        <w:t>Demonstrated ability to design and apply qualitative and quantitative research methods for GESI assessments, including stakeholder analysis, power mapping, and policy review.</w:t>
      </w:r>
    </w:p>
    <w:p w14:paraId="15C134D6" w14:textId="77777777" w:rsidR="00013861" w:rsidRPr="00013861" w:rsidRDefault="00013861" w:rsidP="00013861">
      <w:pPr>
        <w:numPr>
          <w:ilvl w:val="1"/>
          <w:numId w:val="40"/>
        </w:numPr>
      </w:pPr>
      <w:r>
        <w:t>Strong data analysis, synthesis, and report writing skills, with the ability to present findings in clear and actionable formats for diverse audiences.</w:t>
      </w:r>
    </w:p>
    <w:p w14:paraId="252809F2" w14:textId="3F4EF633" w:rsidR="00013861" w:rsidRPr="00013861" w:rsidRDefault="3D8C29DD" w:rsidP="00013861">
      <w:pPr>
        <w:numPr>
          <w:ilvl w:val="1"/>
          <w:numId w:val="40"/>
        </w:numPr>
      </w:pPr>
      <w:r>
        <w:t xml:space="preserve">Excellent facilitation </w:t>
      </w:r>
      <w:r w:rsidR="001D2E58">
        <w:t xml:space="preserve">/coaching </w:t>
      </w:r>
      <w:r>
        <w:t>skills, especially in multi-stakeholder workshops and community-based consultations, with sensitivity to cultural and gender dynamics.</w:t>
      </w:r>
    </w:p>
    <w:p w14:paraId="6B21C310" w14:textId="77777777" w:rsidR="006E54D0" w:rsidRDefault="00013861" w:rsidP="00013861">
      <w:pPr>
        <w:numPr>
          <w:ilvl w:val="1"/>
          <w:numId w:val="40"/>
        </w:numPr>
      </w:pPr>
      <w:r>
        <w:t xml:space="preserve">Ability to communicate fluently in English and Kiswahili (both spoken and written). </w:t>
      </w:r>
    </w:p>
    <w:p w14:paraId="0C125B6A" w14:textId="49337122" w:rsidR="00013861" w:rsidRPr="00013861" w:rsidRDefault="00013861" w:rsidP="00013861">
      <w:pPr>
        <w:numPr>
          <w:ilvl w:val="1"/>
          <w:numId w:val="40"/>
        </w:numPr>
      </w:pPr>
      <w:r>
        <w:t>Familiarity with local dialects</w:t>
      </w:r>
      <w:r w:rsidR="001674C4">
        <w:t xml:space="preserve"> and cultural dynamics in</w:t>
      </w:r>
      <w:r>
        <w:t xml:space="preserve"> </w:t>
      </w:r>
      <w:r w:rsidR="001674C4">
        <w:t>western Kenya</w:t>
      </w:r>
      <w:r>
        <w:t xml:space="preserve"> is an added advantage.</w:t>
      </w:r>
    </w:p>
    <w:p w14:paraId="24B05612" w14:textId="73EF80D9" w:rsidR="0031771A" w:rsidRDefault="0031771A" w:rsidP="00C659AE"/>
    <w:p w14:paraId="7919E9D1" w14:textId="77777777" w:rsidR="00CA72CD" w:rsidRPr="00905829" w:rsidRDefault="00CA72CD" w:rsidP="00CA72CD">
      <w:pPr>
        <w:pStyle w:val="Heading1"/>
      </w:pPr>
      <w:r w:rsidRPr="00905829">
        <w:t xml:space="preserve">Timeline and duration </w:t>
      </w:r>
    </w:p>
    <w:p w14:paraId="576FDA63" w14:textId="77777777" w:rsidR="00CA72CD" w:rsidRPr="00CA72CD" w:rsidRDefault="00CA72CD" w:rsidP="00CA72CD">
      <w:pPr>
        <w:rPr>
          <w:lang w:val="en-US"/>
        </w:rPr>
      </w:pPr>
    </w:p>
    <w:p w14:paraId="1BE2A3F1" w14:textId="4B2165F5" w:rsidR="0031771A" w:rsidRDefault="0031771A" w:rsidP="5E88DC27">
      <w:pPr>
        <w:rPr>
          <w:color w:val="000000" w:themeColor="text1"/>
        </w:rPr>
      </w:pPr>
      <w:r w:rsidRPr="03948AFC">
        <w:rPr>
          <w:color w:val="000000" w:themeColor="text1"/>
        </w:rPr>
        <w:t xml:space="preserve">This contract shall </w:t>
      </w:r>
      <w:r w:rsidR="003E44B9" w:rsidRPr="03948AFC">
        <w:rPr>
          <w:color w:val="000000" w:themeColor="text1"/>
        </w:rPr>
        <w:t xml:space="preserve">be for </w:t>
      </w:r>
      <w:r w:rsidR="00DA1EF6">
        <w:rPr>
          <w:color w:val="000000" w:themeColor="text1"/>
        </w:rPr>
        <w:t>4 months</w:t>
      </w:r>
      <w:r w:rsidR="005F1675" w:rsidRPr="30EC612D">
        <w:rPr>
          <w:color w:val="000000" w:themeColor="text1"/>
        </w:rPr>
        <w:t>, commencing</w:t>
      </w:r>
      <w:r w:rsidR="003E44B9" w:rsidRPr="03948AFC">
        <w:rPr>
          <w:color w:val="000000" w:themeColor="text1"/>
        </w:rPr>
        <w:t xml:space="preserve"> </w:t>
      </w:r>
      <w:r w:rsidR="00BA6E4B" w:rsidRPr="03948AFC">
        <w:rPr>
          <w:color w:val="000000" w:themeColor="text1"/>
        </w:rPr>
        <w:t>when</w:t>
      </w:r>
      <w:r w:rsidRPr="03948AFC">
        <w:rPr>
          <w:color w:val="000000" w:themeColor="text1"/>
        </w:rPr>
        <w:t xml:space="preserve"> the Consultant </w:t>
      </w:r>
      <w:r w:rsidR="00A02596" w:rsidRPr="03948AFC">
        <w:rPr>
          <w:color w:val="000000" w:themeColor="text1"/>
        </w:rPr>
        <w:t xml:space="preserve">signs </w:t>
      </w:r>
      <w:r w:rsidR="16375386" w:rsidRPr="03948AFC">
        <w:rPr>
          <w:color w:val="000000" w:themeColor="text1"/>
        </w:rPr>
        <w:t xml:space="preserve">a </w:t>
      </w:r>
      <w:r w:rsidR="00A02596" w:rsidRPr="03948AFC">
        <w:rPr>
          <w:color w:val="000000" w:themeColor="text1"/>
        </w:rPr>
        <w:t>contract with SNV.</w:t>
      </w:r>
    </w:p>
    <w:p w14:paraId="1295F1A5" w14:textId="77777777" w:rsidR="0031771A" w:rsidRDefault="0031771A" w:rsidP="5E88DC27">
      <w:pPr>
        <w:rPr>
          <w:color w:val="000000" w:themeColor="text1"/>
        </w:rPr>
      </w:pPr>
    </w:p>
    <w:p w14:paraId="2D11CAD1" w14:textId="2E2CD74C" w:rsidR="00D53A83" w:rsidRDefault="009747C7" w:rsidP="5E88DC27">
      <w:pPr>
        <w:rPr>
          <w:color w:val="000000" w:themeColor="text1"/>
        </w:rPr>
      </w:pPr>
      <w:r w:rsidRPr="03948AFC">
        <w:rPr>
          <w:color w:val="000000" w:themeColor="text1"/>
        </w:rPr>
        <w:t xml:space="preserve">All </w:t>
      </w:r>
      <w:r w:rsidR="007D34F0" w:rsidRPr="03948AFC">
        <w:rPr>
          <w:color w:val="000000" w:themeColor="text1"/>
        </w:rPr>
        <w:t>deliverables</w:t>
      </w:r>
      <w:r w:rsidR="00222DF5" w:rsidRPr="03948AFC">
        <w:rPr>
          <w:color w:val="000000" w:themeColor="text1"/>
        </w:rPr>
        <w:t xml:space="preserve"> </w:t>
      </w:r>
      <w:r w:rsidR="70A523BE" w:rsidRPr="03948AFC">
        <w:rPr>
          <w:color w:val="000000" w:themeColor="text1"/>
        </w:rPr>
        <w:t xml:space="preserve">and supporting documents </w:t>
      </w:r>
      <w:r w:rsidR="00222DF5" w:rsidRPr="03948AFC">
        <w:rPr>
          <w:color w:val="000000" w:themeColor="text1"/>
        </w:rPr>
        <w:t>of this assignment</w:t>
      </w:r>
      <w:r w:rsidR="007D34F0" w:rsidRPr="03948AFC">
        <w:rPr>
          <w:color w:val="000000" w:themeColor="text1"/>
        </w:rPr>
        <w:t xml:space="preserve"> including the final invoice must be delivered </w:t>
      </w:r>
      <w:r w:rsidRPr="03948AFC">
        <w:rPr>
          <w:color w:val="000000" w:themeColor="text1"/>
        </w:rPr>
        <w:t>to SNV on or before</w:t>
      </w:r>
      <w:r w:rsidR="00A02596" w:rsidRPr="03948AFC">
        <w:rPr>
          <w:color w:val="000000" w:themeColor="text1"/>
        </w:rPr>
        <w:t xml:space="preserve"> </w:t>
      </w:r>
      <w:r w:rsidR="00D27803">
        <w:rPr>
          <w:b/>
          <w:bCs/>
          <w:color w:val="000000" w:themeColor="text1"/>
        </w:rPr>
        <w:t>1</w:t>
      </w:r>
      <w:r w:rsidR="00DA1EF6">
        <w:rPr>
          <w:b/>
          <w:bCs/>
          <w:color w:val="000000" w:themeColor="text1"/>
        </w:rPr>
        <w:t>9</w:t>
      </w:r>
      <w:r w:rsidR="00D27803" w:rsidRPr="00D62A71">
        <w:rPr>
          <w:b/>
          <w:bCs/>
          <w:color w:val="000000" w:themeColor="text1"/>
          <w:vertAlign w:val="superscript"/>
        </w:rPr>
        <w:t>th</w:t>
      </w:r>
      <w:r w:rsidR="00D27803">
        <w:rPr>
          <w:b/>
          <w:bCs/>
          <w:color w:val="000000" w:themeColor="text1"/>
        </w:rPr>
        <w:t xml:space="preserve"> </w:t>
      </w:r>
      <w:r w:rsidR="00DA1EF6">
        <w:rPr>
          <w:b/>
          <w:bCs/>
          <w:color w:val="000000" w:themeColor="text1"/>
        </w:rPr>
        <w:t xml:space="preserve">May </w:t>
      </w:r>
      <w:r w:rsidR="00DA1EF6" w:rsidRPr="03948AFC">
        <w:rPr>
          <w:b/>
          <w:bCs/>
          <w:color w:val="000000" w:themeColor="text1"/>
        </w:rPr>
        <w:t>2026</w:t>
      </w:r>
      <w:r w:rsidR="00D27803" w:rsidRPr="03948AFC">
        <w:rPr>
          <w:color w:val="000000" w:themeColor="text1"/>
        </w:rPr>
        <w:t>.</w:t>
      </w:r>
    </w:p>
    <w:p w14:paraId="35D0B9D7" w14:textId="77777777" w:rsidR="000D355D" w:rsidRPr="00BD01CB" w:rsidRDefault="000D355D" w:rsidP="5E88DC27">
      <w:pPr>
        <w:rPr>
          <w:color w:val="000000" w:themeColor="text1"/>
        </w:rPr>
      </w:pPr>
    </w:p>
    <w:p w14:paraId="14B6FDED" w14:textId="77777777" w:rsidR="0031771A" w:rsidRDefault="0031771A" w:rsidP="0031771A"/>
    <w:p w14:paraId="4DE8D664" w14:textId="77777777" w:rsidR="0075707D" w:rsidRPr="0075707D" w:rsidRDefault="0075707D" w:rsidP="0075707D">
      <w:pPr>
        <w:pStyle w:val="Heading1"/>
      </w:pPr>
      <w:r w:rsidRPr="0075707D">
        <w:t>Application Requirements and Assessment Criteria</w:t>
      </w:r>
    </w:p>
    <w:p w14:paraId="78759AE8" w14:textId="77777777" w:rsidR="0075707D" w:rsidRDefault="0075707D" w:rsidP="0075707D">
      <w:pPr>
        <w:spacing w:after="160" w:line="259" w:lineRule="auto"/>
        <w:contextualSpacing/>
        <w:jc w:val="both"/>
        <w:rPr>
          <w:rFonts w:ascii="Arial" w:eastAsia="Times New Roman" w:hAnsi="Arial" w:cs="Arial"/>
          <w:sz w:val="18"/>
          <w:szCs w:val="18"/>
          <w:lang w:eastAsia="de-DE"/>
        </w:rPr>
      </w:pPr>
    </w:p>
    <w:p w14:paraId="52C4BBA7" w14:textId="77777777" w:rsidR="0075707D" w:rsidRDefault="0075707D" w:rsidP="0075707D">
      <w:r>
        <w:lastRenderedPageBreak/>
        <w:t>Technical evaluation will precede financial considerations. Interested consultants are requested to submit their proposals which should contain the following:</w:t>
      </w:r>
    </w:p>
    <w:p w14:paraId="7DA83A3E" w14:textId="77777777" w:rsidR="0075707D" w:rsidRPr="0075707D" w:rsidRDefault="0075707D" w:rsidP="0075707D"/>
    <w:p w14:paraId="605FDBCB" w14:textId="75144EB9" w:rsidR="0075707D" w:rsidRPr="005411CA" w:rsidRDefault="0075707D" w:rsidP="005411CA">
      <w:pPr>
        <w:spacing w:after="160" w:line="259" w:lineRule="auto"/>
        <w:contextualSpacing/>
        <w:jc w:val="both"/>
        <w:rPr>
          <w:b/>
          <w:bCs/>
        </w:rPr>
      </w:pPr>
      <w:r w:rsidRPr="5E88DC27">
        <w:rPr>
          <w:b/>
          <w:bCs/>
        </w:rPr>
        <w:t>Technical Proposal (70%)</w:t>
      </w:r>
    </w:p>
    <w:p w14:paraId="587FEAB0" w14:textId="77777777" w:rsidR="0075707D" w:rsidRPr="0075707D" w:rsidRDefault="0075707D" w:rsidP="0075707D">
      <w:pPr>
        <w:pStyle w:val="Listbullets"/>
      </w:pPr>
      <w:r w:rsidRPr="0075707D">
        <w:t>Interpretation and understanding of the terms of reference,</w:t>
      </w:r>
    </w:p>
    <w:p w14:paraId="7366719B" w14:textId="6A960980" w:rsidR="0075707D" w:rsidRPr="0075707D" w:rsidRDefault="0075707D" w:rsidP="0075707D">
      <w:pPr>
        <w:pStyle w:val="Listbullets"/>
      </w:pPr>
      <w:r>
        <w:t>Capability statement demonstrating qualifications (academic and professional) and relevant experience including profile/s of the consultant/team members that will be involved (CVs to be provided as an attachment to the proposal)</w:t>
      </w:r>
    </w:p>
    <w:p w14:paraId="3E5B4A03" w14:textId="5ECC90A4" w:rsidR="0075707D" w:rsidRPr="0075707D" w:rsidRDefault="10FD3642" w:rsidP="0075707D">
      <w:pPr>
        <w:pStyle w:val="Listbullets"/>
      </w:pPr>
      <w:r>
        <w:t xml:space="preserve">Summaries of recent  </w:t>
      </w:r>
      <w:r w:rsidR="06DAEB89">
        <w:t xml:space="preserve"> three </w:t>
      </w:r>
      <w:r>
        <w:t xml:space="preserve">similar assignments accomplished by the firm including recommendations from the </w:t>
      </w:r>
      <w:r w:rsidR="005F1675">
        <w:t>clients. (</w:t>
      </w:r>
      <w:r w:rsidR="698C109A">
        <w:t xml:space="preserve">Not more than 10 years old) </w:t>
      </w:r>
    </w:p>
    <w:p w14:paraId="4F333A64" w14:textId="7004F73D" w:rsidR="0075707D" w:rsidRPr="0075707D" w:rsidRDefault="0075707D" w:rsidP="0075707D">
      <w:pPr>
        <w:pStyle w:val="Listbullets"/>
      </w:pPr>
      <w:r>
        <w:t>Proposed approach/methodology for each activity and deliverable to meet objectives. </w:t>
      </w:r>
      <w:r w:rsidR="1AF6567F">
        <w:t>clearly showing how the GESI dynamics will be captured</w:t>
      </w:r>
      <w:r w:rsidR="0552975B">
        <w:t>, how they will feed into the GESI strategy development.</w:t>
      </w:r>
    </w:p>
    <w:p w14:paraId="7B53FE58" w14:textId="34D1F23C" w:rsidR="0075707D" w:rsidRPr="0075707D" w:rsidRDefault="0075707D" w:rsidP="0075707D">
      <w:pPr>
        <w:pStyle w:val="Listbullets"/>
      </w:pPr>
      <w:r>
        <w:t>Project implementation and work plan showing milestones, activities, detailed sequence, start and end dates, days necessary and required resources</w:t>
      </w:r>
    </w:p>
    <w:p w14:paraId="60516503" w14:textId="77777777" w:rsidR="0075707D" w:rsidRPr="0075707D" w:rsidRDefault="0075707D" w:rsidP="0075707D">
      <w:pPr>
        <w:pStyle w:val="Listbullets"/>
      </w:pPr>
      <w:r w:rsidRPr="0075707D">
        <w:t>Include three reference projects related to consulting, conceptualization, designing and/or managing marketing projects, social media campaigns and public relations.</w:t>
      </w:r>
    </w:p>
    <w:p w14:paraId="2D9D056C" w14:textId="0B584053" w:rsidR="0075707D" w:rsidRPr="0075707D" w:rsidRDefault="0075707D" w:rsidP="0075707D">
      <w:pPr>
        <w:pStyle w:val="Listbullets"/>
      </w:pPr>
      <w:r>
        <w:t xml:space="preserve">Workplan </w:t>
      </w:r>
      <w:r w:rsidR="005F1675">
        <w:t>outlining key</w:t>
      </w:r>
      <w:r>
        <w:t xml:space="preserve"> milestones, and time schedule,</w:t>
      </w:r>
    </w:p>
    <w:p w14:paraId="7BE5D832" w14:textId="77777777" w:rsidR="0075707D" w:rsidRPr="0075707D" w:rsidRDefault="0075707D" w:rsidP="0075707D">
      <w:pPr>
        <w:pStyle w:val="Listbullets"/>
      </w:pPr>
      <w:r>
        <w:t>Proposed report outlining the assignment.</w:t>
      </w:r>
    </w:p>
    <w:p w14:paraId="3BA3FFCF" w14:textId="77777777" w:rsidR="0075707D" w:rsidRPr="001E061B" w:rsidRDefault="0075707D" w:rsidP="0075707D">
      <w:pPr>
        <w:spacing w:after="160" w:line="259" w:lineRule="auto"/>
        <w:ind w:left="709"/>
        <w:contextualSpacing/>
        <w:jc w:val="both"/>
        <w:rPr>
          <w:rFonts w:ascii="Arial" w:eastAsia="Times New Roman" w:hAnsi="Arial" w:cs="Arial"/>
          <w:sz w:val="18"/>
          <w:szCs w:val="18"/>
          <w:lang w:eastAsia="de-DE"/>
        </w:rPr>
      </w:pPr>
    </w:p>
    <w:p w14:paraId="1D99759A" w14:textId="77777777" w:rsidR="0075707D" w:rsidRPr="005411CA" w:rsidRDefault="0075707D" w:rsidP="005411CA">
      <w:pPr>
        <w:spacing w:after="160" w:line="259" w:lineRule="auto"/>
        <w:contextualSpacing/>
        <w:jc w:val="both"/>
        <w:rPr>
          <w:b/>
          <w:bCs/>
        </w:rPr>
      </w:pPr>
      <w:r w:rsidRPr="5E88DC27">
        <w:rPr>
          <w:b/>
          <w:bCs/>
        </w:rPr>
        <w:t>Financial proposal (30%)</w:t>
      </w:r>
    </w:p>
    <w:p w14:paraId="234160C6" w14:textId="77777777" w:rsidR="0075707D" w:rsidRPr="004443F9" w:rsidRDefault="0075707D" w:rsidP="004443F9">
      <w:r>
        <w:t>Must include all costs and applicable taxes. The proposed budget should be in Kenya Shillings and should have sufficient detail to allow a detailed review of the proposed costs. Therefore, the financial proposal should at least contain:</w:t>
      </w:r>
    </w:p>
    <w:p w14:paraId="1E2A5EE1" w14:textId="77777777" w:rsidR="0075707D" w:rsidRPr="0075707D" w:rsidRDefault="0075707D" w:rsidP="0075707D">
      <w:pPr>
        <w:pStyle w:val="Listbullets"/>
      </w:pPr>
      <w:r w:rsidRPr="0075707D">
        <w:t>Professional fees - Budget lines for each proposed expert with the estimated time input and daily rates.</w:t>
      </w:r>
    </w:p>
    <w:p w14:paraId="5A869423" w14:textId="77777777" w:rsidR="0075707D" w:rsidRPr="0075707D" w:rsidRDefault="0075707D" w:rsidP="0075707D">
      <w:pPr>
        <w:pStyle w:val="Listbullets"/>
      </w:pPr>
      <w:r>
        <w:t xml:space="preserve">Indicative activity costs - Line items and unit rates for meetings, field travel transport, and accommodation, etc.  </w:t>
      </w:r>
    </w:p>
    <w:p w14:paraId="77EDD79B" w14:textId="77777777" w:rsidR="0075707D" w:rsidRPr="0075707D" w:rsidRDefault="0075707D" w:rsidP="0075707D">
      <w:pPr>
        <w:pStyle w:val="Listbullets"/>
      </w:pPr>
      <w:r w:rsidRPr="0075707D">
        <w:t>Proposed milestone-based schedule of payments.</w:t>
      </w:r>
    </w:p>
    <w:p w14:paraId="3A8C7360" w14:textId="77777777" w:rsidR="0075707D" w:rsidRDefault="0075707D" w:rsidP="0075707D">
      <w:pPr>
        <w:spacing w:before="120" w:after="120"/>
        <w:jc w:val="both"/>
        <w:textAlignment w:val="baseline"/>
        <w:rPr>
          <w:rFonts w:ascii="Arial" w:eastAsia="Times New Roman" w:hAnsi="Arial" w:cs="Arial"/>
          <w:sz w:val="18"/>
          <w:szCs w:val="18"/>
          <w:lang w:eastAsia="de-DE"/>
        </w:rPr>
      </w:pPr>
    </w:p>
    <w:p w14:paraId="3932FE8B" w14:textId="77777777" w:rsidR="0075707D" w:rsidRPr="0075707D" w:rsidRDefault="0075707D" w:rsidP="0075707D">
      <w:pPr>
        <w:pStyle w:val="Heading1"/>
      </w:pPr>
      <w:r w:rsidRPr="0075707D">
        <w:t>How to apply</w:t>
      </w:r>
    </w:p>
    <w:p w14:paraId="745BFE13" w14:textId="7C4B6393" w:rsidR="0075707D" w:rsidRDefault="0075707D" w:rsidP="00663A00">
      <w:pPr>
        <w:spacing w:after="160" w:line="259" w:lineRule="auto"/>
        <w:contextualSpacing/>
        <w:jc w:val="both"/>
      </w:pPr>
      <w:r>
        <w:t xml:space="preserve">Separate technical and financial proposals should be sent by email to </w:t>
      </w:r>
      <w:hyperlink r:id="rId12" w:history="1">
        <w:r w:rsidR="00376573" w:rsidRPr="00D96463">
          <w:rPr>
            <w:rStyle w:val="Hyperlink"/>
          </w:rPr>
          <w:t>ProcurementKenya@snv.org</w:t>
        </w:r>
      </w:hyperlink>
      <w:r w:rsidR="00376573">
        <w:rPr>
          <w:color w:val="18B7E2" w:themeColor="accent1"/>
          <w:u w:val="single"/>
        </w:rPr>
        <w:t xml:space="preserve"> </w:t>
      </w:r>
      <w:r>
        <w:t xml:space="preserve">and should be received by </w:t>
      </w:r>
      <w:r w:rsidR="00DA1EF6">
        <w:rPr>
          <w:b/>
          <w:bCs/>
        </w:rPr>
        <w:t>Friday</w:t>
      </w:r>
      <w:r w:rsidR="00D27803" w:rsidRPr="5E88DC27">
        <w:rPr>
          <w:b/>
          <w:bCs/>
        </w:rPr>
        <w:t xml:space="preserve">, </w:t>
      </w:r>
      <w:r w:rsidR="00DA1EF6">
        <w:rPr>
          <w:b/>
          <w:bCs/>
        </w:rPr>
        <w:t>9</w:t>
      </w:r>
      <w:r w:rsidR="00D27803" w:rsidRPr="5E88DC27">
        <w:rPr>
          <w:b/>
          <w:bCs/>
          <w:vertAlign w:val="superscript"/>
        </w:rPr>
        <w:t>t</w:t>
      </w:r>
      <w:r w:rsidR="00D27803">
        <w:rPr>
          <w:b/>
          <w:bCs/>
          <w:vertAlign w:val="superscript"/>
        </w:rPr>
        <w:t>h</w:t>
      </w:r>
      <w:r w:rsidR="00D27803">
        <w:rPr>
          <w:b/>
          <w:bCs/>
        </w:rPr>
        <w:t xml:space="preserve"> January </w:t>
      </w:r>
      <w:r w:rsidR="00D27803" w:rsidRPr="5E88DC27">
        <w:rPr>
          <w:b/>
          <w:bCs/>
        </w:rPr>
        <w:t>202</w:t>
      </w:r>
      <w:r w:rsidR="00D27803">
        <w:rPr>
          <w:b/>
          <w:bCs/>
        </w:rPr>
        <w:t>6</w:t>
      </w:r>
      <w:r w:rsidR="00D27803">
        <w:t xml:space="preserve"> </w:t>
      </w:r>
      <w:r>
        <w:t xml:space="preserve">with the subject line “Proposals for </w:t>
      </w:r>
      <w:r w:rsidR="00305AD6">
        <w:t xml:space="preserve">Gender &amp; Social Inclusion Analysis and Gender Mainstreaming </w:t>
      </w:r>
      <w:r w:rsidR="009F5BBF">
        <w:t xml:space="preserve">Action Plan </w:t>
      </w:r>
      <w:r w:rsidR="00305AD6">
        <w:t xml:space="preserve"> -Power for food partnership</w:t>
      </w:r>
      <w:r>
        <w:t xml:space="preserve">” </w:t>
      </w:r>
    </w:p>
    <w:p w14:paraId="18186294" w14:textId="77777777" w:rsidR="0075707D" w:rsidRDefault="0075707D" w:rsidP="0031771A"/>
    <w:sectPr w:rsidR="0075707D" w:rsidSect="009C30BE">
      <w:headerReference w:type="default" r:id="rId13"/>
      <w:footerReference w:type="default" r:id="rId14"/>
      <w:headerReference w:type="first" r:id="rId15"/>
      <w:footerReference w:type="first" r:id="rId16"/>
      <w:pgSz w:w="11906" w:h="16838" w:code="9"/>
      <w:pgMar w:top="1134" w:right="679" w:bottom="1701" w:left="1588"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CE30" w14:textId="77777777" w:rsidR="000C34A9" w:rsidRDefault="000C34A9" w:rsidP="002419DA">
      <w:pPr>
        <w:spacing w:line="240" w:lineRule="auto"/>
      </w:pPr>
      <w:r>
        <w:separator/>
      </w:r>
    </w:p>
  </w:endnote>
  <w:endnote w:type="continuationSeparator" w:id="0">
    <w:p w14:paraId="46409C4C" w14:textId="77777777" w:rsidR="000C34A9" w:rsidRDefault="000C34A9" w:rsidP="002419DA">
      <w:pPr>
        <w:spacing w:line="240" w:lineRule="auto"/>
      </w:pPr>
      <w:r>
        <w:continuationSeparator/>
      </w:r>
    </w:p>
  </w:endnote>
  <w:endnote w:type="continuationNotice" w:id="1">
    <w:p w14:paraId="4A1D66C1" w14:textId="77777777" w:rsidR="000C34A9" w:rsidRDefault="000C34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F231" w14:textId="0B0394CD" w:rsidR="00EC1AC5" w:rsidRPr="00975D3E" w:rsidRDefault="00EC1AC5" w:rsidP="00EC1AC5">
    <w:pPr>
      <w:pStyle w:val="Footer"/>
      <w:jc w:val="right"/>
      <w:rPr>
        <w:lang w:val="en-US"/>
      </w:rPr>
    </w:pPr>
    <w:r>
      <w:fldChar w:fldCharType="begin"/>
    </w:r>
    <w:r w:rsidRPr="5E88DC27">
      <w:rPr>
        <w:lang w:val="en-US"/>
      </w:rPr>
      <w:instrText xml:space="preserve"> PAGE  \* Arabic </w:instrText>
    </w:r>
    <w:r>
      <w:rPr>
        <w:lang w:val="en-US"/>
      </w:rPr>
      <w:fldChar w:fldCharType="separate"/>
    </w:r>
    <w:r w:rsidR="00D33B14">
      <w:rPr>
        <w:lang w:val="en-US"/>
      </w:rPr>
      <w:t>5</w:t>
    </w:r>
    <w:r>
      <w:fldChar w:fldCharType="end"/>
    </w:r>
    <w:r w:rsidR="5E88DC27">
      <w:t xml:space="preserve"> / </w:t>
    </w:r>
    <w:r>
      <w:fldChar w:fldCharType="begin"/>
    </w:r>
    <w:r w:rsidRPr="5E88DC27">
      <w:rPr>
        <w:lang w:val="en-US"/>
      </w:rPr>
      <w:instrText xml:space="preserve"> NUMPAGES  \* Arabic </w:instrText>
    </w:r>
    <w:r>
      <w:rPr>
        <w:lang w:val="en-US"/>
      </w:rPr>
      <w:fldChar w:fldCharType="separate"/>
    </w:r>
    <w:r w:rsidR="00D33B14">
      <w:rPr>
        <w:lang w:val="en-US"/>
      </w:rPr>
      <w:t>6</w:t>
    </w:r>
    <w:r>
      <w:fldChar w:fldCharType="end"/>
    </w:r>
  </w:p>
  <w:p w14:paraId="65FBE803" w14:textId="77777777" w:rsidR="00975D3E" w:rsidRPr="00975D3E" w:rsidRDefault="00975D3E" w:rsidP="00902DAF">
    <w:pPr>
      <w:pStyle w:val="Footer"/>
      <w:rPr>
        <w:lang w:val="en-US"/>
      </w:rPr>
    </w:pPr>
  </w:p>
  <w:p w14:paraId="0C00AD5C" w14:textId="77777777" w:rsidR="00D0694D" w:rsidRDefault="00D069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14:paraId="2EE80BDD" w14:textId="77777777" w:rsidTr="5E88DC27">
      <w:tc>
        <w:tcPr>
          <w:tcW w:w="4536" w:type="dxa"/>
          <w:vAlign w:val="bottom"/>
        </w:tcPr>
        <w:p w14:paraId="7E4BE94B" w14:textId="77777777" w:rsidR="000C1D84" w:rsidRDefault="000C1D84" w:rsidP="005B4F41">
          <w:pPr>
            <w:pStyle w:val="Footer"/>
          </w:pPr>
        </w:p>
      </w:tc>
      <w:tc>
        <w:tcPr>
          <w:tcW w:w="3515" w:type="dxa"/>
          <w:tcMar>
            <w:left w:w="992" w:type="dxa"/>
          </w:tcMar>
          <w:vAlign w:val="bottom"/>
        </w:tcPr>
        <w:p w14:paraId="4141D0D7" w14:textId="77777777" w:rsidR="000C1D84" w:rsidRPr="00233F7F" w:rsidRDefault="000C1D84" w:rsidP="00233F7F">
          <w:pPr>
            <w:pStyle w:val="Footer"/>
          </w:pPr>
        </w:p>
      </w:tc>
      <w:tc>
        <w:tcPr>
          <w:tcW w:w="2494" w:type="dxa"/>
          <w:vAlign w:val="bottom"/>
        </w:tcPr>
        <w:p w14:paraId="14F5A5D8" w14:textId="77777777" w:rsidR="000C1D84" w:rsidRPr="002503B1" w:rsidRDefault="000C1D84" w:rsidP="5E88DC27">
          <w:pPr>
            <w:pStyle w:val="Footer"/>
            <w:rPr>
              <w:rFonts w:asciiTheme="majorHAnsi" w:hAnsiTheme="majorHAnsi"/>
              <w:b/>
              <w:bCs/>
            </w:rPr>
          </w:pPr>
        </w:p>
      </w:tc>
    </w:tr>
  </w:tbl>
  <w:p w14:paraId="171BE033" w14:textId="77777777" w:rsidR="002419DA" w:rsidRDefault="00233F7F" w:rsidP="00233F7F">
    <w:pPr>
      <w:pStyle w:val="Footer"/>
      <w:tabs>
        <w:tab w:val="left" w:pos="4820"/>
      </w:tabs>
      <w:spacing w:line="14" w:lineRule="exact"/>
    </w:pPr>
    <w:r>
      <w:rPr>
        <w:lang w:val="en-US"/>
      </w:rPr>
      <mc:AlternateContent>
        <mc:Choice Requires="wps">
          <w:drawing>
            <wp:anchor distT="0" distB="0" distL="114300" distR="114300" simplePos="0" relativeHeight="251658241" behindDoc="1" locked="1" layoutInCell="1" allowOverlap="1" wp14:anchorId="446BD84C" wp14:editId="7855B78B">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23F46" id="Graphic 7" o:spid="_x0000_s1026" alt="&quot;&quot;" style="position:absolute;margin-left:252.4pt;margin-top:0;width:303.6pt;height:178.6pt;z-index:-251658239;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5040" w14:textId="77777777" w:rsidR="000C34A9" w:rsidRDefault="000C34A9" w:rsidP="002419DA">
      <w:pPr>
        <w:spacing w:line="240" w:lineRule="auto"/>
      </w:pPr>
      <w:r>
        <w:separator/>
      </w:r>
    </w:p>
  </w:footnote>
  <w:footnote w:type="continuationSeparator" w:id="0">
    <w:p w14:paraId="27BFA5CC" w14:textId="77777777" w:rsidR="000C34A9" w:rsidRDefault="000C34A9" w:rsidP="002419DA">
      <w:pPr>
        <w:spacing w:line="240" w:lineRule="auto"/>
      </w:pPr>
      <w:r>
        <w:continuationSeparator/>
      </w:r>
    </w:p>
  </w:footnote>
  <w:footnote w:type="continuationNotice" w:id="1">
    <w:p w14:paraId="37EC35EB" w14:textId="77777777" w:rsidR="000C34A9" w:rsidRDefault="000C34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77D9" w14:textId="160D9D4A" w:rsidR="002419DA" w:rsidRDefault="000D0B3D" w:rsidP="002D4888">
    <w:pPr>
      <w:pStyle w:val="Header"/>
      <w:tabs>
        <w:tab w:val="clear" w:pos="9026"/>
      </w:tabs>
    </w:pPr>
    <w:r>
      <w:rPr>
        <w:lang w:val="en-US"/>
      </w:rPr>
      <mc:AlternateContent>
        <mc:Choice Requires="wps">
          <w:drawing>
            <wp:anchor distT="0" distB="0" distL="114300" distR="114300" simplePos="0" relativeHeight="251658243" behindDoc="1" locked="1" layoutInCell="1" allowOverlap="1" wp14:anchorId="57C1A08F" wp14:editId="2357E977">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A8544" id="Graphic 7" o:spid="_x0000_s1026" alt="&quot;&quot;" style="position:absolute;margin-left:329.25pt;margin-top:700.1pt;width:303.55pt;height:178.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path="m1627661,62190l259941,852259c117393,935179,,1137355,,1302263r,354040l2816496,1656303r,-1207463l2147543,62190v-142548,-82920,-377334,-82920,-519882,xe" fillcolor="#eff8fe" stroked="f" strokeweight="0">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p w14:paraId="3F477AA7" w14:textId="77777777" w:rsidR="00D0694D" w:rsidRDefault="00D069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0A18" w14:textId="163AF9BE" w:rsidR="002419DA" w:rsidRDefault="0031771A" w:rsidP="005F1140">
    <w:pPr>
      <w:pStyle w:val="Header"/>
      <w:spacing w:line="2960" w:lineRule="exact"/>
    </w:pPr>
    <w:r>
      <w:rPr>
        <w:lang w:val="en-US"/>
      </w:rPr>
      <mc:AlternateContent>
        <mc:Choice Requires="wps">
          <w:drawing>
            <wp:anchor distT="0" distB="0" distL="114300" distR="114300" simplePos="0" relativeHeight="251658240" behindDoc="0" locked="0" layoutInCell="1" allowOverlap="1" wp14:anchorId="6F8B9D87" wp14:editId="774799B2">
              <wp:simplePos x="0" y="0"/>
              <wp:positionH relativeFrom="margin">
                <wp:posOffset>3136900</wp:posOffset>
              </wp:positionH>
              <wp:positionV relativeFrom="paragraph">
                <wp:posOffset>730250</wp:posOffset>
              </wp:positionV>
              <wp:extent cx="2797175" cy="594995"/>
              <wp:effectExtent l="0" t="0" r="3175" b="0"/>
              <wp:wrapNone/>
              <wp:docPr id="1864892730" name="Text Box 3"/>
              <wp:cNvGraphicFramePr/>
              <a:graphic xmlns:a="http://schemas.openxmlformats.org/drawingml/2006/main">
                <a:graphicData uri="http://schemas.microsoft.com/office/word/2010/wordprocessingShape">
                  <wps:wsp>
                    <wps:cNvSpPr txBox="1"/>
                    <wps:spPr>
                      <a:xfrm>
                        <a:off x="0" y="0"/>
                        <a:ext cx="2797175" cy="594995"/>
                      </a:xfrm>
                      <a:prstGeom prst="rect">
                        <a:avLst/>
                      </a:prstGeom>
                      <a:solidFill>
                        <a:schemeClr val="lt1"/>
                      </a:solidFill>
                      <a:ln w="6350">
                        <a:noFill/>
                      </a:ln>
                    </wps:spPr>
                    <wps:txbx>
                      <w:txbxContent>
                        <w:p w14:paraId="77BC973E" w14:textId="77777777" w:rsidR="00FF7DC0" w:rsidRDefault="0031771A" w:rsidP="0031771A">
                          <w:pPr>
                            <w:jc w:val="right"/>
                            <w:rPr>
                              <w:rFonts w:asciiTheme="majorHAnsi" w:hAnsiTheme="majorHAnsi" w:cstheme="majorHAnsi"/>
                              <w:b/>
                              <w:bCs/>
                              <w:color w:val="375481" w:themeColor="text2"/>
                              <w:sz w:val="32"/>
                              <w:szCs w:val="32"/>
                            </w:rPr>
                          </w:pPr>
                          <w:r w:rsidRPr="005046ED">
                            <w:rPr>
                              <w:rFonts w:asciiTheme="majorHAnsi" w:hAnsiTheme="majorHAnsi" w:cstheme="majorHAnsi"/>
                              <w:b/>
                              <w:bCs/>
                              <w:color w:val="375481" w:themeColor="text2"/>
                              <w:sz w:val="32"/>
                              <w:szCs w:val="32"/>
                            </w:rPr>
                            <w:t>Terms of Reference (ToR)</w:t>
                          </w:r>
                        </w:p>
                        <w:p w14:paraId="599C201A" w14:textId="77777777" w:rsidR="000756DC" w:rsidRPr="00D628DB" w:rsidRDefault="000756DC" w:rsidP="0031771A">
                          <w:pPr>
                            <w:jc w:val="right"/>
                            <w:rPr>
                              <w:rFonts w:asciiTheme="majorHAnsi" w:hAnsiTheme="majorHAnsi" w:cstheme="majorHAnsi"/>
                              <w:b/>
                              <w:bCs/>
                              <w:color w:val="375481" w:themeColor="text2"/>
                              <w:sz w:val="32"/>
                              <w:szCs w:val="3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B9D87" id="_x0000_t202" coordsize="21600,21600" o:spt="202" path="m,l,21600r21600,l21600,xe">
              <v:stroke joinstyle="miter"/>
              <v:path gradientshapeok="t" o:connecttype="rect"/>
            </v:shapetype>
            <v:shape id="Text Box 3" o:spid="_x0000_s1026" type="#_x0000_t202" style="position:absolute;margin-left:247pt;margin-top:57.5pt;width:220.25pt;height:4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" fillcolor="white [3201]" stroked="f" strokeweight=".5pt">
              <v:textbox inset="1mm,1mm,1mm,1mm">
                <w:txbxContent>
                  <w:p w14:paraId="77BC973E" w14:textId="77777777" w:rsidR="00FF7DC0" w:rsidRDefault="0031771A" w:rsidP="0031771A">
                    <w:pPr>
                      <w:jc w:val="right"/>
                      <w:rPr>
                        <w:rFonts w:asciiTheme="majorHAnsi" w:hAnsiTheme="majorHAnsi" w:cstheme="majorHAnsi"/>
                        <w:b/>
                        <w:bCs/>
                        <w:color w:val="375481" w:themeColor="text2"/>
                        <w:sz w:val="32"/>
                        <w:szCs w:val="32"/>
                      </w:rPr>
                    </w:pPr>
                    <w:r w:rsidRPr="005046ED">
                      <w:rPr>
                        <w:rFonts w:asciiTheme="majorHAnsi" w:hAnsiTheme="majorHAnsi" w:cstheme="majorHAnsi"/>
                        <w:b/>
                        <w:bCs/>
                        <w:color w:val="375481" w:themeColor="text2"/>
                        <w:sz w:val="32"/>
                        <w:szCs w:val="32"/>
                      </w:rPr>
                      <w:t>Terms of Reference (ToR)</w:t>
                    </w:r>
                  </w:p>
                  <w:p w14:paraId="599C201A" w14:textId="77777777" w:rsidR="000756DC" w:rsidRPr="00D628DB" w:rsidRDefault="000756DC" w:rsidP="0031771A">
                    <w:pPr>
                      <w:jc w:val="right"/>
                      <w:rPr>
                        <w:rFonts w:asciiTheme="majorHAnsi" w:hAnsiTheme="majorHAnsi" w:cstheme="majorHAnsi"/>
                        <w:b/>
                        <w:bCs/>
                        <w:color w:val="375481" w:themeColor="text2"/>
                        <w:sz w:val="32"/>
                        <w:szCs w:val="32"/>
                      </w:rPr>
                    </w:pPr>
                  </w:p>
                </w:txbxContent>
              </v:textbox>
              <w10:wrap anchorx="margin"/>
            </v:shape>
          </w:pict>
        </mc:Fallback>
      </mc:AlternateContent>
    </w:r>
    <w:r w:rsidR="00233F7F">
      <w:rPr>
        <w:lang w:val="en-US"/>
      </w:rPr>
      <w:drawing>
        <wp:anchor distT="0" distB="0" distL="114300" distR="114300" simplePos="0" relativeHeight="251658242" behindDoc="0" locked="0" layoutInCell="1" allowOverlap="1" wp14:anchorId="4B2C5591" wp14:editId="7EDB76DC">
          <wp:simplePos x="0" y="0"/>
          <wp:positionH relativeFrom="page">
            <wp:posOffset>483235</wp:posOffset>
          </wp:positionH>
          <wp:positionV relativeFrom="page">
            <wp:posOffset>490220</wp:posOffset>
          </wp:positionV>
          <wp:extent cx="2232000" cy="1114544"/>
          <wp:effectExtent l="0" t="0" r="0" b="0"/>
          <wp:wrapNone/>
          <wp:docPr id="720271557"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B4B"/>
    <w:multiLevelType w:val="hybridMultilevel"/>
    <w:tmpl w:val="ABDEE29C"/>
    <w:lvl w:ilvl="0" w:tplc="1C60164A">
      <w:start w:val="1"/>
      <w:numFmt w:val="upperLetter"/>
      <w:pStyle w:val="Heading1"/>
      <w:lvlText w:val="%1."/>
      <w:lvlJc w:val="left"/>
      <w:pPr>
        <w:ind w:left="360" w:hanging="360"/>
      </w:pPr>
      <w:rPr>
        <w:rFonts w:hint="default"/>
        <w:b/>
        <w:color w:val="375481" w:themeColor="text2"/>
      </w:rPr>
    </w:lvl>
    <w:lvl w:ilvl="1" w:tplc="20000019">
      <w:start w:val="1"/>
      <w:numFmt w:val="lowerLetter"/>
      <w:pStyle w:val="Heading2"/>
      <w:lvlText w:val="%2."/>
      <w:lvlJc w:val="left"/>
      <w:pPr>
        <w:ind w:left="1080" w:hanging="360"/>
      </w:pPr>
    </w:lvl>
    <w:lvl w:ilvl="2" w:tplc="2000001B">
      <w:start w:val="1"/>
      <w:numFmt w:val="lowerRoman"/>
      <w:pStyle w:val="Heading3"/>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2" w15:restartNumberingAfterBreak="0">
    <w:nsid w:val="0A81283B"/>
    <w:multiLevelType w:val="multilevel"/>
    <w:tmpl w:val="39062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86E63"/>
    <w:multiLevelType w:val="multilevel"/>
    <w:tmpl w:val="581C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81B66"/>
    <w:multiLevelType w:val="multilevel"/>
    <w:tmpl w:val="B938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42E14"/>
    <w:multiLevelType w:val="hybridMultilevel"/>
    <w:tmpl w:val="CDACF7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7" w15:restartNumberingAfterBreak="0">
    <w:nsid w:val="1FF47DD2"/>
    <w:multiLevelType w:val="multilevel"/>
    <w:tmpl w:val="643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72B8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1C1197"/>
    <w:multiLevelType w:val="hybridMultilevel"/>
    <w:tmpl w:val="49047E0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BE289A"/>
    <w:multiLevelType w:val="hybridMultilevel"/>
    <w:tmpl w:val="2678122E"/>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7C24C0F"/>
    <w:multiLevelType w:val="multilevel"/>
    <w:tmpl w:val="6534F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337E47"/>
    <w:multiLevelType w:val="multilevel"/>
    <w:tmpl w:val="8CC27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F0667"/>
    <w:multiLevelType w:val="hybridMultilevel"/>
    <w:tmpl w:val="34C6DAF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DAA759F"/>
    <w:multiLevelType w:val="multilevel"/>
    <w:tmpl w:val="59D4A8E2"/>
    <w:numStyleLink w:val="Cijfers"/>
  </w:abstractNum>
  <w:abstractNum w:abstractNumId="15" w15:restartNumberingAfterBreak="0">
    <w:nsid w:val="3E2608A8"/>
    <w:multiLevelType w:val="multilevel"/>
    <w:tmpl w:val="830E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84BE9"/>
    <w:multiLevelType w:val="hybridMultilevel"/>
    <w:tmpl w:val="C8F4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571B9"/>
    <w:multiLevelType w:val="hybridMultilevel"/>
    <w:tmpl w:val="12CA2724"/>
    <w:lvl w:ilvl="0" w:tplc="B1E64EDC">
      <w:start w:val="1"/>
      <w:numFmt w:val="bullet"/>
      <w:lvlText w:val=""/>
      <w:lvlJc w:val="left"/>
      <w:pPr>
        <w:ind w:left="720" w:hanging="360"/>
      </w:pPr>
      <w:rPr>
        <w:rFonts w:ascii="Symbol" w:hAnsi="Symbol" w:hint="default"/>
        <w:color w:val="00B0F0"/>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728C0"/>
    <w:multiLevelType w:val="hybridMultilevel"/>
    <w:tmpl w:val="2D08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17EBB"/>
    <w:multiLevelType w:val="multilevel"/>
    <w:tmpl w:val="5DF60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711CF5"/>
    <w:multiLevelType w:val="hybridMultilevel"/>
    <w:tmpl w:val="50F6563C"/>
    <w:lvl w:ilvl="0" w:tplc="EA88FC58">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B06780"/>
    <w:multiLevelType w:val="hybridMultilevel"/>
    <w:tmpl w:val="D21E83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E25435"/>
    <w:multiLevelType w:val="multilevel"/>
    <w:tmpl w:val="9F40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5D7D80"/>
    <w:multiLevelType w:val="multilevel"/>
    <w:tmpl w:val="C1C0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5" w15:restartNumberingAfterBreak="0">
    <w:nsid w:val="79115584"/>
    <w:multiLevelType w:val="multilevel"/>
    <w:tmpl w:val="112C0D1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lowerRoman"/>
      <w:lvlText w:val="%3."/>
      <w:lvlJc w:val="right"/>
      <w:pPr>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7C842363"/>
    <w:multiLevelType w:val="multilevel"/>
    <w:tmpl w:val="A488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4B0538"/>
    <w:multiLevelType w:val="multilevel"/>
    <w:tmpl w:val="B8A0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721061">
    <w:abstractNumId w:val="8"/>
  </w:num>
  <w:num w:numId="2" w16cid:durableId="313142877">
    <w:abstractNumId w:val="6"/>
  </w:num>
  <w:num w:numId="3" w16cid:durableId="1852798890">
    <w:abstractNumId w:val="1"/>
  </w:num>
  <w:num w:numId="4" w16cid:durableId="1872262068">
    <w:abstractNumId w:val="24"/>
  </w:num>
  <w:num w:numId="5" w16cid:durableId="319314564">
    <w:abstractNumId w:val="6"/>
  </w:num>
  <w:num w:numId="6" w16cid:durableId="1970090471">
    <w:abstractNumId w:val="14"/>
  </w:num>
  <w:num w:numId="7" w16cid:durableId="1357343043">
    <w:abstractNumId w:val="0"/>
  </w:num>
  <w:num w:numId="8" w16cid:durableId="385956912">
    <w:abstractNumId w:val="20"/>
  </w:num>
  <w:num w:numId="9" w16cid:durableId="1989170595">
    <w:abstractNumId w:val="13"/>
  </w:num>
  <w:num w:numId="10" w16cid:durableId="848101615">
    <w:abstractNumId w:val="18"/>
  </w:num>
  <w:num w:numId="11" w16cid:durableId="1078019786">
    <w:abstractNumId w:val="5"/>
  </w:num>
  <w:num w:numId="12" w16cid:durableId="1496651154">
    <w:abstractNumId w:val="9"/>
  </w:num>
  <w:num w:numId="13" w16cid:durableId="117650440">
    <w:abstractNumId w:val="10"/>
  </w:num>
  <w:num w:numId="14" w16cid:durableId="1724134702">
    <w:abstractNumId w:val="16"/>
  </w:num>
  <w:num w:numId="15" w16cid:durableId="335573483">
    <w:abstractNumId w:val="21"/>
  </w:num>
  <w:num w:numId="16" w16cid:durableId="1855457168">
    <w:abstractNumId w:val="0"/>
  </w:num>
  <w:num w:numId="17" w16cid:durableId="1851220451">
    <w:abstractNumId w:val="0"/>
  </w:num>
  <w:num w:numId="18" w16cid:durableId="1404331293">
    <w:abstractNumId w:val="0"/>
  </w:num>
  <w:num w:numId="19" w16cid:durableId="624779376">
    <w:abstractNumId w:val="6"/>
  </w:num>
  <w:num w:numId="20" w16cid:durableId="698747864">
    <w:abstractNumId w:val="6"/>
  </w:num>
  <w:num w:numId="21" w16cid:durableId="1788112478">
    <w:abstractNumId w:val="6"/>
  </w:num>
  <w:num w:numId="22" w16cid:durableId="1994947769">
    <w:abstractNumId w:val="6"/>
  </w:num>
  <w:num w:numId="23" w16cid:durableId="2068068972">
    <w:abstractNumId w:val="0"/>
  </w:num>
  <w:num w:numId="24" w16cid:durableId="1924293810">
    <w:abstractNumId w:val="0"/>
  </w:num>
  <w:num w:numId="25" w16cid:durableId="1851096661">
    <w:abstractNumId w:val="0"/>
  </w:num>
  <w:num w:numId="26" w16cid:durableId="1243175286">
    <w:abstractNumId w:val="0"/>
  </w:num>
  <w:num w:numId="27" w16cid:durableId="1881237245">
    <w:abstractNumId w:val="0"/>
  </w:num>
  <w:num w:numId="28" w16cid:durableId="1340615624">
    <w:abstractNumId w:val="17"/>
  </w:num>
  <w:num w:numId="29" w16cid:durableId="167184499">
    <w:abstractNumId w:val="6"/>
  </w:num>
  <w:num w:numId="30" w16cid:durableId="2047873386">
    <w:abstractNumId w:val="6"/>
  </w:num>
  <w:num w:numId="31" w16cid:durableId="414671051">
    <w:abstractNumId w:val="22"/>
  </w:num>
  <w:num w:numId="32" w16cid:durableId="502747519">
    <w:abstractNumId w:val="25"/>
  </w:num>
  <w:num w:numId="33" w16cid:durableId="172064202">
    <w:abstractNumId w:val="4"/>
  </w:num>
  <w:num w:numId="34" w16cid:durableId="2122142077">
    <w:abstractNumId w:val="23"/>
  </w:num>
  <w:num w:numId="35" w16cid:durableId="1546984416">
    <w:abstractNumId w:val="15"/>
  </w:num>
  <w:num w:numId="36" w16cid:durableId="960115677">
    <w:abstractNumId w:val="2"/>
  </w:num>
  <w:num w:numId="37" w16cid:durableId="995065522">
    <w:abstractNumId w:val="7"/>
  </w:num>
  <w:num w:numId="38" w16cid:durableId="1480460771">
    <w:abstractNumId w:val="26"/>
  </w:num>
  <w:num w:numId="39" w16cid:durableId="578370011">
    <w:abstractNumId w:val="19"/>
  </w:num>
  <w:num w:numId="40" w16cid:durableId="231474885">
    <w:abstractNumId w:val="11"/>
  </w:num>
  <w:num w:numId="41" w16cid:durableId="1990554662">
    <w:abstractNumId w:val="27"/>
  </w:num>
  <w:num w:numId="42" w16cid:durableId="1607958114">
    <w:abstractNumId w:val="3"/>
  </w:num>
  <w:num w:numId="43" w16cid:durableId="132678559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C1MDY3N7I0NDU3MbRU0lEKTi0uzszPAykwqgUAm9EOnCwAAAA="/>
  </w:docVars>
  <w:rsids>
    <w:rsidRoot w:val="00EE4F16"/>
    <w:rsid w:val="000005D9"/>
    <w:rsid w:val="00004FFF"/>
    <w:rsid w:val="00005164"/>
    <w:rsid w:val="0000542E"/>
    <w:rsid w:val="000066FA"/>
    <w:rsid w:val="00006AB3"/>
    <w:rsid w:val="00006E55"/>
    <w:rsid w:val="00006E8C"/>
    <w:rsid w:val="00011923"/>
    <w:rsid w:val="00013861"/>
    <w:rsid w:val="00014911"/>
    <w:rsid w:val="00014EFB"/>
    <w:rsid w:val="00016E0E"/>
    <w:rsid w:val="00021F1F"/>
    <w:rsid w:val="00022D1D"/>
    <w:rsid w:val="00024884"/>
    <w:rsid w:val="00026820"/>
    <w:rsid w:val="00027F66"/>
    <w:rsid w:val="000423B1"/>
    <w:rsid w:val="00043677"/>
    <w:rsid w:val="000441AF"/>
    <w:rsid w:val="0004480A"/>
    <w:rsid w:val="00047072"/>
    <w:rsid w:val="00047BCE"/>
    <w:rsid w:val="00047E94"/>
    <w:rsid w:val="00052C7F"/>
    <w:rsid w:val="00052E47"/>
    <w:rsid w:val="0005570D"/>
    <w:rsid w:val="0005688A"/>
    <w:rsid w:val="00057743"/>
    <w:rsid w:val="000600A2"/>
    <w:rsid w:val="00062E23"/>
    <w:rsid w:val="00063E61"/>
    <w:rsid w:val="000732D4"/>
    <w:rsid w:val="000756DC"/>
    <w:rsid w:val="00077961"/>
    <w:rsid w:val="00085A42"/>
    <w:rsid w:val="000916B3"/>
    <w:rsid w:val="00091D26"/>
    <w:rsid w:val="00092F70"/>
    <w:rsid w:val="000931E6"/>
    <w:rsid w:val="00095154"/>
    <w:rsid w:val="00097F1F"/>
    <w:rsid w:val="000A7312"/>
    <w:rsid w:val="000B33F7"/>
    <w:rsid w:val="000B7F64"/>
    <w:rsid w:val="000C1D84"/>
    <w:rsid w:val="000C34A9"/>
    <w:rsid w:val="000C62D4"/>
    <w:rsid w:val="000C74CD"/>
    <w:rsid w:val="000D0922"/>
    <w:rsid w:val="000D0B3D"/>
    <w:rsid w:val="000D1460"/>
    <w:rsid w:val="000D355D"/>
    <w:rsid w:val="000D556A"/>
    <w:rsid w:val="000D5D2F"/>
    <w:rsid w:val="000E1BCF"/>
    <w:rsid w:val="000E2A31"/>
    <w:rsid w:val="000E2E31"/>
    <w:rsid w:val="000E35D7"/>
    <w:rsid w:val="000E44C0"/>
    <w:rsid w:val="000E611B"/>
    <w:rsid w:val="000E624D"/>
    <w:rsid w:val="000F0B8F"/>
    <w:rsid w:val="000F1130"/>
    <w:rsid w:val="000F6032"/>
    <w:rsid w:val="000F7D67"/>
    <w:rsid w:val="00102884"/>
    <w:rsid w:val="00104398"/>
    <w:rsid w:val="001072D8"/>
    <w:rsid w:val="001072EC"/>
    <w:rsid w:val="00107ECE"/>
    <w:rsid w:val="00110854"/>
    <w:rsid w:val="0011592A"/>
    <w:rsid w:val="00116DCC"/>
    <w:rsid w:val="00117531"/>
    <w:rsid w:val="00123327"/>
    <w:rsid w:val="0012497B"/>
    <w:rsid w:val="00124E55"/>
    <w:rsid w:val="00125291"/>
    <w:rsid w:val="00127B08"/>
    <w:rsid w:val="00132CE7"/>
    <w:rsid w:val="001332F3"/>
    <w:rsid w:val="001461EA"/>
    <w:rsid w:val="00146438"/>
    <w:rsid w:val="00150994"/>
    <w:rsid w:val="00150D87"/>
    <w:rsid w:val="00151DF8"/>
    <w:rsid w:val="001549E3"/>
    <w:rsid w:val="00155C61"/>
    <w:rsid w:val="001563DA"/>
    <w:rsid w:val="00156413"/>
    <w:rsid w:val="00156528"/>
    <w:rsid w:val="00160A57"/>
    <w:rsid w:val="0016138C"/>
    <w:rsid w:val="00162586"/>
    <w:rsid w:val="001625BE"/>
    <w:rsid w:val="00166165"/>
    <w:rsid w:val="0016622F"/>
    <w:rsid w:val="001667E5"/>
    <w:rsid w:val="001674C4"/>
    <w:rsid w:val="00172151"/>
    <w:rsid w:val="001747C0"/>
    <w:rsid w:val="0017769A"/>
    <w:rsid w:val="0017797F"/>
    <w:rsid w:val="0018181F"/>
    <w:rsid w:val="0018263B"/>
    <w:rsid w:val="00182B9B"/>
    <w:rsid w:val="00182ED2"/>
    <w:rsid w:val="00184D04"/>
    <w:rsid w:val="00184DB6"/>
    <w:rsid w:val="00193F9B"/>
    <w:rsid w:val="00195047"/>
    <w:rsid w:val="00195902"/>
    <w:rsid w:val="001966C4"/>
    <w:rsid w:val="0019678B"/>
    <w:rsid w:val="00196929"/>
    <w:rsid w:val="00196B5D"/>
    <w:rsid w:val="0019799F"/>
    <w:rsid w:val="001A18F2"/>
    <w:rsid w:val="001A196C"/>
    <w:rsid w:val="001A2704"/>
    <w:rsid w:val="001A6A0A"/>
    <w:rsid w:val="001C18EB"/>
    <w:rsid w:val="001C1A11"/>
    <w:rsid w:val="001D18AF"/>
    <w:rsid w:val="001D2E58"/>
    <w:rsid w:val="001D36F5"/>
    <w:rsid w:val="001D56AC"/>
    <w:rsid w:val="001D5FBB"/>
    <w:rsid w:val="001D5FEE"/>
    <w:rsid w:val="001D6BDC"/>
    <w:rsid w:val="001E0FD3"/>
    <w:rsid w:val="001E217B"/>
    <w:rsid w:val="001E22B1"/>
    <w:rsid w:val="001E6468"/>
    <w:rsid w:val="001E6606"/>
    <w:rsid w:val="001E6C98"/>
    <w:rsid w:val="001F09CC"/>
    <w:rsid w:val="001F1410"/>
    <w:rsid w:val="001F4F19"/>
    <w:rsid w:val="001F7C62"/>
    <w:rsid w:val="00205CB7"/>
    <w:rsid w:val="00222DF5"/>
    <w:rsid w:val="0022550F"/>
    <w:rsid w:val="002264F3"/>
    <w:rsid w:val="00227CDF"/>
    <w:rsid w:val="00232EBF"/>
    <w:rsid w:val="00233F7F"/>
    <w:rsid w:val="00234AE6"/>
    <w:rsid w:val="0023582C"/>
    <w:rsid w:val="00236EFD"/>
    <w:rsid w:val="0023745F"/>
    <w:rsid w:val="002419DA"/>
    <w:rsid w:val="00241A3F"/>
    <w:rsid w:val="00241C39"/>
    <w:rsid w:val="0024429A"/>
    <w:rsid w:val="00245C6F"/>
    <w:rsid w:val="00247FB8"/>
    <w:rsid w:val="002503B1"/>
    <w:rsid w:val="002525BF"/>
    <w:rsid w:val="0025478C"/>
    <w:rsid w:val="002570F5"/>
    <w:rsid w:val="002606F5"/>
    <w:rsid w:val="002617D3"/>
    <w:rsid w:val="00261FF8"/>
    <w:rsid w:val="002647D6"/>
    <w:rsid w:val="00265B20"/>
    <w:rsid w:val="002670CE"/>
    <w:rsid w:val="002711DA"/>
    <w:rsid w:val="00271FFE"/>
    <w:rsid w:val="002740B1"/>
    <w:rsid w:val="002750F1"/>
    <w:rsid w:val="00276DD9"/>
    <w:rsid w:val="0027761C"/>
    <w:rsid w:val="00280C53"/>
    <w:rsid w:val="00286303"/>
    <w:rsid w:val="00287542"/>
    <w:rsid w:val="0028781C"/>
    <w:rsid w:val="002909F7"/>
    <w:rsid w:val="002925AC"/>
    <w:rsid w:val="002935DF"/>
    <w:rsid w:val="002938AF"/>
    <w:rsid w:val="00294EE2"/>
    <w:rsid w:val="00296437"/>
    <w:rsid w:val="002967C8"/>
    <w:rsid w:val="002A0EF6"/>
    <w:rsid w:val="002A3609"/>
    <w:rsid w:val="002A7E25"/>
    <w:rsid w:val="002B0602"/>
    <w:rsid w:val="002B1083"/>
    <w:rsid w:val="002B7BDE"/>
    <w:rsid w:val="002C250E"/>
    <w:rsid w:val="002C26C1"/>
    <w:rsid w:val="002C56C3"/>
    <w:rsid w:val="002C72D8"/>
    <w:rsid w:val="002D4888"/>
    <w:rsid w:val="002D4DC7"/>
    <w:rsid w:val="002D5035"/>
    <w:rsid w:val="002D59D7"/>
    <w:rsid w:val="002D7A26"/>
    <w:rsid w:val="002D7EFC"/>
    <w:rsid w:val="002E2D8A"/>
    <w:rsid w:val="002E39E9"/>
    <w:rsid w:val="002F028C"/>
    <w:rsid w:val="002F0F00"/>
    <w:rsid w:val="002F2390"/>
    <w:rsid w:val="002F2DF2"/>
    <w:rsid w:val="002F4714"/>
    <w:rsid w:val="002F6BFA"/>
    <w:rsid w:val="002F7F70"/>
    <w:rsid w:val="00300B8D"/>
    <w:rsid w:val="00301ABD"/>
    <w:rsid w:val="00304566"/>
    <w:rsid w:val="00305AD6"/>
    <w:rsid w:val="00305C95"/>
    <w:rsid w:val="00310535"/>
    <w:rsid w:val="00310619"/>
    <w:rsid w:val="003127E0"/>
    <w:rsid w:val="00312BD5"/>
    <w:rsid w:val="003143BE"/>
    <w:rsid w:val="0031448A"/>
    <w:rsid w:val="00315481"/>
    <w:rsid w:val="0031771A"/>
    <w:rsid w:val="00323711"/>
    <w:rsid w:val="00323871"/>
    <w:rsid w:val="00325080"/>
    <w:rsid w:val="0032639F"/>
    <w:rsid w:val="00331E41"/>
    <w:rsid w:val="00351889"/>
    <w:rsid w:val="00354A63"/>
    <w:rsid w:val="00355446"/>
    <w:rsid w:val="00357114"/>
    <w:rsid w:val="00357799"/>
    <w:rsid w:val="00357CF4"/>
    <w:rsid w:val="00360768"/>
    <w:rsid w:val="00360E35"/>
    <w:rsid w:val="003615B0"/>
    <w:rsid w:val="00362FF8"/>
    <w:rsid w:val="0036615D"/>
    <w:rsid w:val="00372C5F"/>
    <w:rsid w:val="00376573"/>
    <w:rsid w:val="00377842"/>
    <w:rsid w:val="003806B5"/>
    <w:rsid w:val="00380E18"/>
    <w:rsid w:val="00381081"/>
    <w:rsid w:val="0038316A"/>
    <w:rsid w:val="00383CCC"/>
    <w:rsid w:val="00384CAE"/>
    <w:rsid w:val="003946A3"/>
    <w:rsid w:val="003A12C5"/>
    <w:rsid w:val="003A1882"/>
    <w:rsid w:val="003A1C61"/>
    <w:rsid w:val="003A2755"/>
    <w:rsid w:val="003A443B"/>
    <w:rsid w:val="003A771D"/>
    <w:rsid w:val="003B0941"/>
    <w:rsid w:val="003B1310"/>
    <w:rsid w:val="003B3233"/>
    <w:rsid w:val="003B4720"/>
    <w:rsid w:val="003B52F5"/>
    <w:rsid w:val="003B553B"/>
    <w:rsid w:val="003B7A15"/>
    <w:rsid w:val="003C29B4"/>
    <w:rsid w:val="003C4195"/>
    <w:rsid w:val="003C4597"/>
    <w:rsid w:val="003C538E"/>
    <w:rsid w:val="003C5668"/>
    <w:rsid w:val="003C5890"/>
    <w:rsid w:val="003C7382"/>
    <w:rsid w:val="003D03DB"/>
    <w:rsid w:val="003D1BD9"/>
    <w:rsid w:val="003D3456"/>
    <w:rsid w:val="003E049C"/>
    <w:rsid w:val="003E44B9"/>
    <w:rsid w:val="003E5A35"/>
    <w:rsid w:val="003E7D58"/>
    <w:rsid w:val="003F0093"/>
    <w:rsid w:val="003F0659"/>
    <w:rsid w:val="003F0A41"/>
    <w:rsid w:val="003F5EB4"/>
    <w:rsid w:val="0040311F"/>
    <w:rsid w:val="0040337B"/>
    <w:rsid w:val="00404568"/>
    <w:rsid w:val="004067AE"/>
    <w:rsid w:val="00410C0B"/>
    <w:rsid w:val="00412D1E"/>
    <w:rsid w:val="00413284"/>
    <w:rsid w:val="00413F74"/>
    <w:rsid w:val="00414CD0"/>
    <w:rsid w:val="00414D12"/>
    <w:rsid w:val="004178E1"/>
    <w:rsid w:val="0042744A"/>
    <w:rsid w:val="00427B77"/>
    <w:rsid w:val="00430E6A"/>
    <w:rsid w:val="00434D57"/>
    <w:rsid w:val="0043553C"/>
    <w:rsid w:val="0043572A"/>
    <w:rsid w:val="00437274"/>
    <w:rsid w:val="0044037E"/>
    <w:rsid w:val="00440BEE"/>
    <w:rsid w:val="004443F9"/>
    <w:rsid w:val="004445E3"/>
    <w:rsid w:val="00450B24"/>
    <w:rsid w:val="00450BEE"/>
    <w:rsid w:val="00453E01"/>
    <w:rsid w:val="004549C6"/>
    <w:rsid w:val="00456BFC"/>
    <w:rsid w:val="0046227F"/>
    <w:rsid w:val="00462D73"/>
    <w:rsid w:val="00462E14"/>
    <w:rsid w:val="00464840"/>
    <w:rsid w:val="00465CB4"/>
    <w:rsid w:val="00471148"/>
    <w:rsid w:val="004725BF"/>
    <w:rsid w:val="00473CF0"/>
    <w:rsid w:val="00474452"/>
    <w:rsid w:val="00475AB9"/>
    <w:rsid w:val="00475B9B"/>
    <w:rsid w:val="0048052A"/>
    <w:rsid w:val="00480A6C"/>
    <w:rsid w:val="004836E3"/>
    <w:rsid w:val="00484B12"/>
    <w:rsid w:val="004850E4"/>
    <w:rsid w:val="00491150"/>
    <w:rsid w:val="0049164C"/>
    <w:rsid w:val="004946E1"/>
    <w:rsid w:val="00496AB7"/>
    <w:rsid w:val="004A02B8"/>
    <w:rsid w:val="004A31F3"/>
    <w:rsid w:val="004A5298"/>
    <w:rsid w:val="004A5FB2"/>
    <w:rsid w:val="004B15A5"/>
    <w:rsid w:val="004B174E"/>
    <w:rsid w:val="004B5C95"/>
    <w:rsid w:val="004C0044"/>
    <w:rsid w:val="004C6A26"/>
    <w:rsid w:val="004C7EC6"/>
    <w:rsid w:val="004D1192"/>
    <w:rsid w:val="004D195C"/>
    <w:rsid w:val="004D3327"/>
    <w:rsid w:val="004D39D3"/>
    <w:rsid w:val="004D6F98"/>
    <w:rsid w:val="004D72A6"/>
    <w:rsid w:val="004E0296"/>
    <w:rsid w:val="004E123F"/>
    <w:rsid w:val="004E6691"/>
    <w:rsid w:val="004F1E46"/>
    <w:rsid w:val="004F25D4"/>
    <w:rsid w:val="004F4F8F"/>
    <w:rsid w:val="004F5FDC"/>
    <w:rsid w:val="004F6161"/>
    <w:rsid w:val="004F6807"/>
    <w:rsid w:val="005008C9"/>
    <w:rsid w:val="005046ED"/>
    <w:rsid w:val="00505A92"/>
    <w:rsid w:val="00510BD9"/>
    <w:rsid w:val="005120CD"/>
    <w:rsid w:val="0052088B"/>
    <w:rsid w:val="00521BF8"/>
    <w:rsid w:val="00523677"/>
    <w:rsid w:val="005245AB"/>
    <w:rsid w:val="00524A05"/>
    <w:rsid w:val="005267E8"/>
    <w:rsid w:val="00526F53"/>
    <w:rsid w:val="00527012"/>
    <w:rsid w:val="00527349"/>
    <w:rsid w:val="00531011"/>
    <w:rsid w:val="005314E2"/>
    <w:rsid w:val="0053169E"/>
    <w:rsid w:val="00532D50"/>
    <w:rsid w:val="005334BE"/>
    <w:rsid w:val="00535BBB"/>
    <w:rsid w:val="00536B66"/>
    <w:rsid w:val="00537E34"/>
    <w:rsid w:val="005409E9"/>
    <w:rsid w:val="005411CA"/>
    <w:rsid w:val="0054139A"/>
    <w:rsid w:val="00541CF1"/>
    <w:rsid w:val="005421AD"/>
    <w:rsid w:val="005439C4"/>
    <w:rsid w:val="00543A1D"/>
    <w:rsid w:val="00544A1E"/>
    <w:rsid w:val="005451F0"/>
    <w:rsid w:val="0055217B"/>
    <w:rsid w:val="00553140"/>
    <w:rsid w:val="00553250"/>
    <w:rsid w:val="00560EBB"/>
    <w:rsid w:val="00562806"/>
    <w:rsid w:val="00563675"/>
    <w:rsid w:val="0056652F"/>
    <w:rsid w:val="005673F2"/>
    <w:rsid w:val="005701D1"/>
    <w:rsid w:val="00574554"/>
    <w:rsid w:val="005752D4"/>
    <w:rsid w:val="005757E1"/>
    <w:rsid w:val="00577270"/>
    <w:rsid w:val="0057754F"/>
    <w:rsid w:val="00582BAA"/>
    <w:rsid w:val="00583A26"/>
    <w:rsid w:val="00585EB1"/>
    <w:rsid w:val="00590190"/>
    <w:rsid w:val="00594231"/>
    <w:rsid w:val="005A0F27"/>
    <w:rsid w:val="005A1051"/>
    <w:rsid w:val="005A30AC"/>
    <w:rsid w:val="005A33FF"/>
    <w:rsid w:val="005A4380"/>
    <w:rsid w:val="005A5404"/>
    <w:rsid w:val="005B0299"/>
    <w:rsid w:val="005B14F9"/>
    <w:rsid w:val="005B1C38"/>
    <w:rsid w:val="005B4083"/>
    <w:rsid w:val="005B4F41"/>
    <w:rsid w:val="005B5C43"/>
    <w:rsid w:val="005B7E85"/>
    <w:rsid w:val="005C376B"/>
    <w:rsid w:val="005C4764"/>
    <w:rsid w:val="005C6603"/>
    <w:rsid w:val="005D03C4"/>
    <w:rsid w:val="005D2A34"/>
    <w:rsid w:val="005D3226"/>
    <w:rsid w:val="005D4852"/>
    <w:rsid w:val="005D4DBB"/>
    <w:rsid w:val="005D52B3"/>
    <w:rsid w:val="005D58D6"/>
    <w:rsid w:val="005D5963"/>
    <w:rsid w:val="005D5A50"/>
    <w:rsid w:val="005D5AAC"/>
    <w:rsid w:val="005D5BE8"/>
    <w:rsid w:val="005D5D88"/>
    <w:rsid w:val="005E077F"/>
    <w:rsid w:val="005E1548"/>
    <w:rsid w:val="005E3B1D"/>
    <w:rsid w:val="005E3F05"/>
    <w:rsid w:val="005E6EBA"/>
    <w:rsid w:val="005F0679"/>
    <w:rsid w:val="005F1140"/>
    <w:rsid w:val="005F1675"/>
    <w:rsid w:val="005F24C2"/>
    <w:rsid w:val="005F4720"/>
    <w:rsid w:val="005F5814"/>
    <w:rsid w:val="005F7CAC"/>
    <w:rsid w:val="00604AA2"/>
    <w:rsid w:val="00606DB9"/>
    <w:rsid w:val="00610A43"/>
    <w:rsid w:val="00610BB6"/>
    <w:rsid w:val="00611569"/>
    <w:rsid w:val="00615EC1"/>
    <w:rsid w:val="006160EB"/>
    <w:rsid w:val="0062664A"/>
    <w:rsid w:val="006313C4"/>
    <w:rsid w:val="00632342"/>
    <w:rsid w:val="00632862"/>
    <w:rsid w:val="006342F8"/>
    <w:rsid w:val="00635B41"/>
    <w:rsid w:val="00636967"/>
    <w:rsid w:val="00636DF5"/>
    <w:rsid w:val="00640C2D"/>
    <w:rsid w:val="00651608"/>
    <w:rsid w:val="00657602"/>
    <w:rsid w:val="0066103A"/>
    <w:rsid w:val="006628D3"/>
    <w:rsid w:val="00663A00"/>
    <w:rsid w:val="00665390"/>
    <w:rsid w:val="00665A7F"/>
    <w:rsid w:val="006662D6"/>
    <w:rsid w:val="00666912"/>
    <w:rsid w:val="00667A1B"/>
    <w:rsid w:val="006817C7"/>
    <w:rsid w:val="00685DEC"/>
    <w:rsid w:val="00687DE9"/>
    <w:rsid w:val="0069056E"/>
    <w:rsid w:val="0069236E"/>
    <w:rsid w:val="00694928"/>
    <w:rsid w:val="006A060B"/>
    <w:rsid w:val="006A159E"/>
    <w:rsid w:val="006B3195"/>
    <w:rsid w:val="006B3C27"/>
    <w:rsid w:val="006B682F"/>
    <w:rsid w:val="006C37D9"/>
    <w:rsid w:val="006D0BB3"/>
    <w:rsid w:val="006D16F7"/>
    <w:rsid w:val="006D58B6"/>
    <w:rsid w:val="006D610D"/>
    <w:rsid w:val="006E54D0"/>
    <w:rsid w:val="006E75EE"/>
    <w:rsid w:val="006F12C2"/>
    <w:rsid w:val="006F1C31"/>
    <w:rsid w:val="006F3090"/>
    <w:rsid w:val="006F4733"/>
    <w:rsid w:val="00701233"/>
    <w:rsid w:val="0070134D"/>
    <w:rsid w:val="00701458"/>
    <w:rsid w:val="00701A94"/>
    <w:rsid w:val="00703398"/>
    <w:rsid w:val="00703F34"/>
    <w:rsid w:val="0071414E"/>
    <w:rsid w:val="00714CEA"/>
    <w:rsid w:val="0071508C"/>
    <w:rsid w:val="00715D55"/>
    <w:rsid w:val="007235CF"/>
    <w:rsid w:val="00723845"/>
    <w:rsid w:val="007248CA"/>
    <w:rsid w:val="007270E2"/>
    <w:rsid w:val="0072758E"/>
    <w:rsid w:val="007326B9"/>
    <w:rsid w:val="00732721"/>
    <w:rsid w:val="0073367E"/>
    <w:rsid w:val="007340AF"/>
    <w:rsid w:val="0073432F"/>
    <w:rsid w:val="00736E5E"/>
    <w:rsid w:val="00741A8C"/>
    <w:rsid w:val="007426B8"/>
    <w:rsid w:val="00742BFC"/>
    <w:rsid w:val="0074372B"/>
    <w:rsid w:val="007443EC"/>
    <w:rsid w:val="007454E6"/>
    <w:rsid w:val="00750EC4"/>
    <w:rsid w:val="00752969"/>
    <w:rsid w:val="00753102"/>
    <w:rsid w:val="00754BD3"/>
    <w:rsid w:val="00754E53"/>
    <w:rsid w:val="0075707D"/>
    <w:rsid w:val="00762122"/>
    <w:rsid w:val="007624FB"/>
    <w:rsid w:val="00770EBC"/>
    <w:rsid w:val="00771B5A"/>
    <w:rsid w:val="007755CB"/>
    <w:rsid w:val="0077702E"/>
    <w:rsid w:val="0078264B"/>
    <w:rsid w:val="0078286D"/>
    <w:rsid w:val="00782B0C"/>
    <w:rsid w:val="00786100"/>
    <w:rsid w:val="0078635C"/>
    <w:rsid w:val="007908E2"/>
    <w:rsid w:val="007936C4"/>
    <w:rsid w:val="00794CF1"/>
    <w:rsid w:val="00795ACE"/>
    <w:rsid w:val="0079718D"/>
    <w:rsid w:val="00797830"/>
    <w:rsid w:val="00797A40"/>
    <w:rsid w:val="007A20D1"/>
    <w:rsid w:val="007A29D6"/>
    <w:rsid w:val="007A3091"/>
    <w:rsid w:val="007A4AD3"/>
    <w:rsid w:val="007A5E62"/>
    <w:rsid w:val="007A6A44"/>
    <w:rsid w:val="007A76E3"/>
    <w:rsid w:val="007A7C39"/>
    <w:rsid w:val="007B1205"/>
    <w:rsid w:val="007B2FAE"/>
    <w:rsid w:val="007B3C87"/>
    <w:rsid w:val="007B3DAD"/>
    <w:rsid w:val="007C03E3"/>
    <w:rsid w:val="007C0700"/>
    <w:rsid w:val="007D13E3"/>
    <w:rsid w:val="007D34F0"/>
    <w:rsid w:val="007D6879"/>
    <w:rsid w:val="007D7CA4"/>
    <w:rsid w:val="007D7E91"/>
    <w:rsid w:val="007E2324"/>
    <w:rsid w:val="007E6465"/>
    <w:rsid w:val="007F07CE"/>
    <w:rsid w:val="007F4308"/>
    <w:rsid w:val="007F51CE"/>
    <w:rsid w:val="00800609"/>
    <w:rsid w:val="008017BB"/>
    <w:rsid w:val="008038DB"/>
    <w:rsid w:val="00804237"/>
    <w:rsid w:val="008045B1"/>
    <w:rsid w:val="00810B9E"/>
    <w:rsid w:val="00810CA0"/>
    <w:rsid w:val="00810D14"/>
    <w:rsid w:val="00810E39"/>
    <w:rsid w:val="0081142E"/>
    <w:rsid w:val="008116EE"/>
    <w:rsid w:val="00812DE6"/>
    <w:rsid w:val="0081634B"/>
    <w:rsid w:val="00821F6F"/>
    <w:rsid w:val="00823146"/>
    <w:rsid w:val="00830C29"/>
    <w:rsid w:val="00830C76"/>
    <w:rsid w:val="00840A1F"/>
    <w:rsid w:val="00841CD7"/>
    <w:rsid w:val="00850A06"/>
    <w:rsid w:val="00853B29"/>
    <w:rsid w:val="0085492B"/>
    <w:rsid w:val="00857F43"/>
    <w:rsid w:val="00860E0F"/>
    <w:rsid w:val="00864C9A"/>
    <w:rsid w:val="00870B46"/>
    <w:rsid w:val="00876C18"/>
    <w:rsid w:val="00880769"/>
    <w:rsid w:val="00880AAC"/>
    <w:rsid w:val="00885ED8"/>
    <w:rsid w:val="0088623B"/>
    <w:rsid w:val="008868AE"/>
    <w:rsid w:val="00887BF0"/>
    <w:rsid w:val="00892DE9"/>
    <w:rsid w:val="0089395D"/>
    <w:rsid w:val="00893B1E"/>
    <w:rsid w:val="00895AC8"/>
    <w:rsid w:val="008966F8"/>
    <w:rsid w:val="008A269F"/>
    <w:rsid w:val="008A36C9"/>
    <w:rsid w:val="008A37CB"/>
    <w:rsid w:val="008A41D0"/>
    <w:rsid w:val="008A5AD5"/>
    <w:rsid w:val="008A69F7"/>
    <w:rsid w:val="008A6DFF"/>
    <w:rsid w:val="008B2AD3"/>
    <w:rsid w:val="008B5043"/>
    <w:rsid w:val="008B5101"/>
    <w:rsid w:val="008B5CD3"/>
    <w:rsid w:val="008B6787"/>
    <w:rsid w:val="008B74B1"/>
    <w:rsid w:val="008C0509"/>
    <w:rsid w:val="008C1F4D"/>
    <w:rsid w:val="008C3458"/>
    <w:rsid w:val="008C43A0"/>
    <w:rsid w:val="008C586B"/>
    <w:rsid w:val="008C5923"/>
    <w:rsid w:val="008C6FDD"/>
    <w:rsid w:val="008C70DE"/>
    <w:rsid w:val="008D361C"/>
    <w:rsid w:val="008D7139"/>
    <w:rsid w:val="008D7AD8"/>
    <w:rsid w:val="008E6566"/>
    <w:rsid w:val="008E70A4"/>
    <w:rsid w:val="008F0856"/>
    <w:rsid w:val="008F2067"/>
    <w:rsid w:val="008F25DC"/>
    <w:rsid w:val="008F2E4B"/>
    <w:rsid w:val="008F799E"/>
    <w:rsid w:val="00901FA0"/>
    <w:rsid w:val="00902DAF"/>
    <w:rsid w:val="00907568"/>
    <w:rsid w:val="0091296F"/>
    <w:rsid w:val="0091665D"/>
    <w:rsid w:val="009175C3"/>
    <w:rsid w:val="00920BBF"/>
    <w:rsid w:val="00920F6F"/>
    <w:rsid w:val="00922749"/>
    <w:rsid w:val="00923FE1"/>
    <w:rsid w:val="0092773B"/>
    <w:rsid w:val="00931AA9"/>
    <w:rsid w:val="009326B3"/>
    <w:rsid w:val="009402AB"/>
    <w:rsid w:val="00943A91"/>
    <w:rsid w:val="009442C7"/>
    <w:rsid w:val="0095142C"/>
    <w:rsid w:val="009539E4"/>
    <w:rsid w:val="0095789E"/>
    <w:rsid w:val="0096114F"/>
    <w:rsid w:val="00961627"/>
    <w:rsid w:val="00961C13"/>
    <w:rsid w:val="009638BD"/>
    <w:rsid w:val="009641E3"/>
    <w:rsid w:val="00965C6D"/>
    <w:rsid w:val="00971F9B"/>
    <w:rsid w:val="00972933"/>
    <w:rsid w:val="009747C7"/>
    <w:rsid w:val="00975D3E"/>
    <w:rsid w:val="00976366"/>
    <w:rsid w:val="00976B31"/>
    <w:rsid w:val="00977211"/>
    <w:rsid w:val="0098032F"/>
    <w:rsid w:val="00980757"/>
    <w:rsid w:val="00980C78"/>
    <w:rsid w:val="00983189"/>
    <w:rsid w:val="009848FC"/>
    <w:rsid w:val="00984BBB"/>
    <w:rsid w:val="00984BCE"/>
    <w:rsid w:val="009875A0"/>
    <w:rsid w:val="00990484"/>
    <w:rsid w:val="00993C11"/>
    <w:rsid w:val="009963CE"/>
    <w:rsid w:val="009A1CF1"/>
    <w:rsid w:val="009A55B2"/>
    <w:rsid w:val="009B2336"/>
    <w:rsid w:val="009B42F8"/>
    <w:rsid w:val="009B44B5"/>
    <w:rsid w:val="009B44E0"/>
    <w:rsid w:val="009B7551"/>
    <w:rsid w:val="009C0F65"/>
    <w:rsid w:val="009C166D"/>
    <w:rsid w:val="009C2BF4"/>
    <w:rsid w:val="009C30BE"/>
    <w:rsid w:val="009C6ED7"/>
    <w:rsid w:val="009D02CB"/>
    <w:rsid w:val="009D0622"/>
    <w:rsid w:val="009D08AB"/>
    <w:rsid w:val="009D093E"/>
    <w:rsid w:val="009D4A24"/>
    <w:rsid w:val="009D7701"/>
    <w:rsid w:val="009E0290"/>
    <w:rsid w:val="009E04E5"/>
    <w:rsid w:val="009E2978"/>
    <w:rsid w:val="009E3387"/>
    <w:rsid w:val="009E3632"/>
    <w:rsid w:val="009E3E61"/>
    <w:rsid w:val="009E53D6"/>
    <w:rsid w:val="009E7D7C"/>
    <w:rsid w:val="009F0619"/>
    <w:rsid w:val="009F0FD2"/>
    <w:rsid w:val="009F2797"/>
    <w:rsid w:val="009F2D7E"/>
    <w:rsid w:val="009F450A"/>
    <w:rsid w:val="009F4516"/>
    <w:rsid w:val="009F5BBF"/>
    <w:rsid w:val="009F60CD"/>
    <w:rsid w:val="00A0012D"/>
    <w:rsid w:val="00A02277"/>
    <w:rsid w:val="00A02596"/>
    <w:rsid w:val="00A0511A"/>
    <w:rsid w:val="00A05453"/>
    <w:rsid w:val="00A06C4F"/>
    <w:rsid w:val="00A1079A"/>
    <w:rsid w:val="00A109FF"/>
    <w:rsid w:val="00A10F86"/>
    <w:rsid w:val="00A12BBA"/>
    <w:rsid w:val="00A14E6E"/>
    <w:rsid w:val="00A16EAD"/>
    <w:rsid w:val="00A21DF8"/>
    <w:rsid w:val="00A225F9"/>
    <w:rsid w:val="00A24347"/>
    <w:rsid w:val="00A254D2"/>
    <w:rsid w:val="00A30508"/>
    <w:rsid w:val="00A30E39"/>
    <w:rsid w:val="00A31D93"/>
    <w:rsid w:val="00A331BF"/>
    <w:rsid w:val="00A3700C"/>
    <w:rsid w:val="00A377FA"/>
    <w:rsid w:val="00A413C5"/>
    <w:rsid w:val="00A4483D"/>
    <w:rsid w:val="00A4544F"/>
    <w:rsid w:val="00A5029C"/>
    <w:rsid w:val="00A5069D"/>
    <w:rsid w:val="00A526F3"/>
    <w:rsid w:val="00A557CD"/>
    <w:rsid w:val="00A61D60"/>
    <w:rsid w:val="00A61DD4"/>
    <w:rsid w:val="00A62F8C"/>
    <w:rsid w:val="00A63626"/>
    <w:rsid w:val="00A64BEB"/>
    <w:rsid w:val="00A71B80"/>
    <w:rsid w:val="00A71DF8"/>
    <w:rsid w:val="00A72835"/>
    <w:rsid w:val="00A729B3"/>
    <w:rsid w:val="00A72C6F"/>
    <w:rsid w:val="00A736D3"/>
    <w:rsid w:val="00A73CB8"/>
    <w:rsid w:val="00A819FA"/>
    <w:rsid w:val="00A84987"/>
    <w:rsid w:val="00A86BD1"/>
    <w:rsid w:val="00A86C4F"/>
    <w:rsid w:val="00A9024C"/>
    <w:rsid w:val="00A90886"/>
    <w:rsid w:val="00A920ED"/>
    <w:rsid w:val="00A92862"/>
    <w:rsid w:val="00A94E6E"/>
    <w:rsid w:val="00A95E2C"/>
    <w:rsid w:val="00AA00C3"/>
    <w:rsid w:val="00AA025D"/>
    <w:rsid w:val="00AA0572"/>
    <w:rsid w:val="00AA27C6"/>
    <w:rsid w:val="00AA4C4A"/>
    <w:rsid w:val="00AA4EFA"/>
    <w:rsid w:val="00AB1F14"/>
    <w:rsid w:val="00AB3598"/>
    <w:rsid w:val="00AB38C9"/>
    <w:rsid w:val="00AB3F54"/>
    <w:rsid w:val="00AB5105"/>
    <w:rsid w:val="00AC1550"/>
    <w:rsid w:val="00AC5618"/>
    <w:rsid w:val="00AD0217"/>
    <w:rsid w:val="00AD169F"/>
    <w:rsid w:val="00AD1A52"/>
    <w:rsid w:val="00AD2DB4"/>
    <w:rsid w:val="00AD3379"/>
    <w:rsid w:val="00AD466A"/>
    <w:rsid w:val="00AD4F57"/>
    <w:rsid w:val="00AD6B7E"/>
    <w:rsid w:val="00AE0D02"/>
    <w:rsid w:val="00AE0EF1"/>
    <w:rsid w:val="00AE3B8E"/>
    <w:rsid w:val="00AE4182"/>
    <w:rsid w:val="00AE45D4"/>
    <w:rsid w:val="00AE5C6A"/>
    <w:rsid w:val="00AF049E"/>
    <w:rsid w:val="00AF1E16"/>
    <w:rsid w:val="00AF4156"/>
    <w:rsid w:val="00B01E1A"/>
    <w:rsid w:val="00B06BD2"/>
    <w:rsid w:val="00B108DA"/>
    <w:rsid w:val="00B14842"/>
    <w:rsid w:val="00B20827"/>
    <w:rsid w:val="00B21ACB"/>
    <w:rsid w:val="00B314E7"/>
    <w:rsid w:val="00B316AA"/>
    <w:rsid w:val="00B3569E"/>
    <w:rsid w:val="00B36E68"/>
    <w:rsid w:val="00B378A0"/>
    <w:rsid w:val="00B4193B"/>
    <w:rsid w:val="00B44337"/>
    <w:rsid w:val="00B50715"/>
    <w:rsid w:val="00B54689"/>
    <w:rsid w:val="00B5678D"/>
    <w:rsid w:val="00B57A61"/>
    <w:rsid w:val="00B57E7C"/>
    <w:rsid w:val="00B6DC9D"/>
    <w:rsid w:val="00B74B1A"/>
    <w:rsid w:val="00B7508D"/>
    <w:rsid w:val="00B766FB"/>
    <w:rsid w:val="00B76969"/>
    <w:rsid w:val="00B77D38"/>
    <w:rsid w:val="00B80613"/>
    <w:rsid w:val="00B82DA2"/>
    <w:rsid w:val="00B836E0"/>
    <w:rsid w:val="00B85AB3"/>
    <w:rsid w:val="00B87975"/>
    <w:rsid w:val="00B90B69"/>
    <w:rsid w:val="00B91081"/>
    <w:rsid w:val="00BA20E8"/>
    <w:rsid w:val="00BA3AE2"/>
    <w:rsid w:val="00BA5663"/>
    <w:rsid w:val="00BA60E6"/>
    <w:rsid w:val="00BA60ED"/>
    <w:rsid w:val="00BA61BE"/>
    <w:rsid w:val="00BA6E4B"/>
    <w:rsid w:val="00BA703A"/>
    <w:rsid w:val="00BA71A2"/>
    <w:rsid w:val="00BA7612"/>
    <w:rsid w:val="00BA7825"/>
    <w:rsid w:val="00BB4010"/>
    <w:rsid w:val="00BB5540"/>
    <w:rsid w:val="00BB583D"/>
    <w:rsid w:val="00BB779A"/>
    <w:rsid w:val="00BC328D"/>
    <w:rsid w:val="00BC6CF9"/>
    <w:rsid w:val="00BC6DBB"/>
    <w:rsid w:val="00BC78A4"/>
    <w:rsid w:val="00BD0123"/>
    <w:rsid w:val="00BD16EF"/>
    <w:rsid w:val="00BD486E"/>
    <w:rsid w:val="00BD4A77"/>
    <w:rsid w:val="00BD57F3"/>
    <w:rsid w:val="00BD7DE2"/>
    <w:rsid w:val="00BE0AE0"/>
    <w:rsid w:val="00BE31A7"/>
    <w:rsid w:val="00BE578F"/>
    <w:rsid w:val="00BE59AC"/>
    <w:rsid w:val="00BE7460"/>
    <w:rsid w:val="00BF1938"/>
    <w:rsid w:val="00BF1950"/>
    <w:rsid w:val="00BF2254"/>
    <w:rsid w:val="00BF420A"/>
    <w:rsid w:val="00BF5B42"/>
    <w:rsid w:val="00BF68F2"/>
    <w:rsid w:val="00BF761B"/>
    <w:rsid w:val="00C0238D"/>
    <w:rsid w:val="00C075BE"/>
    <w:rsid w:val="00C161BE"/>
    <w:rsid w:val="00C171BD"/>
    <w:rsid w:val="00C2004C"/>
    <w:rsid w:val="00C21CBB"/>
    <w:rsid w:val="00C27794"/>
    <w:rsid w:val="00C27B80"/>
    <w:rsid w:val="00C31D6A"/>
    <w:rsid w:val="00C320AE"/>
    <w:rsid w:val="00C32C12"/>
    <w:rsid w:val="00C331C7"/>
    <w:rsid w:val="00C3471E"/>
    <w:rsid w:val="00C36B20"/>
    <w:rsid w:val="00C37421"/>
    <w:rsid w:val="00C45150"/>
    <w:rsid w:val="00C50995"/>
    <w:rsid w:val="00C5337B"/>
    <w:rsid w:val="00C534C0"/>
    <w:rsid w:val="00C572FA"/>
    <w:rsid w:val="00C604A6"/>
    <w:rsid w:val="00C61202"/>
    <w:rsid w:val="00C6335E"/>
    <w:rsid w:val="00C64539"/>
    <w:rsid w:val="00C64E80"/>
    <w:rsid w:val="00C65995"/>
    <w:rsid w:val="00C659AE"/>
    <w:rsid w:val="00C66A5B"/>
    <w:rsid w:val="00C66BA3"/>
    <w:rsid w:val="00C66D56"/>
    <w:rsid w:val="00C71032"/>
    <w:rsid w:val="00C719A3"/>
    <w:rsid w:val="00C7304E"/>
    <w:rsid w:val="00C748D9"/>
    <w:rsid w:val="00C752A2"/>
    <w:rsid w:val="00C75450"/>
    <w:rsid w:val="00C754FB"/>
    <w:rsid w:val="00C76CA0"/>
    <w:rsid w:val="00C80FF6"/>
    <w:rsid w:val="00C817C5"/>
    <w:rsid w:val="00C823EF"/>
    <w:rsid w:val="00C82D66"/>
    <w:rsid w:val="00C861FA"/>
    <w:rsid w:val="00C87138"/>
    <w:rsid w:val="00C87E41"/>
    <w:rsid w:val="00C90720"/>
    <w:rsid w:val="00C913ED"/>
    <w:rsid w:val="00C91A6B"/>
    <w:rsid w:val="00C9281B"/>
    <w:rsid w:val="00C93555"/>
    <w:rsid w:val="00CA6959"/>
    <w:rsid w:val="00CA7137"/>
    <w:rsid w:val="00CA72CD"/>
    <w:rsid w:val="00CA79FF"/>
    <w:rsid w:val="00CB4C5C"/>
    <w:rsid w:val="00CC2A7D"/>
    <w:rsid w:val="00CC531C"/>
    <w:rsid w:val="00CD0194"/>
    <w:rsid w:val="00CD0489"/>
    <w:rsid w:val="00CD22B8"/>
    <w:rsid w:val="00CD35D9"/>
    <w:rsid w:val="00CD403C"/>
    <w:rsid w:val="00CD7AD5"/>
    <w:rsid w:val="00CE1F59"/>
    <w:rsid w:val="00CE3742"/>
    <w:rsid w:val="00CE3DFF"/>
    <w:rsid w:val="00CF00AF"/>
    <w:rsid w:val="00CF1422"/>
    <w:rsid w:val="00CF7C2B"/>
    <w:rsid w:val="00CF7ECB"/>
    <w:rsid w:val="00D05DEE"/>
    <w:rsid w:val="00D0650D"/>
    <w:rsid w:val="00D0694D"/>
    <w:rsid w:val="00D06C88"/>
    <w:rsid w:val="00D13B32"/>
    <w:rsid w:val="00D167C7"/>
    <w:rsid w:val="00D16820"/>
    <w:rsid w:val="00D17B3B"/>
    <w:rsid w:val="00D235A1"/>
    <w:rsid w:val="00D27803"/>
    <w:rsid w:val="00D302F5"/>
    <w:rsid w:val="00D31D4D"/>
    <w:rsid w:val="00D33580"/>
    <w:rsid w:val="00D336D1"/>
    <w:rsid w:val="00D33B14"/>
    <w:rsid w:val="00D36E45"/>
    <w:rsid w:val="00D379A9"/>
    <w:rsid w:val="00D41F6D"/>
    <w:rsid w:val="00D421E1"/>
    <w:rsid w:val="00D4242A"/>
    <w:rsid w:val="00D43A3E"/>
    <w:rsid w:val="00D44407"/>
    <w:rsid w:val="00D46771"/>
    <w:rsid w:val="00D46856"/>
    <w:rsid w:val="00D47B2D"/>
    <w:rsid w:val="00D501AA"/>
    <w:rsid w:val="00D5066C"/>
    <w:rsid w:val="00D51CF4"/>
    <w:rsid w:val="00D51DC3"/>
    <w:rsid w:val="00D522E2"/>
    <w:rsid w:val="00D533C5"/>
    <w:rsid w:val="00D53A83"/>
    <w:rsid w:val="00D54680"/>
    <w:rsid w:val="00D555C1"/>
    <w:rsid w:val="00D56817"/>
    <w:rsid w:val="00D61EB0"/>
    <w:rsid w:val="00D628DB"/>
    <w:rsid w:val="00D70020"/>
    <w:rsid w:val="00D702C0"/>
    <w:rsid w:val="00D74C68"/>
    <w:rsid w:val="00D75897"/>
    <w:rsid w:val="00D758AD"/>
    <w:rsid w:val="00D76318"/>
    <w:rsid w:val="00D769E3"/>
    <w:rsid w:val="00D76BA9"/>
    <w:rsid w:val="00D776F7"/>
    <w:rsid w:val="00D813E9"/>
    <w:rsid w:val="00D81607"/>
    <w:rsid w:val="00D81F9D"/>
    <w:rsid w:val="00D82B39"/>
    <w:rsid w:val="00D84BC0"/>
    <w:rsid w:val="00D93639"/>
    <w:rsid w:val="00D96A80"/>
    <w:rsid w:val="00DA1EF6"/>
    <w:rsid w:val="00DA5FE9"/>
    <w:rsid w:val="00DA6266"/>
    <w:rsid w:val="00DA6B8C"/>
    <w:rsid w:val="00DB12BD"/>
    <w:rsid w:val="00DC2E08"/>
    <w:rsid w:val="00DC3178"/>
    <w:rsid w:val="00DC7B99"/>
    <w:rsid w:val="00DD1ACC"/>
    <w:rsid w:val="00DD4010"/>
    <w:rsid w:val="00DD5766"/>
    <w:rsid w:val="00DD5E46"/>
    <w:rsid w:val="00DE2F98"/>
    <w:rsid w:val="00DE306D"/>
    <w:rsid w:val="00DE5DC5"/>
    <w:rsid w:val="00DE7066"/>
    <w:rsid w:val="00DF04EE"/>
    <w:rsid w:val="00DF11E2"/>
    <w:rsid w:val="00DF1ED5"/>
    <w:rsid w:val="00DF330D"/>
    <w:rsid w:val="00DF46E9"/>
    <w:rsid w:val="00DF736B"/>
    <w:rsid w:val="00E00D09"/>
    <w:rsid w:val="00E012A2"/>
    <w:rsid w:val="00E042E1"/>
    <w:rsid w:val="00E058C6"/>
    <w:rsid w:val="00E11380"/>
    <w:rsid w:val="00E134EC"/>
    <w:rsid w:val="00E15213"/>
    <w:rsid w:val="00E1557F"/>
    <w:rsid w:val="00E1563E"/>
    <w:rsid w:val="00E15A8D"/>
    <w:rsid w:val="00E15C48"/>
    <w:rsid w:val="00E15F20"/>
    <w:rsid w:val="00E20A5B"/>
    <w:rsid w:val="00E20D5F"/>
    <w:rsid w:val="00E2245B"/>
    <w:rsid w:val="00E2279E"/>
    <w:rsid w:val="00E25EAE"/>
    <w:rsid w:val="00E27E15"/>
    <w:rsid w:val="00E30D33"/>
    <w:rsid w:val="00E31399"/>
    <w:rsid w:val="00E31870"/>
    <w:rsid w:val="00E3258F"/>
    <w:rsid w:val="00E344CD"/>
    <w:rsid w:val="00E40B98"/>
    <w:rsid w:val="00E41749"/>
    <w:rsid w:val="00E43C19"/>
    <w:rsid w:val="00E47CB7"/>
    <w:rsid w:val="00E503B9"/>
    <w:rsid w:val="00E51776"/>
    <w:rsid w:val="00E51FE4"/>
    <w:rsid w:val="00E54C78"/>
    <w:rsid w:val="00E64330"/>
    <w:rsid w:val="00E6666C"/>
    <w:rsid w:val="00E7031F"/>
    <w:rsid w:val="00E710F3"/>
    <w:rsid w:val="00E71B32"/>
    <w:rsid w:val="00E721B9"/>
    <w:rsid w:val="00E7342F"/>
    <w:rsid w:val="00E74CA9"/>
    <w:rsid w:val="00E846F6"/>
    <w:rsid w:val="00E85DB6"/>
    <w:rsid w:val="00E866B1"/>
    <w:rsid w:val="00E90909"/>
    <w:rsid w:val="00E922C2"/>
    <w:rsid w:val="00E92C9B"/>
    <w:rsid w:val="00E93519"/>
    <w:rsid w:val="00E95BD9"/>
    <w:rsid w:val="00E97455"/>
    <w:rsid w:val="00EA1DFC"/>
    <w:rsid w:val="00EA27B7"/>
    <w:rsid w:val="00EA439B"/>
    <w:rsid w:val="00EA4ABE"/>
    <w:rsid w:val="00EA7628"/>
    <w:rsid w:val="00EB36E5"/>
    <w:rsid w:val="00EB48F1"/>
    <w:rsid w:val="00EB5E3C"/>
    <w:rsid w:val="00EB5E99"/>
    <w:rsid w:val="00EC09FA"/>
    <w:rsid w:val="00EC1880"/>
    <w:rsid w:val="00EC1AC5"/>
    <w:rsid w:val="00EC1BE6"/>
    <w:rsid w:val="00EC2CEF"/>
    <w:rsid w:val="00EC7918"/>
    <w:rsid w:val="00ED03D4"/>
    <w:rsid w:val="00ED2BEE"/>
    <w:rsid w:val="00ED4A12"/>
    <w:rsid w:val="00EE0C95"/>
    <w:rsid w:val="00EE0FE5"/>
    <w:rsid w:val="00EE3383"/>
    <w:rsid w:val="00EE4F16"/>
    <w:rsid w:val="00EE5329"/>
    <w:rsid w:val="00EF0E9A"/>
    <w:rsid w:val="00EF1E5D"/>
    <w:rsid w:val="00EF3C20"/>
    <w:rsid w:val="00F010C7"/>
    <w:rsid w:val="00F011E0"/>
    <w:rsid w:val="00F0336A"/>
    <w:rsid w:val="00F03784"/>
    <w:rsid w:val="00F045F1"/>
    <w:rsid w:val="00F06E5C"/>
    <w:rsid w:val="00F07100"/>
    <w:rsid w:val="00F1192C"/>
    <w:rsid w:val="00F119CC"/>
    <w:rsid w:val="00F12691"/>
    <w:rsid w:val="00F14AAB"/>
    <w:rsid w:val="00F21175"/>
    <w:rsid w:val="00F224A7"/>
    <w:rsid w:val="00F235FE"/>
    <w:rsid w:val="00F277A9"/>
    <w:rsid w:val="00F27C3A"/>
    <w:rsid w:val="00F345D9"/>
    <w:rsid w:val="00F34AB2"/>
    <w:rsid w:val="00F35CD0"/>
    <w:rsid w:val="00F4142D"/>
    <w:rsid w:val="00F46644"/>
    <w:rsid w:val="00F51B88"/>
    <w:rsid w:val="00F55D0F"/>
    <w:rsid w:val="00F56587"/>
    <w:rsid w:val="00F6040E"/>
    <w:rsid w:val="00F62AA4"/>
    <w:rsid w:val="00F66896"/>
    <w:rsid w:val="00F70067"/>
    <w:rsid w:val="00F7038A"/>
    <w:rsid w:val="00F75F19"/>
    <w:rsid w:val="00F76F82"/>
    <w:rsid w:val="00F77E87"/>
    <w:rsid w:val="00F82F3B"/>
    <w:rsid w:val="00F83AF3"/>
    <w:rsid w:val="00F851A9"/>
    <w:rsid w:val="00F8582A"/>
    <w:rsid w:val="00F85F8A"/>
    <w:rsid w:val="00F86114"/>
    <w:rsid w:val="00F86C94"/>
    <w:rsid w:val="00F90D07"/>
    <w:rsid w:val="00F94D9D"/>
    <w:rsid w:val="00F95197"/>
    <w:rsid w:val="00F96E2B"/>
    <w:rsid w:val="00F96F36"/>
    <w:rsid w:val="00FB0452"/>
    <w:rsid w:val="00FB1B47"/>
    <w:rsid w:val="00FB2358"/>
    <w:rsid w:val="00FB3431"/>
    <w:rsid w:val="00FB3C4A"/>
    <w:rsid w:val="00FB5419"/>
    <w:rsid w:val="00FC20A7"/>
    <w:rsid w:val="00FC2592"/>
    <w:rsid w:val="00FC303C"/>
    <w:rsid w:val="00FC4866"/>
    <w:rsid w:val="00FD0176"/>
    <w:rsid w:val="00FD49D3"/>
    <w:rsid w:val="00FD5582"/>
    <w:rsid w:val="00FD61F5"/>
    <w:rsid w:val="00FD6504"/>
    <w:rsid w:val="00FD68C7"/>
    <w:rsid w:val="00FE0FEB"/>
    <w:rsid w:val="00FE35ED"/>
    <w:rsid w:val="00FE3CDE"/>
    <w:rsid w:val="00FF3824"/>
    <w:rsid w:val="00FF4A08"/>
    <w:rsid w:val="00FF5398"/>
    <w:rsid w:val="00FF583F"/>
    <w:rsid w:val="00FF6784"/>
    <w:rsid w:val="00FF7DC0"/>
    <w:rsid w:val="01D303AC"/>
    <w:rsid w:val="025E43B0"/>
    <w:rsid w:val="02BD3FD2"/>
    <w:rsid w:val="02DD3617"/>
    <w:rsid w:val="036A2BC1"/>
    <w:rsid w:val="0375754F"/>
    <w:rsid w:val="03948AFC"/>
    <w:rsid w:val="03D8D629"/>
    <w:rsid w:val="0552975B"/>
    <w:rsid w:val="068F380E"/>
    <w:rsid w:val="06DAEB89"/>
    <w:rsid w:val="072356D5"/>
    <w:rsid w:val="072B5B8A"/>
    <w:rsid w:val="07D164A2"/>
    <w:rsid w:val="07DC171F"/>
    <w:rsid w:val="088C4ACC"/>
    <w:rsid w:val="088CDF7C"/>
    <w:rsid w:val="0927B4D6"/>
    <w:rsid w:val="096981C1"/>
    <w:rsid w:val="0974D322"/>
    <w:rsid w:val="0A6170A8"/>
    <w:rsid w:val="0A96CABB"/>
    <w:rsid w:val="0ACFFC07"/>
    <w:rsid w:val="0AD2FFF5"/>
    <w:rsid w:val="0B3C43AC"/>
    <w:rsid w:val="0B5CA44A"/>
    <w:rsid w:val="0B996E8D"/>
    <w:rsid w:val="0BDAABD4"/>
    <w:rsid w:val="0C224E8C"/>
    <w:rsid w:val="0CA767C5"/>
    <w:rsid w:val="0D220ADD"/>
    <w:rsid w:val="0E140484"/>
    <w:rsid w:val="0E64F9E8"/>
    <w:rsid w:val="0E7CA48B"/>
    <w:rsid w:val="0EADE241"/>
    <w:rsid w:val="0F2F04A4"/>
    <w:rsid w:val="0FAE3DDA"/>
    <w:rsid w:val="0FF69074"/>
    <w:rsid w:val="104E522A"/>
    <w:rsid w:val="1057BAA7"/>
    <w:rsid w:val="109F7235"/>
    <w:rsid w:val="10ECE923"/>
    <w:rsid w:val="10FD3642"/>
    <w:rsid w:val="11038A03"/>
    <w:rsid w:val="11457A74"/>
    <w:rsid w:val="119573AD"/>
    <w:rsid w:val="124BE8CC"/>
    <w:rsid w:val="12CBF0FA"/>
    <w:rsid w:val="12E649BD"/>
    <w:rsid w:val="13FAE83F"/>
    <w:rsid w:val="13FE9123"/>
    <w:rsid w:val="145726BD"/>
    <w:rsid w:val="14E19C18"/>
    <w:rsid w:val="14F0F668"/>
    <w:rsid w:val="158047A2"/>
    <w:rsid w:val="15ED980A"/>
    <w:rsid w:val="16375386"/>
    <w:rsid w:val="186E3145"/>
    <w:rsid w:val="18AF9F5F"/>
    <w:rsid w:val="18EBBE61"/>
    <w:rsid w:val="199F132A"/>
    <w:rsid w:val="19FD12BE"/>
    <w:rsid w:val="1A3A49A8"/>
    <w:rsid w:val="1A54D9DB"/>
    <w:rsid w:val="1A663068"/>
    <w:rsid w:val="1AF6567F"/>
    <w:rsid w:val="1B5567D4"/>
    <w:rsid w:val="1C15B80D"/>
    <w:rsid w:val="1C1BB1FD"/>
    <w:rsid w:val="1C379BB6"/>
    <w:rsid w:val="1C785041"/>
    <w:rsid w:val="1DF9184F"/>
    <w:rsid w:val="1E34EAEA"/>
    <w:rsid w:val="1E5C9165"/>
    <w:rsid w:val="1FADDD49"/>
    <w:rsid w:val="215C54DA"/>
    <w:rsid w:val="21AFDE2A"/>
    <w:rsid w:val="2200336C"/>
    <w:rsid w:val="223F17B1"/>
    <w:rsid w:val="233D37C9"/>
    <w:rsid w:val="2343BDC0"/>
    <w:rsid w:val="23C68356"/>
    <w:rsid w:val="242B3862"/>
    <w:rsid w:val="243B3E88"/>
    <w:rsid w:val="244BF51F"/>
    <w:rsid w:val="24D420F4"/>
    <w:rsid w:val="24E07F66"/>
    <w:rsid w:val="252C9145"/>
    <w:rsid w:val="25DCEB95"/>
    <w:rsid w:val="263771D6"/>
    <w:rsid w:val="26D8F1D8"/>
    <w:rsid w:val="26E0E8C1"/>
    <w:rsid w:val="27280DF4"/>
    <w:rsid w:val="28A85EEE"/>
    <w:rsid w:val="28A88881"/>
    <w:rsid w:val="290D1542"/>
    <w:rsid w:val="29652FF9"/>
    <w:rsid w:val="2A07E0A9"/>
    <w:rsid w:val="2A143CD1"/>
    <w:rsid w:val="2A232B43"/>
    <w:rsid w:val="2A90FDCD"/>
    <w:rsid w:val="2ADB28DF"/>
    <w:rsid w:val="2B3426B3"/>
    <w:rsid w:val="2BAB92FE"/>
    <w:rsid w:val="2BB94D80"/>
    <w:rsid w:val="2C288357"/>
    <w:rsid w:val="2C486854"/>
    <w:rsid w:val="2C61827B"/>
    <w:rsid w:val="2CB92FD6"/>
    <w:rsid w:val="2DF0A0FE"/>
    <w:rsid w:val="2E2A644D"/>
    <w:rsid w:val="2E35A89E"/>
    <w:rsid w:val="2E43B1B4"/>
    <w:rsid w:val="2EA4A209"/>
    <w:rsid w:val="2ED0A3B9"/>
    <w:rsid w:val="2ED92034"/>
    <w:rsid w:val="2F82E029"/>
    <w:rsid w:val="2FFDAE2F"/>
    <w:rsid w:val="3054984F"/>
    <w:rsid w:val="306030F7"/>
    <w:rsid w:val="30680008"/>
    <w:rsid w:val="30962C0A"/>
    <w:rsid w:val="30AE0F1F"/>
    <w:rsid w:val="30BA7F96"/>
    <w:rsid w:val="30EC612D"/>
    <w:rsid w:val="310094DA"/>
    <w:rsid w:val="316CD3D7"/>
    <w:rsid w:val="3180819D"/>
    <w:rsid w:val="31A5560B"/>
    <w:rsid w:val="326F8814"/>
    <w:rsid w:val="328782F6"/>
    <w:rsid w:val="32AA5EB9"/>
    <w:rsid w:val="32FBC901"/>
    <w:rsid w:val="32FCBB6B"/>
    <w:rsid w:val="340D76B6"/>
    <w:rsid w:val="352CC679"/>
    <w:rsid w:val="35B5DBCB"/>
    <w:rsid w:val="35BDD8E3"/>
    <w:rsid w:val="36A6A3A1"/>
    <w:rsid w:val="37245F2D"/>
    <w:rsid w:val="37264925"/>
    <w:rsid w:val="3794261B"/>
    <w:rsid w:val="381E66E9"/>
    <w:rsid w:val="392C5197"/>
    <w:rsid w:val="3AB0EE89"/>
    <w:rsid w:val="3AEF75FB"/>
    <w:rsid w:val="3B0BFF94"/>
    <w:rsid w:val="3B1970C8"/>
    <w:rsid w:val="3B2EE4E1"/>
    <w:rsid w:val="3B659F21"/>
    <w:rsid w:val="3B8156AC"/>
    <w:rsid w:val="3BC47CE0"/>
    <w:rsid w:val="3C103D54"/>
    <w:rsid w:val="3C471D42"/>
    <w:rsid w:val="3C5DCBFF"/>
    <w:rsid w:val="3C6D3F2A"/>
    <w:rsid w:val="3C7F9E11"/>
    <w:rsid w:val="3D6E8327"/>
    <w:rsid w:val="3D8C29DD"/>
    <w:rsid w:val="3E0E768D"/>
    <w:rsid w:val="3F9C0888"/>
    <w:rsid w:val="40D77615"/>
    <w:rsid w:val="4188DEDD"/>
    <w:rsid w:val="42B60B51"/>
    <w:rsid w:val="42B763A9"/>
    <w:rsid w:val="430CC5C7"/>
    <w:rsid w:val="43688819"/>
    <w:rsid w:val="436F0C46"/>
    <w:rsid w:val="440356AD"/>
    <w:rsid w:val="44B9A8FE"/>
    <w:rsid w:val="450967A2"/>
    <w:rsid w:val="455E90FE"/>
    <w:rsid w:val="457C11EE"/>
    <w:rsid w:val="4586B00A"/>
    <w:rsid w:val="45B309CD"/>
    <w:rsid w:val="45EAB1A3"/>
    <w:rsid w:val="46949038"/>
    <w:rsid w:val="470D4822"/>
    <w:rsid w:val="478B5ACF"/>
    <w:rsid w:val="489CB3C7"/>
    <w:rsid w:val="497BFD51"/>
    <w:rsid w:val="498C930C"/>
    <w:rsid w:val="49C2CCD3"/>
    <w:rsid w:val="49FC0F2D"/>
    <w:rsid w:val="4A1D10CA"/>
    <w:rsid w:val="4B686D11"/>
    <w:rsid w:val="4B8E9355"/>
    <w:rsid w:val="4C3158DD"/>
    <w:rsid w:val="4D28C15F"/>
    <w:rsid w:val="4D63B092"/>
    <w:rsid w:val="4DF4E34D"/>
    <w:rsid w:val="4E2BB7F2"/>
    <w:rsid w:val="4E2E96BB"/>
    <w:rsid w:val="4E33EA93"/>
    <w:rsid w:val="4E3994D0"/>
    <w:rsid w:val="4EA14A1F"/>
    <w:rsid w:val="4F816AA4"/>
    <w:rsid w:val="4FB0FF27"/>
    <w:rsid w:val="4FF5B65E"/>
    <w:rsid w:val="4FFA635E"/>
    <w:rsid w:val="5029F271"/>
    <w:rsid w:val="50542464"/>
    <w:rsid w:val="5159C253"/>
    <w:rsid w:val="5190CF52"/>
    <w:rsid w:val="51C7DDAA"/>
    <w:rsid w:val="51F98F37"/>
    <w:rsid w:val="5260A280"/>
    <w:rsid w:val="529792BC"/>
    <w:rsid w:val="52A28EAE"/>
    <w:rsid w:val="53012F54"/>
    <w:rsid w:val="5361E287"/>
    <w:rsid w:val="53DC2420"/>
    <w:rsid w:val="5528C90C"/>
    <w:rsid w:val="55826040"/>
    <w:rsid w:val="55932262"/>
    <w:rsid w:val="55A2C6B5"/>
    <w:rsid w:val="55C01E8D"/>
    <w:rsid w:val="564D1FF3"/>
    <w:rsid w:val="56B584CB"/>
    <w:rsid w:val="56CC757A"/>
    <w:rsid w:val="56E2EB31"/>
    <w:rsid w:val="5727583B"/>
    <w:rsid w:val="574D104F"/>
    <w:rsid w:val="57B0957A"/>
    <w:rsid w:val="57C87A13"/>
    <w:rsid w:val="57DCF2B6"/>
    <w:rsid w:val="585426F9"/>
    <w:rsid w:val="58BE3D4D"/>
    <w:rsid w:val="58E870E3"/>
    <w:rsid w:val="591FC242"/>
    <w:rsid w:val="5921AFAC"/>
    <w:rsid w:val="5A05F3ED"/>
    <w:rsid w:val="5A153120"/>
    <w:rsid w:val="5A3478A7"/>
    <w:rsid w:val="5AF58A15"/>
    <w:rsid w:val="5B3B5691"/>
    <w:rsid w:val="5BCB280D"/>
    <w:rsid w:val="5C681D2A"/>
    <w:rsid w:val="5CD5159B"/>
    <w:rsid w:val="5D732656"/>
    <w:rsid w:val="5DF4A3D1"/>
    <w:rsid w:val="5E30429A"/>
    <w:rsid w:val="5E88DC27"/>
    <w:rsid w:val="5F539A73"/>
    <w:rsid w:val="5F81E284"/>
    <w:rsid w:val="5F895F55"/>
    <w:rsid w:val="601F1D7D"/>
    <w:rsid w:val="6020D962"/>
    <w:rsid w:val="60567C56"/>
    <w:rsid w:val="60961913"/>
    <w:rsid w:val="611CF416"/>
    <w:rsid w:val="615F6F53"/>
    <w:rsid w:val="616DC034"/>
    <w:rsid w:val="61EB7FBF"/>
    <w:rsid w:val="62DCDEFB"/>
    <w:rsid w:val="63B918BB"/>
    <w:rsid w:val="640243BA"/>
    <w:rsid w:val="6426F042"/>
    <w:rsid w:val="650FAC5D"/>
    <w:rsid w:val="65BD0FB6"/>
    <w:rsid w:val="65D96E16"/>
    <w:rsid w:val="66D54ED7"/>
    <w:rsid w:val="66F9C745"/>
    <w:rsid w:val="679A7EFF"/>
    <w:rsid w:val="682B500E"/>
    <w:rsid w:val="68849317"/>
    <w:rsid w:val="6922E4F2"/>
    <w:rsid w:val="695081C7"/>
    <w:rsid w:val="696C5135"/>
    <w:rsid w:val="69784A7C"/>
    <w:rsid w:val="698C109A"/>
    <w:rsid w:val="69D434F4"/>
    <w:rsid w:val="69E31D43"/>
    <w:rsid w:val="6B084A1C"/>
    <w:rsid w:val="6B7FE09F"/>
    <w:rsid w:val="6C357B01"/>
    <w:rsid w:val="6C7D9287"/>
    <w:rsid w:val="6C8C0652"/>
    <w:rsid w:val="6C8FED52"/>
    <w:rsid w:val="6D0DB8DB"/>
    <w:rsid w:val="6D375F69"/>
    <w:rsid w:val="6E798518"/>
    <w:rsid w:val="6EE44A57"/>
    <w:rsid w:val="6F55323B"/>
    <w:rsid w:val="6FAB8B16"/>
    <w:rsid w:val="6FD2BD30"/>
    <w:rsid w:val="700C0DAB"/>
    <w:rsid w:val="70A523BE"/>
    <w:rsid w:val="70E3D8DE"/>
    <w:rsid w:val="7128C168"/>
    <w:rsid w:val="7149D3DD"/>
    <w:rsid w:val="724332CA"/>
    <w:rsid w:val="72DC525F"/>
    <w:rsid w:val="732B8759"/>
    <w:rsid w:val="7350AFD5"/>
    <w:rsid w:val="73979425"/>
    <w:rsid w:val="73B0E65B"/>
    <w:rsid w:val="73BB30D3"/>
    <w:rsid w:val="73FB2AFB"/>
    <w:rsid w:val="74064237"/>
    <w:rsid w:val="75B04154"/>
    <w:rsid w:val="75BA3B5E"/>
    <w:rsid w:val="762006C4"/>
    <w:rsid w:val="769698F4"/>
    <w:rsid w:val="76F4FF34"/>
    <w:rsid w:val="77C619C6"/>
    <w:rsid w:val="77C687D4"/>
    <w:rsid w:val="7918EEA2"/>
    <w:rsid w:val="7934D8E8"/>
    <w:rsid w:val="795E30E9"/>
    <w:rsid w:val="7965C9DA"/>
    <w:rsid w:val="798676B3"/>
    <w:rsid w:val="7A14CD4D"/>
    <w:rsid w:val="7A47D327"/>
    <w:rsid w:val="7C183B7E"/>
    <w:rsid w:val="7DB3CDB1"/>
    <w:rsid w:val="7E15A3D5"/>
    <w:rsid w:val="7E8323F1"/>
    <w:rsid w:val="7E8B7C9A"/>
    <w:rsid w:val="7EC55F11"/>
    <w:rsid w:val="7EDB38E6"/>
    <w:rsid w:val="7F940E9D"/>
    <w:rsid w:val="7FA66E4F"/>
    <w:rsid w:val="7FE08D2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75655"/>
  <w15:chartTrackingRefBased/>
  <w15:docId w15:val="{3E587410-3CB8-4D77-B174-A70EC58E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88DC27"/>
    <w:rPr>
      <w:sz w:val="21"/>
      <w:szCs w:val="21"/>
      <w:lang w:val="en-GB"/>
    </w:rPr>
  </w:style>
  <w:style w:type="paragraph" w:styleId="Heading1">
    <w:name w:val="heading 1"/>
    <w:aliases w:val="H1"/>
    <w:basedOn w:val="BodyText"/>
    <w:next w:val="Normal"/>
    <w:link w:val="Heading1Char"/>
    <w:uiPriority w:val="3"/>
    <w:qFormat/>
    <w:rsid w:val="0031771A"/>
    <w:pPr>
      <w:numPr>
        <w:numId w:val="7"/>
      </w:numPr>
      <w:spacing w:line="270" w:lineRule="atLeast"/>
      <w:ind w:right="1"/>
      <w:outlineLvl w:val="0"/>
    </w:pPr>
    <w:rPr>
      <w:rFonts w:asciiTheme="minorHAnsi" w:hAnsiTheme="minorHAnsi" w:cstheme="minorHAnsi"/>
      <w:b/>
      <w:bCs/>
      <w:caps/>
      <w:color w:val="375481" w:themeColor="text2"/>
      <w:sz w:val="21"/>
      <w:szCs w:val="21"/>
    </w:rPr>
  </w:style>
  <w:style w:type="paragraph" w:styleId="Heading2">
    <w:name w:val="heading 2"/>
    <w:aliases w:val="H2"/>
    <w:basedOn w:val="Heading1"/>
    <w:next w:val="Normal"/>
    <w:link w:val="Heading2Char"/>
    <w:uiPriority w:val="3"/>
    <w:qFormat/>
    <w:rsid w:val="001E6468"/>
    <w:pPr>
      <w:numPr>
        <w:ilvl w:val="1"/>
      </w:numPr>
      <w:outlineLvl w:val="1"/>
    </w:pPr>
    <w:rPr>
      <w:sz w:val="24"/>
    </w:rPr>
  </w:style>
  <w:style w:type="paragraph" w:styleId="Heading3">
    <w:name w:val="heading 3"/>
    <w:aliases w:val="H3"/>
    <w:basedOn w:val="Heading1"/>
    <w:next w:val="Normal"/>
    <w:link w:val="Heading3Char"/>
    <w:uiPriority w:val="3"/>
    <w:qFormat/>
    <w:rsid w:val="001E6468"/>
    <w:pPr>
      <w:numPr>
        <w:ilvl w:val="2"/>
      </w:numPr>
      <w:spacing w:before="140"/>
      <w:outlineLvl w:val="2"/>
    </w:pPr>
    <w:rPr>
      <w:color w:val="000000" w:themeColor="text1"/>
    </w:rPr>
  </w:style>
  <w:style w:type="paragraph" w:styleId="Heading4">
    <w:name w:val="heading 4"/>
    <w:basedOn w:val="Normal"/>
    <w:next w:val="Normal"/>
    <w:link w:val="Heading4Char"/>
    <w:uiPriority w:val="3"/>
    <w:qFormat/>
    <w:rsid w:val="5E88DC27"/>
    <w:pPr>
      <w:keepNext/>
      <w:keepLines/>
      <w:pageBreakBefore/>
      <w:spacing w:after="270"/>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5E88DC27"/>
    <w:rPr>
      <w:rFonts w:asciiTheme="majorHAnsi" w:hAnsiTheme="majorHAnsi"/>
      <w:b/>
      <w:bCs/>
    </w:rPr>
  </w:style>
  <w:style w:type="paragraph" w:styleId="Caption">
    <w:name w:val="caption"/>
    <w:basedOn w:val="Normal"/>
    <w:next w:val="Normal"/>
    <w:uiPriority w:val="5"/>
    <w:qFormat/>
    <w:rsid w:val="5E88DC27"/>
    <w:pPr>
      <w:spacing w:after="140"/>
    </w:pPr>
    <w:rPr>
      <w:b/>
      <w:bCs/>
      <w:sz w:val="22"/>
      <w:szCs w:val="22"/>
    </w:rPr>
  </w:style>
  <w:style w:type="numbering" w:customStyle="1" w:styleId="Bullets">
    <w:name w:val="Bullets"/>
    <w:uiPriority w:val="99"/>
    <w:rsid w:val="003B3233"/>
    <w:pPr>
      <w:numPr>
        <w:numId w:val="2"/>
      </w:numPr>
    </w:pPr>
  </w:style>
  <w:style w:type="paragraph" w:customStyle="1" w:styleId="Listbullets">
    <w:name w:val="List bullets"/>
    <w:basedOn w:val="Normal"/>
    <w:uiPriority w:val="2"/>
    <w:qFormat/>
    <w:rsid w:val="5E88DC27"/>
    <w:pPr>
      <w:numPr>
        <w:numId w:val="5"/>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5E88DC27"/>
    <w:pPr>
      <w:numPr>
        <w:numId w:val="6"/>
      </w:numPr>
    </w:pPr>
    <w:rPr>
      <w:rFonts w:eastAsia="Times New Roman" w:cs="Arial"/>
      <w:color w:val="000000" w:themeColor="text1"/>
      <w:lang w:eastAsia="nl-NL"/>
    </w:rPr>
  </w:style>
  <w:style w:type="paragraph" w:styleId="TOC1">
    <w:name w:val="toc 1"/>
    <w:basedOn w:val="Normal"/>
    <w:next w:val="Normal"/>
    <w:uiPriority w:val="39"/>
    <w:rsid w:val="5E88DC27"/>
    <w:pPr>
      <w:tabs>
        <w:tab w:val="left" w:pos="0"/>
        <w:tab w:val="left" w:pos="851"/>
        <w:tab w:val="right" w:leader="dot" w:pos="8590"/>
      </w:tabs>
      <w:spacing w:before="140"/>
      <w:ind w:left="851" w:right="454" w:hanging="851"/>
      <w:contextualSpacing/>
    </w:pPr>
    <w:rPr>
      <w:rFonts w:eastAsia="Times New Roman" w:cs="Times New Roman"/>
      <w:b/>
      <w:bCs/>
      <w:noProof/>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771A"/>
    <w:rPr>
      <w:rFonts w:eastAsia="Verdana" w:cstheme="minorHAnsi"/>
      <w:b/>
      <w:bCs/>
      <w:caps/>
      <w:color w:val="375481" w:themeColor="text2"/>
      <w:sz w:val="21"/>
      <w:szCs w:val="21"/>
      <w:lang w:val="en-US"/>
    </w:rPr>
  </w:style>
  <w:style w:type="character" w:customStyle="1" w:styleId="Heading2Char">
    <w:name w:val="Heading 2 Char"/>
    <w:aliases w:val="H2 Char"/>
    <w:basedOn w:val="DefaultParagraphFont"/>
    <w:link w:val="Heading2"/>
    <w:uiPriority w:val="3"/>
    <w:rsid w:val="001E6468"/>
    <w:rPr>
      <w:rFonts w:eastAsia="Verdana" w:cstheme="minorHAnsi"/>
      <w:b/>
      <w:bCs/>
      <w:caps/>
      <w:color w:val="375481" w:themeColor="text2"/>
      <w:sz w:val="24"/>
      <w:szCs w:val="21"/>
      <w:lang w:val="en-US"/>
    </w:rPr>
  </w:style>
  <w:style w:type="character" w:customStyle="1" w:styleId="Heading3Char">
    <w:name w:val="Heading 3 Char"/>
    <w:aliases w:val="H3 Char"/>
    <w:basedOn w:val="DefaultParagraphFont"/>
    <w:link w:val="Heading3"/>
    <w:uiPriority w:val="3"/>
    <w:rsid w:val="001E6468"/>
    <w:rPr>
      <w:rFonts w:eastAsia="Verdana" w:cstheme="minorHAnsi"/>
      <w:b/>
      <w:bCs/>
      <w:caps/>
      <w:color w:val="000000" w:themeColor="text1"/>
      <w:sz w:val="21"/>
      <w:szCs w:val="21"/>
      <w:lang w:val="en-US"/>
    </w:rPr>
  </w:style>
  <w:style w:type="numbering" w:customStyle="1" w:styleId="Koppenlijst">
    <w:name w:val="Koppenlijst"/>
    <w:uiPriority w:val="99"/>
    <w:rsid w:val="00AB3598"/>
    <w:pPr>
      <w:numPr>
        <w:numId w:val="4"/>
      </w:numPr>
    </w:pPr>
  </w:style>
  <w:style w:type="paragraph" w:styleId="Title">
    <w:name w:val="Title"/>
    <w:basedOn w:val="Normal"/>
    <w:next w:val="Normal"/>
    <w:link w:val="TitleChar"/>
    <w:uiPriority w:val="10"/>
    <w:rsid w:val="5E88DC27"/>
    <w:pPr>
      <w:contextualSpacing/>
    </w:pPr>
    <w:rPr>
      <w:rFonts w:eastAsiaTheme="majorEastAsia" w:cstheme="majorBidi"/>
      <w:b/>
      <w:bCs/>
      <w:sz w:val="36"/>
      <w:szCs w:val="3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5E88DC27"/>
    <w:pPr>
      <w:tabs>
        <w:tab w:val="center" w:pos="4513"/>
        <w:tab w:val="right" w:pos="9026"/>
      </w:tabs>
      <w:spacing w:line="240" w:lineRule="auto"/>
    </w:pPr>
    <w:rPr>
      <w:noProof/>
      <w:sz w:val="17"/>
      <w:szCs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5E88DC27"/>
    <w:pPr>
      <w:tabs>
        <w:tab w:val="center" w:pos="4513"/>
        <w:tab w:val="right" w:pos="9026"/>
      </w:tabs>
      <w:spacing w:line="240" w:lineRule="auto"/>
    </w:pPr>
    <w:rPr>
      <w:noProof/>
      <w:sz w:val="17"/>
      <w:szCs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qFormat/>
    <w:rsid w:val="005B4F41"/>
    <w:rPr>
      <w:rFonts w:asciiTheme="majorHAnsi" w:hAnsiTheme="majorHAnsi"/>
      <w:b/>
      <w:bCs/>
    </w:rPr>
  </w:style>
  <w:style w:type="character" w:styleId="Hyperlink">
    <w:name w:val="Hyperlink"/>
    <w:basedOn w:val="DefaultParagraphFont"/>
    <w:unhideWhenUsed/>
    <w:rsid w:val="005B4F41"/>
    <w:rPr>
      <w:color w:val="058FCB" w:themeColor="hyperlink"/>
      <w:u w:val="single"/>
    </w:rPr>
  </w:style>
  <w:style w:type="character" w:customStyle="1" w:styleId="UnresolvedMention1">
    <w:name w:val="Unresolved Mention1"/>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5E88DC27"/>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link w:val="ListParagraphChar"/>
    <w:uiPriority w:val="34"/>
    <w:qFormat/>
    <w:rsid w:val="5E88DC27"/>
    <w:pPr>
      <w:tabs>
        <w:tab w:val="left" w:pos="0"/>
        <w:tab w:val="left" w:pos="794"/>
        <w:tab w:val="left" w:pos="1588"/>
        <w:tab w:val="left" w:pos="2381"/>
        <w:tab w:val="left" w:pos="3175"/>
        <w:tab w:val="left" w:pos="3969"/>
        <w:tab w:val="left" w:pos="4763"/>
        <w:tab w:val="left" w:pos="5557"/>
        <w:tab w:val="left" w:pos="6350"/>
        <w:tab w:val="left" w:pos="7144"/>
      </w:tabs>
      <w:ind w:left="708"/>
    </w:pPr>
    <w:rPr>
      <w:rFonts w:ascii="Verdana" w:eastAsia="Times New Roman" w:hAnsi="Verdana" w:cs="Times New Roman"/>
      <w:sz w:val="17"/>
      <w:szCs w:val="17"/>
      <w:lang w:eastAsia="nl-N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uiPriority w:val="1"/>
    <w:rsid w:val="5E88DC27"/>
    <w:pPr>
      <w:spacing w:beforeAutospacing="1"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table" w:styleId="TableGridLight">
    <w:name w:val="Grid Table Light"/>
    <w:basedOn w:val="TableNormal"/>
    <w:uiPriority w:val="40"/>
    <w:rsid w:val="005B40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rsid w:val="5E88DC27"/>
    <w:pPr>
      <w:widowControl w:val="0"/>
      <w:spacing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rsid w:val="005046ED"/>
    <w:rPr>
      <w:rFonts w:ascii="Verdana" w:eastAsia="Verdana" w:hAnsi="Verdana" w:cs="Verdana"/>
      <w:sz w:val="18"/>
      <w:szCs w:val="18"/>
      <w:lang w:val="en-US"/>
    </w:rPr>
  </w:style>
  <w:style w:type="character" w:styleId="CommentReference">
    <w:name w:val="annotation reference"/>
    <w:basedOn w:val="DefaultParagraphFont"/>
    <w:uiPriority w:val="99"/>
    <w:semiHidden/>
    <w:unhideWhenUsed/>
    <w:rsid w:val="0031771A"/>
    <w:rPr>
      <w:sz w:val="16"/>
      <w:szCs w:val="16"/>
    </w:rPr>
  </w:style>
  <w:style w:type="paragraph" w:styleId="CommentText">
    <w:name w:val="annotation text"/>
    <w:basedOn w:val="Normal"/>
    <w:link w:val="CommentTextChar"/>
    <w:uiPriority w:val="1"/>
    <w:unhideWhenUsed/>
    <w:rsid w:val="5E88DC27"/>
    <w:pPr>
      <w:spacing w:line="240" w:lineRule="auto"/>
    </w:pPr>
    <w:rPr>
      <w:sz w:val="20"/>
      <w:szCs w:val="20"/>
    </w:rPr>
  </w:style>
  <w:style w:type="character" w:customStyle="1" w:styleId="CommentTextChar">
    <w:name w:val="Comment Text Char"/>
    <w:basedOn w:val="DefaultParagraphFont"/>
    <w:link w:val="CommentText"/>
    <w:rsid w:val="0031771A"/>
    <w:rPr>
      <w:lang w:val="en-GB"/>
    </w:rPr>
  </w:style>
  <w:style w:type="paragraph" w:styleId="CommentSubject">
    <w:name w:val="annotation subject"/>
    <w:basedOn w:val="CommentText"/>
    <w:next w:val="CommentText"/>
    <w:link w:val="CommentSubjectChar"/>
    <w:uiPriority w:val="99"/>
    <w:semiHidden/>
    <w:unhideWhenUsed/>
    <w:rsid w:val="0031771A"/>
    <w:rPr>
      <w:b/>
      <w:bCs/>
    </w:rPr>
  </w:style>
  <w:style w:type="character" w:customStyle="1" w:styleId="CommentSubjectChar">
    <w:name w:val="Comment Subject Char"/>
    <w:basedOn w:val="CommentTextChar"/>
    <w:link w:val="CommentSubject"/>
    <w:uiPriority w:val="99"/>
    <w:semiHidden/>
    <w:rsid w:val="0031771A"/>
    <w:rPr>
      <w:b/>
      <w:bCs/>
      <w:lang w:val="en-GB"/>
    </w:rPr>
  </w:style>
  <w:style w:type="character" w:styleId="FollowedHyperlink">
    <w:name w:val="FollowedHyperlink"/>
    <w:basedOn w:val="DefaultParagraphFont"/>
    <w:uiPriority w:val="99"/>
    <w:semiHidden/>
    <w:unhideWhenUsed/>
    <w:rsid w:val="005D3226"/>
    <w:rPr>
      <w:color w:val="058FCB" w:themeColor="followedHyperlink"/>
      <w:u w:val="single"/>
    </w:rPr>
  </w:style>
  <w:style w:type="paragraph" w:styleId="Revision">
    <w:name w:val="Revision"/>
    <w:hidden/>
    <w:uiPriority w:val="99"/>
    <w:semiHidden/>
    <w:rsid w:val="001A18F2"/>
    <w:pPr>
      <w:spacing w:line="240" w:lineRule="auto"/>
    </w:pPr>
    <w:rPr>
      <w:sz w:val="21"/>
      <w:lang w:val="en-GB"/>
    </w:rPr>
  </w:style>
  <w:style w:type="character" w:customStyle="1" w:styleId="ListParagraphChar">
    <w:name w:val="List Paragraph Char"/>
    <w:basedOn w:val="DefaultParagraphFont"/>
    <w:link w:val="ListParagraph"/>
    <w:uiPriority w:val="34"/>
    <w:qFormat/>
    <w:rsid w:val="0075707D"/>
    <w:rPr>
      <w:rFonts w:ascii="Verdana" w:eastAsia="Times New Roman" w:hAnsi="Verdana" w:cs="Times New Roman"/>
      <w:sz w:val="17"/>
      <w:lang w:val="en-GB" w:eastAsia="nl-NL"/>
      <w14:ligatures w14:val="standardContextual"/>
    </w:rPr>
  </w:style>
  <w:style w:type="character" w:customStyle="1" w:styleId="Mention1">
    <w:name w:val="Mention1"/>
    <w:basedOn w:val="DefaultParagraphFont"/>
    <w:uiPriority w:val="99"/>
    <w:unhideWhenUsed/>
    <w:rsid w:val="00F7038A"/>
    <w:rPr>
      <w:color w:val="2B579A"/>
      <w:shd w:val="clear" w:color="auto" w:fill="E1DFDD"/>
    </w:rPr>
  </w:style>
  <w:style w:type="paragraph" w:styleId="NormalWeb">
    <w:name w:val="Normal (Web)"/>
    <w:basedOn w:val="Normal"/>
    <w:uiPriority w:val="99"/>
    <w:semiHidden/>
    <w:unhideWhenUsed/>
    <w:rsid w:val="5E88DC27"/>
    <w:pPr>
      <w:spacing w:beforeAutospacing="1" w:afterAutospacing="1" w:line="240" w:lineRule="auto"/>
    </w:pPr>
    <w:rPr>
      <w:rFonts w:ascii="Times New Roman" w:eastAsia="Times New Roman" w:hAnsi="Times New Roman" w:cs="Times New Roman"/>
      <w:sz w:val="24"/>
      <w:szCs w:val="24"/>
      <w:lang w:val="en-US"/>
    </w:rPr>
  </w:style>
  <w:style w:type="character" w:customStyle="1" w:styleId="relative">
    <w:name w:val="relative"/>
    <w:basedOn w:val="DefaultParagraphFont"/>
    <w:rsid w:val="00976366"/>
  </w:style>
  <w:style w:type="character" w:customStyle="1" w:styleId="ms-1">
    <w:name w:val="ms-1"/>
    <w:basedOn w:val="DefaultParagraphFont"/>
    <w:rsid w:val="00976366"/>
  </w:style>
  <w:style w:type="character" w:customStyle="1" w:styleId="max-w-full">
    <w:name w:val="max-w-full"/>
    <w:basedOn w:val="DefaultParagraphFont"/>
    <w:rsid w:val="00976366"/>
  </w:style>
  <w:style w:type="character" w:customStyle="1" w:styleId="-me-1">
    <w:name w:val="-me-1"/>
    <w:basedOn w:val="DefaultParagraphFont"/>
    <w:rsid w:val="00976366"/>
  </w:style>
  <w:style w:type="paragraph" w:styleId="BalloonText">
    <w:name w:val="Balloon Text"/>
    <w:basedOn w:val="Normal"/>
    <w:link w:val="BalloonTextChar"/>
    <w:uiPriority w:val="99"/>
    <w:semiHidden/>
    <w:unhideWhenUsed/>
    <w:rsid w:val="001959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902"/>
    <w:rPr>
      <w:rFonts w:ascii="Segoe UI" w:hAnsi="Segoe UI" w:cs="Segoe UI"/>
      <w:sz w:val="18"/>
      <w:szCs w:val="18"/>
      <w:lang w:val="en-GB"/>
    </w:rPr>
  </w:style>
  <w:style w:type="character" w:styleId="UnresolvedMention">
    <w:name w:val="Unresolved Mention"/>
    <w:basedOn w:val="DefaultParagraphFont"/>
    <w:uiPriority w:val="99"/>
    <w:semiHidden/>
    <w:unhideWhenUsed/>
    <w:rsid w:val="00376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524">
      <w:bodyDiv w:val="1"/>
      <w:marLeft w:val="0"/>
      <w:marRight w:val="0"/>
      <w:marTop w:val="0"/>
      <w:marBottom w:val="0"/>
      <w:divBdr>
        <w:top w:val="none" w:sz="0" w:space="0" w:color="auto"/>
        <w:left w:val="none" w:sz="0" w:space="0" w:color="auto"/>
        <w:bottom w:val="none" w:sz="0" w:space="0" w:color="auto"/>
        <w:right w:val="none" w:sz="0" w:space="0" w:color="auto"/>
      </w:divBdr>
    </w:div>
    <w:div w:id="168494120">
      <w:bodyDiv w:val="1"/>
      <w:marLeft w:val="0"/>
      <w:marRight w:val="0"/>
      <w:marTop w:val="0"/>
      <w:marBottom w:val="0"/>
      <w:divBdr>
        <w:top w:val="none" w:sz="0" w:space="0" w:color="auto"/>
        <w:left w:val="none" w:sz="0" w:space="0" w:color="auto"/>
        <w:bottom w:val="none" w:sz="0" w:space="0" w:color="auto"/>
        <w:right w:val="none" w:sz="0" w:space="0" w:color="auto"/>
      </w:divBdr>
    </w:div>
    <w:div w:id="173998884">
      <w:bodyDiv w:val="1"/>
      <w:marLeft w:val="0"/>
      <w:marRight w:val="0"/>
      <w:marTop w:val="0"/>
      <w:marBottom w:val="0"/>
      <w:divBdr>
        <w:top w:val="none" w:sz="0" w:space="0" w:color="auto"/>
        <w:left w:val="none" w:sz="0" w:space="0" w:color="auto"/>
        <w:bottom w:val="none" w:sz="0" w:space="0" w:color="auto"/>
        <w:right w:val="none" w:sz="0" w:space="0" w:color="auto"/>
      </w:divBdr>
    </w:div>
    <w:div w:id="452750960">
      <w:bodyDiv w:val="1"/>
      <w:marLeft w:val="0"/>
      <w:marRight w:val="0"/>
      <w:marTop w:val="0"/>
      <w:marBottom w:val="0"/>
      <w:divBdr>
        <w:top w:val="none" w:sz="0" w:space="0" w:color="auto"/>
        <w:left w:val="none" w:sz="0" w:space="0" w:color="auto"/>
        <w:bottom w:val="none" w:sz="0" w:space="0" w:color="auto"/>
        <w:right w:val="none" w:sz="0" w:space="0" w:color="auto"/>
      </w:divBdr>
    </w:div>
    <w:div w:id="1087531044">
      <w:bodyDiv w:val="1"/>
      <w:marLeft w:val="0"/>
      <w:marRight w:val="0"/>
      <w:marTop w:val="0"/>
      <w:marBottom w:val="0"/>
      <w:divBdr>
        <w:top w:val="none" w:sz="0" w:space="0" w:color="auto"/>
        <w:left w:val="none" w:sz="0" w:space="0" w:color="auto"/>
        <w:bottom w:val="none" w:sz="0" w:space="0" w:color="auto"/>
        <w:right w:val="none" w:sz="0" w:space="0" w:color="auto"/>
      </w:divBdr>
      <w:divsChild>
        <w:div w:id="106512498">
          <w:marLeft w:val="994"/>
          <w:marRight w:val="0"/>
          <w:marTop w:val="0"/>
          <w:marBottom w:val="0"/>
          <w:divBdr>
            <w:top w:val="none" w:sz="0" w:space="0" w:color="auto"/>
            <w:left w:val="none" w:sz="0" w:space="0" w:color="auto"/>
            <w:bottom w:val="none" w:sz="0" w:space="0" w:color="auto"/>
            <w:right w:val="none" w:sz="0" w:space="0" w:color="auto"/>
          </w:divBdr>
        </w:div>
        <w:div w:id="187914471">
          <w:marLeft w:val="994"/>
          <w:marRight w:val="0"/>
          <w:marTop w:val="0"/>
          <w:marBottom w:val="0"/>
          <w:divBdr>
            <w:top w:val="none" w:sz="0" w:space="0" w:color="auto"/>
            <w:left w:val="none" w:sz="0" w:space="0" w:color="auto"/>
            <w:bottom w:val="none" w:sz="0" w:space="0" w:color="auto"/>
            <w:right w:val="none" w:sz="0" w:space="0" w:color="auto"/>
          </w:divBdr>
        </w:div>
        <w:div w:id="414547043">
          <w:marLeft w:val="994"/>
          <w:marRight w:val="0"/>
          <w:marTop w:val="0"/>
          <w:marBottom w:val="0"/>
          <w:divBdr>
            <w:top w:val="none" w:sz="0" w:space="0" w:color="auto"/>
            <w:left w:val="none" w:sz="0" w:space="0" w:color="auto"/>
            <w:bottom w:val="none" w:sz="0" w:space="0" w:color="auto"/>
            <w:right w:val="none" w:sz="0" w:space="0" w:color="auto"/>
          </w:divBdr>
        </w:div>
        <w:div w:id="570314847">
          <w:marLeft w:val="994"/>
          <w:marRight w:val="0"/>
          <w:marTop w:val="0"/>
          <w:marBottom w:val="0"/>
          <w:divBdr>
            <w:top w:val="none" w:sz="0" w:space="0" w:color="auto"/>
            <w:left w:val="none" w:sz="0" w:space="0" w:color="auto"/>
            <w:bottom w:val="none" w:sz="0" w:space="0" w:color="auto"/>
            <w:right w:val="none" w:sz="0" w:space="0" w:color="auto"/>
          </w:divBdr>
        </w:div>
        <w:div w:id="865947848">
          <w:marLeft w:val="994"/>
          <w:marRight w:val="0"/>
          <w:marTop w:val="0"/>
          <w:marBottom w:val="0"/>
          <w:divBdr>
            <w:top w:val="none" w:sz="0" w:space="0" w:color="auto"/>
            <w:left w:val="none" w:sz="0" w:space="0" w:color="auto"/>
            <w:bottom w:val="none" w:sz="0" w:space="0" w:color="auto"/>
            <w:right w:val="none" w:sz="0" w:space="0" w:color="auto"/>
          </w:divBdr>
        </w:div>
        <w:div w:id="1279334884">
          <w:marLeft w:val="994"/>
          <w:marRight w:val="0"/>
          <w:marTop w:val="0"/>
          <w:marBottom w:val="0"/>
          <w:divBdr>
            <w:top w:val="none" w:sz="0" w:space="0" w:color="auto"/>
            <w:left w:val="none" w:sz="0" w:space="0" w:color="auto"/>
            <w:bottom w:val="none" w:sz="0" w:space="0" w:color="auto"/>
            <w:right w:val="none" w:sz="0" w:space="0" w:color="auto"/>
          </w:divBdr>
        </w:div>
        <w:div w:id="1472357551">
          <w:marLeft w:val="994"/>
          <w:marRight w:val="0"/>
          <w:marTop w:val="0"/>
          <w:marBottom w:val="0"/>
          <w:divBdr>
            <w:top w:val="none" w:sz="0" w:space="0" w:color="auto"/>
            <w:left w:val="none" w:sz="0" w:space="0" w:color="auto"/>
            <w:bottom w:val="none" w:sz="0" w:space="0" w:color="auto"/>
            <w:right w:val="none" w:sz="0" w:space="0" w:color="auto"/>
          </w:divBdr>
        </w:div>
        <w:div w:id="1558936273">
          <w:marLeft w:val="994"/>
          <w:marRight w:val="0"/>
          <w:marTop w:val="0"/>
          <w:marBottom w:val="0"/>
          <w:divBdr>
            <w:top w:val="none" w:sz="0" w:space="0" w:color="auto"/>
            <w:left w:val="none" w:sz="0" w:space="0" w:color="auto"/>
            <w:bottom w:val="none" w:sz="0" w:space="0" w:color="auto"/>
            <w:right w:val="none" w:sz="0" w:space="0" w:color="auto"/>
          </w:divBdr>
        </w:div>
      </w:divsChild>
    </w:div>
    <w:div w:id="1221093849">
      <w:bodyDiv w:val="1"/>
      <w:marLeft w:val="0"/>
      <w:marRight w:val="0"/>
      <w:marTop w:val="0"/>
      <w:marBottom w:val="0"/>
      <w:divBdr>
        <w:top w:val="none" w:sz="0" w:space="0" w:color="auto"/>
        <w:left w:val="none" w:sz="0" w:space="0" w:color="auto"/>
        <w:bottom w:val="none" w:sz="0" w:space="0" w:color="auto"/>
        <w:right w:val="none" w:sz="0" w:space="0" w:color="auto"/>
      </w:divBdr>
    </w:div>
    <w:div w:id="1224633837">
      <w:bodyDiv w:val="1"/>
      <w:marLeft w:val="0"/>
      <w:marRight w:val="0"/>
      <w:marTop w:val="0"/>
      <w:marBottom w:val="0"/>
      <w:divBdr>
        <w:top w:val="none" w:sz="0" w:space="0" w:color="auto"/>
        <w:left w:val="none" w:sz="0" w:space="0" w:color="auto"/>
        <w:bottom w:val="none" w:sz="0" w:space="0" w:color="auto"/>
        <w:right w:val="none" w:sz="0" w:space="0" w:color="auto"/>
      </w:divBdr>
    </w:div>
    <w:div w:id="1427113886">
      <w:bodyDiv w:val="1"/>
      <w:marLeft w:val="0"/>
      <w:marRight w:val="0"/>
      <w:marTop w:val="0"/>
      <w:marBottom w:val="0"/>
      <w:divBdr>
        <w:top w:val="none" w:sz="0" w:space="0" w:color="auto"/>
        <w:left w:val="none" w:sz="0" w:space="0" w:color="auto"/>
        <w:bottom w:val="none" w:sz="0" w:space="0" w:color="auto"/>
        <w:right w:val="none" w:sz="0" w:space="0" w:color="auto"/>
      </w:divBdr>
    </w:div>
    <w:div w:id="1552107255">
      <w:bodyDiv w:val="1"/>
      <w:marLeft w:val="0"/>
      <w:marRight w:val="0"/>
      <w:marTop w:val="0"/>
      <w:marBottom w:val="0"/>
      <w:divBdr>
        <w:top w:val="none" w:sz="0" w:space="0" w:color="auto"/>
        <w:left w:val="none" w:sz="0" w:space="0" w:color="auto"/>
        <w:bottom w:val="none" w:sz="0" w:space="0" w:color="auto"/>
        <w:right w:val="none" w:sz="0" w:space="0" w:color="auto"/>
      </w:divBdr>
    </w:div>
    <w:div w:id="1636523351">
      <w:bodyDiv w:val="1"/>
      <w:marLeft w:val="0"/>
      <w:marRight w:val="0"/>
      <w:marTop w:val="0"/>
      <w:marBottom w:val="0"/>
      <w:divBdr>
        <w:top w:val="none" w:sz="0" w:space="0" w:color="auto"/>
        <w:left w:val="none" w:sz="0" w:space="0" w:color="auto"/>
        <w:bottom w:val="none" w:sz="0" w:space="0" w:color="auto"/>
        <w:right w:val="none" w:sz="0" w:space="0" w:color="auto"/>
      </w:divBdr>
    </w:div>
    <w:div w:id="1878003420">
      <w:bodyDiv w:val="1"/>
      <w:marLeft w:val="0"/>
      <w:marRight w:val="0"/>
      <w:marTop w:val="0"/>
      <w:marBottom w:val="0"/>
      <w:divBdr>
        <w:top w:val="none" w:sz="0" w:space="0" w:color="auto"/>
        <w:left w:val="none" w:sz="0" w:space="0" w:color="auto"/>
        <w:bottom w:val="none" w:sz="0" w:space="0" w:color="auto"/>
        <w:right w:val="none" w:sz="0" w:space="0" w:color="auto"/>
      </w:divBdr>
    </w:div>
    <w:div w:id="1881477719">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 w:id="2123568913">
      <w:bodyDiv w:val="1"/>
      <w:marLeft w:val="0"/>
      <w:marRight w:val="0"/>
      <w:marTop w:val="0"/>
      <w:marBottom w:val="0"/>
      <w:divBdr>
        <w:top w:val="none" w:sz="0" w:space="0" w:color="auto"/>
        <w:left w:val="none" w:sz="0" w:space="0" w:color="auto"/>
        <w:bottom w:val="none" w:sz="0" w:space="0" w:color="auto"/>
        <w:right w:val="none" w:sz="0" w:space="0" w:color="auto"/>
      </w:divBdr>
    </w:div>
    <w:div w:id="21245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Kenya@snv.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363\Downloads\ToR%20Drafting%20Guide.dotx" TargetMode="External"/></Relationship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461fc94b-e13b-47c1-a564-a4e6e00add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d7329dd-438a-4558-bb02-8c32828ba005" ContentTypeId="0x0101" PreviousValue="false" LastSyncTimeStamp="2015-08-26T14:02:58.683Z"/>
</file>

<file path=customXml/item5.xml><?xml version="1.0" encoding="utf-8"?>
<ct:contentTypeSchema xmlns:ct="http://schemas.microsoft.com/office/2006/metadata/contentType" xmlns:ma="http://schemas.microsoft.com/office/2006/metadata/properties/metaAttributes" ct:_="" ma:_="" ma:contentTypeName="Document" ma:contentTypeID="0x0101006BA68FC6C5A2864B93B4BD9E2890778E" ma:contentTypeVersion="13" ma:contentTypeDescription="Create a new document." ma:contentTypeScope="" ma:versionID="91724bec65ac6c8288bfe565e8ee5ee4">
  <xsd:schema xmlns:xsd="http://www.w3.org/2001/XMLSchema" xmlns:xs="http://www.w3.org/2001/XMLSchema" xmlns:p="http://schemas.microsoft.com/office/2006/metadata/properties" xmlns:ns2="461fc94b-e13b-47c1-a564-a4e6e00add02" xmlns:ns3="e387ade4-6730-4aab-9d7a-b895e19528e3" xmlns:ns4="a3ebad43-f793-4823-b314-b265d0497ce3" targetNamespace="http://schemas.microsoft.com/office/2006/metadata/properties" ma:root="true" ma:fieldsID="8ab3bd4697037072d4ecf3abb2f06e4b" ns2:_="" ns3:_="" ns4:_="">
    <xsd:import namespace="461fc94b-e13b-47c1-a564-a4e6e00add02"/>
    <xsd:import namespace="e387ade4-6730-4aab-9d7a-b895e19528e3"/>
    <xsd:import namespace="a3ebad43-f793-4823-b314-b265d0497c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fc94b-e13b-47c1-a564-a4e6e00a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9e9034-f3c7-45ca-84cb-f00d42d0d717}" ma:internalName="TaxCatchAll" ma:showField="CatchAllData" ma:web="a3ebad43-f793-4823-b314-b265d0497c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ebad43-f793-4823-b314-b265d0497c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70575-FCC5-4B1D-BCA3-4FB6A7B07DA5}">
  <ds:schemaRefs>
    <ds:schemaRef ds:uri="http://schemas.microsoft.com/office/2006/metadata/properties"/>
    <ds:schemaRef ds:uri="http://schemas.microsoft.com/office/infopath/2007/PartnerControls"/>
    <ds:schemaRef ds:uri="e387ade4-6730-4aab-9d7a-b895e19528e3"/>
    <ds:schemaRef ds:uri="75566691-e5fb-49c7-b2ed-06684ef19e7e"/>
    <ds:schemaRef ds:uri="461fc94b-e13b-47c1-a564-a4e6e00add02"/>
  </ds:schemaRefs>
</ds:datastoreItem>
</file>

<file path=customXml/itemProps2.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3.xml><?xml version="1.0" encoding="utf-8"?>
<ds:datastoreItem xmlns:ds="http://schemas.openxmlformats.org/officeDocument/2006/customXml" ds:itemID="{1A12D975-8BAA-4C23-8A51-256859493506}">
  <ds:schemaRefs>
    <ds:schemaRef ds:uri="http://schemas.openxmlformats.org/officeDocument/2006/bibliography"/>
  </ds:schemaRefs>
</ds:datastoreItem>
</file>

<file path=customXml/itemProps4.xml><?xml version="1.0" encoding="utf-8"?>
<ds:datastoreItem xmlns:ds="http://schemas.openxmlformats.org/officeDocument/2006/customXml" ds:itemID="{F1F5280B-6F4D-4CF3-B9E3-3471BDF1476A}">
  <ds:schemaRefs>
    <ds:schemaRef ds:uri="Microsoft.SharePoint.Taxonomy.ContentTypeSync"/>
  </ds:schemaRefs>
</ds:datastoreItem>
</file>

<file path=customXml/itemProps5.xml><?xml version="1.0" encoding="utf-8"?>
<ds:datastoreItem xmlns:ds="http://schemas.openxmlformats.org/officeDocument/2006/customXml" ds:itemID="{40161EFA-CE5F-4493-B53D-F51C9465E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fc94b-e13b-47c1-a564-a4e6e00add02"/>
    <ds:schemaRef ds:uri="e387ade4-6730-4aab-9d7a-b895e19528e3"/>
    <ds:schemaRef ds:uri="a3ebad43-f793-4823-b314-b265d0497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ToR Drafting Guide.dotx</Template>
  <TotalTime>38</TotalTime>
  <Pages>6</Pages>
  <Words>2768</Words>
  <Characters>17386</Characters>
  <Application>Microsoft Office Word</Application>
  <DocSecurity>0</DocSecurity>
  <Lines>965</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19716</CharactersWithSpaces>
  <SharedDoc>false</SharedDoc>
  <HLinks>
    <vt:vector size="48" baseType="variant">
      <vt:variant>
        <vt:i4>589866</vt:i4>
      </vt:variant>
      <vt:variant>
        <vt:i4>9</vt:i4>
      </vt:variant>
      <vt:variant>
        <vt:i4>0</vt:i4>
      </vt:variant>
      <vt:variant>
        <vt:i4>5</vt:i4>
      </vt:variant>
      <vt:variant>
        <vt:lpwstr>mailto:snvkenya@snv.org</vt:lpwstr>
      </vt:variant>
      <vt:variant>
        <vt:lpwstr/>
      </vt:variant>
      <vt:variant>
        <vt:i4>6750293</vt:i4>
      </vt:variant>
      <vt:variant>
        <vt:i4>18</vt:i4>
      </vt:variant>
      <vt:variant>
        <vt:i4>0</vt:i4>
      </vt:variant>
      <vt:variant>
        <vt:i4>5</vt:i4>
      </vt:variant>
      <vt:variant>
        <vt:lpwstr>mailto:mambani@snv.org</vt:lpwstr>
      </vt:variant>
      <vt:variant>
        <vt:lpwstr/>
      </vt:variant>
      <vt:variant>
        <vt:i4>458806</vt:i4>
      </vt:variant>
      <vt:variant>
        <vt:i4>15</vt:i4>
      </vt:variant>
      <vt:variant>
        <vt:i4>0</vt:i4>
      </vt:variant>
      <vt:variant>
        <vt:i4>5</vt:i4>
      </vt:variant>
      <vt:variant>
        <vt:lpwstr>mailto:smanengonatumanya@snv.org</vt:lpwstr>
      </vt:variant>
      <vt:variant>
        <vt:lpwstr/>
      </vt:variant>
      <vt:variant>
        <vt:i4>458806</vt:i4>
      </vt:variant>
      <vt:variant>
        <vt:i4>12</vt:i4>
      </vt:variant>
      <vt:variant>
        <vt:i4>0</vt:i4>
      </vt:variant>
      <vt:variant>
        <vt:i4>5</vt:i4>
      </vt:variant>
      <vt:variant>
        <vt:lpwstr>mailto:smanengonatumanya@snv.org</vt:lpwstr>
      </vt:variant>
      <vt:variant>
        <vt:lpwstr/>
      </vt:variant>
      <vt:variant>
        <vt:i4>65582</vt:i4>
      </vt:variant>
      <vt:variant>
        <vt:i4>9</vt:i4>
      </vt:variant>
      <vt:variant>
        <vt:i4>0</vt:i4>
      </vt:variant>
      <vt:variant>
        <vt:i4>5</vt:i4>
      </vt:variant>
      <vt:variant>
        <vt:lpwstr>mailto:jlibaisi@snv.org</vt:lpwstr>
      </vt:variant>
      <vt:variant>
        <vt:lpwstr/>
      </vt:variant>
      <vt:variant>
        <vt:i4>6750293</vt:i4>
      </vt:variant>
      <vt:variant>
        <vt:i4>6</vt:i4>
      </vt:variant>
      <vt:variant>
        <vt:i4>0</vt:i4>
      </vt:variant>
      <vt:variant>
        <vt:i4>5</vt:i4>
      </vt:variant>
      <vt:variant>
        <vt:lpwstr>mailto:mambani@snv.org</vt:lpwstr>
      </vt:variant>
      <vt:variant>
        <vt:lpwstr/>
      </vt:variant>
      <vt:variant>
        <vt:i4>65582</vt:i4>
      </vt:variant>
      <vt:variant>
        <vt:i4>3</vt:i4>
      </vt:variant>
      <vt:variant>
        <vt:i4>0</vt:i4>
      </vt:variant>
      <vt:variant>
        <vt:i4>5</vt:i4>
      </vt:variant>
      <vt:variant>
        <vt:lpwstr>mailto:jlibaisi@snv.org</vt:lpwstr>
      </vt:variant>
      <vt:variant>
        <vt:lpwstr/>
      </vt:variant>
      <vt:variant>
        <vt:i4>6619212</vt:i4>
      </vt:variant>
      <vt:variant>
        <vt:i4>0</vt:i4>
      </vt:variant>
      <vt:variant>
        <vt:i4>0</vt:i4>
      </vt:variant>
      <vt:variant>
        <vt:i4>5</vt:i4>
      </vt:variant>
      <vt:variant>
        <vt:lpwstr>mailto:ckirimi@snv.org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Abella, Anjani</dc:creator>
  <cp:keywords/>
  <dc:description>Template by HQ Solutions</dc:description>
  <cp:lastModifiedBy>Nyauncho, Stephanie</cp:lastModifiedBy>
  <cp:revision>4</cp:revision>
  <cp:lastPrinted>2025-12-11T06:14:00Z</cp:lastPrinted>
  <dcterms:created xsi:type="dcterms:W3CDTF">2025-12-11T07:30:00Z</dcterms:created>
  <dcterms:modified xsi:type="dcterms:W3CDTF">2025-12-19T09:10:00Z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0x0101006BA68FC6C5A2864B93B4BD9E2890778E</vt:lpwstr>
  </property>
  <property fmtid="{D5CDD505-2E9C-101B-9397-08002B2CF9AE}" pid="4" name="MediaServiceImageTags">
    <vt:lpwstr/>
  </property>
  <property fmtid="{D5CDD505-2E9C-101B-9397-08002B2CF9AE}" pid="5" name="docLang">
    <vt:lpwstr>en</vt:lpwstr>
  </property>
</Properties>
</file>