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26" w:type="dxa"/>
        <w:tblCellMar>
          <w:left w:w="10" w:type="dxa"/>
          <w:right w:w="10" w:type="dxa"/>
        </w:tblCellMar>
        <w:tblLook w:val="0000" w:firstRow="0" w:lastRow="0" w:firstColumn="0" w:lastColumn="0" w:noHBand="0" w:noVBand="0"/>
      </w:tblPr>
      <w:tblGrid>
        <w:gridCol w:w="2325"/>
        <w:gridCol w:w="6701"/>
      </w:tblGrid>
      <w:tr w:rsidR="00436E03" w14:paraId="002E06B5" w14:textId="77777777">
        <w:tc>
          <w:tcPr>
            <w:tcW w:w="9026" w:type="dxa"/>
            <w:gridSpan w:val="2"/>
            <w:tcBorders>
              <w:top w:val="single" w:sz="8" w:space="0" w:color="000000"/>
              <w:bottom w:val="single" w:sz="8" w:space="0" w:color="000000"/>
            </w:tcBorders>
            <w:shd w:val="clear" w:color="auto" w:fill="D9D9D9"/>
            <w:tcMar>
              <w:top w:w="0" w:type="dxa"/>
              <w:left w:w="108" w:type="dxa"/>
              <w:bottom w:w="0" w:type="dxa"/>
              <w:right w:w="108" w:type="dxa"/>
            </w:tcMar>
          </w:tcPr>
          <w:p w14:paraId="002E06B4" w14:textId="77777777" w:rsidR="00436E03" w:rsidRDefault="00FA717E" w:rsidP="000A747E">
            <w:pPr>
              <w:pStyle w:val="Quote"/>
              <w:spacing w:after="0" w:line="240" w:lineRule="auto"/>
              <w:jc w:val="left"/>
            </w:pPr>
            <w:r>
              <w:rPr>
                <w:rFonts w:cs="Arial"/>
                <w:b/>
                <w:sz w:val="30"/>
                <w:szCs w:val="30"/>
              </w:rPr>
              <w:t>Job Description and Personal Specification</w:t>
            </w:r>
          </w:p>
        </w:tc>
      </w:tr>
      <w:tr w:rsidR="00436E03" w14:paraId="002E06B8" w14:textId="77777777">
        <w:trPr>
          <w:trHeight w:val="309"/>
        </w:trPr>
        <w:tc>
          <w:tcPr>
            <w:tcW w:w="2325" w:type="dxa"/>
            <w:tcBorders>
              <w:bottom w:val="single" w:sz="4" w:space="0" w:color="BFBFBF"/>
            </w:tcBorders>
            <w:shd w:val="clear" w:color="auto" w:fill="auto"/>
            <w:tcMar>
              <w:top w:w="0" w:type="dxa"/>
              <w:left w:w="108" w:type="dxa"/>
              <w:bottom w:w="0" w:type="dxa"/>
              <w:right w:w="108" w:type="dxa"/>
            </w:tcMar>
          </w:tcPr>
          <w:p w14:paraId="002E06B6" w14:textId="77777777" w:rsidR="00436E03" w:rsidRDefault="00436E03">
            <w:pPr>
              <w:pStyle w:val="Quote"/>
              <w:spacing w:after="0" w:line="240" w:lineRule="auto"/>
              <w:rPr>
                <w:rFonts w:cs="Arial"/>
                <w:b/>
                <w:bCs/>
              </w:rPr>
            </w:pPr>
          </w:p>
        </w:tc>
        <w:tc>
          <w:tcPr>
            <w:tcW w:w="6701" w:type="dxa"/>
            <w:tcBorders>
              <w:bottom w:val="single" w:sz="4" w:space="0" w:color="BFBFBF"/>
            </w:tcBorders>
            <w:shd w:val="clear" w:color="auto" w:fill="auto"/>
            <w:tcMar>
              <w:top w:w="0" w:type="dxa"/>
              <w:left w:w="108" w:type="dxa"/>
              <w:bottom w:w="0" w:type="dxa"/>
              <w:right w:w="108" w:type="dxa"/>
            </w:tcMar>
          </w:tcPr>
          <w:p w14:paraId="002E06B7" w14:textId="77777777" w:rsidR="00436E03" w:rsidRDefault="00436E03">
            <w:pPr>
              <w:pStyle w:val="Quote"/>
              <w:spacing w:after="0" w:line="240" w:lineRule="auto"/>
              <w:rPr>
                <w:rFonts w:cs="Arial"/>
              </w:rPr>
            </w:pPr>
          </w:p>
        </w:tc>
      </w:tr>
      <w:tr w:rsidR="00436E03" w14:paraId="002E06BB" w14:textId="77777777">
        <w:tc>
          <w:tcPr>
            <w:tcW w:w="2325" w:type="dxa"/>
            <w:tcBorders>
              <w:bottom w:val="single" w:sz="4" w:space="0" w:color="BFBFBF"/>
            </w:tcBorders>
            <w:shd w:val="clear" w:color="auto" w:fill="F2F2F2"/>
            <w:tcMar>
              <w:top w:w="0" w:type="dxa"/>
              <w:left w:w="108" w:type="dxa"/>
              <w:bottom w:w="0" w:type="dxa"/>
              <w:right w:w="108" w:type="dxa"/>
            </w:tcMar>
          </w:tcPr>
          <w:p w14:paraId="002E06B9" w14:textId="77777777" w:rsidR="00436E03" w:rsidRDefault="00FA717E">
            <w:pPr>
              <w:pStyle w:val="Quote"/>
              <w:spacing w:after="0" w:line="240" w:lineRule="auto"/>
            </w:pPr>
            <w:r>
              <w:rPr>
                <w:rFonts w:cs="Arial"/>
                <w:b/>
                <w:bCs/>
              </w:rPr>
              <w:t>Job title:</w:t>
            </w:r>
          </w:p>
        </w:tc>
        <w:tc>
          <w:tcPr>
            <w:tcW w:w="6701" w:type="dxa"/>
            <w:tcBorders>
              <w:bottom w:val="single" w:sz="4" w:space="0" w:color="BFBFBF"/>
            </w:tcBorders>
            <w:shd w:val="clear" w:color="auto" w:fill="FFFFFF"/>
            <w:tcMar>
              <w:top w:w="0" w:type="dxa"/>
              <w:left w:w="108" w:type="dxa"/>
              <w:bottom w:w="0" w:type="dxa"/>
              <w:right w:w="108" w:type="dxa"/>
            </w:tcMar>
          </w:tcPr>
          <w:p w14:paraId="002E06BA" w14:textId="77777777" w:rsidR="00436E03" w:rsidRDefault="00FA717E" w:rsidP="000A747E">
            <w:r>
              <w:t>Policy &amp; Communications Manager (Justice &amp; Education)</w:t>
            </w:r>
          </w:p>
        </w:tc>
      </w:tr>
      <w:tr w:rsidR="00436E03" w14:paraId="002E06BE" w14:textId="77777777">
        <w:tc>
          <w:tcPr>
            <w:tcW w:w="2325" w:type="dxa"/>
            <w:tcBorders>
              <w:top w:val="single" w:sz="4" w:space="0" w:color="BFBFBF"/>
              <w:bottom w:val="single" w:sz="4" w:space="0" w:color="BFBFBF"/>
            </w:tcBorders>
            <w:shd w:val="clear" w:color="auto" w:fill="F2F2F2"/>
            <w:tcMar>
              <w:top w:w="0" w:type="dxa"/>
              <w:left w:w="108" w:type="dxa"/>
              <w:bottom w:w="0" w:type="dxa"/>
              <w:right w:w="108" w:type="dxa"/>
            </w:tcMar>
          </w:tcPr>
          <w:p w14:paraId="002E06BC" w14:textId="77777777" w:rsidR="00436E03" w:rsidRDefault="00FA717E">
            <w:pPr>
              <w:pStyle w:val="Quote"/>
              <w:spacing w:after="0" w:line="240" w:lineRule="auto"/>
            </w:pPr>
            <w:r>
              <w:rPr>
                <w:rFonts w:cs="Arial"/>
                <w:b/>
                <w:bCs/>
              </w:rPr>
              <w:t>Place of work:</w:t>
            </w:r>
          </w:p>
        </w:tc>
        <w:tc>
          <w:tcPr>
            <w:tcW w:w="6701" w:type="dxa"/>
            <w:tcBorders>
              <w:top w:val="single" w:sz="4" w:space="0" w:color="BFBFBF"/>
              <w:bottom w:val="single" w:sz="4" w:space="0" w:color="BFBFBF"/>
            </w:tcBorders>
            <w:shd w:val="clear" w:color="auto" w:fill="FFFFFF"/>
            <w:tcMar>
              <w:top w:w="0" w:type="dxa"/>
              <w:left w:w="108" w:type="dxa"/>
              <w:bottom w:w="0" w:type="dxa"/>
              <w:right w:w="108" w:type="dxa"/>
            </w:tcMar>
          </w:tcPr>
          <w:p w14:paraId="002E06BD" w14:textId="77777777" w:rsidR="00436E03" w:rsidRDefault="00FA717E" w:rsidP="000A747E">
            <w:r>
              <w:t>Pear Tree Street/Home-based</w:t>
            </w:r>
          </w:p>
        </w:tc>
      </w:tr>
      <w:tr w:rsidR="00436E03" w14:paraId="002E06C1" w14:textId="77777777">
        <w:tc>
          <w:tcPr>
            <w:tcW w:w="2325" w:type="dxa"/>
            <w:tcBorders>
              <w:top w:val="single" w:sz="4" w:space="0" w:color="BFBFBF"/>
              <w:bottom w:val="single" w:sz="4" w:space="0" w:color="BFBFBF"/>
            </w:tcBorders>
            <w:shd w:val="clear" w:color="auto" w:fill="F2F2F2"/>
            <w:tcMar>
              <w:top w:w="0" w:type="dxa"/>
              <w:left w:w="108" w:type="dxa"/>
              <w:bottom w:w="0" w:type="dxa"/>
              <w:right w:w="108" w:type="dxa"/>
            </w:tcMar>
          </w:tcPr>
          <w:p w14:paraId="002E06BF" w14:textId="77777777" w:rsidR="00436E03" w:rsidRDefault="00FA717E">
            <w:pPr>
              <w:pStyle w:val="Quote"/>
              <w:spacing w:after="0" w:line="240" w:lineRule="auto"/>
            </w:pPr>
            <w:r>
              <w:rPr>
                <w:rFonts w:cs="Arial"/>
                <w:b/>
                <w:bCs/>
              </w:rPr>
              <w:t>Hours of work:</w:t>
            </w:r>
          </w:p>
        </w:tc>
        <w:tc>
          <w:tcPr>
            <w:tcW w:w="6701" w:type="dxa"/>
            <w:tcBorders>
              <w:top w:val="single" w:sz="4" w:space="0" w:color="BFBFBF"/>
              <w:bottom w:val="single" w:sz="4" w:space="0" w:color="BFBFBF"/>
            </w:tcBorders>
            <w:shd w:val="clear" w:color="auto" w:fill="FFFFFF"/>
            <w:tcMar>
              <w:top w:w="0" w:type="dxa"/>
              <w:left w:w="108" w:type="dxa"/>
              <w:bottom w:w="0" w:type="dxa"/>
              <w:right w:w="108" w:type="dxa"/>
            </w:tcMar>
          </w:tcPr>
          <w:p w14:paraId="002E06C0" w14:textId="77777777" w:rsidR="00436E03" w:rsidRDefault="00FA717E" w:rsidP="000A747E">
            <w:r>
              <w:t xml:space="preserve">Full time (37 hours per week) permanent </w:t>
            </w:r>
          </w:p>
        </w:tc>
      </w:tr>
      <w:tr w:rsidR="00436E03" w14:paraId="002E06C4" w14:textId="77777777">
        <w:tc>
          <w:tcPr>
            <w:tcW w:w="2325" w:type="dxa"/>
            <w:tcBorders>
              <w:top w:val="single" w:sz="4" w:space="0" w:color="BFBFBF"/>
              <w:bottom w:val="single" w:sz="4" w:space="0" w:color="BFBFBF"/>
            </w:tcBorders>
            <w:shd w:val="clear" w:color="auto" w:fill="F2F2F2"/>
            <w:tcMar>
              <w:top w:w="0" w:type="dxa"/>
              <w:left w:w="108" w:type="dxa"/>
              <w:bottom w:w="0" w:type="dxa"/>
              <w:right w:w="108" w:type="dxa"/>
            </w:tcMar>
          </w:tcPr>
          <w:p w14:paraId="002E06C2" w14:textId="77777777" w:rsidR="00436E03" w:rsidRDefault="00FA717E">
            <w:pPr>
              <w:pStyle w:val="Quote"/>
              <w:spacing w:after="0" w:line="240" w:lineRule="auto"/>
            </w:pPr>
            <w:r>
              <w:rPr>
                <w:rFonts w:cs="Arial"/>
                <w:b/>
                <w:bCs/>
              </w:rPr>
              <w:t>Salary/Grade:</w:t>
            </w:r>
          </w:p>
        </w:tc>
        <w:tc>
          <w:tcPr>
            <w:tcW w:w="6701" w:type="dxa"/>
            <w:tcBorders>
              <w:top w:val="single" w:sz="4" w:space="0" w:color="BFBFBF"/>
              <w:bottom w:val="single" w:sz="4" w:space="0" w:color="BFBFBF"/>
            </w:tcBorders>
            <w:shd w:val="clear" w:color="auto" w:fill="FFFFFF"/>
            <w:tcMar>
              <w:top w:w="0" w:type="dxa"/>
              <w:left w:w="108" w:type="dxa"/>
              <w:bottom w:w="0" w:type="dxa"/>
              <w:right w:w="108" w:type="dxa"/>
            </w:tcMar>
          </w:tcPr>
          <w:p w14:paraId="002E06C3" w14:textId="4EC0C2D3" w:rsidR="00436E03" w:rsidRDefault="00FA717E" w:rsidP="000A747E">
            <w:r>
              <w:t>Non-Operational Adviser</w:t>
            </w:r>
          </w:p>
        </w:tc>
      </w:tr>
      <w:tr w:rsidR="00436E03" w14:paraId="002E06C8" w14:textId="77777777">
        <w:tc>
          <w:tcPr>
            <w:tcW w:w="2325" w:type="dxa"/>
            <w:tcBorders>
              <w:top w:val="single" w:sz="4" w:space="0" w:color="BFBFBF"/>
              <w:bottom w:val="single" w:sz="4" w:space="0" w:color="BFBFBF"/>
            </w:tcBorders>
            <w:shd w:val="clear" w:color="auto" w:fill="F2F2F2"/>
            <w:tcMar>
              <w:top w:w="0" w:type="dxa"/>
              <w:left w:w="108" w:type="dxa"/>
              <w:bottom w:w="0" w:type="dxa"/>
              <w:right w:w="108" w:type="dxa"/>
            </w:tcMar>
          </w:tcPr>
          <w:p w14:paraId="002E06C5" w14:textId="77777777" w:rsidR="00436E03" w:rsidRDefault="00FA717E">
            <w:pPr>
              <w:pStyle w:val="Quote"/>
              <w:spacing w:after="0" w:line="240" w:lineRule="auto"/>
            </w:pPr>
            <w:r>
              <w:rPr>
                <w:rFonts w:cs="Arial"/>
                <w:b/>
                <w:bCs/>
              </w:rPr>
              <w:t>Reports to:</w:t>
            </w:r>
          </w:p>
        </w:tc>
        <w:tc>
          <w:tcPr>
            <w:tcW w:w="6701" w:type="dxa"/>
            <w:tcBorders>
              <w:top w:val="single" w:sz="4" w:space="0" w:color="BFBFBF"/>
              <w:bottom w:val="single" w:sz="4" w:space="0" w:color="BFBFBF"/>
            </w:tcBorders>
            <w:shd w:val="clear" w:color="auto" w:fill="FFFFFF"/>
            <w:tcMar>
              <w:top w:w="0" w:type="dxa"/>
              <w:left w:w="108" w:type="dxa"/>
              <w:bottom w:w="0" w:type="dxa"/>
              <w:right w:w="108" w:type="dxa"/>
            </w:tcMar>
          </w:tcPr>
          <w:p w14:paraId="002E06C7" w14:textId="3124000F" w:rsidR="00436E03" w:rsidRDefault="00FA717E" w:rsidP="000A747E">
            <w:r>
              <w:t xml:space="preserve">Head of </w:t>
            </w:r>
            <w:r w:rsidR="00995D39">
              <w:t>Communications</w:t>
            </w:r>
            <w:r>
              <w:t xml:space="preserve"> and Digital Marketing</w:t>
            </w:r>
          </w:p>
        </w:tc>
      </w:tr>
      <w:tr w:rsidR="00436E03" w14:paraId="002E06CB" w14:textId="77777777">
        <w:tc>
          <w:tcPr>
            <w:tcW w:w="2325" w:type="dxa"/>
            <w:tcBorders>
              <w:top w:val="single" w:sz="4" w:space="0" w:color="BFBFBF"/>
            </w:tcBorders>
            <w:shd w:val="clear" w:color="auto" w:fill="F2F2F2"/>
            <w:tcMar>
              <w:top w:w="0" w:type="dxa"/>
              <w:left w:w="108" w:type="dxa"/>
              <w:bottom w:w="0" w:type="dxa"/>
              <w:right w:w="108" w:type="dxa"/>
            </w:tcMar>
          </w:tcPr>
          <w:p w14:paraId="002E06C9" w14:textId="77777777" w:rsidR="00436E03" w:rsidRDefault="00FA717E">
            <w:pPr>
              <w:pStyle w:val="Quote"/>
              <w:spacing w:after="0" w:line="240" w:lineRule="auto"/>
            </w:pPr>
            <w:r>
              <w:rPr>
                <w:rFonts w:cs="Arial"/>
                <w:b/>
                <w:bCs/>
              </w:rPr>
              <w:t>Level of screening:</w:t>
            </w:r>
          </w:p>
        </w:tc>
        <w:tc>
          <w:tcPr>
            <w:tcW w:w="6701" w:type="dxa"/>
            <w:tcBorders>
              <w:top w:val="single" w:sz="4" w:space="0" w:color="BFBFBF"/>
            </w:tcBorders>
            <w:shd w:val="clear" w:color="auto" w:fill="FFFFFF"/>
            <w:tcMar>
              <w:top w:w="0" w:type="dxa"/>
              <w:left w:w="108" w:type="dxa"/>
              <w:bottom w:w="0" w:type="dxa"/>
              <w:right w:w="108" w:type="dxa"/>
            </w:tcMar>
          </w:tcPr>
          <w:p w14:paraId="002E06CA" w14:textId="77777777" w:rsidR="00436E03" w:rsidRDefault="00FA717E" w:rsidP="000A747E">
            <w:pPr>
              <w:rPr>
                <w:color w:val="000000"/>
              </w:rPr>
            </w:pPr>
            <w:r>
              <w:rPr>
                <w:color w:val="000000"/>
              </w:rPr>
              <w:t>n/a</w:t>
            </w:r>
          </w:p>
        </w:tc>
      </w:tr>
      <w:tr w:rsidR="00436E03" w14:paraId="002E06CD" w14:textId="77777777">
        <w:tc>
          <w:tcPr>
            <w:tcW w:w="9026" w:type="dxa"/>
            <w:gridSpan w:val="2"/>
            <w:tcBorders>
              <w:top w:val="single" w:sz="4" w:space="0" w:color="BFBFBF"/>
            </w:tcBorders>
            <w:shd w:val="clear" w:color="auto" w:fill="auto"/>
            <w:tcMar>
              <w:top w:w="0" w:type="dxa"/>
              <w:left w:w="108" w:type="dxa"/>
              <w:bottom w:w="0" w:type="dxa"/>
              <w:right w:w="108" w:type="dxa"/>
            </w:tcMar>
          </w:tcPr>
          <w:p w14:paraId="002E06CC" w14:textId="77777777" w:rsidR="00436E03" w:rsidRDefault="00436E03">
            <w:pPr>
              <w:spacing w:after="0" w:line="240" w:lineRule="auto"/>
              <w:rPr>
                <w:rFonts w:cs="Arial"/>
                <w:color w:val="000000"/>
              </w:rPr>
            </w:pPr>
          </w:p>
        </w:tc>
      </w:tr>
      <w:tr w:rsidR="00436E03" w14:paraId="002E06CF" w14:textId="77777777">
        <w:tc>
          <w:tcPr>
            <w:tcW w:w="9026" w:type="dxa"/>
            <w:gridSpan w:val="2"/>
            <w:tcBorders>
              <w:top w:val="single" w:sz="8" w:space="0" w:color="000000"/>
              <w:bottom w:val="single" w:sz="8" w:space="0" w:color="000000"/>
            </w:tcBorders>
            <w:shd w:val="clear" w:color="auto" w:fill="F2F2F2"/>
            <w:tcMar>
              <w:top w:w="0" w:type="dxa"/>
              <w:left w:w="108" w:type="dxa"/>
              <w:bottom w:w="0" w:type="dxa"/>
              <w:right w:w="108" w:type="dxa"/>
            </w:tcMar>
          </w:tcPr>
          <w:p w14:paraId="002E06CE" w14:textId="77777777" w:rsidR="00436E03" w:rsidRDefault="00FA717E">
            <w:pPr>
              <w:pStyle w:val="Heading2"/>
              <w:spacing w:before="0" w:after="0" w:line="240" w:lineRule="auto"/>
              <w:rPr>
                <w:rFonts w:cs="Arial"/>
                <w:sz w:val="30"/>
                <w:szCs w:val="30"/>
              </w:rPr>
            </w:pPr>
            <w:r>
              <w:rPr>
                <w:rFonts w:cs="Arial"/>
                <w:sz w:val="30"/>
                <w:szCs w:val="30"/>
              </w:rPr>
              <w:t>Who we are</w:t>
            </w:r>
          </w:p>
        </w:tc>
      </w:tr>
    </w:tbl>
    <w:p w14:paraId="002E06D0" w14:textId="77777777" w:rsidR="00436E03" w:rsidRDefault="00436E03">
      <w:pPr>
        <w:shd w:val="clear" w:color="auto" w:fill="FFFFFF"/>
        <w:spacing w:after="0" w:line="240" w:lineRule="auto"/>
        <w:textAlignment w:val="top"/>
        <w:rPr>
          <w:rFonts w:cs="Arial"/>
        </w:rPr>
      </w:pPr>
    </w:p>
    <w:p w14:paraId="002E06D1" w14:textId="77777777" w:rsidR="00436E03" w:rsidRDefault="00FA717E">
      <w:pPr>
        <w:shd w:val="clear" w:color="auto" w:fill="FFFFFF"/>
        <w:spacing w:after="0" w:line="240" w:lineRule="auto"/>
        <w:textAlignment w:val="top"/>
      </w:pPr>
      <w:r>
        <w:rPr>
          <w:rFonts w:cs="Arial"/>
        </w:rPr>
        <w:t xml:space="preserve">Catch22 exists to help build a society where everyone has a good place to live, good people around them, and a fulfilling purpose. </w:t>
      </w:r>
      <w:hyperlink r:id="rId7" w:history="1">
        <w:r>
          <w:rPr>
            <w:rFonts w:cs="Arial"/>
          </w:rPr>
          <w:t>We call these our '3Ps'.</w:t>
        </w:r>
      </w:hyperlink>
    </w:p>
    <w:p w14:paraId="002E06D2" w14:textId="77777777" w:rsidR="00436E03" w:rsidRDefault="00436E03">
      <w:pPr>
        <w:shd w:val="clear" w:color="auto" w:fill="FFFFFF"/>
        <w:spacing w:after="0" w:line="240" w:lineRule="auto"/>
        <w:textAlignment w:val="top"/>
        <w:rPr>
          <w:rFonts w:cs="Arial"/>
        </w:rPr>
      </w:pPr>
    </w:p>
    <w:p w14:paraId="002E06D3" w14:textId="77777777" w:rsidR="00436E03" w:rsidRDefault="00FA717E">
      <w:pPr>
        <w:shd w:val="clear" w:color="auto" w:fill="FFFFFF"/>
        <w:spacing w:after="0" w:line="240" w:lineRule="auto"/>
        <w:textAlignment w:val="top"/>
        <w:rPr>
          <w:rFonts w:cs="Arial"/>
        </w:rPr>
      </w:pPr>
      <w:r>
        <w:rPr>
          <w:rFonts w:cs="Arial"/>
        </w:rPr>
        <w:t>We achieve this in two ways. Firstly,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02E06D4" w14:textId="77777777" w:rsidR="00436E03" w:rsidRDefault="00436E03">
      <w:pPr>
        <w:shd w:val="clear" w:color="auto" w:fill="FFFFFF"/>
        <w:spacing w:after="0" w:line="240" w:lineRule="auto"/>
        <w:textAlignment w:val="top"/>
        <w:rPr>
          <w:rFonts w:cs="Arial"/>
        </w:rPr>
      </w:pPr>
    </w:p>
    <w:p w14:paraId="002E06D5" w14:textId="77777777" w:rsidR="00436E03" w:rsidRDefault="00436E03">
      <w:pPr>
        <w:shd w:val="clear" w:color="auto" w:fill="FFFFFF"/>
        <w:spacing w:after="0" w:line="240" w:lineRule="auto"/>
        <w:textAlignment w:val="top"/>
        <w:rPr>
          <w:rFonts w:cs="Arial"/>
        </w:rPr>
      </w:pPr>
    </w:p>
    <w:tbl>
      <w:tblPr>
        <w:tblW w:w="10243" w:type="dxa"/>
        <w:tblCellMar>
          <w:left w:w="10" w:type="dxa"/>
          <w:right w:w="10" w:type="dxa"/>
        </w:tblCellMar>
        <w:tblLook w:val="0000" w:firstRow="0" w:lastRow="0" w:firstColumn="0" w:lastColumn="0" w:noHBand="0" w:noVBand="0"/>
      </w:tblPr>
      <w:tblGrid>
        <w:gridCol w:w="9242"/>
        <w:gridCol w:w="1001"/>
      </w:tblGrid>
      <w:tr w:rsidR="00436E03" w14:paraId="002E06D8" w14:textId="77777777">
        <w:tc>
          <w:tcPr>
            <w:tcW w:w="9242" w:type="dxa"/>
            <w:tcBorders>
              <w:top w:val="single" w:sz="8" w:space="0" w:color="000000"/>
              <w:bottom w:val="single" w:sz="8" w:space="0" w:color="000000"/>
            </w:tcBorders>
            <w:shd w:val="clear" w:color="auto" w:fill="F2F2F2"/>
            <w:tcMar>
              <w:top w:w="0" w:type="dxa"/>
              <w:left w:w="108" w:type="dxa"/>
              <w:bottom w:w="0" w:type="dxa"/>
              <w:right w:w="108" w:type="dxa"/>
            </w:tcMar>
          </w:tcPr>
          <w:p w14:paraId="002E06D6" w14:textId="77777777" w:rsidR="00436E03" w:rsidRDefault="00FA717E">
            <w:pPr>
              <w:pStyle w:val="Heading2"/>
              <w:spacing w:before="0" w:after="0" w:line="240" w:lineRule="auto"/>
              <w:rPr>
                <w:rFonts w:cs="Arial"/>
                <w:sz w:val="30"/>
                <w:szCs w:val="30"/>
              </w:rPr>
            </w:pPr>
            <w:r>
              <w:rPr>
                <w:rFonts w:cs="Arial"/>
                <w:sz w:val="30"/>
                <w:szCs w:val="30"/>
              </w:rPr>
              <w:t>Where you fit in</w:t>
            </w:r>
          </w:p>
        </w:tc>
        <w:tc>
          <w:tcPr>
            <w:tcW w:w="1001" w:type="dxa"/>
            <w:shd w:val="clear" w:color="auto" w:fill="auto"/>
            <w:tcMar>
              <w:top w:w="0" w:type="dxa"/>
              <w:left w:w="10" w:type="dxa"/>
              <w:bottom w:w="0" w:type="dxa"/>
              <w:right w:w="10" w:type="dxa"/>
            </w:tcMar>
          </w:tcPr>
          <w:p w14:paraId="002E06D7" w14:textId="77777777" w:rsidR="00436E03" w:rsidRDefault="00436E03">
            <w:pPr>
              <w:pStyle w:val="Heading2"/>
              <w:spacing w:before="0" w:after="0" w:line="240" w:lineRule="auto"/>
              <w:rPr>
                <w:rFonts w:cs="Arial"/>
                <w:sz w:val="30"/>
                <w:szCs w:val="30"/>
              </w:rPr>
            </w:pPr>
          </w:p>
        </w:tc>
      </w:tr>
      <w:tr w:rsidR="00436E03" w14:paraId="002E06E1" w14:textId="77777777">
        <w:trPr>
          <w:trHeight w:val="953"/>
        </w:trPr>
        <w:tc>
          <w:tcPr>
            <w:tcW w:w="10243" w:type="dxa"/>
            <w:gridSpan w:val="2"/>
            <w:shd w:val="clear" w:color="auto" w:fill="auto"/>
            <w:tcMar>
              <w:top w:w="0" w:type="dxa"/>
              <w:left w:w="108" w:type="dxa"/>
              <w:bottom w:w="0" w:type="dxa"/>
              <w:right w:w="108" w:type="dxa"/>
            </w:tcMar>
          </w:tcPr>
          <w:p w14:paraId="002E06D9" w14:textId="77777777" w:rsidR="00436E03" w:rsidRDefault="00436E03">
            <w:pPr>
              <w:pStyle w:val="NormalWeb"/>
              <w:spacing w:before="0" w:after="0"/>
              <w:rPr>
                <w:rFonts w:ascii="Arial" w:eastAsia="Calibri" w:hAnsi="Arial" w:cs="Arial"/>
                <w:sz w:val="22"/>
                <w:szCs w:val="22"/>
                <w:lang w:eastAsia="en-US"/>
              </w:rPr>
            </w:pPr>
          </w:p>
          <w:p w14:paraId="002E06DA" w14:textId="77777777" w:rsidR="00436E03" w:rsidRDefault="00FA717E">
            <w:r>
              <w:t>Sitting within Catch22’s Communications Team, you will lead on all communications and policy relating to our Justice and Education work. This includes our intervention and rehabilitation services in prison and in the community and our alternative and specialist independent (Include) schools.</w:t>
            </w:r>
          </w:p>
          <w:p w14:paraId="002E06DB" w14:textId="77777777" w:rsidR="00436E03" w:rsidRDefault="00FA717E">
            <w:r>
              <w:t xml:space="preserve">You’ll deliver and expand the Justice and Education communications plan, developing high quality communications content for our website, social media channels as well as events and promotional materials. </w:t>
            </w:r>
          </w:p>
          <w:p w14:paraId="002E06DC" w14:textId="77777777" w:rsidR="00436E03" w:rsidRDefault="00FA717E">
            <w:r>
              <w:t>You will also lead on gathering policy insights, through planning and delivering events such as roundtables, and formulating an advisory board for our operational managers, partner organisations and campaigning groups, to drive forward policy change at a local and national level. Supported by Catch22’s Head of Policy and Campaigns, you will ensure relevant policy makers and decision makers are involved in the roundtables and capture key discussion points and recommendations in blog posts and articles as appropriate.  Events will be a combination of in-person and online.</w:t>
            </w:r>
          </w:p>
          <w:p w14:paraId="002E06DD" w14:textId="77777777" w:rsidR="00436E03" w:rsidRDefault="00FA717E">
            <w:r>
              <w:t xml:space="preserve">You will be a strong communicator, leading on communications with our stakeholders through regular verbal and written updates, representing Catch22 at relevant meetings and forums, and feeding into regular written reports for our partners. </w:t>
            </w:r>
          </w:p>
          <w:p w14:paraId="002E06DE" w14:textId="77777777" w:rsidR="00436E03" w:rsidRDefault="00FA717E">
            <w:r>
              <w:lastRenderedPageBreak/>
              <w:t>You will work closely with our services and operation teams to gather success stories and impact measures to feed into Catch22’s wider communications work around Justice and Education. This will include overseeing the production of written and video case studies.</w:t>
            </w:r>
          </w:p>
          <w:p w14:paraId="002E06DF" w14:textId="77777777" w:rsidR="00436E03" w:rsidRDefault="00436E03">
            <w:pPr>
              <w:pStyle w:val="NormalWeb"/>
              <w:spacing w:before="0" w:after="0"/>
              <w:rPr>
                <w:rFonts w:ascii="Arial" w:eastAsia="Calibri" w:hAnsi="Arial" w:cs="Arial"/>
                <w:sz w:val="22"/>
                <w:szCs w:val="22"/>
                <w:lang w:eastAsia="en-US"/>
              </w:rPr>
            </w:pPr>
          </w:p>
          <w:p w14:paraId="002E06E0" w14:textId="77777777" w:rsidR="00436E03" w:rsidRDefault="00436E03">
            <w:pPr>
              <w:pStyle w:val="NormalWeb"/>
              <w:spacing w:before="0" w:after="0"/>
              <w:rPr>
                <w:rFonts w:ascii="Arial" w:eastAsia="Calibri" w:hAnsi="Arial" w:cs="Arial"/>
                <w:sz w:val="22"/>
                <w:szCs w:val="22"/>
                <w:lang w:eastAsia="en-US"/>
              </w:rPr>
            </w:pPr>
          </w:p>
        </w:tc>
      </w:tr>
      <w:tr w:rsidR="00436E03" w14:paraId="002E06E4" w14:textId="77777777">
        <w:tc>
          <w:tcPr>
            <w:tcW w:w="9242" w:type="dxa"/>
            <w:tcBorders>
              <w:top w:val="single" w:sz="8" w:space="0" w:color="000000"/>
              <w:bottom w:val="single" w:sz="8" w:space="0" w:color="000000"/>
            </w:tcBorders>
            <w:shd w:val="clear" w:color="auto" w:fill="F2F2F2"/>
            <w:tcMar>
              <w:top w:w="0" w:type="dxa"/>
              <w:left w:w="108" w:type="dxa"/>
              <w:bottom w:w="0" w:type="dxa"/>
              <w:right w:w="108" w:type="dxa"/>
            </w:tcMar>
          </w:tcPr>
          <w:p w14:paraId="002E06E2" w14:textId="77777777" w:rsidR="00436E03" w:rsidRDefault="00FA717E">
            <w:pPr>
              <w:pStyle w:val="Heading2"/>
              <w:spacing w:before="0" w:after="0" w:line="240" w:lineRule="auto"/>
              <w:rPr>
                <w:rFonts w:cs="Arial"/>
                <w:sz w:val="30"/>
                <w:szCs w:val="30"/>
              </w:rPr>
            </w:pPr>
            <w:r>
              <w:rPr>
                <w:rFonts w:cs="Arial"/>
                <w:sz w:val="30"/>
                <w:szCs w:val="30"/>
              </w:rPr>
              <w:lastRenderedPageBreak/>
              <w:t>Main Duties &amp; Accountabilities</w:t>
            </w:r>
          </w:p>
        </w:tc>
        <w:tc>
          <w:tcPr>
            <w:tcW w:w="1001" w:type="dxa"/>
            <w:shd w:val="clear" w:color="auto" w:fill="auto"/>
            <w:tcMar>
              <w:top w:w="0" w:type="dxa"/>
              <w:left w:w="10" w:type="dxa"/>
              <w:bottom w:w="0" w:type="dxa"/>
              <w:right w:w="10" w:type="dxa"/>
            </w:tcMar>
          </w:tcPr>
          <w:p w14:paraId="002E06E3" w14:textId="77777777" w:rsidR="00436E03" w:rsidRDefault="00436E03">
            <w:pPr>
              <w:pStyle w:val="Heading2"/>
              <w:spacing w:before="0" w:after="0" w:line="240" w:lineRule="auto"/>
              <w:rPr>
                <w:rFonts w:cs="Arial"/>
                <w:sz w:val="30"/>
                <w:szCs w:val="30"/>
              </w:rPr>
            </w:pPr>
          </w:p>
        </w:tc>
      </w:tr>
    </w:tbl>
    <w:p w14:paraId="002E06E5" w14:textId="77777777" w:rsidR="00436E03" w:rsidRDefault="00436E03">
      <w:pPr>
        <w:spacing w:after="0" w:line="240" w:lineRule="auto"/>
        <w:rPr>
          <w:rFonts w:cs="Arial"/>
          <w:color w:val="000000"/>
          <w:lang w:eastAsia="en-GB"/>
        </w:rPr>
      </w:pPr>
    </w:p>
    <w:p w14:paraId="002E06E6" w14:textId="77777777" w:rsidR="00436E03" w:rsidRDefault="00436E03">
      <w:pPr>
        <w:spacing w:after="0" w:line="240" w:lineRule="auto"/>
        <w:rPr>
          <w:rFonts w:cs="Arial"/>
          <w:color w:val="000000"/>
          <w:lang w:eastAsia="en-GB"/>
        </w:rPr>
      </w:pPr>
    </w:p>
    <w:p w14:paraId="002E06E7" w14:textId="77777777" w:rsidR="00436E03" w:rsidRDefault="00FA717E">
      <w:pPr>
        <w:spacing w:after="0" w:line="240" w:lineRule="auto"/>
        <w:rPr>
          <w:rFonts w:cs="Arial"/>
          <w:color w:val="000000"/>
          <w:lang w:eastAsia="en-GB"/>
        </w:rPr>
      </w:pPr>
      <w:r>
        <w:rPr>
          <w:rFonts w:cs="Arial"/>
          <w:color w:val="000000"/>
          <w:lang w:eastAsia="en-GB"/>
        </w:rPr>
        <w:t>Supporting the Communications and Policy function across the Justice and Education Hub.</w:t>
      </w:r>
    </w:p>
    <w:p w14:paraId="002E06E8" w14:textId="77777777" w:rsidR="00436E03" w:rsidRDefault="00436E03">
      <w:pPr>
        <w:spacing w:after="0" w:line="240" w:lineRule="auto"/>
        <w:rPr>
          <w:rFonts w:cs="Arial"/>
          <w:color w:val="000000"/>
          <w:u w:val="single"/>
          <w:lang w:eastAsia="en-GB"/>
        </w:rPr>
      </w:pPr>
    </w:p>
    <w:p w14:paraId="002E06E9" w14:textId="77777777" w:rsidR="00436E03" w:rsidRDefault="00436E03">
      <w:pPr>
        <w:pStyle w:val="ListParagraph"/>
        <w:spacing w:after="0" w:line="240" w:lineRule="auto"/>
        <w:rPr>
          <w:rFonts w:cs="Arial"/>
          <w:color w:val="000000"/>
          <w:u w:val="single"/>
          <w:lang w:eastAsia="en-GB"/>
        </w:rPr>
      </w:pPr>
    </w:p>
    <w:p w14:paraId="002E06EA" w14:textId="77777777" w:rsidR="00436E03" w:rsidRDefault="00FA717E">
      <w:pPr>
        <w:spacing w:after="0" w:line="240" w:lineRule="auto"/>
        <w:rPr>
          <w:rFonts w:cs="Arial"/>
          <w:color w:val="000000"/>
          <w:u w:val="single"/>
          <w:lang w:eastAsia="en-GB"/>
        </w:rPr>
      </w:pPr>
      <w:r>
        <w:rPr>
          <w:rFonts w:cs="Arial"/>
          <w:color w:val="000000"/>
          <w:u w:val="single"/>
          <w:lang w:eastAsia="en-GB"/>
        </w:rPr>
        <w:t xml:space="preserve">Communications </w:t>
      </w:r>
    </w:p>
    <w:p w14:paraId="002E06EB" w14:textId="77777777" w:rsidR="00436E03" w:rsidRDefault="00436E03">
      <w:pPr>
        <w:spacing w:after="0" w:line="240" w:lineRule="auto"/>
        <w:rPr>
          <w:rFonts w:cs="Arial"/>
          <w:color w:val="000000"/>
          <w:u w:val="single"/>
          <w:lang w:eastAsia="en-GB"/>
        </w:rPr>
      </w:pPr>
    </w:p>
    <w:p w14:paraId="002E06EC" w14:textId="7777777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Support on delivering comms elements of new contract mobilisation. Act as liaison between comms and delivery/ops team</w:t>
      </w:r>
    </w:p>
    <w:p w14:paraId="002E06ED" w14:textId="77777777" w:rsidR="00436E03" w:rsidRDefault="00FA717E">
      <w:pPr>
        <w:pStyle w:val="ListParagraph"/>
        <w:numPr>
          <w:ilvl w:val="0"/>
          <w:numId w:val="1"/>
        </w:numPr>
        <w:spacing w:after="0" w:line="240" w:lineRule="auto"/>
      </w:pPr>
      <w:r>
        <w:rPr>
          <w:rFonts w:cs="Arial"/>
          <w:color w:val="000000"/>
          <w:lang w:eastAsia="en-GB"/>
        </w:rPr>
        <w:t xml:space="preserve">Develop Justice monthly comms updates, attend meetings along with Head of comms </w:t>
      </w:r>
    </w:p>
    <w:p w14:paraId="002E06EE" w14:textId="7777777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Support service-specific promotions, including training teams as needed.</w:t>
      </w:r>
    </w:p>
    <w:p w14:paraId="002E06EF" w14:textId="7638E1B8"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Coordinate strategic social media activity for Catch22 Justice and Education services.</w:t>
      </w:r>
    </w:p>
    <w:p w14:paraId="002E06F0" w14:textId="77777777" w:rsidR="00436E03" w:rsidRDefault="00FA717E">
      <w:pPr>
        <w:pStyle w:val="ListParagraph"/>
        <w:numPr>
          <w:ilvl w:val="0"/>
          <w:numId w:val="1"/>
        </w:numPr>
        <w:spacing w:after="0" w:line="240" w:lineRule="auto"/>
      </w:pPr>
      <w:r>
        <w:rPr>
          <w:rFonts w:cs="Arial"/>
          <w:color w:val="000000"/>
          <w:lang w:eastAsia="en-GB"/>
        </w:rPr>
        <w:t>Draft blog posts on themes that impact our Justice and Education services or showcase their work.</w:t>
      </w:r>
    </w:p>
    <w:p w14:paraId="002E06F1" w14:textId="7777777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 xml:space="preserve">Help to plan and develop key flagship events such as the annual Justice Conference as well as smaller online events such as Romance Fraud Webinars. </w:t>
      </w:r>
    </w:p>
    <w:p w14:paraId="002E06F2" w14:textId="7777777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 xml:space="preserve">Collate potential news stories from our Justice and Education services and work with the wider Catch22 communications team to promote to local (and national) media and policy forums as appropriate. </w:t>
      </w:r>
    </w:p>
    <w:p w14:paraId="002E06F3" w14:textId="7777777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Contribute to ad hoc relevant proactive news stories and pitch to media</w:t>
      </w:r>
    </w:p>
    <w:p w14:paraId="002E06F4" w14:textId="7777777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Reacting to media requests by responding to and liaising with journalists and services to see if there are appropriate SUs/caseworkers.</w:t>
      </w:r>
    </w:p>
    <w:p w14:paraId="002E06F5" w14:textId="7777777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Support services by content planning and proofing of external materials</w:t>
      </w:r>
    </w:p>
    <w:p w14:paraId="002E06F6" w14:textId="7777777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Support services by targeted and contract-specific communication needs.</w:t>
      </w:r>
    </w:p>
    <w:p w14:paraId="002E06F7" w14:textId="7777777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Support the Director of Communications and Head of Policy and Campaigns with key insight and data to inform ahead of strategic meetings or media requests.</w:t>
      </w:r>
    </w:p>
    <w:p w14:paraId="002E06F8" w14:textId="7777777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Build a case study bank for our services, ensuring there are strong written and video stories of service users</w:t>
      </w:r>
    </w:p>
    <w:p w14:paraId="002E06F9" w14:textId="7777777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Work directly with internal and external colleagues to meet the needs of the organisation and build our expertise and impact, aligned to the business’ strategic enablers.</w:t>
      </w:r>
    </w:p>
    <w:p w14:paraId="002E06FA" w14:textId="34DDA0B4"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 xml:space="preserve">Ensure brand consistency and messaging across marketing materials used </w:t>
      </w:r>
      <w:r w:rsidR="00FA0FB4">
        <w:rPr>
          <w:rFonts w:cs="Arial"/>
          <w:color w:val="000000"/>
          <w:lang w:eastAsia="en-GB"/>
        </w:rPr>
        <w:t xml:space="preserve">and </w:t>
      </w:r>
      <w:r>
        <w:rPr>
          <w:rFonts w:cs="Arial"/>
          <w:color w:val="000000"/>
          <w:lang w:eastAsia="en-GB"/>
        </w:rPr>
        <w:t>produced for the Justice and Education hub.</w:t>
      </w:r>
    </w:p>
    <w:p w14:paraId="002E06FB" w14:textId="356AFB19"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Ensure the public digital presence of Justice and Education services are consistent and up to date, for example</w:t>
      </w:r>
      <w:r w:rsidR="00FA0FB4">
        <w:rPr>
          <w:rFonts w:cs="Arial"/>
          <w:color w:val="000000"/>
          <w:lang w:eastAsia="en-GB"/>
        </w:rPr>
        <w:t>,</w:t>
      </w:r>
      <w:r>
        <w:rPr>
          <w:rFonts w:cs="Arial"/>
          <w:color w:val="000000"/>
          <w:lang w:eastAsia="en-GB"/>
        </w:rPr>
        <w:t xml:space="preserve"> website service pages.</w:t>
      </w:r>
    </w:p>
    <w:p w14:paraId="33D5FBBC" w14:textId="07AF386B" w:rsidR="00FA717E" w:rsidRDefault="00FA717E">
      <w:pPr>
        <w:pStyle w:val="ListParagraph"/>
        <w:numPr>
          <w:ilvl w:val="0"/>
          <w:numId w:val="1"/>
        </w:numPr>
        <w:spacing w:after="0" w:line="240" w:lineRule="auto"/>
        <w:rPr>
          <w:rFonts w:cs="Arial"/>
          <w:color w:val="000000"/>
          <w:lang w:eastAsia="en-GB"/>
        </w:rPr>
      </w:pPr>
      <w:r>
        <w:rPr>
          <w:rFonts w:cs="Arial"/>
          <w:color w:val="000000"/>
          <w:lang w:eastAsia="en-GB"/>
        </w:rPr>
        <w:t>Line management of a communications and policy officer</w:t>
      </w:r>
    </w:p>
    <w:p w14:paraId="002E06FC" w14:textId="465E89B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Work with the Head of comms to develop a prospective Bid pipeline and support in any content needed to support the writing of bids.</w:t>
      </w:r>
    </w:p>
    <w:p w14:paraId="002E06FD" w14:textId="77777777" w:rsidR="00436E03" w:rsidRDefault="00FA717E">
      <w:pPr>
        <w:pStyle w:val="ListParagraph"/>
        <w:numPr>
          <w:ilvl w:val="0"/>
          <w:numId w:val="1"/>
        </w:numPr>
        <w:spacing w:after="0" w:line="240" w:lineRule="auto"/>
        <w:rPr>
          <w:rFonts w:cs="Arial"/>
          <w:color w:val="000000"/>
          <w:lang w:eastAsia="en-GB"/>
        </w:rPr>
      </w:pPr>
      <w:r>
        <w:rPr>
          <w:rFonts w:cs="Arial"/>
          <w:color w:val="000000"/>
          <w:lang w:eastAsia="en-GB"/>
        </w:rPr>
        <w:t>Work with the head of comms and business development to develop promotional communications campaigns to be aligned with business development</w:t>
      </w:r>
    </w:p>
    <w:p w14:paraId="002E06FE" w14:textId="7B7D024F" w:rsidR="00436E03" w:rsidRDefault="00FA717E">
      <w:pPr>
        <w:pStyle w:val="ListParagraph"/>
        <w:numPr>
          <w:ilvl w:val="0"/>
          <w:numId w:val="1"/>
        </w:numPr>
        <w:spacing w:after="0" w:line="240" w:lineRule="auto"/>
      </w:pPr>
      <w:r>
        <w:rPr>
          <w:rFonts w:cs="Arial"/>
          <w:color w:val="000000"/>
          <w:lang w:eastAsia="en-GB"/>
        </w:rPr>
        <w:t>Work with the head of comms to creat</w:t>
      </w:r>
      <w:r w:rsidR="00FA0FB4">
        <w:rPr>
          <w:rFonts w:cs="Arial"/>
          <w:color w:val="000000"/>
          <w:lang w:eastAsia="en-GB"/>
        </w:rPr>
        <w:t>e</w:t>
      </w:r>
      <w:r>
        <w:rPr>
          <w:rFonts w:cs="Arial"/>
          <w:color w:val="000000"/>
          <w:lang w:eastAsia="en-GB"/>
        </w:rPr>
        <w:t xml:space="preserve"> the policy and comms strategy and priorities for the Justice and Education Hub.</w:t>
      </w:r>
    </w:p>
    <w:p w14:paraId="002E06FF" w14:textId="77777777" w:rsidR="00436E03" w:rsidRDefault="00436E03">
      <w:pPr>
        <w:pStyle w:val="ListParagraph"/>
        <w:spacing w:after="0" w:line="240" w:lineRule="auto"/>
        <w:rPr>
          <w:rFonts w:cs="Arial"/>
          <w:color w:val="000000"/>
          <w:lang w:eastAsia="en-GB"/>
        </w:rPr>
      </w:pPr>
    </w:p>
    <w:p w14:paraId="002E0700" w14:textId="77777777" w:rsidR="00436E03" w:rsidRDefault="00FA717E">
      <w:pPr>
        <w:spacing w:after="0" w:line="240" w:lineRule="auto"/>
        <w:rPr>
          <w:rFonts w:cs="Arial"/>
          <w:color w:val="000000"/>
          <w:u w:val="single"/>
          <w:lang w:eastAsia="en-GB"/>
        </w:rPr>
      </w:pPr>
      <w:r>
        <w:rPr>
          <w:rFonts w:cs="Arial"/>
          <w:color w:val="000000"/>
          <w:u w:val="single"/>
          <w:lang w:eastAsia="en-GB"/>
        </w:rPr>
        <w:t xml:space="preserve">Policy and Public affairs </w:t>
      </w:r>
    </w:p>
    <w:p w14:paraId="002E0701" w14:textId="77777777" w:rsidR="00436E03" w:rsidRDefault="00436E03">
      <w:pPr>
        <w:spacing w:after="0" w:line="240" w:lineRule="auto"/>
        <w:rPr>
          <w:rFonts w:cs="Arial"/>
          <w:color w:val="000000"/>
          <w:lang w:eastAsia="en-GB"/>
        </w:rPr>
      </w:pPr>
    </w:p>
    <w:p w14:paraId="002E0702" w14:textId="77777777" w:rsidR="00436E03" w:rsidRDefault="00FA717E">
      <w:pPr>
        <w:pStyle w:val="ListParagraph"/>
        <w:numPr>
          <w:ilvl w:val="0"/>
          <w:numId w:val="2"/>
        </w:numPr>
        <w:spacing w:after="160" w:line="251" w:lineRule="auto"/>
      </w:pPr>
      <w:r>
        <w:rPr>
          <w:color w:val="000000"/>
        </w:rPr>
        <w:t xml:space="preserve">Deliver a string of public policy events to support the campaigning aims of our Justice and Education work. </w:t>
      </w:r>
    </w:p>
    <w:p w14:paraId="002E0703" w14:textId="77777777" w:rsidR="00436E03" w:rsidRDefault="00FA717E">
      <w:pPr>
        <w:pStyle w:val="ListParagraph"/>
        <w:numPr>
          <w:ilvl w:val="0"/>
          <w:numId w:val="2"/>
        </w:numPr>
        <w:spacing w:after="160" w:line="251" w:lineRule="auto"/>
      </w:pPr>
      <w:r>
        <w:rPr>
          <w:color w:val="000000"/>
        </w:rPr>
        <w:t>Review events to determine what went well, what didn’t and implement improvements for future events.</w:t>
      </w:r>
    </w:p>
    <w:p w14:paraId="002E0704" w14:textId="77777777" w:rsidR="00436E03" w:rsidRDefault="00FA717E">
      <w:pPr>
        <w:pStyle w:val="ListParagraph"/>
        <w:numPr>
          <w:ilvl w:val="0"/>
          <w:numId w:val="2"/>
        </w:numPr>
        <w:spacing w:after="160" w:line="251" w:lineRule="auto"/>
        <w:rPr>
          <w:color w:val="000000"/>
        </w:rPr>
      </w:pPr>
      <w:r>
        <w:rPr>
          <w:color w:val="000000"/>
        </w:rPr>
        <w:t>Develop a strong knowledge of Justice and Education policy context and feed learnings from our services into Catch22’s wider policy work.</w:t>
      </w:r>
    </w:p>
    <w:p w14:paraId="002E0705" w14:textId="77777777" w:rsidR="00436E03" w:rsidRDefault="00FA717E">
      <w:pPr>
        <w:pStyle w:val="ListParagraph"/>
        <w:numPr>
          <w:ilvl w:val="0"/>
          <w:numId w:val="2"/>
        </w:numPr>
        <w:spacing w:after="0" w:line="240" w:lineRule="auto"/>
      </w:pPr>
      <w:r>
        <w:t>Attend alliance, network and coalition meetings on behalf of Catch22 and record sector position's on relevant topics</w:t>
      </w:r>
    </w:p>
    <w:p w14:paraId="002E0706" w14:textId="77777777" w:rsidR="00436E03" w:rsidRDefault="00FA717E">
      <w:pPr>
        <w:pStyle w:val="ListParagraph"/>
        <w:numPr>
          <w:ilvl w:val="0"/>
          <w:numId w:val="2"/>
        </w:numPr>
        <w:spacing w:after="0" w:line="240" w:lineRule="auto"/>
      </w:pPr>
      <w:r>
        <w:t>Recruit frontline insight and experience to feed into and evidence policy positions, briefings and consultations</w:t>
      </w:r>
    </w:p>
    <w:p w14:paraId="002E0707" w14:textId="77777777" w:rsidR="00436E03" w:rsidRDefault="00FA717E">
      <w:pPr>
        <w:pStyle w:val="ListParagraph"/>
        <w:numPr>
          <w:ilvl w:val="0"/>
          <w:numId w:val="2"/>
        </w:numPr>
        <w:spacing w:after="0" w:line="240" w:lineRule="auto"/>
      </w:pPr>
      <w:r>
        <w:rPr>
          <w:rFonts w:cs="Arial"/>
          <w:color w:val="000000"/>
          <w:lang w:eastAsia="en-GB"/>
        </w:rPr>
        <w:t xml:space="preserve">Supporting on the delivery of events such as roundtables/ debates </w:t>
      </w:r>
    </w:p>
    <w:p w14:paraId="002E0708" w14:textId="77777777" w:rsidR="00436E03" w:rsidRDefault="00FA717E">
      <w:pPr>
        <w:pStyle w:val="ListParagraph"/>
        <w:numPr>
          <w:ilvl w:val="0"/>
          <w:numId w:val="2"/>
        </w:numPr>
        <w:spacing w:after="0" w:line="240" w:lineRule="auto"/>
        <w:rPr>
          <w:rFonts w:cs="Arial"/>
          <w:color w:val="000000"/>
          <w:lang w:eastAsia="en-GB"/>
        </w:rPr>
      </w:pPr>
      <w:r>
        <w:rPr>
          <w:rFonts w:cs="Arial"/>
          <w:color w:val="000000"/>
          <w:lang w:eastAsia="en-GB"/>
        </w:rPr>
        <w:t xml:space="preserve">Supporting on relevant consultation responses </w:t>
      </w:r>
    </w:p>
    <w:p w14:paraId="002E0709" w14:textId="77777777" w:rsidR="00436E03" w:rsidRDefault="00FA717E">
      <w:pPr>
        <w:pStyle w:val="ListParagraph"/>
        <w:numPr>
          <w:ilvl w:val="0"/>
          <w:numId w:val="2"/>
        </w:numPr>
        <w:spacing w:after="0" w:line="240" w:lineRule="auto"/>
      </w:pPr>
      <w:r>
        <w:rPr>
          <w:rFonts w:cs="Arial"/>
          <w:color w:val="000000"/>
          <w:lang w:eastAsia="en-GB"/>
        </w:rPr>
        <w:t xml:space="preserve">Working with the head of Policy to develop briefings ahead of events and </w:t>
      </w:r>
    </w:p>
    <w:p w14:paraId="002E070A" w14:textId="77777777" w:rsidR="00436E03" w:rsidRDefault="00FA717E">
      <w:pPr>
        <w:pStyle w:val="ListParagraph"/>
        <w:numPr>
          <w:ilvl w:val="0"/>
          <w:numId w:val="2"/>
        </w:numPr>
        <w:spacing w:after="0" w:line="240" w:lineRule="auto"/>
        <w:rPr>
          <w:rFonts w:cs="Arial"/>
          <w:color w:val="000000"/>
          <w:lang w:eastAsia="en-GB"/>
        </w:rPr>
      </w:pPr>
      <w:r>
        <w:rPr>
          <w:rFonts w:cs="Arial"/>
          <w:color w:val="000000"/>
          <w:lang w:eastAsia="en-GB"/>
        </w:rPr>
        <w:t>Working with the head of Policy to identify develop and write research papers</w:t>
      </w:r>
    </w:p>
    <w:p w14:paraId="002E070B" w14:textId="77777777" w:rsidR="00436E03" w:rsidRDefault="00436E03">
      <w:pPr>
        <w:spacing w:after="0" w:line="240" w:lineRule="auto"/>
        <w:rPr>
          <w:color w:val="000000"/>
        </w:rPr>
      </w:pPr>
    </w:p>
    <w:p w14:paraId="002E070C" w14:textId="77777777" w:rsidR="00436E03" w:rsidRDefault="00FA717E">
      <w:pPr>
        <w:spacing w:after="0" w:line="240" w:lineRule="auto"/>
        <w:rPr>
          <w:color w:val="000000"/>
        </w:rPr>
      </w:pPr>
      <w:r>
        <w:rPr>
          <w:color w:val="000000"/>
        </w:rPr>
        <w:t>This list is not exhaustive and other duties may be required within the scope of this role.</w:t>
      </w:r>
    </w:p>
    <w:p w14:paraId="002E070D" w14:textId="77777777" w:rsidR="00436E03" w:rsidRDefault="00FA717E">
      <w:pPr>
        <w:spacing w:after="0" w:line="240" w:lineRule="auto"/>
      </w:pPr>
      <w:r>
        <w:rPr>
          <w:color w:val="000000"/>
        </w:rPr>
        <w:t xml:space="preserve"> </w:t>
      </w:r>
    </w:p>
    <w:tbl>
      <w:tblPr>
        <w:tblW w:w="9026" w:type="dxa"/>
        <w:tblCellMar>
          <w:left w:w="10" w:type="dxa"/>
          <w:right w:w="10" w:type="dxa"/>
        </w:tblCellMar>
        <w:tblLook w:val="0000" w:firstRow="0" w:lastRow="0" w:firstColumn="0" w:lastColumn="0" w:noHBand="0" w:noVBand="0"/>
      </w:tblPr>
      <w:tblGrid>
        <w:gridCol w:w="9026"/>
      </w:tblGrid>
      <w:tr w:rsidR="00436E03" w14:paraId="002E070F" w14:textId="77777777">
        <w:tc>
          <w:tcPr>
            <w:tcW w:w="9026" w:type="dxa"/>
            <w:tcBorders>
              <w:top w:val="single" w:sz="8" w:space="0" w:color="000000"/>
              <w:bottom w:val="single" w:sz="8" w:space="0" w:color="000000"/>
            </w:tcBorders>
            <w:shd w:val="clear" w:color="auto" w:fill="F2F2F2"/>
            <w:tcMar>
              <w:top w:w="0" w:type="dxa"/>
              <w:left w:w="108" w:type="dxa"/>
              <w:bottom w:w="0" w:type="dxa"/>
              <w:right w:w="108" w:type="dxa"/>
            </w:tcMar>
          </w:tcPr>
          <w:p w14:paraId="002E070E" w14:textId="77777777" w:rsidR="00436E03" w:rsidRDefault="00FA717E">
            <w:pPr>
              <w:pStyle w:val="Heading2"/>
              <w:spacing w:before="0" w:after="0" w:line="240" w:lineRule="auto"/>
              <w:rPr>
                <w:rFonts w:cs="Arial"/>
                <w:sz w:val="30"/>
                <w:szCs w:val="30"/>
              </w:rPr>
            </w:pPr>
            <w:r>
              <w:rPr>
                <w:rFonts w:cs="Arial"/>
                <w:sz w:val="30"/>
                <w:szCs w:val="30"/>
              </w:rPr>
              <w:t>What does good look like for this role?</w:t>
            </w:r>
          </w:p>
        </w:tc>
      </w:tr>
    </w:tbl>
    <w:p w14:paraId="002E0710" w14:textId="77777777" w:rsidR="00436E03" w:rsidRDefault="00436E03">
      <w:pPr>
        <w:pStyle w:val="Default"/>
        <w:rPr>
          <w:sz w:val="22"/>
          <w:szCs w:val="22"/>
        </w:rPr>
      </w:pPr>
    </w:p>
    <w:p w14:paraId="002E0711" w14:textId="77777777" w:rsidR="00436E03" w:rsidRDefault="00FA717E">
      <w:pPr>
        <w:pStyle w:val="Default"/>
        <w:numPr>
          <w:ilvl w:val="0"/>
          <w:numId w:val="3"/>
        </w:numPr>
        <w:rPr>
          <w:sz w:val="22"/>
          <w:szCs w:val="22"/>
        </w:rPr>
      </w:pPr>
      <w:r>
        <w:rPr>
          <w:sz w:val="22"/>
          <w:szCs w:val="22"/>
        </w:rPr>
        <w:t>Able to form strong working relationships with Catch22 staff and external partners</w:t>
      </w:r>
    </w:p>
    <w:p w14:paraId="002E0712" w14:textId="77777777" w:rsidR="00436E03" w:rsidRDefault="00FA717E">
      <w:pPr>
        <w:pStyle w:val="Default"/>
        <w:numPr>
          <w:ilvl w:val="0"/>
          <w:numId w:val="3"/>
        </w:numPr>
        <w:rPr>
          <w:sz w:val="22"/>
          <w:szCs w:val="22"/>
        </w:rPr>
      </w:pPr>
      <w:r>
        <w:rPr>
          <w:sz w:val="22"/>
          <w:szCs w:val="22"/>
        </w:rPr>
        <w:t>Able to organise and plan policy events effectively, ensuring they are delivered to a high standard</w:t>
      </w:r>
    </w:p>
    <w:p w14:paraId="002E0713" w14:textId="77777777" w:rsidR="00436E03" w:rsidRDefault="00FA717E">
      <w:pPr>
        <w:pStyle w:val="Default"/>
        <w:numPr>
          <w:ilvl w:val="0"/>
          <w:numId w:val="3"/>
        </w:numPr>
        <w:rPr>
          <w:sz w:val="22"/>
          <w:szCs w:val="22"/>
        </w:rPr>
      </w:pPr>
      <w:r>
        <w:rPr>
          <w:sz w:val="22"/>
          <w:szCs w:val="22"/>
        </w:rPr>
        <w:t>Able to grasp the aims of our services quickly and talk authoritatively about their impact</w:t>
      </w:r>
    </w:p>
    <w:p w14:paraId="002E0714" w14:textId="77777777" w:rsidR="00436E03" w:rsidRDefault="00FA717E">
      <w:pPr>
        <w:pStyle w:val="Default"/>
        <w:numPr>
          <w:ilvl w:val="0"/>
          <w:numId w:val="3"/>
        </w:numPr>
        <w:rPr>
          <w:sz w:val="22"/>
          <w:szCs w:val="22"/>
        </w:rPr>
      </w:pPr>
      <w:r>
        <w:rPr>
          <w:sz w:val="22"/>
          <w:szCs w:val="22"/>
        </w:rPr>
        <w:t>Able to apply the findings of our services to the wider policy context and inform Catch22’s wider campaigning work on Justice and Education policy</w:t>
      </w:r>
    </w:p>
    <w:p w14:paraId="002E0715" w14:textId="77777777" w:rsidR="00436E03" w:rsidRDefault="00FA717E">
      <w:pPr>
        <w:pStyle w:val="Default"/>
        <w:numPr>
          <w:ilvl w:val="0"/>
          <w:numId w:val="3"/>
        </w:numPr>
        <w:rPr>
          <w:sz w:val="22"/>
          <w:szCs w:val="22"/>
        </w:rPr>
      </w:pPr>
      <w:r>
        <w:rPr>
          <w:sz w:val="22"/>
          <w:szCs w:val="22"/>
        </w:rPr>
        <w:t>Able to work closely with the wider Catch22 communications team to maximise the impact of our services</w:t>
      </w:r>
    </w:p>
    <w:p w14:paraId="002E0716" w14:textId="77777777" w:rsidR="00436E03" w:rsidRDefault="00FA717E">
      <w:pPr>
        <w:pStyle w:val="Default"/>
        <w:numPr>
          <w:ilvl w:val="0"/>
          <w:numId w:val="3"/>
        </w:numPr>
      </w:pPr>
      <w:r>
        <w:rPr>
          <w:sz w:val="22"/>
          <w:szCs w:val="22"/>
        </w:rPr>
        <w:t xml:space="preserve">A keen interest in the Justice and Education policy landscape </w:t>
      </w:r>
    </w:p>
    <w:p w14:paraId="002E0717" w14:textId="77777777" w:rsidR="00436E03" w:rsidRDefault="00FA717E">
      <w:pPr>
        <w:pStyle w:val="Default"/>
        <w:numPr>
          <w:ilvl w:val="0"/>
          <w:numId w:val="3"/>
        </w:numPr>
      </w:pPr>
      <w:r>
        <w:rPr>
          <w:sz w:val="22"/>
          <w:szCs w:val="22"/>
        </w:rPr>
        <w:t>Driven by the potential of Catch22’s front line experience to create policy change</w:t>
      </w:r>
    </w:p>
    <w:p w14:paraId="002E0718" w14:textId="77777777" w:rsidR="00436E03" w:rsidRDefault="00436E03">
      <w:pPr>
        <w:pStyle w:val="Default"/>
        <w:rPr>
          <w:sz w:val="22"/>
          <w:szCs w:val="22"/>
        </w:rPr>
      </w:pPr>
    </w:p>
    <w:p w14:paraId="002E0719" w14:textId="77777777" w:rsidR="00436E03" w:rsidRDefault="00436E03">
      <w:pPr>
        <w:pStyle w:val="Default"/>
        <w:rPr>
          <w:sz w:val="22"/>
          <w:szCs w:val="22"/>
        </w:rPr>
      </w:pPr>
    </w:p>
    <w:tbl>
      <w:tblPr>
        <w:tblW w:w="9026" w:type="dxa"/>
        <w:tblCellMar>
          <w:left w:w="10" w:type="dxa"/>
          <w:right w:w="10" w:type="dxa"/>
        </w:tblCellMar>
        <w:tblLook w:val="0000" w:firstRow="0" w:lastRow="0" w:firstColumn="0" w:lastColumn="0" w:noHBand="0" w:noVBand="0"/>
      </w:tblPr>
      <w:tblGrid>
        <w:gridCol w:w="9026"/>
      </w:tblGrid>
      <w:tr w:rsidR="00436E03" w14:paraId="002E071D" w14:textId="77777777">
        <w:trPr>
          <w:trHeight w:val="634"/>
        </w:trPr>
        <w:tc>
          <w:tcPr>
            <w:tcW w:w="9026" w:type="dxa"/>
            <w:tcBorders>
              <w:top w:val="single" w:sz="8" w:space="0" w:color="000000"/>
              <w:bottom w:val="single" w:sz="8" w:space="0" w:color="000000"/>
            </w:tcBorders>
            <w:shd w:val="clear" w:color="auto" w:fill="F2F2F2"/>
            <w:tcMar>
              <w:top w:w="0" w:type="dxa"/>
              <w:left w:w="108" w:type="dxa"/>
              <w:bottom w:w="0" w:type="dxa"/>
              <w:right w:w="108" w:type="dxa"/>
            </w:tcMar>
          </w:tcPr>
          <w:p w14:paraId="002E071A" w14:textId="77777777" w:rsidR="00436E03" w:rsidRDefault="00FA717E">
            <w:pPr>
              <w:pStyle w:val="Heading2"/>
              <w:spacing w:before="0" w:after="0" w:line="240" w:lineRule="auto"/>
              <w:rPr>
                <w:rFonts w:cs="Arial"/>
                <w:sz w:val="30"/>
                <w:szCs w:val="30"/>
              </w:rPr>
            </w:pPr>
            <w:r>
              <w:rPr>
                <w:rFonts w:cs="Arial"/>
                <w:sz w:val="30"/>
                <w:szCs w:val="30"/>
              </w:rPr>
              <w:t>Organisational Relationships</w:t>
            </w:r>
          </w:p>
          <w:p w14:paraId="002E071B" w14:textId="77777777" w:rsidR="00436E03" w:rsidRDefault="00436E03"/>
          <w:p w14:paraId="002E071C" w14:textId="791D324D" w:rsidR="00436E03" w:rsidRDefault="00FA717E">
            <w:r>
              <w:t xml:space="preserve">This role reports to the Head of Communications and Digital Marketing which sits within the Communications team. You will </w:t>
            </w:r>
            <w:r w:rsidR="00ED6701">
              <w:t xml:space="preserve">have dotted line </w:t>
            </w:r>
            <w:r w:rsidR="00B74ECB">
              <w:t>management</w:t>
            </w:r>
            <w:r>
              <w:t xml:space="preserve"> </w:t>
            </w:r>
            <w:r w:rsidR="00601D2E">
              <w:t>to</w:t>
            </w:r>
            <w:r w:rsidR="008E6182">
              <w:t xml:space="preserve"> the </w:t>
            </w:r>
            <w:r w:rsidR="008E6182" w:rsidRPr="008E6182">
              <w:t xml:space="preserve">Head of Policy and </w:t>
            </w:r>
            <w:r w:rsidR="008E6182">
              <w:t>Public Affairs</w:t>
            </w:r>
            <w:r w:rsidR="00ED6701">
              <w:t xml:space="preserve">. </w:t>
            </w:r>
            <w:r w:rsidR="008E6182">
              <w:t xml:space="preserve">You will also work </w:t>
            </w:r>
            <w:r w:rsidR="00ED6701">
              <w:t xml:space="preserve">closely </w:t>
            </w:r>
            <w:r w:rsidR="008E6182">
              <w:t xml:space="preserve">with </w:t>
            </w:r>
            <w:r>
              <w:t>operational teams of our Justice and Education Hub and other members of the Communications team. You will represent Catch22’s communications team at meetings with external organisations related to our Justice and Education work.</w:t>
            </w:r>
          </w:p>
        </w:tc>
      </w:tr>
    </w:tbl>
    <w:p w14:paraId="002E071E" w14:textId="77777777" w:rsidR="00FA717E" w:rsidRDefault="00FA717E">
      <w:pPr>
        <w:spacing w:after="0"/>
        <w:rPr>
          <w:rFonts w:eastAsia="Times New Roman" w:cs="Arial"/>
          <w:vanish/>
          <w:color w:val="000000"/>
          <w:sz w:val="24"/>
          <w:szCs w:val="24"/>
          <w:lang w:eastAsia="en-GB"/>
        </w:rPr>
        <w:sectPr w:rsidR="00FA717E">
          <w:headerReference w:type="default" r:id="rId8"/>
          <w:footerReference w:type="even" r:id="rId9"/>
          <w:footerReference w:type="default" r:id="rId10"/>
          <w:footerReference w:type="first" r:id="rId11"/>
          <w:pgSz w:w="11906" w:h="16838"/>
          <w:pgMar w:top="1702" w:right="1440" w:bottom="1440" w:left="1440" w:header="1191" w:footer="454" w:gutter="0"/>
          <w:cols w:space="720"/>
        </w:sectPr>
      </w:pPr>
    </w:p>
    <w:tbl>
      <w:tblPr>
        <w:tblW w:w="13687" w:type="dxa"/>
        <w:tblCellMar>
          <w:left w:w="10" w:type="dxa"/>
          <w:right w:w="10" w:type="dxa"/>
        </w:tblCellMar>
        <w:tblLook w:val="0000" w:firstRow="0" w:lastRow="0" w:firstColumn="0" w:lastColumn="0" w:noHBand="0" w:noVBand="0"/>
      </w:tblPr>
      <w:tblGrid>
        <w:gridCol w:w="2087"/>
        <w:gridCol w:w="6166"/>
        <w:gridCol w:w="3680"/>
        <w:gridCol w:w="1754"/>
      </w:tblGrid>
      <w:tr w:rsidR="00436E03" w14:paraId="002E0720" w14:textId="77777777">
        <w:tc>
          <w:tcPr>
            <w:tcW w:w="1368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E071F" w14:textId="77777777" w:rsidR="00436E03" w:rsidRDefault="00FA717E">
            <w:pPr>
              <w:pStyle w:val="Heading2"/>
              <w:spacing w:before="0" w:after="0" w:line="240" w:lineRule="auto"/>
              <w:rPr>
                <w:rFonts w:cs="Arial"/>
                <w:sz w:val="30"/>
                <w:szCs w:val="30"/>
              </w:rPr>
            </w:pPr>
            <w:r>
              <w:rPr>
                <w:rFonts w:cs="Arial"/>
                <w:sz w:val="30"/>
                <w:szCs w:val="30"/>
              </w:rPr>
              <w:lastRenderedPageBreak/>
              <w:t>Job Title: Person Specification</w:t>
            </w:r>
          </w:p>
        </w:tc>
      </w:tr>
      <w:tr w:rsidR="00436E03" w14:paraId="002E0725" w14:textId="77777777">
        <w:tc>
          <w:tcPr>
            <w:tcW w:w="20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2E0721" w14:textId="77777777" w:rsidR="00436E03" w:rsidRDefault="00FA717E">
            <w:pPr>
              <w:pStyle w:val="Quote"/>
              <w:spacing w:after="0" w:line="240" w:lineRule="auto"/>
              <w:rPr>
                <w:rFonts w:cs="Arial"/>
                <w:b/>
              </w:rPr>
            </w:pPr>
            <w:r>
              <w:rPr>
                <w:rFonts w:cs="Arial"/>
                <w:b/>
              </w:rPr>
              <w:t>COMPETENCY</w:t>
            </w:r>
          </w:p>
        </w:tc>
        <w:tc>
          <w:tcPr>
            <w:tcW w:w="61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2E0722" w14:textId="77777777" w:rsidR="00436E03" w:rsidRDefault="00FA717E">
            <w:pPr>
              <w:pStyle w:val="Quote"/>
              <w:spacing w:after="0" w:line="240" w:lineRule="auto"/>
              <w:rPr>
                <w:rFonts w:cs="Arial"/>
                <w:b/>
              </w:rPr>
            </w:pPr>
            <w:r>
              <w:rPr>
                <w:rFonts w:cs="Arial"/>
                <w:b/>
              </w:rPr>
              <w:t>ESSENTIAL</w:t>
            </w:r>
          </w:p>
        </w:tc>
        <w:tc>
          <w:tcPr>
            <w:tcW w:w="36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2E0723" w14:textId="77777777" w:rsidR="00436E03" w:rsidRDefault="00FA717E">
            <w:pPr>
              <w:pStyle w:val="Quote"/>
              <w:spacing w:after="0" w:line="240" w:lineRule="auto"/>
              <w:rPr>
                <w:rFonts w:cs="Arial"/>
                <w:b/>
              </w:rPr>
            </w:pPr>
            <w:r>
              <w:rPr>
                <w:rFonts w:cs="Arial"/>
                <w:b/>
              </w:rPr>
              <w:t>DESIRABLE</w:t>
            </w:r>
          </w:p>
        </w:tc>
        <w:tc>
          <w:tcPr>
            <w:tcW w:w="175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2E0724" w14:textId="77777777" w:rsidR="00436E03" w:rsidRDefault="00FA717E">
            <w:pPr>
              <w:pStyle w:val="Quote"/>
              <w:spacing w:after="0" w:line="240" w:lineRule="auto"/>
              <w:rPr>
                <w:rFonts w:cs="Arial"/>
                <w:b/>
              </w:rPr>
            </w:pPr>
            <w:r>
              <w:rPr>
                <w:rFonts w:cs="Arial"/>
                <w:b/>
              </w:rPr>
              <w:t>ASSESSMENT</w:t>
            </w:r>
          </w:p>
        </w:tc>
      </w:tr>
      <w:tr w:rsidR="00436E03" w14:paraId="002E072C" w14:textId="77777777">
        <w:trPr>
          <w:trHeight w:val="469"/>
        </w:trPr>
        <w:tc>
          <w:tcPr>
            <w:tcW w:w="2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26" w14:textId="77777777" w:rsidR="00436E03" w:rsidRDefault="00FA717E">
            <w:pPr>
              <w:pStyle w:val="Quote"/>
              <w:spacing w:after="0" w:line="240" w:lineRule="auto"/>
              <w:rPr>
                <w:rFonts w:cs="Arial"/>
                <w:b/>
              </w:rPr>
            </w:pPr>
            <w:r>
              <w:rPr>
                <w:rFonts w:cs="Arial"/>
                <w:b/>
              </w:rPr>
              <w:t>QUALIFICATIONS</w:t>
            </w:r>
          </w:p>
        </w:tc>
        <w:tc>
          <w:tcPr>
            <w:tcW w:w="6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0727" w14:textId="77777777" w:rsidR="00436E03" w:rsidRDefault="00FA717E">
            <w:pPr>
              <w:spacing w:after="0" w:line="240" w:lineRule="auto"/>
              <w:rPr>
                <w:rFonts w:cs="Arial"/>
              </w:rPr>
            </w:pPr>
            <w:r>
              <w:rPr>
                <w:rFonts w:cs="Arial"/>
              </w:rPr>
              <w:t>Educated to degree level or with equivalent professional experience</w:t>
            </w:r>
          </w:p>
          <w:p w14:paraId="002E0728" w14:textId="77777777" w:rsidR="00436E03" w:rsidRDefault="00436E03">
            <w:pPr>
              <w:spacing w:after="0" w:line="240" w:lineRule="auto"/>
              <w:rPr>
                <w:rFonts w:cs="Arial"/>
              </w:rPr>
            </w:pPr>
          </w:p>
          <w:p w14:paraId="002E0729" w14:textId="77777777" w:rsidR="00436E03" w:rsidRDefault="00436E03">
            <w:pPr>
              <w:spacing w:after="0" w:line="240" w:lineRule="auto"/>
              <w:rPr>
                <w:rFonts w:cs="Arial"/>
              </w:rPr>
            </w:pPr>
          </w:p>
        </w:tc>
        <w:tc>
          <w:tcPr>
            <w:tcW w:w="3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2A" w14:textId="77777777" w:rsidR="00436E03" w:rsidRDefault="00436E03">
            <w:pPr>
              <w:spacing w:after="0" w:line="240" w:lineRule="auto"/>
              <w:rPr>
                <w:rFonts w:cs="Arial"/>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2B" w14:textId="77777777" w:rsidR="00436E03" w:rsidRDefault="00FA717E">
            <w:pPr>
              <w:pStyle w:val="Quote"/>
              <w:spacing w:after="0" w:line="240" w:lineRule="auto"/>
              <w:rPr>
                <w:rFonts w:cs="Arial"/>
              </w:rPr>
            </w:pPr>
            <w:r>
              <w:rPr>
                <w:rFonts w:cs="Arial"/>
              </w:rPr>
              <w:t>Application</w:t>
            </w:r>
          </w:p>
        </w:tc>
      </w:tr>
      <w:tr w:rsidR="00436E03" w14:paraId="002E0738" w14:textId="77777777">
        <w:tc>
          <w:tcPr>
            <w:tcW w:w="2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2D" w14:textId="77777777" w:rsidR="00436E03" w:rsidRDefault="00FA717E">
            <w:pPr>
              <w:pStyle w:val="Quote"/>
              <w:spacing w:after="0" w:line="240" w:lineRule="auto"/>
              <w:rPr>
                <w:rFonts w:cs="Arial"/>
                <w:b/>
              </w:rPr>
            </w:pPr>
            <w:r>
              <w:rPr>
                <w:rFonts w:cs="Arial"/>
                <w:b/>
              </w:rPr>
              <w:t>KNOWLEDGE</w:t>
            </w:r>
          </w:p>
        </w:tc>
        <w:tc>
          <w:tcPr>
            <w:tcW w:w="6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0732" w14:textId="6EB20158" w:rsidR="00436E03" w:rsidRPr="002B1BAD" w:rsidRDefault="00FA717E" w:rsidP="002B1BAD">
            <w:r>
              <w:rPr>
                <w:rFonts w:cs="Arial"/>
              </w:rPr>
              <w:t xml:space="preserve">Interest/Knowledge of the relevant policy areas: </w:t>
            </w:r>
            <w:r>
              <w:t xml:space="preserve">victim support, restorative justice, prison leavers, probation services etc. </w:t>
            </w:r>
          </w:p>
        </w:tc>
        <w:tc>
          <w:tcPr>
            <w:tcW w:w="3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96A385" w14:textId="77777777" w:rsidR="002B1BAD" w:rsidRDefault="002B1BAD" w:rsidP="002B1BAD">
            <w:pPr>
              <w:spacing w:after="0" w:line="240" w:lineRule="auto"/>
              <w:rPr>
                <w:rFonts w:cs="Arial"/>
              </w:rPr>
            </w:pPr>
            <w:r>
              <w:rPr>
                <w:rFonts w:cs="Arial"/>
              </w:rPr>
              <w:t xml:space="preserve">Experience of working on policy development in relevant or related policy areas. </w:t>
            </w:r>
          </w:p>
          <w:p w14:paraId="002E0736" w14:textId="77777777" w:rsidR="00436E03" w:rsidRDefault="00436E03">
            <w:pPr>
              <w:spacing w:after="0" w:line="240" w:lineRule="auto"/>
              <w:rPr>
                <w:rFonts w:cs="Arial"/>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37" w14:textId="77777777" w:rsidR="00436E03" w:rsidRDefault="00FA717E">
            <w:pPr>
              <w:spacing w:after="0" w:line="240" w:lineRule="auto"/>
              <w:rPr>
                <w:rFonts w:cs="Arial"/>
              </w:rPr>
            </w:pPr>
            <w:r>
              <w:rPr>
                <w:rFonts w:cs="Arial"/>
              </w:rPr>
              <w:t>Application and interview</w:t>
            </w:r>
          </w:p>
        </w:tc>
      </w:tr>
      <w:tr w:rsidR="00436E03" w14:paraId="002E0749" w14:textId="77777777">
        <w:trPr>
          <w:trHeight w:val="2955"/>
        </w:trPr>
        <w:tc>
          <w:tcPr>
            <w:tcW w:w="2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39" w14:textId="77777777" w:rsidR="00436E03" w:rsidRDefault="00FA717E">
            <w:pPr>
              <w:pStyle w:val="Quote"/>
              <w:spacing w:after="0" w:line="240" w:lineRule="auto"/>
              <w:rPr>
                <w:rFonts w:cs="Arial"/>
                <w:b/>
              </w:rPr>
            </w:pPr>
            <w:r>
              <w:rPr>
                <w:rFonts w:cs="Arial"/>
                <w:b/>
              </w:rPr>
              <w:t>EXPERIENCE</w:t>
            </w:r>
          </w:p>
          <w:p w14:paraId="002E073A" w14:textId="77777777" w:rsidR="00436E03" w:rsidRDefault="00436E03">
            <w:pPr>
              <w:spacing w:after="0" w:line="240" w:lineRule="auto"/>
              <w:rPr>
                <w:rFonts w:cs="Arial"/>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073B" w14:textId="77777777" w:rsidR="00436E03" w:rsidRDefault="00FA717E">
            <w:pPr>
              <w:spacing w:after="0" w:line="240" w:lineRule="auto"/>
              <w:rPr>
                <w:rFonts w:cs="Arial"/>
              </w:rPr>
            </w:pPr>
            <w:r>
              <w:rPr>
                <w:rFonts w:cs="Arial"/>
              </w:rPr>
              <w:t xml:space="preserve">Experience of designing and delivering successful online and offline events </w:t>
            </w:r>
          </w:p>
          <w:p w14:paraId="002E073C" w14:textId="77777777" w:rsidR="00436E03" w:rsidRDefault="00436E03">
            <w:pPr>
              <w:spacing w:after="0" w:line="240" w:lineRule="auto"/>
              <w:rPr>
                <w:rFonts w:cs="Arial"/>
              </w:rPr>
            </w:pPr>
          </w:p>
          <w:p w14:paraId="002E073D" w14:textId="77777777" w:rsidR="00436E03" w:rsidRDefault="00FA717E">
            <w:pPr>
              <w:spacing w:after="0" w:line="240" w:lineRule="auto"/>
              <w:rPr>
                <w:rFonts w:cs="Arial"/>
              </w:rPr>
            </w:pPr>
            <w:r>
              <w:rPr>
                <w:rFonts w:cs="Arial"/>
              </w:rPr>
              <w:t xml:space="preserve">Experience working within a communication role, ideally within the non-for-profit sector </w:t>
            </w:r>
          </w:p>
          <w:p w14:paraId="002E073E" w14:textId="77777777" w:rsidR="00436E03" w:rsidRDefault="00436E03">
            <w:pPr>
              <w:spacing w:after="0" w:line="240" w:lineRule="auto"/>
              <w:rPr>
                <w:rFonts w:cs="Arial"/>
              </w:rPr>
            </w:pPr>
          </w:p>
          <w:p w14:paraId="002E073F" w14:textId="77777777" w:rsidR="00436E03" w:rsidRDefault="00FA717E">
            <w:pPr>
              <w:spacing w:after="0" w:line="240" w:lineRule="auto"/>
              <w:rPr>
                <w:rFonts w:cs="Arial"/>
              </w:rPr>
            </w:pPr>
            <w:r>
              <w:rPr>
                <w:rFonts w:cs="Arial"/>
              </w:rPr>
              <w:t>Experience of building successful stakeholder networks across a range of sectors</w:t>
            </w:r>
          </w:p>
          <w:p w14:paraId="002E0740" w14:textId="77777777" w:rsidR="00436E03" w:rsidRDefault="00436E03">
            <w:pPr>
              <w:spacing w:after="0" w:line="240" w:lineRule="auto"/>
              <w:rPr>
                <w:rFonts w:cs="Arial"/>
              </w:rPr>
            </w:pPr>
          </w:p>
          <w:p w14:paraId="002E0741" w14:textId="77777777" w:rsidR="00436E03" w:rsidRDefault="00FA717E">
            <w:pPr>
              <w:spacing w:after="0" w:line="240" w:lineRule="auto"/>
              <w:rPr>
                <w:rFonts w:cs="Arial"/>
              </w:rPr>
            </w:pPr>
            <w:r>
              <w:rPr>
                <w:rFonts w:cs="Arial"/>
              </w:rPr>
              <w:t>Experience managing multiple different r</w:t>
            </w:r>
          </w:p>
          <w:p w14:paraId="002E0742" w14:textId="77777777" w:rsidR="00436E03" w:rsidRDefault="00436E03">
            <w:pPr>
              <w:spacing w:after="0" w:line="240" w:lineRule="auto"/>
              <w:rPr>
                <w:rFonts w:cs="Arial"/>
              </w:rPr>
            </w:pPr>
          </w:p>
        </w:tc>
        <w:tc>
          <w:tcPr>
            <w:tcW w:w="3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43" w14:textId="77777777" w:rsidR="00436E03" w:rsidRDefault="00FA717E">
            <w:pPr>
              <w:spacing w:after="0" w:line="240" w:lineRule="auto"/>
              <w:rPr>
                <w:rFonts w:cs="Arial"/>
              </w:rPr>
            </w:pPr>
            <w:r>
              <w:rPr>
                <w:rFonts w:cs="Arial"/>
              </w:rPr>
              <w:t>Experience of working with policy makers and/or decision makers</w:t>
            </w:r>
          </w:p>
          <w:p w14:paraId="002E0744" w14:textId="77777777" w:rsidR="00436E03" w:rsidRDefault="00436E03">
            <w:pPr>
              <w:spacing w:after="0" w:line="240" w:lineRule="auto"/>
              <w:rPr>
                <w:rFonts w:cs="Arial"/>
              </w:rPr>
            </w:pPr>
          </w:p>
          <w:p w14:paraId="002E0745" w14:textId="77777777" w:rsidR="00436E03" w:rsidRDefault="00FA717E">
            <w:pPr>
              <w:spacing w:after="0" w:line="240" w:lineRule="auto"/>
              <w:rPr>
                <w:rFonts w:cs="Arial"/>
              </w:rPr>
            </w:pPr>
            <w:r>
              <w:rPr>
                <w:rFonts w:cs="Arial"/>
              </w:rPr>
              <w:t>Experience of influencing stakeholders at a local and national level</w:t>
            </w:r>
          </w:p>
          <w:p w14:paraId="002E0746" w14:textId="77777777" w:rsidR="00436E03" w:rsidRDefault="00436E03">
            <w:pPr>
              <w:spacing w:after="0" w:line="240" w:lineRule="auto"/>
              <w:rPr>
                <w:rFonts w:cs="Arial"/>
              </w:rPr>
            </w:pPr>
          </w:p>
          <w:p w14:paraId="002E0747" w14:textId="2AD21C27" w:rsidR="00FA0FB4" w:rsidRDefault="00FA717E">
            <w:pPr>
              <w:spacing w:after="0" w:line="240" w:lineRule="auto"/>
              <w:rPr>
                <w:rFonts w:cs="Arial"/>
              </w:rPr>
            </w:pPr>
            <w:r>
              <w:rPr>
                <w:rFonts w:cs="Arial"/>
              </w:rPr>
              <w:t xml:space="preserve">Experience of line managing junior staff </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48" w14:textId="77777777" w:rsidR="00436E03" w:rsidRDefault="00FA717E">
            <w:pPr>
              <w:pStyle w:val="Quote"/>
              <w:spacing w:after="0" w:line="240" w:lineRule="auto"/>
              <w:rPr>
                <w:rFonts w:cs="Arial"/>
              </w:rPr>
            </w:pPr>
            <w:r>
              <w:rPr>
                <w:rFonts w:cs="Arial"/>
              </w:rPr>
              <w:t>Application and interview</w:t>
            </w:r>
          </w:p>
        </w:tc>
      </w:tr>
      <w:tr w:rsidR="00436E03" w14:paraId="002E075B" w14:textId="77777777">
        <w:tc>
          <w:tcPr>
            <w:tcW w:w="2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4A" w14:textId="77777777" w:rsidR="00436E03" w:rsidRDefault="00FA717E">
            <w:pPr>
              <w:pStyle w:val="Quote"/>
              <w:spacing w:after="0" w:line="240" w:lineRule="auto"/>
              <w:rPr>
                <w:rFonts w:cs="Arial"/>
                <w:b/>
              </w:rPr>
            </w:pPr>
            <w:r>
              <w:rPr>
                <w:rFonts w:cs="Arial"/>
                <w:b/>
              </w:rPr>
              <w:t>SKILLS &amp; ABILITIES</w:t>
            </w:r>
          </w:p>
        </w:tc>
        <w:tc>
          <w:tcPr>
            <w:tcW w:w="6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074B" w14:textId="77777777" w:rsidR="00436E03" w:rsidRDefault="00FA717E">
            <w:pPr>
              <w:pStyle w:val="ListParagraph"/>
              <w:spacing w:after="160" w:line="251" w:lineRule="auto"/>
              <w:ind w:left="0"/>
            </w:pPr>
            <w:r>
              <w:t>Ability to work well under pressure, juggling competing priorities, at pace</w:t>
            </w:r>
          </w:p>
          <w:p w14:paraId="002E074C" w14:textId="77777777" w:rsidR="00436E03" w:rsidRDefault="00436E03">
            <w:pPr>
              <w:pStyle w:val="ListParagraph"/>
              <w:spacing w:after="160" w:line="251" w:lineRule="auto"/>
              <w:ind w:left="0"/>
            </w:pPr>
          </w:p>
          <w:p w14:paraId="002E074D" w14:textId="77777777" w:rsidR="00436E03" w:rsidRDefault="00FA717E">
            <w:pPr>
              <w:pStyle w:val="ListParagraph"/>
              <w:spacing w:after="160" w:line="251" w:lineRule="auto"/>
              <w:ind w:left="0"/>
            </w:pPr>
            <w:r>
              <w:t>Highly organised with effective time management skills</w:t>
            </w:r>
          </w:p>
          <w:p w14:paraId="002E074E" w14:textId="77777777" w:rsidR="00436E03" w:rsidRDefault="00436E03">
            <w:pPr>
              <w:pStyle w:val="ListParagraph"/>
              <w:spacing w:after="160" w:line="251" w:lineRule="auto"/>
              <w:ind w:left="0"/>
            </w:pPr>
          </w:p>
          <w:p w14:paraId="002E074F" w14:textId="77777777" w:rsidR="00436E03" w:rsidRDefault="00FA717E">
            <w:pPr>
              <w:pStyle w:val="ListParagraph"/>
              <w:spacing w:after="160" w:line="251" w:lineRule="auto"/>
              <w:ind w:left="0"/>
            </w:pPr>
            <w:r>
              <w:t>Excellent copywriting skills and strong attention to detail</w:t>
            </w:r>
          </w:p>
          <w:p w14:paraId="002E0750" w14:textId="77777777" w:rsidR="00436E03" w:rsidRDefault="00436E03">
            <w:pPr>
              <w:pStyle w:val="ListParagraph"/>
              <w:spacing w:after="160" w:line="251" w:lineRule="auto"/>
              <w:ind w:left="0"/>
            </w:pPr>
          </w:p>
          <w:p w14:paraId="002E0751" w14:textId="77777777" w:rsidR="00436E03" w:rsidRDefault="00FA717E">
            <w:pPr>
              <w:pStyle w:val="ListParagraph"/>
              <w:spacing w:after="160" w:line="251" w:lineRule="auto"/>
              <w:ind w:left="0"/>
            </w:pPr>
            <w:r>
              <w:t>Ability to present complex information in an accessible way to a range of audiences</w:t>
            </w:r>
          </w:p>
          <w:p w14:paraId="002E0752" w14:textId="77777777" w:rsidR="00436E03" w:rsidRDefault="00FA717E">
            <w:pPr>
              <w:spacing w:after="0" w:line="240" w:lineRule="auto"/>
              <w:rPr>
                <w:color w:val="000000"/>
              </w:rPr>
            </w:pPr>
            <w:r>
              <w:rPr>
                <w:color w:val="000000"/>
              </w:rPr>
              <w:t>Excellent inter-personal skills</w:t>
            </w:r>
          </w:p>
          <w:p w14:paraId="002E0753" w14:textId="77777777" w:rsidR="00436E03" w:rsidRDefault="00436E03">
            <w:pPr>
              <w:spacing w:after="0" w:line="240" w:lineRule="auto"/>
              <w:rPr>
                <w:color w:val="000000"/>
              </w:rPr>
            </w:pPr>
          </w:p>
          <w:p w14:paraId="002E0754" w14:textId="77777777" w:rsidR="00436E03" w:rsidRDefault="00FA717E">
            <w:pPr>
              <w:spacing w:after="0" w:line="240" w:lineRule="auto"/>
              <w:rPr>
                <w:color w:val="000000"/>
              </w:rPr>
            </w:pPr>
            <w:r>
              <w:rPr>
                <w:color w:val="000000"/>
              </w:rPr>
              <w:t>Ability to use own initiative and work well in a team environment</w:t>
            </w:r>
          </w:p>
          <w:p w14:paraId="002E0755" w14:textId="77777777" w:rsidR="00436E03" w:rsidRDefault="00436E03">
            <w:pPr>
              <w:spacing w:after="0" w:line="240" w:lineRule="auto"/>
              <w:rPr>
                <w:color w:val="000000"/>
              </w:rPr>
            </w:pPr>
          </w:p>
          <w:p w14:paraId="002E0756" w14:textId="77777777" w:rsidR="00436E03" w:rsidRDefault="00FA717E">
            <w:pPr>
              <w:spacing w:after="0" w:line="240" w:lineRule="auto"/>
              <w:rPr>
                <w:color w:val="000000"/>
              </w:rPr>
            </w:pPr>
            <w:r>
              <w:rPr>
                <w:color w:val="000000"/>
              </w:rPr>
              <w:t>Ability to work in a matrix environment, cross-function</w:t>
            </w:r>
          </w:p>
          <w:p w14:paraId="002E0757" w14:textId="77777777" w:rsidR="00436E03" w:rsidRDefault="00436E03">
            <w:pPr>
              <w:pStyle w:val="ListParagraph"/>
              <w:spacing w:after="160" w:line="251" w:lineRule="auto"/>
              <w:ind w:left="0"/>
            </w:pPr>
          </w:p>
          <w:p w14:paraId="002E0758" w14:textId="77777777" w:rsidR="00436E03" w:rsidRDefault="00436E03">
            <w:pPr>
              <w:spacing w:after="0" w:line="240" w:lineRule="auto"/>
              <w:rPr>
                <w:rFonts w:cs="Arial"/>
              </w:rPr>
            </w:pPr>
          </w:p>
        </w:tc>
        <w:tc>
          <w:tcPr>
            <w:tcW w:w="3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B4323C" w14:textId="77777777" w:rsidR="00436E03" w:rsidRDefault="00FA717E">
            <w:pPr>
              <w:spacing w:after="0" w:line="240" w:lineRule="auto"/>
              <w:rPr>
                <w:rFonts w:cs="Arial"/>
              </w:rPr>
            </w:pPr>
            <w:r>
              <w:rPr>
                <w:rFonts w:cs="Arial"/>
              </w:rPr>
              <w:lastRenderedPageBreak/>
              <w:t xml:space="preserve">Experience on platforms such as Google Analytics </w:t>
            </w:r>
          </w:p>
          <w:p w14:paraId="66299BF1" w14:textId="77777777" w:rsidR="00FA0FB4" w:rsidRDefault="00FA0FB4">
            <w:pPr>
              <w:spacing w:after="0" w:line="240" w:lineRule="auto"/>
              <w:rPr>
                <w:rFonts w:cs="Arial"/>
              </w:rPr>
            </w:pPr>
          </w:p>
          <w:p w14:paraId="002E0759" w14:textId="6E8A04CD" w:rsidR="00FA0FB4" w:rsidRDefault="00FA0FB4">
            <w:pPr>
              <w:spacing w:after="0" w:line="240" w:lineRule="auto"/>
              <w:rPr>
                <w:rFonts w:cs="Arial"/>
              </w:rPr>
            </w:pPr>
            <w:r>
              <w:rPr>
                <w:rFonts w:cs="Arial"/>
              </w:rPr>
              <w:t>Experience on website CMS such as WordPress</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5A" w14:textId="77777777" w:rsidR="00436E03" w:rsidRDefault="00FA717E">
            <w:pPr>
              <w:pStyle w:val="Quote"/>
              <w:spacing w:after="0" w:line="240" w:lineRule="auto"/>
              <w:rPr>
                <w:rFonts w:cs="Arial"/>
              </w:rPr>
            </w:pPr>
            <w:r>
              <w:rPr>
                <w:rFonts w:cs="Arial"/>
              </w:rPr>
              <w:t>Application and interview</w:t>
            </w:r>
          </w:p>
        </w:tc>
      </w:tr>
      <w:tr w:rsidR="00436E03" w14:paraId="002E0765" w14:textId="77777777">
        <w:tc>
          <w:tcPr>
            <w:tcW w:w="2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5C" w14:textId="77777777" w:rsidR="00436E03" w:rsidRDefault="00FA717E">
            <w:pPr>
              <w:pStyle w:val="Quote"/>
              <w:spacing w:after="0" w:line="240" w:lineRule="auto"/>
              <w:rPr>
                <w:rFonts w:cs="Arial"/>
                <w:b/>
              </w:rPr>
            </w:pPr>
            <w:r>
              <w:rPr>
                <w:rFonts w:cs="Arial"/>
                <w:b/>
              </w:rPr>
              <w:t>OTHER</w:t>
            </w:r>
          </w:p>
        </w:tc>
        <w:tc>
          <w:tcPr>
            <w:tcW w:w="6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075D" w14:textId="77777777" w:rsidR="00436E03" w:rsidRDefault="00FA717E">
            <w:pPr>
              <w:spacing w:after="0" w:line="240" w:lineRule="auto"/>
              <w:rPr>
                <w:rFonts w:cs="Arial"/>
              </w:rPr>
            </w:pPr>
            <w:r>
              <w:rPr>
                <w:rFonts w:cs="Arial"/>
              </w:rPr>
              <w:t>Demonstrate Catch22 values in all areas of work</w:t>
            </w:r>
          </w:p>
          <w:p w14:paraId="002E075E" w14:textId="77777777" w:rsidR="00436E03" w:rsidRDefault="00436E03">
            <w:pPr>
              <w:spacing w:after="0" w:line="240" w:lineRule="auto"/>
              <w:rPr>
                <w:rFonts w:cs="Arial"/>
              </w:rPr>
            </w:pPr>
          </w:p>
          <w:p w14:paraId="002E075F" w14:textId="77777777" w:rsidR="00436E03" w:rsidRDefault="00FA717E">
            <w:pPr>
              <w:spacing w:after="0" w:line="240" w:lineRule="auto"/>
              <w:rPr>
                <w:rFonts w:cs="Arial"/>
              </w:rPr>
            </w:pPr>
            <w:r>
              <w:rPr>
                <w:rFonts w:cs="Arial"/>
              </w:rPr>
              <w:t>Awareness of and commitment to Equality, Diversity &amp; Inclusion</w:t>
            </w:r>
          </w:p>
          <w:p w14:paraId="002E0760" w14:textId="77777777" w:rsidR="00436E03" w:rsidRDefault="00436E03">
            <w:pPr>
              <w:spacing w:after="0" w:line="240" w:lineRule="auto"/>
              <w:rPr>
                <w:rFonts w:cs="Arial"/>
              </w:rPr>
            </w:pPr>
          </w:p>
          <w:p w14:paraId="002E0761" w14:textId="77777777" w:rsidR="00436E03" w:rsidRDefault="00FA717E">
            <w:pPr>
              <w:spacing w:after="0" w:line="240" w:lineRule="auto"/>
              <w:rPr>
                <w:rFonts w:cs="Arial"/>
              </w:rPr>
            </w:pPr>
            <w:r>
              <w:rPr>
                <w:rFonts w:cs="Arial"/>
              </w:rPr>
              <w:t>Desire to develop and undertake training as required</w:t>
            </w:r>
          </w:p>
          <w:p w14:paraId="002E0762" w14:textId="77777777" w:rsidR="00436E03" w:rsidRDefault="00436E03">
            <w:pPr>
              <w:spacing w:after="0" w:line="240" w:lineRule="auto"/>
              <w:rPr>
                <w:rFonts w:cs="Arial"/>
              </w:rPr>
            </w:pPr>
          </w:p>
        </w:tc>
        <w:tc>
          <w:tcPr>
            <w:tcW w:w="3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63" w14:textId="77777777" w:rsidR="00436E03" w:rsidRDefault="00436E03">
            <w:pPr>
              <w:spacing w:after="0" w:line="240" w:lineRule="auto"/>
              <w:rPr>
                <w:rFonts w:cs="Arial"/>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E0764" w14:textId="77777777" w:rsidR="00436E03" w:rsidRDefault="00FA717E">
            <w:pPr>
              <w:pStyle w:val="Quote"/>
              <w:spacing w:after="0" w:line="240" w:lineRule="auto"/>
              <w:rPr>
                <w:rFonts w:cs="Arial"/>
              </w:rPr>
            </w:pPr>
            <w:r>
              <w:rPr>
                <w:rFonts w:cs="Arial"/>
              </w:rPr>
              <w:t>Application and interview</w:t>
            </w:r>
          </w:p>
        </w:tc>
      </w:tr>
    </w:tbl>
    <w:p w14:paraId="002E0766" w14:textId="77777777" w:rsidR="00436E03" w:rsidRDefault="00436E03">
      <w:pPr>
        <w:spacing w:after="0" w:line="240" w:lineRule="auto"/>
        <w:rPr>
          <w:rFonts w:cs="Arial"/>
        </w:rPr>
      </w:pPr>
    </w:p>
    <w:p w14:paraId="002E0767" w14:textId="77777777" w:rsidR="00436E03" w:rsidRDefault="00436E03"/>
    <w:sectPr w:rsidR="00436E03">
      <w:headerReference w:type="default" r:id="rId12"/>
      <w:footerReference w:type="even" r:id="rId13"/>
      <w:footerReference w:type="default" r:id="rId14"/>
      <w:footerReference w:type="first" r:id="rId15"/>
      <w:pgSz w:w="16838" w:h="11906" w:orient="landscape"/>
      <w:pgMar w:top="1702" w:right="1701" w:bottom="1440" w:left="1440" w:header="119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96883" w14:textId="77777777" w:rsidR="0084757F" w:rsidRDefault="0084757F">
      <w:pPr>
        <w:spacing w:after="0" w:line="240" w:lineRule="auto"/>
      </w:pPr>
      <w:r>
        <w:separator/>
      </w:r>
    </w:p>
  </w:endnote>
  <w:endnote w:type="continuationSeparator" w:id="0">
    <w:p w14:paraId="7DB19D55" w14:textId="77777777" w:rsidR="0084757F" w:rsidRDefault="0084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B33D" w14:textId="4458E4A6" w:rsidR="00245005" w:rsidRDefault="00245005">
    <w:pPr>
      <w:pStyle w:val="Footer"/>
    </w:pPr>
    <w:r>
      <w:rPr>
        <w:noProof/>
      </w:rPr>
      <mc:AlternateContent>
        <mc:Choice Requires="wps">
          <w:drawing>
            <wp:anchor distT="0" distB="0" distL="0" distR="0" simplePos="0" relativeHeight="251665408" behindDoc="0" locked="0" layoutInCell="1" allowOverlap="1" wp14:anchorId="2148A081" wp14:editId="3ECCE587">
              <wp:simplePos x="635" y="635"/>
              <wp:positionH relativeFrom="page">
                <wp:align>left</wp:align>
              </wp:positionH>
              <wp:positionV relativeFrom="page">
                <wp:align>bottom</wp:align>
              </wp:positionV>
              <wp:extent cx="1383030" cy="368935"/>
              <wp:effectExtent l="0" t="0" r="7620" b="0"/>
              <wp:wrapNone/>
              <wp:docPr id="1957904844" name="Text Box 2"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68935"/>
                      </a:xfrm>
                      <a:prstGeom prst="rect">
                        <a:avLst/>
                      </a:prstGeom>
                      <a:noFill/>
                      <a:ln>
                        <a:noFill/>
                      </a:ln>
                    </wps:spPr>
                    <wps:txbx>
                      <w:txbxContent>
                        <w:p w14:paraId="58BBD023" w14:textId="382CAC27" w:rsidR="00245005" w:rsidRPr="00245005" w:rsidRDefault="00245005" w:rsidP="00245005">
                          <w:pPr>
                            <w:spacing w:after="0"/>
                            <w:rPr>
                              <w:rFonts w:ascii="Calibri" w:hAnsi="Calibri" w:cs="Calibri"/>
                              <w:noProof/>
                              <w:color w:val="000000"/>
                              <w:sz w:val="20"/>
                              <w:szCs w:val="20"/>
                            </w:rPr>
                          </w:pPr>
                          <w:r w:rsidRPr="00245005">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48A081" id="_x0000_t202" coordsize="21600,21600" o:spt="202" path="m,l,21600r21600,l21600,xe">
              <v:stroke joinstyle="miter"/>
              <v:path gradientshapeok="t" o:connecttype="rect"/>
            </v:shapetype>
            <v:shape id="Text Box 2" o:spid="_x0000_s1026" type="#_x0000_t202" alt="Classification : Official" style="position:absolute;margin-left:0;margin-top:0;width:108.9pt;height:29.0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" filled="f" stroked="f">
              <v:textbox style="mso-fit-shape-to-text:t" inset="20pt,0,0,15pt">
                <w:txbxContent>
                  <w:p w14:paraId="58BBD023" w14:textId="382CAC27" w:rsidR="00245005" w:rsidRPr="00245005" w:rsidRDefault="00245005" w:rsidP="00245005">
                    <w:pPr>
                      <w:spacing w:after="0"/>
                      <w:rPr>
                        <w:rFonts w:ascii="Calibri" w:hAnsi="Calibri" w:cs="Calibri"/>
                        <w:noProof/>
                        <w:color w:val="000000"/>
                        <w:sz w:val="20"/>
                        <w:szCs w:val="20"/>
                      </w:rPr>
                    </w:pPr>
                    <w:r w:rsidRPr="00245005">
                      <w:rPr>
                        <w:rFonts w:ascii="Calibri" w:hAnsi="Calibri" w:cs="Calibri"/>
                        <w:noProof/>
                        <w:color w:val="000000"/>
                        <w:sz w:val="20"/>
                        <w:szCs w:val="20"/>
                      </w:rPr>
                      <w:t>Classification :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06BF" w14:textId="4D21AC06" w:rsidR="00FA717E" w:rsidRDefault="00245005">
    <w:pPr>
      <w:pStyle w:val="Footer"/>
    </w:pPr>
    <w:r>
      <w:rPr>
        <w:noProof/>
      </w:rPr>
      <mc:AlternateContent>
        <mc:Choice Requires="wps">
          <w:drawing>
            <wp:anchor distT="0" distB="0" distL="0" distR="0" simplePos="0" relativeHeight="251666432" behindDoc="0" locked="0" layoutInCell="1" allowOverlap="1" wp14:anchorId="1FD148D5" wp14:editId="6AB7DBAD">
              <wp:simplePos x="914400" y="10239375"/>
              <wp:positionH relativeFrom="page">
                <wp:align>left</wp:align>
              </wp:positionH>
              <wp:positionV relativeFrom="page">
                <wp:align>bottom</wp:align>
              </wp:positionV>
              <wp:extent cx="1383030" cy="368935"/>
              <wp:effectExtent l="0" t="0" r="7620" b="0"/>
              <wp:wrapNone/>
              <wp:docPr id="1916781976" name="Text Box 3"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68935"/>
                      </a:xfrm>
                      <a:prstGeom prst="rect">
                        <a:avLst/>
                      </a:prstGeom>
                      <a:noFill/>
                      <a:ln>
                        <a:noFill/>
                      </a:ln>
                    </wps:spPr>
                    <wps:txbx>
                      <w:txbxContent>
                        <w:p w14:paraId="543FE25F" w14:textId="31DC2DE1" w:rsidR="00245005" w:rsidRPr="00245005" w:rsidRDefault="00245005" w:rsidP="00245005">
                          <w:pPr>
                            <w:spacing w:after="0"/>
                            <w:rPr>
                              <w:rFonts w:ascii="Calibri" w:hAnsi="Calibri" w:cs="Calibri"/>
                              <w:noProof/>
                              <w:color w:val="000000"/>
                              <w:sz w:val="20"/>
                              <w:szCs w:val="20"/>
                            </w:rPr>
                          </w:pPr>
                          <w:r w:rsidRPr="00245005">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D148D5" id="_x0000_t202" coordsize="21600,21600" o:spt="202" path="m,l,21600r21600,l21600,xe">
              <v:stroke joinstyle="miter"/>
              <v:path gradientshapeok="t" o:connecttype="rect"/>
            </v:shapetype>
            <v:shape id="Text Box 3" o:spid="_x0000_s1027" type="#_x0000_t202" alt="Classification : Official" style="position:absolute;margin-left:0;margin-top:0;width:108.9pt;height:29.0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" filled="f" stroked="f">
              <v:textbox style="mso-fit-shape-to-text:t" inset="20pt,0,0,15pt">
                <w:txbxContent>
                  <w:p w14:paraId="543FE25F" w14:textId="31DC2DE1" w:rsidR="00245005" w:rsidRPr="00245005" w:rsidRDefault="00245005" w:rsidP="00245005">
                    <w:pPr>
                      <w:spacing w:after="0"/>
                      <w:rPr>
                        <w:rFonts w:ascii="Calibri" w:hAnsi="Calibri" w:cs="Calibri"/>
                        <w:noProof/>
                        <w:color w:val="000000"/>
                        <w:sz w:val="20"/>
                        <w:szCs w:val="20"/>
                      </w:rPr>
                    </w:pPr>
                    <w:r w:rsidRPr="00245005">
                      <w:rPr>
                        <w:rFonts w:ascii="Calibri" w:hAnsi="Calibri" w:cs="Calibri"/>
                        <w:noProof/>
                        <w:color w:val="000000"/>
                        <w:sz w:val="20"/>
                        <w:szCs w:val="20"/>
                      </w:rPr>
                      <w:t>Classification :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8DA3" w14:textId="786B7C46" w:rsidR="00245005" w:rsidRDefault="00245005">
    <w:pPr>
      <w:pStyle w:val="Footer"/>
    </w:pPr>
    <w:r>
      <w:rPr>
        <w:noProof/>
      </w:rPr>
      <mc:AlternateContent>
        <mc:Choice Requires="wps">
          <w:drawing>
            <wp:anchor distT="0" distB="0" distL="0" distR="0" simplePos="0" relativeHeight="251664384" behindDoc="0" locked="0" layoutInCell="1" allowOverlap="1" wp14:anchorId="4E8B9386" wp14:editId="2D210D55">
              <wp:simplePos x="635" y="635"/>
              <wp:positionH relativeFrom="page">
                <wp:align>left</wp:align>
              </wp:positionH>
              <wp:positionV relativeFrom="page">
                <wp:align>bottom</wp:align>
              </wp:positionV>
              <wp:extent cx="1383030" cy="368935"/>
              <wp:effectExtent l="0" t="0" r="7620" b="0"/>
              <wp:wrapNone/>
              <wp:docPr id="391751476" name="Text Box 1"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68935"/>
                      </a:xfrm>
                      <a:prstGeom prst="rect">
                        <a:avLst/>
                      </a:prstGeom>
                      <a:noFill/>
                      <a:ln>
                        <a:noFill/>
                      </a:ln>
                    </wps:spPr>
                    <wps:txbx>
                      <w:txbxContent>
                        <w:p w14:paraId="3C2FB082" w14:textId="0C93406C" w:rsidR="00245005" w:rsidRPr="00245005" w:rsidRDefault="00245005" w:rsidP="00245005">
                          <w:pPr>
                            <w:spacing w:after="0"/>
                            <w:rPr>
                              <w:rFonts w:ascii="Calibri" w:hAnsi="Calibri" w:cs="Calibri"/>
                              <w:noProof/>
                              <w:color w:val="000000"/>
                              <w:sz w:val="20"/>
                              <w:szCs w:val="20"/>
                            </w:rPr>
                          </w:pPr>
                          <w:r w:rsidRPr="00245005">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8B9386" id="_x0000_t202" coordsize="21600,21600" o:spt="202" path="m,l,21600r21600,l21600,xe">
              <v:stroke joinstyle="miter"/>
              <v:path gradientshapeok="t" o:connecttype="rect"/>
            </v:shapetype>
            <v:shape id="Text Box 1" o:spid="_x0000_s1028" type="#_x0000_t202" alt="Classification : Official" style="position:absolute;margin-left:0;margin-top:0;width:108.9pt;height:29.0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" filled="f" stroked="f">
              <v:textbox style="mso-fit-shape-to-text:t" inset="20pt,0,0,15pt">
                <w:txbxContent>
                  <w:p w14:paraId="3C2FB082" w14:textId="0C93406C" w:rsidR="00245005" w:rsidRPr="00245005" w:rsidRDefault="00245005" w:rsidP="00245005">
                    <w:pPr>
                      <w:spacing w:after="0"/>
                      <w:rPr>
                        <w:rFonts w:ascii="Calibri" w:hAnsi="Calibri" w:cs="Calibri"/>
                        <w:noProof/>
                        <w:color w:val="000000"/>
                        <w:sz w:val="20"/>
                        <w:szCs w:val="20"/>
                      </w:rPr>
                    </w:pPr>
                    <w:r w:rsidRPr="00245005">
                      <w:rPr>
                        <w:rFonts w:ascii="Calibri" w:hAnsi="Calibri" w:cs="Calibri"/>
                        <w:noProof/>
                        <w:color w:val="000000"/>
                        <w:sz w:val="20"/>
                        <w:szCs w:val="20"/>
                      </w:rPr>
                      <w:t>Classification :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738B" w14:textId="2046E450" w:rsidR="00245005" w:rsidRDefault="00245005">
    <w:pPr>
      <w:pStyle w:val="Footer"/>
    </w:pPr>
    <w:r>
      <w:rPr>
        <w:noProof/>
      </w:rPr>
      <mc:AlternateContent>
        <mc:Choice Requires="wps">
          <w:drawing>
            <wp:anchor distT="0" distB="0" distL="0" distR="0" simplePos="0" relativeHeight="251668480" behindDoc="0" locked="0" layoutInCell="1" allowOverlap="1" wp14:anchorId="5AB1855C" wp14:editId="15C788DE">
              <wp:simplePos x="635" y="635"/>
              <wp:positionH relativeFrom="page">
                <wp:align>left</wp:align>
              </wp:positionH>
              <wp:positionV relativeFrom="page">
                <wp:align>bottom</wp:align>
              </wp:positionV>
              <wp:extent cx="1383030" cy="368935"/>
              <wp:effectExtent l="0" t="0" r="7620" b="0"/>
              <wp:wrapNone/>
              <wp:docPr id="1826461330" name="Text Box 5"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68935"/>
                      </a:xfrm>
                      <a:prstGeom prst="rect">
                        <a:avLst/>
                      </a:prstGeom>
                      <a:noFill/>
                      <a:ln>
                        <a:noFill/>
                      </a:ln>
                    </wps:spPr>
                    <wps:txbx>
                      <w:txbxContent>
                        <w:p w14:paraId="25361487" w14:textId="26BE4A7F" w:rsidR="00245005" w:rsidRPr="00245005" w:rsidRDefault="00245005" w:rsidP="00245005">
                          <w:pPr>
                            <w:spacing w:after="0"/>
                            <w:rPr>
                              <w:rFonts w:ascii="Calibri" w:hAnsi="Calibri" w:cs="Calibri"/>
                              <w:noProof/>
                              <w:color w:val="000000"/>
                              <w:sz w:val="20"/>
                              <w:szCs w:val="20"/>
                            </w:rPr>
                          </w:pPr>
                          <w:r w:rsidRPr="00245005">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B1855C" id="_x0000_t202" coordsize="21600,21600" o:spt="202" path="m,l,21600r21600,l21600,xe">
              <v:stroke joinstyle="miter"/>
              <v:path gradientshapeok="t" o:connecttype="rect"/>
            </v:shapetype>
            <v:shape id="Text Box 5" o:spid="_x0000_s1029" type="#_x0000_t202" alt="Classification : Official" style="position:absolute;margin-left:0;margin-top:0;width:108.9pt;height:29.0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" filled="f" stroked="f">
              <v:textbox style="mso-fit-shape-to-text:t" inset="20pt,0,0,15pt">
                <w:txbxContent>
                  <w:p w14:paraId="25361487" w14:textId="26BE4A7F" w:rsidR="00245005" w:rsidRPr="00245005" w:rsidRDefault="00245005" w:rsidP="00245005">
                    <w:pPr>
                      <w:spacing w:after="0"/>
                      <w:rPr>
                        <w:rFonts w:ascii="Calibri" w:hAnsi="Calibri" w:cs="Calibri"/>
                        <w:noProof/>
                        <w:color w:val="000000"/>
                        <w:sz w:val="20"/>
                        <w:szCs w:val="20"/>
                      </w:rPr>
                    </w:pPr>
                    <w:r w:rsidRPr="00245005">
                      <w:rPr>
                        <w:rFonts w:ascii="Calibri" w:hAnsi="Calibri" w:cs="Calibri"/>
                        <w:noProof/>
                        <w:color w:val="000000"/>
                        <w:sz w:val="20"/>
                        <w:szCs w:val="20"/>
                      </w:rPr>
                      <w:t>Classification :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06C3" w14:textId="2E110406" w:rsidR="00FA717E" w:rsidRDefault="00245005">
    <w:pPr>
      <w:pStyle w:val="Footer"/>
    </w:pPr>
    <w:r>
      <w:rPr>
        <w:noProof/>
      </w:rPr>
      <mc:AlternateContent>
        <mc:Choice Requires="wps">
          <w:drawing>
            <wp:anchor distT="0" distB="0" distL="0" distR="0" simplePos="0" relativeHeight="251669504" behindDoc="0" locked="0" layoutInCell="1" allowOverlap="1" wp14:anchorId="5DD423AF" wp14:editId="36DB4847">
              <wp:simplePos x="635" y="635"/>
              <wp:positionH relativeFrom="page">
                <wp:align>left</wp:align>
              </wp:positionH>
              <wp:positionV relativeFrom="page">
                <wp:align>bottom</wp:align>
              </wp:positionV>
              <wp:extent cx="1383030" cy="368935"/>
              <wp:effectExtent l="0" t="0" r="7620" b="0"/>
              <wp:wrapNone/>
              <wp:docPr id="444175425" name="Text Box 6"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68935"/>
                      </a:xfrm>
                      <a:prstGeom prst="rect">
                        <a:avLst/>
                      </a:prstGeom>
                      <a:noFill/>
                      <a:ln>
                        <a:noFill/>
                      </a:ln>
                    </wps:spPr>
                    <wps:txbx>
                      <w:txbxContent>
                        <w:p w14:paraId="4118DB7F" w14:textId="71A96356" w:rsidR="00245005" w:rsidRPr="00245005" w:rsidRDefault="00245005" w:rsidP="00245005">
                          <w:pPr>
                            <w:spacing w:after="0"/>
                            <w:rPr>
                              <w:rFonts w:ascii="Calibri" w:hAnsi="Calibri" w:cs="Calibri"/>
                              <w:noProof/>
                              <w:color w:val="000000"/>
                              <w:sz w:val="20"/>
                              <w:szCs w:val="20"/>
                            </w:rPr>
                          </w:pPr>
                          <w:r w:rsidRPr="00245005">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D423AF" id="_x0000_t202" coordsize="21600,21600" o:spt="202" path="m,l,21600r21600,l21600,xe">
              <v:stroke joinstyle="miter"/>
              <v:path gradientshapeok="t" o:connecttype="rect"/>
            </v:shapetype>
            <v:shape id="Text Box 6" o:spid="_x0000_s1030" type="#_x0000_t202" alt="Classification : Official" style="position:absolute;margin-left:0;margin-top:0;width:108.9pt;height:29.0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" filled="f" stroked="f">
              <v:textbox style="mso-fit-shape-to-text:t" inset="20pt,0,0,15pt">
                <w:txbxContent>
                  <w:p w14:paraId="4118DB7F" w14:textId="71A96356" w:rsidR="00245005" w:rsidRPr="00245005" w:rsidRDefault="00245005" w:rsidP="00245005">
                    <w:pPr>
                      <w:spacing w:after="0"/>
                      <w:rPr>
                        <w:rFonts w:ascii="Calibri" w:hAnsi="Calibri" w:cs="Calibri"/>
                        <w:noProof/>
                        <w:color w:val="000000"/>
                        <w:sz w:val="20"/>
                        <w:szCs w:val="20"/>
                      </w:rPr>
                    </w:pPr>
                    <w:r w:rsidRPr="00245005">
                      <w:rPr>
                        <w:rFonts w:ascii="Calibri" w:hAnsi="Calibri" w:cs="Calibri"/>
                        <w:noProof/>
                        <w:color w:val="000000"/>
                        <w:sz w:val="20"/>
                        <w:szCs w:val="20"/>
                      </w:rPr>
                      <w:t>Classification : 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1E1B" w14:textId="60769A5C" w:rsidR="00245005" w:rsidRDefault="00245005">
    <w:pPr>
      <w:pStyle w:val="Footer"/>
    </w:pPr>
    <w:r>
      <w:rPr>
        <w:noProof/>
      </w:rPr>
      <mc:AlternateContent>
        <mc:Choice Requires="wps">
          <w:drawing>
            <wp:anchor distT="0" distB="0" distL="0" distR="0" simplePos="0" relativeHeight="251667456" behindDoc="0" locked="0" layoutInCell="1" allowOverlap="1" wp14:anchorId="410CA333" wp14:editId="296AD470">
              <wp:simplePos x="635" y="635"/>
              <wp:positionH relativeFrom="page">
                <wp:align>left</wp:align>
              </wp:positionH>
              <wp:positionV relativeFrom="page">
                <wp:align>bottom</wp:align>
              </wp:positionV>
              <wp:extent cx="1383030" cy="368935"/>
              <wp:effectExtent l="0" t="0" r="7620" b="0"/>
              <wp:wrapNone/>
              <wp:docPr id="603339230" name="Text Box 4"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68935"/>
                      </a:xfrm>
                      <a:prstGeom prst="rect">
                        <a:avLst/>
                      </a:prstGeom>
                      <a:noFill/>
                      <a:ln>
                        <a:noFill/>
                      </a:ln>
                    </wps:spPr>
                    <wps:txbx>
                      <w:txbxContent>
                        <w:p w14:paraId="7FB3C39F" w14:textId="2E649A2E" w:rsidR="00245005" w:rsidRPr="00245005" w:rsidRDefault="00245005" w:rsidP="00245005">
                          <w:pPr>
                            <w:spacing w:after="0"/>
                            <w:rPr>
                              <w:rFonts w:ascii="Calibri" w:hAnsi="Calibri" w:cs="Calibri"/>
                              <w:noProof/>
                              <w:color w:val="000000"/>
                              <w:sz w:val="20"/>
                              <w:szCs w:val="20"/>
                            </w:rPr>
                          </w:pPr>
                          <w:r w:rsidRPr="00245005">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0CA333" id="_x0000_t202" coordsize="21600,21600" o:spt="202" path="m,l,21600r21600,l21600,xe">
              <v:stroke joinstyle="miter"/>
              <v:path gradientshapeok="t" o:connecttype="rect"/>
            </v:shapetype>
            <v:shape id="Text Box 4" o:spid="_x0000_s1031" type="#_x0000_t202" alt="Classification : Official" style="position:absolute;margin-left:0;margin-top:0;width:108.9pt;height:29.0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" filled="f" stroked="f">
              <v:textbox style="mso-fit-shape-to-text:t" inset="20pt,0,0,15pt">
                <w:txbxContent>
                  <w:p w14:paraId="7FB3C39F" w14:textId="2E649A2E" w:rsidR="00245005" w:rsidRPr="00245005" w:rsidRDefault="00245005" w:rsidP="00245005">
                    <w:pPr>
                      <w:spacing w:after="0"/>
                      <w:rPr>
                        <w:rFonts w:ascii="Calibri" w:hAnsi="Calibri" w:cs="Calibri"/>
                        <w:noProof/>
                        <w:color w:val="000000"/>
                        <w:sz w:val="20"/>
                        <w:szCs w:val="20"/>
                      </w:rPr>
                    </w:pPr>
                    <w:r w:rsidRPr="00245005">
                      <w:rPr>
                        <w:rFonts w:ascii="Calibri" w:hAnsi="Calibri" w:cs="Calibri"/>
                        <w:noProof/>
                        <w:color w:val="000000"/>
                        <w:sz w:val="20"/>
                        <w:szCs w:val="20"/>
                      </w:rPr>
                      <w:t>Classification :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395F9" w14:textId="77777777" w:rsidR="0084757F" w:rsidRDefault="0084757F">
      <w:pPr>
        <w:spacing w:after="0" w:line="240" w:lineRule="auto"/>
      </w:pPr>
      <w:r>
        <w:rPr>
          <w:color w:val="000000"/>
        </w:rPr>
        <w:separator/>
      </w:r>
    </w:p>
  </w:footnote>
  <w:footnote w:type="continuationSeparator" w:id="0">
    <w:p w14:paraId="7E5A3E7A" w14:textId="77777777" w:rsidR="0084757F" w:rsidRDefault="00847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06BB" w14:textId="77777777" w:rsidR="00FA717E" w:rsidRDefault="00FA717E">
    <w:pPr>
      <w:pStyle w:val="Header"/>
    </w:pPr>
    <w:r>
      <w:rPr>
        <w:i/>
        <w:noProof/>
      </w:rPr>
      <w:drawing>
        <wp:anchor distT="0" distB="0" distL="114300" distR="114300" simplePos="0" relativeHeight="251659264" behindDoc="0" locked="0" layoutInCell="1" allowOverlap="1" wp14:anchorId="002E06B3" wp14:editId="002E06B4">
          <wp:simplePos x="0" y="0"/>
          <wp:positionH relativeFrom="column">
            <wp:posOffset>5319393</wp:posOffset>
          </wp:positionH>
          <wp:positionV relativeFrom="paragraph">
            <wp:posOffset>-769623</wp:posOffset>
          </wp:positionV>
          <wp:extent cx="879479" cy="983610"/>
          <wp:effectExtent l="0" t="0" r="0" b="6990"/>
          <wp:wrapNone/>
          <wp:docPr id="144848538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79479" cy="983610"/>
                  </a:xfrm>
                  <a:prstGeom prst="rect">
                    <a:avLst/>
                  </a:prstGeom>
                  <a:noFill/>
                  <a:ln>
                    <a:noFill/>
                    <a:prstDash/>
                  </a:ln>
                </pic:spPr>
              </pic:pic>
            </a:graphicData>
          </a:graphic>
        </wp:anchor>
      </w:drawing>
    </w:r>
  </w:p>
  <w:p w14:paraId="002E06BC" w14:textId="77777777" w:rsidR="00FA717E" w:rsidRDefault="00FA717E">
    <w:pPr>
      <w:pStyle w:val="Header"/>
      <w:rPr>
        <w:i/>
      </w:rPr>
    </w:pPr>
  </w:p>
  <w:p w14:paraId="002E06BD" w14:textId="77777777" w:rsidR="00FA717E" w:rsidRDefault="00FA717E">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06C1" w14:textId="77777777" w:rsidR="00FA717E" w:rsidRDefault="00FA717E">
    <w:pPr>
      <w:pStyle w:val="Header"/>
    </w:pPr>
    <w:r>
      <w:rPr>
        <w:i/>
        <w:noProof/>
      </w:rPr>
      <w:drawing>
        <wp:anchor distT="0" distB="0" distL="114300" distR="114300" simplePos="0" relativeHeight="251663360" behindDoc="0" locked="0" layoutInCell="1" allowOverlap="1" wp14:anchorId="002E06B7" wp14:editId="002E06B8">
          <wp:simplePos x="0" y="0"/>
          <wp:positionH relativeFrom="column">
            <wp:posOffset>8453115</wp:posOffset>
          </wp:positionH>
          <wp:positionV relativeFrom="paragraph">
            <wp:posOffset>-833759</wp:posOffset>
          </wp:positionV>
          <wp:extent cx="879479" cy="983610"/>
          <wp:effectExtent l="0" t="0" r="0" b="6990"/>
          <wp:wrapNone/>
          <wp:docPr id="1135389157"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79479" cy="98361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047B0"/>
    <w:multiLevelType w:val="multilevel"/>
    <w:tmpl w:val="D00027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9FB3594"/>
    <w:multiLevelType w:val="multilevel"/>
    <w:tmpl w:val="6C403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7D22D6B"/>
    <w:multiLevelType w:val="multilevel"/>
    <w:tmpl w:val="161EEE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80894543">
    <w:abstractNumId w:val="1"/>
  </w:num>
  <w:num w:numId="2" w16cid:durableId="1274556197">
    <w:abstractNumId w:val="0"/>
  </w:num>
  <w:num w:numId="3" w16cid:durableId="1377775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03"/>
    <w:rsid w:val="000A747E"/>
    <w:rsid w:val="00153D6F"/>
    <w:rsid w:val="00154570"/>
    <w:rsid w:val="00245005"/>
    <w:rsid w:val="002B1BAD"/>
    <w:rsid w:val="00436E03"/>
    <w:rsid w:val="005E4A1E"/>
    <w:rsid w:val="00601D2E"/>
    <w:rsid w:val="00725083"/>
    <w:rsid w:val="0084757F"/>
    <w:rsid w:val="008E6182"/>
    <w:rsid w:val="0096235B"/>
    <w:rsid w:val="00995D39"/>
    <w:rsid w:val="00B74ECB"/>
    <w:rsid w:val="00B818B0"/>
    <w:rsid w:val="00ED6701"/>
    <w:rsid w:val="00FA0FB4"/>
    <w:rsid w:val="00FA7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E06B3"/>
  <w15:docId w15:val="{CE988BEA-CE8A-4F34-B61E-CA6EB2A7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rFonts w:ascii="Arial" w:eastAsia="Calibri" w:hAnsi="Arial"/>
      <w:kern w:val="0"/>
      <w:sz w:val="22"/>
      <w:szCs w:val="22"/>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Calibri" w:hAnsi="Arial" w:cs="Times New Roman"/>
      <w:kern w:val="0"/>
      <w:sz w:val="22"/>
      <w:szCs w:val="22"/>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Arial" w:eastAsia="Calibri" w:hAnsi="Arial" w:cs="Times New Roman"/>
      <w:kern w:val="0"/>
      <w:sz w:val="22"/>
      <w:szCs w:val="22"/>
    </w:rPr>
  </w:style>
  <w:style w:type="paragraph" w:customStyle="1" w:styleId="Default">
    <w:name w:val="Default"/>
    <w:pPr>
      <w:suppressAutoHyphens/>
      <w:autoSpaceDE w:val="0"/>
      <w:spacing w:after="0" w:line="240" w:lineRule="auto"/>
    </w:pPr>
    <w:rPr>
      <w:rFonts w:ascii="Arial" w:eastAsia="Times New Roman" w:hAnsi="Arial" w:cs="Arial"/>
      <w:color w:val="000000"/>
      <w:kern w:val="0"/>
      <w:lang w:eastAsia="en-GB"/>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catch-22.org.uk/about/our-vision/"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Bowen</dc:creator>
  <dc:description/>
  <cp:lastModifiedBy>Dominic Dingle</cp:lastModifiedBy>
  <cp:revision>2</cp:revision>
  <dcterms:created xsi:type="dcterms:W3CDTF">2024-12-18T14:52:00Z</dcterms:created>
  <dcterms:modified xsi:type="dcterms:W3CDTF">2024-12-18T14:52:00Z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f0d10136-a109-4501-9297-33898d992c16</vt:lpwstr>
  </property>
  <property fmtid="{D5CDD505-2E9C-101B-9397-08002B2CF9AE}" pid="3" name="ClassificationContentMarkingFooterShapeIds">
    <vt:lpwstr>1759a734,74b341cc,723fc598,23f639de,6cdd9692,1a799441</vt:lpwstr>
  </property>
  <property fmtid="{D5CDD505-2E9C-101B-9397-08002B2CF9AE}" pid="4" name="ClassificationContentMarkingFooterFontProps">
    <vt:lpwstr>#000000,10,Calibri</vt:lpwstr>
  </property>
  <property fmtid="{D5CDD505-2E9C-101B-9397-08002B2CF9AE}" pid="5" name="ClassificationContentMarkingFooterText">
    <vt:lpwstr>Classification : Official</vt:lpwstr>
  </property>
  <property fmtid="{D5CDD505-2E9C-101B-9397-08002B2CF9AE}" pid="6" name="MSIP_Label_47e51286-47c4-4123-8966-22562bada071_Enabled">
    <vt:lpwstr>true</vt:lpwstr>
  </property>
  <property fmtid="{D5CDD505-2E9C-101B-9397-08002B2CF9AE}" pid="7" name="MSIP_Label_47e51286-47c4-4123-8966-22562bada071_SetDate">
    <vt:lpwstr>2024-12-16T16:43:40Z</vt:lpwstr>
  </property>
  <property fmtid="{D5CDD505-2E9C-101B-9397-08002B2CF9AE}" pid="8" name="MSIP_Label_47e51286-47c4-4123-8966-22562bada071_Method">
    <vt:lpwstr>Privileged</vt:lpwstr>
  </property>
  <property fmtid="{D5CDD505-2E9C-101B-9397-08002B2CF9AE}" pid="9" name="MSIP_Label_47e51286-47c4-4123-8966-22562bada071_Name">
    <vt:lpwstr>Internal</vt:lpwstr>
  </property>
  <property fmtid="{D5CDD505-2E9C-101B-9397-08002B2CF9AE}" pid="10" name="MSIP_Label_47e51286-47c4-4123-8966-22562bada071_SiteId">
    <vt:lpwstr>f1ded84e-ebd3-46b2-98f8-658f4ca1209c</vt:lpwstr>
  </property>
  <property fmtid="{D5CDD505-2E9C-101B-9397-08002B2CF9AE}" pid="11" name="MSIP_Label_47e51286-47c4-4123-8966-22562bada071_ActionId">
    <vt:lpwstr>e0e106e4-cb62-42e2-961e-4b048e995bea</vt:lpwstr>
  </property>
  <property fmtid="{D5CDD505-2E9C-101B-9397-08002B2CF9AE}" pid="12" name="MSIP_Label_47e51286-47c4-4123-8966-22562bada071_ContentBits">
    <vt:lpwstr>2</vt:lpwstr>
  </property>
</Properties>
</file>