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rsidRPr="002C5CB8" w14:paraId="190C65C8" w14:textId="77777777" w:rsidTr="38A743DF">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672A6659" w14:textId="2CD77520" w:rsidR="00C12144" w:rsidRPr="00A260F9" w:rsidRDefault="00A260F9" w:rsidP="00A260F9">
            <w:pPr>
              <w:spacing w:before="100" w:after="100"/>
              <w:rPr>
                <w:rFonts w:cs="Arial"/>
                <w:b/>
                <w:iCs/>
                <w:color w:val="000000"/>
                <w:sz w:val="40"/>
                <w:szCs w:val="40"/>
              </w:rPr>
            </w:pPr>
            <w:r w:rsidRPr="00A260F9">
              <w:rPr>
                <w:rFonts w:cs="Arial"/>
                <w:b/>
                <w:iCs/>
                <w:color w:val="000000"/>
                <w:sz w:val="40"/>
                <w:szCs w:val="40"/>
              </w:rPr>
              <w:t xml:space="preserve">Job Title – </w:t>
            </w:r>
            <w:r w:rsidR="0069281D">
              <w:rPr>
                <w:rFonts w:cs="Arial"/>
                <w:b/>
                <w:iCs/>
                <w:color w:val="000000"/>
                <w:sz w:val="40"/>
                <w:szCs w:val="40"/>
              </w:rPr>
              <w:t>Youth Violence Intervention</w:t>
            </w:r>
            <w:r w:rsidRPr="00A260F9">
              <w:rPr>
                <w:rFonts w:cs="Arial"/>
                <w:b/>
                <w:iCs/>
                <w:color w:val="000000"/>
                <w:sz w:val="40"/>
                <w:szCs w:val="40"/>
              </w:rPr>
              <w:t xml:space="preserve"> Practitioner</w:t>
            </w:r>
            <w:r w:rsidR="0069281D">
              <w:rPr>
                <w:rFonts w:cs="Arial"/>
                <w:b/>
                <w:iCs/>
                <w:color w:val="000000"/>
                <w:sz w:val="40"/>
                <w:szCs w:val="40"/>
              </w:rPr>
              <w:t xml:space="preserve"> </w:t>
            </w:r>
            <w:r w:rsidRPr="00A260F9">
              <w:rPr>
                <w:rFonts w:cs="Arial"/>
                <w:b/>
                <w:iCs/>
                <w:color w:val="000000"/>
                <w:sz w:val="40"/>
                <w:szCs w:val="40"/>
              </w:rPr>
              <w:t>(Redthread)</w:t>
            </w:r>
          </w:p>
          <w:p w14:paraId="65CCB841" w14:textId="77777777" w:rsidR="00717A64" w:rsidRPr="00C12144" w:rsidRDefault="001054FB" w:rsidP="00A260F9">
            <w:pPr>
              <w:pStyle w:val="Quote"/>
              <w:spacing w:before="100" w:after="100" w:line="240" w:lineRule="auto"/>
              <w:rPr>
                <w:rFonts w:cs="Arial"/>
                <w:b/>
                <w:sz w:val="30"/>
                <w:szCs w:val="30"/>
              </w:rPr>
            </w:pPr>
            <w:r w:rsidRPr="002C5CB8">
              <w:rPr>
                <w:rFonts w:cs="Arial"/>
                <w:b/>
                <w:sz w:val="30"/>
                <w:szCs w:val="30"/>
              </w:rPr>
              <w:t>Job Description and Personal Specification</w:t>
            </w:r>
          </w:p>
        </w:tc>
      </w:tr>
      <w:tr w:rsidR="00241D10" w:rsidRPr="002C5CB8" w14:paraId="0A37501D" w14:textId="77777777" w:rsidTr="38A743DF">
        <w:tc>
          <w:tcPr>
            <w:tcW w:w="2351" w:type="dxa"/>
            <w:tcBorders>
              <w:bottom w:val="single" w:sz="4" w:space="0" w:color="BFBFBF" w:themeColor="background1" w:themeShade="BF"/>
            </w:tcBorders>
            <w:shd w:val="clear" w:color="auto" w:fill="auto"/>
          </w:tcPr>
          <w:p w14:paraId="5DAB6C7B"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themeColor="background1" w:themeShade="BF"/>
              <w:right w:val="nil"/>
            </w:tcBorders>
            <w:shd w:val="clear" w:color="auto" w:fill="auto"/>
          </w:tcPr>
          <w:p w14:paraId="02EB378F" w14:textId="77777777" w:rsidR="00241D10" w:rsidRPr="002C5CB8" w:rsidRDefault="00241D10" w:rsidP="002C5CB8">
            <w:pPr>
              <w:pStyle w:val="Quote"/>
              <w:spacing w:after="0" w:line="240" w:lineRule="auto"/>
              <w:rPr>
                <w:rFonts w:cs="Arial"/>
              </w:rPr>
            </w:pPr>
          </w:p>
        </w:tc>
      </w:tr>
      <w:tr w:rsidR="001054FB" w:rsidRPr="002C5CB8" w14:paraId="2D2C9FE1" w14:textId="77777777" w:rsidTr="38A743DF">
        <w:tc>
          <w:tcPr>
            <w:tcW w:w="2351" w:type="dxa"/>
            <w:tcBorders>
              <w:bottom w:val="single" w:sz="4" w:space="0" w:color="BFBFBF" w:themeColor="background1" w:themeShade="BF"/>
            </w:tcBorders>
            <w:shd w:val="clear" w:color="auto" w:fill="F2F2F2" w:themeFill="background1" w:themeFillShade="F2"/>
          </w:tcPr>
          <w:p w14:paraId="577ECC7F" w14:textId="77777777" w:rsidR="001054FB" w:rsidRPr="002C5CB8" w:rsidRDefault="001054FB" w:rsidP="00A260F9">
            <w:pPr>
              <w:pStyle w:val="Quote"/>
              <w:spacing w:before="100" w:after="100" w:line="240" w:lineRule="auto"/>
              <w:rPr>
                <w:rFonts w:cs="Arial"/>
                <w:bCs/>
              </w:rPr>
            </w:pPr>
            <w:r w:rsidRPr="002C5CB8">
              <w:rPr>
                <w:rFonts w:cs="Arial"/>
                <w:b/>
                <w:bCs/>
              </w:rPr>
              <w:t>Role:</w:t>
            </w:r>
          </w:p>
        </w:tc>
        <w:tc>
          <w:tcPr>
            <w:tcW w:w="6891" w:type="dxa"/>
            <w:tcBorders>
              <w:left w:val="nil"/>
              <w:bottom w:val="single" w:sz="4" w:space="0" w:color="BFBFBF" w:themeColor="background1" w:themeShade="BF"/>
              <w:right w:val="nil"/>
            </w:tcBorders>
            <w:shd w:val="clear" w:color="auto" w:fill="FFFFFF" w:themeFill="background1"/>
          </w:tcPr>
          <w:p w14:paraId="099B96FA" w14:textId="081BB1E7" w:rsidR="00904A59" w:rsidRPr="00A03C88" w:rsidRDefault="0069281D" w:rsidP="00A260F9">
            <w:pPr>
              <w:pStyle w:val="Quote"/>
              <w:spacing w:before="100" w:after="100" w:line="240" w:lineRule="auto"/>
            </w:pPr>
            <w:r>
              <w:rPr>
                <w:rFonts w:cs="Arial"/>
              </w:rPr>
              <w:t xml:space="preserve">Youth Violence Intervention </w:t>
            </w:r>
            <w:r w:rsidR="524F93FE" w:rsidRPr="38A743DF">
              <w:rPr>
                <w:rFonts w:cs="Arial"/>
              </w:rPr>
              <w:t>Practitioner</w:t>
            </w:r>
            <w:r>
              <w:rPr>
                <w:rFonts w:cs="Arial"/>
              </w:rPr>
              <w:t xml:space="preserve"> (YVIP)</w:t>
            </w:r>
          </w:p>
        </w:tc>
      </w:tr>
      <w:tr w:rsidR="001054FB" w:rsidRPr="002C5CB8" w14:paraId="5D6CE15F"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9C39B4" w14:textId="77777777" w:rsidR="001054FB" w:rsidRPr="002C5CB8" w:rsidRDefault="001054FB" w:rsidP="00A260F9">
            <w:pPr>
              <w:pStyle w:val="Quote"/>
              <w:spacing w:before="100" w:after="100" w:line="240" w:lineRule="auto"/>
              <w:rPr>
                <w:rFonts w:cs="Arial"/>
                <w:bCs/>
              </w:rPr>
            </w:pPr>
            <w:r w:rsidRPr="002C5CB8">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695FDFF3" w14:textId="714AFED2" w:rsidR="001054FB" w:rsidRPr="00A03C88" w:rsidRDefault="00F21914" w:rsidP="00A260F9">
            <w:pPr>
              <w:pStyle w:val="Quote"/>
              <w:spacing w:before="100" w:after="100" w:line="240" w:lineRule="auto"/>
              <w:rPr>
                <w:rFonts w:cs="Arial"/>
              </w:rPr>
            </w:pPr>
            <w:r>
              <w:rPr>
                <w:rFonts w:cs="Arial"/>
              </w:rPr>
              <w:t>St George’s Hospital</w:t>
            </w:r>
          </w:p>
        </w:tc>
      </w:tr>
      <w:tr w:rsidR="001054FB" w:rsidRPr="002C5CB8" w14:paraId="3D7092B9"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F3A7A4C" w14:textId="77777777" w:rsidR="001054FB" w:rsidRPr="002C5CB8" w:rsidRDefault="001054FB" w:rsidP="00A260F9">
            <w:pPr>
              <w:pStyle w:val="Quote"/>
              <w:spacing w:before="100" w:after="100" w:line="240" w:lineRule="auto"/>
              <w:rPr>
                <w:rFonts w:cs="Arial"/>
                <w:bCs/>
              </w:rPr>
            </w:pPr>
            <w:r w:rsidRPr="002C5CB8">
              <w:rPr>
                <w:rFonts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5F1F472" w14:textId="32DB9F22" w:rsidR="001054FB" w:rsidRPr="00A03C88" w:rsidRDefault="00A260F9" w:rsidP="00A260F9">
            <w:pPr>
              <w:pStyle w:val="Quote"/>
              <w:spacing w:before="100" w:after="100" w:line="240" w:lineRule="auto"/>
              <w:rPr>
                <w:rFonts w:cs="Arial"/>
              </w:rPr>
            </w:pPr>
            <w:r>
              <w:rPr>
                <w:rFonts w:cs="Arial"/>
              </w:rPr>
              <w:t>37 Hours</w:t>
            </w:r>
            <w:r w:rsidR="00F24823">
              <w:rPr>
                <w:rFonts w:cs="Arial"/>
              </w:rPr>
              <w:t xml:space="preserve"> - with regular evening and weekend shifts required. Shift patterns will be scheduled to ensure team cover from 9am – 9pm throughout the week.</w:t>
            </w:r>
          </w:p>
        </w:tc>
      </w:tr>
      <w:tr w:rsidR="00A260F9" w:rsidRPr="002C5CB8" w14:paraId="300223A9"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14CEF77" w14:textId="09A8951B" w:rsidR="00A260F9" w:rsidRPr="002C5CB8" w:rsidRDefault="00A260F9" w:rsidP="00A260F9">
            <w:pPr>
              <w:pStyle w:val="Quote"/>
              <w:spacing w:before="100" w:after="100" w:line="240" w:lineRule="auto"/>
              <w:rPr>
                <w:rFonts w:cs="Arial"/>
                <w:b/>
                <w:bCs/>
              </w:rPr>
            </w:pPr>
            <w:r>
              <w:rPr>
                <w:rFonts w:cs="Arial"/>
                <w:b/>
                <w:bCs/>
              </w:rPr>
              <w:t>Contract type</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F8B59D5" w14:textId="2048D9F0" w:rsidR="00A260F9" w:rsidRDefault="00E45F2C" w:rsidP="00A260F9">
            <w:pPr>
              <w:pStyle w:val="Quote"/>
              <w:spacing w:before="100" w:after="100" w:line="240" w:lineRule="auto"/>
              <w:rPr>
                <w:rFonts w:cs="Arial"/>
              </w:rPr>
            </w:pPr>
            <w:r>
              <w:rPr>
                <w:rFonts w:cs="Arial"/>
              </w:rPr>
              <w:t>Permanent</w:t>
            </w:r>
          </w:p>
        </w:tc>
      </w:tr>
      <w:tr w:rsidR="001054FB" w:rsidRPr="002C5CB8" w14:paraId="0D86F697"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AA15F44" w14:textId="77777777" w:rsidR="001054FB" w:rsidRPr="002C5CB8" w:rsidRDefault="008C7411" w:rsidP="00A260F9">
            <w:pPr>
              <w:pStyle w:val="Quote"/>
              <w:spacing w:before="100" w:after="100" w:line="240" w:lineRule="auto"/>
              <w:rPr>
                <w:rFonts w:cs="Arial"/>
                <w:bCs/>
              </w:rPr>
            </w:pPr>
            <w:r w:rsidRPr="002C5CB8">
              <w:rPr>
                <w:rFonts w:cs="Arial"/>
                <w:b/>
                <w:bCs/>
              </w:rPr>
              <w:t>Salary/Grade</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7384DEE6" w14:textId="504BCF24" w:rsidR="001054FB" w:rsidRPr="00A03C88" w:rsidRDefault="00732FE7" w:rsidP="00A260F9">
            <w:pPr>
              <w:pStyle w:val="Quote"/>
              <w:spacing w:before="100" w:after="100" w:line="240" w:lineRule="auto"/>
              <w:rPr>
                <w:rFonts w:cs="Arial"/>
              </w:rPr>
            </w:pPr>
            <w:r>
              <w:rPr>
                <w:rFonts w:cs="Arial"/>
              </w:rPr>
              <w:t>Practitioner</w:t>
            </w:r>
            <w:r w:rsidR="00E405A0">
              <w:rPr>
                <w:rFonts w:cs="Arial"/>
              </w:rPr>
              <w:t xml:space="preserve"> </w:t>
            </w:r>
          </w:p>
        </w:tc>
      </w:tr>
      <w:tr w:rsidR="00C12144" w:rsidRPr="002C5CB8" w14:paraId="59649375" w14:textId="77777777" w:rsidTr="38A743DF">
        <w:trPr>
          <w:trHeight w:val="353"/>
        </w:trPr>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CD531E" w14:textId="77777777" w:rsidR="00C12144" w:rsidRPr="002C5CB8" w:rsidRDefault="00C12144" w:rsidP="00A260F9">
            <w:pPr>
              <w:pStyle w:val="Quote"/>
              <w:spacing w:before="100" w:after="100" w:line="240" w:lineRule="auto"/>
              <w:rPr>
                <w:rFonts w:cs="Arial"/>
                <w:bCs/>
              </w:rPr>
            </w:pPr>
            <w:r w:rsidRPr="002C5CB8">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0E4A84B" w14:textId="72F63C85" w:rsidR="00C12144" w:rsidRPr="00A03C88" w:rsidRDefault="007B0A0F" w:rsidP="00A260F9">
            <w:pPr>
              <w:spacing w:before="100" w:after="100"/>
              <w:rPr>
                <w:rFonts w:cs="Arial"/>
                <w:bCs/>
              </w:rPr>
            </w:pPr>
            <w:r>
              <w:rPr>
                <w:rFonts w:cs="Arial"/>
                <w:bCs/>
              </w:rPr>
              <w:t xml:space="preserve">Team Leader </w:t>
            </w:r>
          </w:p>
        </w:tc>
      </w:tr>
      <w:tr w:rsidR="001054FB" w:rsidRPr="002C5CB8" w14:paraId="689040ED" w14:textId="77777777" w:rsidTr="38A743DF">
        <w:tc>
          <w:tcPr>
            <w:tcW w:w="2351" w:type="dxa"/>
            <w:tcBorders>
              <w:top w:val="single" w:sz="4" w:space="0" w:color="BFBFBF" w:themeColor="background1" w:themeShade="BF"/>
            </w:tcBorders>
            <w:shd w:val="clear" w:color="auto" w:fill="F2F2F2" w:themeFill="background1" w:themeFillShade="F2"/>
          </w:tcPr>
          <w:p w14:paraId="532DB144" w14:textId="77777777" w:rsidR="001054FB" w:rsidRPr="002C5CB8" w:rsidRDefault="001054FB" w:rsidP="00A260F9">
            <w:pPr>
              <w:pStyle w:val="Quote"/>
              <w:spacing w:before="100" w:after="100" w:line="240" w:lineRule="auto"/>
              <w:rPr>
                <w:rFonts w:cs="Arial"/>
                <w:bCs/>
              </w:rPr>
            </w:pPr>
            <w:r w:rsidRPr="002C5CB8">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5C56C550" w14:textId="77777777" w:rsidR="001054FB" w:rsidRPr="00A03C88" w:rsidRDefault="00332E2E" w:rsidP="00A260F9">
            <w:pPr>
              <w:spacing w:before="100" w:after="100" w:line="240" w:lineRule="auto"/>
              <w:rPr>
                <w:rFonts w:cs="Arial"/>
                <w:color w:val="000000"/>
              </w:rPr>
            </w:pPr>
            <w:r w:rsidRPr="00A03C88">
              <w:rPr>
                <w:rFonts w:cs="Arial"/>
                <w:color w:val="000000"/>
              </w:rPr>
              <w:t>Enhanced DBS</w:t>
            </w:r>
          </w:p>
        </w:tc>
      </w:tr>
      <w:tr w:rsidR="001054FB" w:rsidRPr="002C5CB8" w14:paraId="6A05A809" w14:textId="77777777" w:rsidTr="38A743DF">
        <w:tc>
          <w:tcPr>
            <w:tcW w:w="9242" w:type="dxa"/>
            <w:gridSpan w:val="2"/>
            <w:tcBorders>
              <w:top w:val="single" w:sz="4" w:space="0" w:color="BFBFBF" w:themeColor="background1" w:themeShade="BF"/>
            </w:tcBorders>
            <w:shd w:val="clear" w:color="auto" w:fill="auto"/>
          </w:tcPr>
          <w:p w14:paraId="5A39BBE3" w14:textId="77777777" w:rsidR="001054FB" w:rsidRPr="002C5CB8" w:rsidRDefault="001054FB" w:rsidP="002C5CB8">
            <w:pPr>
              <w:spacing w:after="0" w:line="240" w:lineRule="auto"/>
              <w:rPr>
                <w:rFonts w:cs="Arial"/>
                <w:color w:val="000000"/>
              </w:rPr>
            </w:pPr>
          </w:p>
        </w:tc>
      </w:tr>
      <w:tr w:rsidR="001054FB" w:rsidRPr="002C5CB8" w14:paraId="10084C40" w14:textId="77777777" w:rsidTr="38A743DF">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25208C7B"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781DEEC7" w14:textId="77777777" w:rsidR="00B62680" w:rsidRDefault="00B62680" w:rsidP="002C5CB8">
      <w:pPr>
        <w:shd w:val="clear" w:color="auto" w:fill="FFFFFF"/>
        <w:spacing w:after="0" w:line="240" w:lineRule="auto"/>
        <w:textAlignment w:val="top"/>
        <w:rPr>
          <w:rFonts w:cs="Arial"/>
        </w:rPr>
      </w:pPr>
    </w:p>
    <w:p w14:paraId="5026D543" w14:textId="77777777" w:rsidR="00B62680" w:rsidRDefault="00B62680" w:rsidP="002C5CB8">
      <w:pPr>
        <w:shd w:val="clear" w:color="auto" w:fill="FFFFFF"/>
        <w:spacing w:after="0" w:line="240" w:lineRule="auto"/>
        <w:textAlignment w:val="top"/>
        <w:rPr>
          <w:rFonts w:cs="Arial"/>
        </w:rPr>
      </w:pPr>
    </w:p>
    <w:p w14:paraId="603F41BF" w14:textId="77777777" w:rsidR="00B62680" w:rsidRDefault="00B62680" w:rsidP="002C5CB8">
      <w:pPr>
        <w:shd w:val="clear" w:color="auto" w:fill="FFFFFF"/>
        <w:spacing w:after="0" w:line="240" w:lineRule="auto"/>
        <w:textAlignment w:val="top"/>
        <w:rPr>
          <w:rFonts w:cs="Arial"/>
        </w:rPr>
      </w:pPr>
    </w:p>
    <w:p w14:paraId="094BDF50" w14:textId="7CD05AFB" w:rsidR="00717A64" w:rsidRPr="002C5CB8" w:rsidRDefault="00902966" w:rsidP="002C5CB8">
      <w:pPr>
        <w:shd w:val="clear" w:color="auto" w:fill="FFFFFF"/>
        <w:spacing w:after="0" w:line="240" w:lineRule="auto"/>
        <w:textAlignment w:val="top"/>
        <w:rPr>
          <w:rFonts w:cs="Arial"/>
        </w:rPr>
      </w:pPr>
      <w:r>
        <w:rPr>
          <w:noProof/>
        </w:rPr>
        <mc:AlternateContent>
          <mc:Choice Requires="wps">
            <w:drawing>
              <wp:anchor distT="45720" distB="45720" distL="114300" distR="114300" simplePos="0" relativeHeight="251658240" behindDoc="0" locked="0" layoutInCell="1" allowOverlap="1" wp14:anchorId="1345BB27" wp14:editId="4E27F952">
                <wp:simplePos x="0" y="0"/>
                <wp:positionH relativeFrom="column">
                  <wp:posOffset>-38100</wp:posOffset>
                </wp:positionH>
                <wp:positionV relativeFrom="paragraph">
                  <wp:posOffset>175260</wp:posOffset>
                </wp:positionV>
                <wp:extent cx="5805170" cy="3324225"/>
                <wp:effectExtent l="0" t="0" r="508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332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9C51E" w14:textId="77777777" w:rsidR="007211B9" w:rsidRDefault="007211B9" w:rsidP="007211B9">
                            <w:r>
                              <w:t>Catch22 exists to help build a society where everyone has a good place to live, good people around them, and a fulfilling purpose. We call these our '3Ps'.</w:t>
                            </w:r>
                          </w:p>
                          <w:p w14:paraId="7F0BFDAA" w14:textId="77777777" w:rsidR="007211B9" w:rsidRDefault="007211B9" w:rsidP="007211B9">
                            <w: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A0F6703" w14:textId="77777777" w:rsidR="007211B9" w:rsidRDefault="007211B9" w:rsidP="007211B9">
                            <w:r>
                              <w:t>Our Young People &amp; Families (YP&amp;F) Operational Hub delivers a wide range of integrated support services designed to help resolve complex difficulties experienced by young people and their families/carers.</w:t>
                            </w:r>
                          </w:p>
                          <w:p w14:paraId="19813C77" w14:textId="0BEF8222" w:rsidR="00331327" w:rsidRDefault="007211B9" w:rsidP="007211B9">
                            <w:r>
                              <w:t>Support is provided to people who find themselves in a range of circumstances; they may be missing from home or have emotional, housing or substance misuse issues. We also support families where parents/carers are experiencing domestic abuse, substance misuse, emotional issues, homelessness or unemployment. Whatever the situation, we work alongside young people and their carers to find a way of stabilising their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5BB27" id="_x0000_t202" coordsize="21600,21600" o:spt="202" path="m,l,21600r21600,l21600,xe">
                <v:stroke joinstyle="miter"/>
                <v:path gradientshapeok="t" o:connecttype="rect"/>
              </v:shapetype>
              <v:shape id="Text Box 2" o:spid="_x0000_s1026" type="#_x0000_t202" style="position:absolute;margin-left:-3pt;margin-top:13.8pt;width:457.1pt;height:26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" stroked="f">
                <v:textbox>
                  <w:txbxContent>
                    <w:p w14:paraId="6EF9C51E" w14:textId="77777777" w:rsidR="007211B9" w:rsidRDefault="007211B9" w:rsidP="007211B9">
                      <w:r>
                        <w:t>Catch22 exists to help build a society where everyone has a good place to live, good people around them, and a fulfilling purpose. We call these our '3Ps'.</w:t>
                      </w:r>
                    </w:p>
                    <w:p w14:paraId="7F0BFDAA" w14:textId="77777777" w:rsidR="007211B9" w:rsidRDefault="007211B9" w:rsidP="007211B9">
                      <w: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A0F6703" w14:textId="77777777" w:rsidR="007211B9" w:rsidRDefault="007211B9" w:rsidP="007211B9">
                      <w:r>
                        <w:t>Our Young People &amp; Families (YP&amp;F) Operational Hub delivers a wide range of integrated support services designed to help resolve complex difficulties experienced by young people and their families/carers.</w:t>
                      </w:r>
                    </w:p>
                    <w:p w14:paraId="19813C77" w14:textId="0BEF8222" w:rsidR="00331327" w:rsidRDefault="007211B9" w:rsidP="007211B9">
                      <w:r>
                        <w:t>Support is provided to people who find themselves in a range of circumstances; they may be missing from home or have emotional, housing or substance misuse issues. We also support families where parents/carers are experiencing domestic abuse, substance misuse, emotional issues, homelessness or unemployment. Whatever the situation, we work alongside young people and their carers to find a way of stabilising their lives.</w:t>
                      </w:r>
                    </w:p>
                  </w:txbxContent>
                </v:textbox>
                <w10:wrap type="square"/>
              </v:shape>
            </w:pict>
          </mc:Fallback>
        </mc:AlternateContent>
      </w:r>
    </w:p>
    <w:tbl>
      <w:tblPr>
        <w:tblpPr w:leftFromText="180" w:rightFromText="180" w:vertAnchor="text" w:horzAnchor="margin" w:tblpY="90"/>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331327" w:rsidRPr="002C5CB8" w14:paraId="60056DDC" w14:textId="77777777" w:rsidTr="00331327">
        <w:tc>
          <w:tcPr>
            <w:tcW w:w="9242" w:type="dxa"/>
            <w:gridSpan w:val="2"/>
            <w:tcBorders>
              <w:top w:val="single" w:sz="8" w:space="0" w:color="000000"/>
              <w:bottom w:val="single" w:sz="8" w:space="0" w:color="000000"/>
            </w:tcBorders>
            <w:shd w:val="clear" w:color="auto" w:fill="F2F2F2"/>
          </w:tcPr>
          <w:p w14:paraId="7C7441B6" w14:textId="77777777" w:rsidR="00331327" w:rsidRPr="002C5CB8" w:rsidRDefault="00331327" w:rsidP="00331327">
            <w:pPr>
              <w:pStyle w:val="Heading2"/>
              <w:spacing w:before="0" w:after="0" w:line="240" w:lineRule="auto"/>
              <w:rPr>
                <w:rFonts w:cs="Arial"/>
                <w:sz w:val="30"/>
                <w:szCs w:val="30"/>
              </w:rPr>
            </w:pPr>
            <w:r>
              <w:rPr>
                <w:rFonts w:cs="Arial"/>
                <w:sz w:val="30"/>
                <w:szCs w:val="30"/>
              </w:rPr>
              <w:lastRenderedPageBreak/>
              <w:t>W</w:t>
            </w:r>
            <w:r w:rsidRPr="002C5CB8">
              <w:rPr>
                <w:rFonts w:cs="Arial"/>
                <w:sz w:val="30"/>
                <w:szCs w:val="30"/>
              </w:rPr>
              <w:t>here you fit in</w:t>
            </w:r>
          </w:p>
        </w:tc>
      </w:tr>
      <w:tr w:rsidR="00331327" w:rsidRPr="002C5CB8" w14:paraId="3FCFA966" w14:textId="77777777" w:rsidTr="00331327">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Pr>
          <w:p w14:paraId="104CD6A1" w14:textId="77777777" w:rsidR="00A56F41" w:rsidRDefault="00A56F41" w:rsidP="00A56F41">
            <w:pPr>
              <w:pStyle w:val="NormalWeb"/>
              <w:spacing w:after="0" w:afterAutospacing="0"/>
              <w:rPr>
                <w:rFonts w:ascii="Arial" w:hAnsi="Arial" w:cs="Arial"/>
                <w:sz w:val="22"/>
                <w:szCs w:val="22"/>
              </w:rPr>
            </w:pPr>
          </w:p>
          <w:p w14:paraId="5745EBA1" w14:textId="540ABA3F" w:rsidR="00A34E3E" w:rsidRPr="00A34E3E" w:rsidRDefault="00A34E3E" w:rsidP="00B62680">
            <w:pPr>
              <w:pStyle w:val="NormalWeb"/>
              <w:spacing w:beforeAutospacing="0"/>
              <w:rPr>
                <w:rFonts w:ascii="Arial" w:hAnsi="Arial" w:cs="Arial"/>
                <w:sz w:val="22"/>
                <w:szCs w:val="22"/>
              </w:rPr>
            </w:pPr>
            <w:r>
              <w:rPr>
                <w:rFonts w:ascii="Arial" w:hAnsi="Arial" w:cs="Arial"/>
                <w:sz w:val="22"/>
                <w:szCs w:val="22"/>
              </w:rPr>
              <w:t xml:space="preserve">Redthread is </w:t>
            </w:r>
            <w:r w:rsidR="00A56F41">
              <w:rPr>
                <w:rFonts w:ascii="Arial" w:hAnsi="Arial" w:cs="Arial"/>
                <w:sz w:val="22"/>
                <w:szCs w:val="22"/>
              </w:rPr>
              <w:t>a hospital based youth work service</w:t>
            </w:r>
            <w:r w:rsidR="006055C4">
              <w:rPr>
                <w:rFonts w:ascii="Arial" w:hAnsi="Arial" w:cs="Arial"/>
                <w:sz w:val="22"/>
                <w:szCs w:val="22"/>
              </w:rPr>
              <w:t>,</w:t>
            </w:r>
            <w:r w:rsidRPr="00A34E3E">
              <w:rPr>
                <w:rFonts w:ascii="Arial" w:hAnsi="Arial" w:cs="Arial"/>
                <w:sz w:val="22"/>
                <w:szCs w:val="22"/>
              </w:rPr>
              <w:t xml:space="preserve"> work</w:t>
            </w:r>
            <w:r w:rsidR="006055C4">
              <w:rPr>
                <w:rFonts w:ascii="Arial" w:hAnsi="Arial" w:cs="Arial"/>
                <w:sz w:val="22"/>
                <w:szCs w:val="22"/>
              </w:rPr>
              <w:t>ing</w:t>
            </w:r>
            <w:r w:rsidRPr="00A34E3E">
              <w:rPr>
                <w:rFonts w:ascii="Arial" w:hAnsi="Arial" w:cs="Arial"/>
                <w:sz w:val="22"/>
                <w:szCs w:val="22"/>
              </w:rPr>
              <w:t xml:space="preserve"> alongside NHS staff and other professionals in emergency departments. </w:t>
            </w:r>
          </w:p>
          <w:p w14:paraId="306D5B5A" w14:textId="77777777" w:rsidR="00A34E3E" w:rsidRPr="00A34E3E" w:rsidRDefault="00A34E3E" w:rsidP="00A34E3E">
            <w:pPr>
              <w:pStyle w:val="NormalWeb"/>
              <w:spacing w:after="0"/>
              <w:rPr>
                <w:rFonts w:ascii="Arial" w:hAnsi="Arial" w:cs="Arial"/>
                <w:sz w:val="22"/>
                <w:szCs w:val="22"/>
              </w:rPr>
            </w:pPr>
            <w:r w:rsidRPr="00A34E3E">
              <w:rPr>
                <w:rFonts w:ascii="Arial" w:hAnsi="Arial" w:cs="Arial"/>
                <w:sz w:val="22"/>
                <w:szCs w:val="22"/>
              </w:rPr>
              <w:t>Our experienced, specialist youth workers engage with and support young people, aiming to reduce serious youth violence. We often meet young people at a moment of change and work with them to find a positive way forward.</w:t>
            </w:r>
          </w:p>
          <w:p w14:paraId="732FFA0A" w14:textId="01BBDEE1" w:rsidR="00DA44C5" w:rsidRDefault="00A34E3E" w:rsidP="00A34E3E">
            <w:pPr>
              <w:pStyle w:val="NormalWeb"/>
              <w:spacing w:before="0" w:beforeAutospacing="0" w:after="0" w:afterAutospacing="0"/>
              <w:rPr>
                <w:rFonts w:ascii="Arial" w:hAnsi="Arial" w:cs="Arial"/>
                <w:sz w:val="22"/>
                <w:szCs w:val="22"/>
              </w:rPr>
            </w:pPr>
            <w:r w:rsidRPr="00A34E3E">
              <w:rPr>
                <w:rFonts w:ascii="Arial" w:hAnsi="Arial" w:cs="Arial"/>
                <w:sz w:val="22"/>
                <w:szCs w:val="22"/>
              </w:rPr>
              <w:t>We provide long-term, holistic support. We consider every aspect of a young person’s life and build support around them.</w:t>
            </w:r>
          </w:p>
          <w:p w14:paraId="770A01C3" w14:textId="77777777" w:rsidR="00DA44C5" w:rsidRDefault="00DA44C5" w:rsidP="00331327">
            <w:pPr>
              <w:pStyle w:val="NormalWeb"/>
              <w:spacing w:before="0" w:beforeAutospacing="0" w:after="0" w:afterAutospacing="0"/>
              <w:rPr>
                <w:rFonts w:ascii="Arial" w:hAnsi="Arial" w:cs="Arial"/>
                <w:sz w:val="22"/>
                <w:szCs w:val="22"/>
              </w:rPr>
            </w:pPr>
          </w:p>
          <w:p w14:paraId="07512C56" w14:textId="708D475C" w:rsidR="000B589F" w:rsidRDefault="00331327" w:rsidP="00331327">
            <w:pPr>
              <w:pStyle w:val="NormalWeb"/>
              <w:spacing w:before="0" w:beforeAutospacing="0" w:after="0" w:afterAutospacing="0"/>
              <w:rPr>
                <w:rFonts w:ascii="Arial" w:hAnsi="Arial" w:cs="Arial"/>
                <w:sz w:val="22"/>
                <w:szCs w:val="22"/>
              </w:rPr>
            </w:pPr>
            <w:r>
              <w:rPr>
                <w:rFonts w:ascii="Arial" w:hAnsi="Arial" w:cs="Arial"/>
                <w:sz w:val="22"/>
                <w:szCs w:val="22"/>
              </w:rPr>
              <w:t xml:space="preserve">The </w:t>
            </w:r>
            <w:r w:rsidR="001F334E">
              <w:rPr>
                <w:rFonts w:ascii="Arial" w:hAnsi="Arial" w:cs="Arial"/>
                <w:sz w:val="22"/>
                <w:szCs w:val="22"/>
              </w:rPr>
              <w:t>YVIP</w:t>
            </w:r>
            <w:r>
              <w:rPr>
                <w:rFonts w:ascii="Arial" w:hAnsi="Arial" w:cs="Arial"/>
                <w:sz w:val="22"/>
                <w:szCs w:val="22"/>
              </w:rPr>
              <w:t xml:space="preserve"> role </w:t>
            </w:r>
            <w:r w:rsidR="00121B0F">
              <w:rPr>
                <w:rFonts w:ascii="Arial" w:hAnsi="Arial" w:cs="Arial"/>
                <w:sz w:val="22"/>
                <w:szCs w:val="22"/>
              </w:rPr>
              <w:t xml:space="preserve">is to be part of the youth work team within Redthread with a primary focus on youth violence interventions in a health care setting. </w:t>
            </w:r>
            <w:r w:rsidRPr="00D51856">
              <w:rPr>
                <w:rFonts w:ascii="Arial" w:hAnsi="Arial" w:cs="Arial"/>
                <w:sz w:val="22"/>
                <w:szCs w:val="22"/>
              </w:rPr>
              <w:t xml:space="preserve"> </w:t>
            </w:r>
          </w:p>
          <w:p w14:paraId="44EAFD9C" w14:textId="2A154000" w:rsidR="008D7FF6" w:rsidRPr="00331327" w:rsidRDefault="008D7FF6" w:rsidP="00FD287B">
            <w:pPr>
              <w:pStyle w:val="NormalWeb"/>
              <w:spacing w:before="0" w:beforeAutospacing="0" w:after="0" w:afterAutospacing="0"/>
              <w:rPr>
                <w:rFonts w:ascii="Arial" w:hAnsi="Arial" w:cs="Arial"/>
                <w:sz w:val="22"/>
                <w:szCs w:val="22"/>
              </w:rPr>
            </w:pPr>
          </w:p>
        </w:tc>
      </w:tr>
      <w:tr w:rsidR="00331327" w:rsidRPr="002C5CB8" w14:paraId="65925C78" w14:textId="77777777" w:rsidTr="00331327">
        <w:tc>
          <w:tcPr>
            <w:tcW w:w="9242" w:type="dxa"/>
            <w:gridSpan w:val="2"/>
            <w:tcBorders>
              <w:top w:val="single" w:sz="8" w:space="0" w:color="000000"/>
              <w:bottom w:val="single" w:sz="8" w:space="0" w:color="000000"/>
            </w:tcBorders>
            <w:shd w:val="clear" w:color="auto" w:fill="F2F2F2"/>
          </w:tcPr>
          <w:p w14:paraId="1D76E8A5" w14:textId="77777777" w:rsidR="00331327" w:rsidRPr="002C5CB8" w:rsidRDefault="00331327" w:rsidP="00331327">
            <w:pPr>
              <w:pStyle w:val="Heading2"/>
              <w:spacing w:before="0" w:after="0" w:line="240" w:lineRule="auto"/>
              <w:rPr>
                <w:rFonts w:cs="Arial"/>
                <w:sz w:val="30"/>
                <w:szCs w:val="30"/>
              </w:rPr>
            </w:pPr>
            <w:r w:rsidRPr="002C5CB8">
              <w:rPr>
                <w:rFonts w:cs="Arial"/>
                <w:sz w:val="30"/>
                <w:szCs w:val="30"/>
              </w:rPr>
              <w:t>Main Duties &amp; Accountabilities</w:t>
            </w:r>
          </w:p>
        </w:tc>
      </w:tr>
    </w:tbl>
    <w:p w14:paraId="4B94D5A5" w14:textId="77777777" w:rsidR="00F4528D" w:rsidRPr="00F4528D" w:rsidRDefault="00F4528D" w:rsidP="00F4528D">
      <w:pPr>
        <w:shd w:val="clear" w:color="auto" w:fill="FFFFFF"/>
        <w:spacing w:after="0" w:line="240" w:lineRule="auto"/>
        <w:textAlignment w:val="top"/>
        <w:rPr>
          <w:rFonts w:cs="Arial"/>
        </w:rPr>
      </w:pPr>
    </w:p>
    <w:p w14:paraId="09369A43" w14:textId="77777777" w:rsidR="005E6FE7" w:rsidRPr="005E6FE7" w:rsidRDefault="005E6FE7" w:rsidP="00940574">
      <w:pPr>
        <w:numPr>
          <w:ilvl w:val="0"/>
          <w:numId w:val="11"/>
        </w:numPr>
        <w:spacing w:after="120" w:line="240" w:lineRule="auto"/>
        <w:ind w:left="357" w:hanging="357"/>
        <w:rPr>
          <w:rFonts w:cs="Arial"/>
        </w:rPr>
      </w:pPr>
      <w:r w:rsidRPr="005E6FE7">
        <w:rPr>
          <w:rFonts w:cs="Arial"/>
        </w:rPr>
        <w:t xml:space="preserve">Hold a caseload and work with young people in a range of settings, including in A&amp;E and on the wards, in the community, in face-to-face and group contexts, and promote their personal, educational, health and social development through all interactions. </w:t>
      </w:r>
    </w:p>
    <w:p w14:paraId="0EC8A421" w14:textId="77777777" w:rsidR="005E6FE7" w:rsidRPr="005E6FE7" w:rsidRDefault="005E6FE7" w:rsidP="00940574">
      <w:pPr>
        <w:numPr>
          <w:ilvl w:val="0"/>
          <w:numId w:val="11"/>
        </w:numPr>
        <w:spacing w:after="120" w:line="240" w:lineRule="auto"/>
        <w:ind w:left="357" w:hanging="357"/>
        <w:rPr>
          <w:rFonts w:cs="Arial"/>
        </w:rPr>
      </w:pPr>
      <w:r w:rsidRPr="005E6FE7">
        <w:rPr>
          <w:rFonts w:cs="Arial"/>
        </w:rPr>
        <w:t xml:space="preserve">Assist with the on-going development of the service model to ensure that clients gain the maximum benefit from Redthread’s interventions. </w:t>
      </w:r>
    </w:p>
    <w:p w14:paraId="424D4AC6" w14:textId="53CCD34F" w:rsidR="005E6FE7" w:rsidRPr="005E6FE7" w:rsidRDefault="005E6FE7" w:rsidP="00940574">
      <w:pPr>
        <w:numPr>
          <w:ilvl w:val="0"/>
          <w:numId w:val="11"/>
        </w:numPr>
        <w:spacing w:after="120" w:line="240" w:lineRule="auto"/>
        <w:ind w:left="357" w:hanging="357"/>
        <w:rPr>
          <w:rFonts w:cs="Arial"/>
        </w:rPr>
      </w:pPr>
      <w:r w:rsidRPr="005E6FE7">
        <w:rPr>
          <w:rFonts w:cs="Arial"/>
        </w:rPr>
        <w:t xml:space="preserve">Ensure information resources such as client forms, databases and contact files are kept fully up-to-date and secure, in line with GDPR, the Data Protection Act and our Confidentiality Policy and Consent Policy. Maintain high quality recording of interventions with young people on our database, </w:t>
      </w:r>
      <w:r w:rsidR="00CC0DCC">
        <w:rPr>
          <w:rFonts w:cs="Arial"/>
        </w:rPr>
        <w:t>Threads</w:t>
      </w:r>
      <w:r w:rsidRPr="005E6FE7">
        <w:rPr>
          <w:rFonts w:cs="Arial"/>
        </w:rPr>
        <w:t xml:space="preserve">, in line with Redthread’s best-practice requirements. (Training will be provided.) </w:t>
      </w:r>
    </w:p>
    <w:p w14:paraId="2A3A5E08" w14:textId="77777777" w:rsidR="005E6FE7" w:rsidRPr="005E6FE7" w:rsidRDefault="005E6FE7" w:rsidP="00940574">
      <w:pPr>
        <w:numPr>
          <w:ilvl w:val="0"/>
          <w:numId w:val="11"/>
        </w:numPr>
        <w:spacing w:after="120" w:line="240" w:lineRule="auto"/>
        <w:ind w:left="357" w:hanging="357"/>
        <w:rPr>
          <w:rFonts w:cs="Arial"/>
        </w:rPr>
      </w:pPr>
      <w:r w:rsidRPr="005E6FE7">
        <w:rPr>
          <w:rFonts w:cs="Arial"/>
        </w:rPr>
        <w:t xml:space="preserve">Collect and record evidence of project outcomes and young people’s achievements, to ensure the completion of monitoring forms and project progress reports as required. </w:t>
      </w:r>
    </w:p>
    <w:p w14:paraId="1C36130E" w14:textId="73D36699" w:rsidR="005E6FE7" w:rsidRPr="005E6FE7" w:rsidRDefault="005E6FE7" w:rsidP="00940574">
      <w:pPr>
        <w:numPr>
          <w:ilvl w:val="0"/>
          <w:numId w:val="11"/>
        </w:numPr>
        <w:spacing w:after="120" w:line="240" w:lineRule="auto"/>
        <w:ind w:left="357" w:hanging="357"/>
        <w:rPr>
          <w:rFonts w:cs="Arial"/>
        </w:rPr>
      </w:pPr>
      <w:r w:rsidRPr="005E6FE7">
        <w:rPr>
          <w:rFonts w:cs="Arial"/>
        </w:rPr>
        <w:t xml:space="preserve">Maintain a good level of knowledge of the issues around youth violence and Child Exploitation. </w:t>
      </w:r>
    </w:p>
    <w:p w14:paraId="6185B1C3" w14:textId="74139E3B" w:rsidR="005E6FE7" w:rsidRPr="005E6FE7" w:rsidRDefault="005E6FE7" w:rsidP="00940574">
      <w:pPr>
        <w:numPr>
          <w:ilvl w:val="0"/>
          <w:numId w:val="11"/>
        </w:numPr>
        <w:spacing w:after="120" w:line="240" w:lineRule="auto"/>
        <w:ind w:left="357" w:hanging="357"/>
        <w:rPr>
          <w:rFonts w:cs="Arial"/>
        </w:rPr>
      </w:pPr>
      <w:r w:rsidRPr="005E6FE7">
        <w:rPr>
          <w:rFonts w:cs="Arial"/>
        </w:rPr>
        <w:t>With guidance and support from the</w:t>
      </w:r>
      <w:r w:rsidR="003868AB">
        <w:rPr>
          <w:rFonts w:cs="Arial"/>
        </w:rPr>
        <w:t xml:space="preserve"> Team Leader</w:t>
      </w:r>
      <w:r w:rsidRPr="005E6FE7">
        <w:rPr>
          <w:rFonts w:cs="Arial"/>
        </w:rPr>
        <w:t xml:space="preserve">, develop skills to further your work with the young people. </w:t>
      </w:r>
    </w:p>
    <w:p w14:paraId="61017016" w14:textId="2DA7CDAF" w:rsidR="005E6FE7" w:rsidRPr="005E6FE7" w:rsidRDefault="005E6FE7" w:rsidP="00940574">
      <w:pPr>
        <w:numPr>
          <w:ilvl w:val="0"/>
          <w:numId w:val="11"/>
        </w:numPr>
        <w:spacing w:after="120" w:line="240" w:lineRule="auto"/>
        <w:ind w:left="357" w:hanging="357"/>
        <w:rPr>
          <w:rFonts w:cs="Arial"/>
        </w:rPr>
      </w:pPr>
      <w:r w:rsidRPr="005E6FE7">
        <w:rPr>
          <w:rFonts w:cs="Arial"/>
        </w:rPr>
        <w:t>Under the direction of the</w:t>
      </w:r>
      <w:r w:rsidR="0072630D">
        <w:rPr>
          <w:rFonts w:cs="Arial"/>
        </w:rPr>
        <w:t xml:space="preserve"> </w:t>
      </w:r>
      <w:r w:rsidR="003868AB">
        <w:rPr>
          <w:rFonts w:cs="Arial"/>
        </w:rPr>
        <w:t>Team Leader</w:t>
      </w:r>
      <w:r w:rsidRPr="005E6FE7">
        <w:rPr>
          <w:rFonts w:cs="Arial"/>
        </w:rPr>
        <w:t xml:space="preserve">, develop an imaginative programme of events, activities and other interventions which support </w:t>
      </w:r>
      <w:r w:rsidR="00842050">
        <w:rPr>
          <w:rFonts w:cs="Arial"/>
        </w:rPr>
        <w:t xml:space="preserve">Catch22’s </w:t>
      </w:r>
      <w:r w:rsidRPr="005E6FE7">
        <w:rPr>
          <w:rFonts w:cs="Arial"/>
        </w:rPr>
        <w:t xml:space="preserve">mission. </w:t>
      </w:r>
    </w:p>
    <w:p w14:paraId="0F35EB90" w14:textId="77777777" w:rsidR="005E6FE7" w:rsidRPr="005E6FE7" w:rsidRDefault="005E6FE7" w:rsidP="00940574">
      <w:pPr>
        <w:numPr>
          <w:ilvl w:val="0"/>
          <w:numId w:val="11"/>
        </w:numPr>
        <w:spacing w:after="120" w:line="240" w:lineRule="auto"/>
        <w:ind w:left="357" w:hanging="357"/>
        <w:rPr>
          <w:rFonts w:cs="Arial"/>
        </w:rPr>
      </w:pPr>
      <w:r w:rsidRPr="005E6FE7">
        <w:rPr>
          <w:rFonts w:cs="Arial"/>
        </w:rPr>
        <w:t xml:space="preserve">Actively research and network with other organisations working with young people in the area served by the hospital to ensure that the organisation as a whole has a good knowledge of other services and projects that may be of interest to the young people we work with or appropriate for us to refer to. </w:t>
      </w:r>
    </w:p>
    <w:p w14:paraId="229AB88C" w14:textId="77777777" w:rsidR="005E6FE7" w:rsidRPr="005E6FE7" w:rsidRDefault="005E6FE7" w:rsidP="00940574">
      <w:pPr>
        <w:numPr>
          <w:ilvl w:val="0"/>
          <w:numId w:val="11"/>
        </w:numPr>
        <w:spacing w:after="120" w:line="240" w:lineRule="auto"/>
        <w:ind w:left="357" w:hanging="357"/>
        <w:rPr>
          <w:rFonts w:cs="Arial"/>
        </w:rPr>
      </w:pPr>
      <w:r w:rsidRPr="005E6FE7">
        <w:rPr>
          <w:rFonts w:cs="Arial"/>
        </w:rPr>
        <w:t xml:space="preserve">Help organise and take part in supervised trips and other activities. </w:t>
      </w:r>
    </w:p>
    <w:p w14:paraId="24A6A668" w14:textId="77777777" w:rsidR="005E6FE7" w:rsidRPr="005E6FE7" w:rsidRDefault="005E6FE7" w:rsidP="00940574">
      <w:pPr>
        <w:numPr>
          <w:ilvl w:val="0"/>
          <w:numId w:val="11"/>
        </w:numPr>
        <w:spacing w:after="120" w:line="240" w:lineRule="auto"/>
        <w:ind w:left="357" w:hanging="357"/>
        <w:rPr>
          <w:rFonts w:cs="Arial"/>
        </w:rPr>
      </w:pPr>
      <w:r w:rsidRPr="005E6FE7">
        <w:rPr>
          <w:rFonts w:cs="Arial"/>
        </w:rPr>
        <w:t>Contribute to the training programme that Redthread provides for hospital staff, including informal microteachings and more formal presentations.</w:t>
      </w:r>
    </w:p>
    <w:p w14:paraId="252E0324" w14:textId="39999ECE" w:rsidR="009061B5" w:rsidRPr="009061B5" w:rsidRDefault="00940574" w:rsidP="00F4528D">
      <w:pPr>
        <w:numPr>
          <w:ilvl w:val="0"/>
          <w:numId w:val="11"/>
        </w:numPr>
        <w:spacing w:after="120" w:line="240" w:lineRule="auto"/>
        <w:ind w:left="360"/>
        <w:rPr>
          <w:rFonts w:cs="Arial"/>
        </w:rPr>
      </w:pPr>
      <w:r>
        <w:rPr>
          <w:rFonts w:cs="Arial"/>
        </w:rPr>
        <w:t>E</w:t>
      </w:r>
      <w:r w:rsidR="009061B5" w:rsidRPr="009061B5">
        <w:rPr>
          <w:rFonts w:cs="Arial"/>
        </w:rPr>
        <w:t>nsure meaningful participation and active co-production with service users and stakeholders.</w:t>
      </w:r>
    </w:p>
    <w:p w14:paraId="4AE7C0ED" w14:textId="78A17F98" w:rsidR="009061B5" w:rsidRDefault="00842050" w:rsidP="00F4528D">
      <w:pPr>
        <w:numPr>
          <w:ilvl w:val="0"/>
          <w:numId w:val="11"/>
        </w:numPr>
        <w:spacing w:after="120" w:line="240" w:lineRule="auto"/>
        <w:ind w:left="360"/>
        <w:rPr>
          <w:rFonts w:cs="Arial"/>
        </w:rPr>
      </w:pPr>
      <w:r>
        <w:rPr>
          <w:rFonts w:cs="Arial"/>
        </w:rPr>
        <w:lastRenderedPageBreak/>
        <w:t>P</w:t>
      </w:r>
      <w:r w:rsidR="009061B5" w:rsidRPr="009061B5">
        <w:rPr>
          <w:rFonts w:cs="Arial"/>
        </w:rPr>
        <w:t xml:space="preserve">romote services at local and national level, taking every opportunity to advertise positively the work of </w:t>
      </w:r>
      <w:r w:rsidR="001B00AA">
        <w:rPr>
          <w:rFonts w:cs="Arial"/>
        </w:rPr>
        <w:t>Catch22</w:t>
      </w:r>
      <w:r w:rsidR="009061B5" w:rsidRPr="009061B5">
        <w:rPr>
          <w:rFonts w:cs="Arial"/>
        </w:rPr>
        <w:t>.</w:t>
      </w:r>
    </w:p>
    <w:p w14:paraId="4E85421A" w14:textId="0C92E7B6" w:rsidR="002A44BA" w:rsidRDefault="002A44BA" w:rsidP="00F4528D">
      <w:pPr>
        <w:numPr>
          <w:ilvl w:val="0"/>
          <w:numId w:val="11"/>
        </w:numPr>
        <w:spacing w:after="120" w:line="240" w:lineRule="auto"/>
        <w:ind w:left="360"/>
        <w:rPr>
          <w:rFonts w:cs="Arial"/>
        </w:rPr>
      </w:pPr>
      <w:r w:rsidRPr="002A44BA">
        <w:rPr>
          <w:rFonts w:cs="Arial"/>
        </w:rPr>
        <w:t xml:space="preserve">Maintain and update professional knowledge and competencies ensuring that you  and staff you manage are up-to date on all relevant </w:t>
      </w:r>
      <w:r w:rsidR="001B00AA">
        <w:rPr>
          <w:rFonts w:cs="Arial"/>
        </w:rPr>
        <w:t>Catch22</w:t>
      </w:r>
      <w:r w:rsidRPr="002A44BA">
        <w:rPr>
          <w:rFonts w:cs="Arial"/>
        </w:rPr>
        <w:t xml:space="preserve"> policies and procedures and are working in line with local and governmental frameworks</w:t>
      </w:r>
      <w:r w:rsidR="00B27FB6">
        <w:rPr>
          <w:rFonts w:cs="Arial"/>
        </w:rPr>
        <w:t>.</w:t>
      </w:r>
    </w:p>
    <w:p w14:paraId="08A05305" w14:textId="17FC84CD" w:rsidR="002A44BA" w:rsidRPr="009061B5" w:rsidRDefault="002A44BA" w:rsidP="00F4528D">
      <w:pPr>
        <w:numPr>
          <w:ilvl w:val="0"/>
          <w:numId w:val="11"/>
        </w:numPr>
        <w:spacing w:after="120" w:line="240" w:lineRule="auto"/>
        <w:ind w:left="360"/>
        <w:rPr>
          <w:rFonts w:cs="Arial"/>
        </w:rPr>
      </w:pPr>
      <w:r w:rsidRPr="002A44BA">
        <w:rPr>
          <w:rFonts w:cs="Arial"/>
        </w:rPr>
        <w:t xml:space="preserve">To manage your time and activities safely and effectively, to meet with the priorities and delivery requirements of </w:t>
      </w:r>
      <w:r w:rsidR="001B00AA">
        <w:rPr>
          <w:rFonts w:cs="Arial"/>
        </w:rPr>
        <w:t>Catch22</w:t>
      </w:r>
      <w:r w:rsidRPr="002A44BA">
        <w:rPr>
          <w:rFonts w:cs="Arial"/>
        </w:rPr>
        <w:t>; contributing to achieving the standards of care, quality and positive outcomes required</w:t>
      </w:r>
    </w:p>
    <w:p w14:paraId="37756752" w14:textId="77777777" w:rsidR="009061B5" w:rsidRPr="009061B5" w:rsidRDefault="009061B5" w:rsidP="00F4528D">
      <w:pPr>
        <w:numPr>
          <w:ilvl w:val="0"/>
          <w:numId w:val="11"/>
        </w:numPr>
        <w:spacing w:after="120" w:line="240" w:lineRule="auto"/>
        <w:ind w:left="360"/>
        <w:rPr>
          <w:rFonts w:cs="Arial"/>
        </w:rPr>
      </w:pPr>
      <w:r w:rsidRPr="009061B5">
        <w:rPr>
          <w:rFonts w:cs="Arial"/>
        </w:rPr>
        <w:t xml:space="preserve">To ensure effective communication and liaison with partner agencies and local groups. </w:t>
      </w:r>
    </w:p>
    <w:p w14:paraId="1897B5B2" w14:textId="77777777" w:rsidR="009061B5" w:rsidRPr="009061B5" w:rsidRDefault="009061B5" w:rsidP="00F4528D">
      <w:pPr>
        <w:numPr>
          <w:ilvl w:val="0"/>
          <w:numId w:val="11"/>
        </w:numPr>
        <w:spacing w:after="120" w:line="240" w:lineRule="auto"/>
        <w:ind w:left="360"/>
        <w:rPr>
          <w:rFonts w:cs="Arial"/>
        </w:rPr>
      </w:pPr>
      <w:r w:rsidRPr="009061B5">
        <w:rPr>
          <w:rFonts w:cs="Arial"/>
        </w:rPr>
        <w:t>To ensure that young people, parents/carers/families have ease of access to a range of support mechanisms and services.</w:t>
      </w:r>
    </w:p>
    <w:p w14:paraId="3B12A93A" w14:textId="2E84916E" w:rsidR="009061B5" w:rsidRDefault="009061B5" w:rsidP="005352D4">
      <w:pPr>
        <w:numPr>
          <w:ilvl w:val="0"/>
          <w:numId w:val="11"/>
        </w:numPr>
        <w:spacing w:after="120" w:line="240" w:lineRule="auto"/>
        <w:ind w:left="360"/>
        <w:rPr>
          <w:rFonts w:cs="Arial"/>
        </w:rPr>
      </w:pPr>
      <w:r w:rsidRPr="009061B5">
        <w:rPr>
          <w:rFonts w:cs="Arial"/>
        </w:rPr>
        <w:t xml:space="preserve">To act as an ambassador for </w:t>
      </w:r>
      <w:r w:rsidR="001B00AA">
        <w:rPr>
          <w:rFonts w:cs="Arial"/>
        </w:rPr>
        <w:t>Catch22</w:t>
      </w:r>
      <w:r w:rsidRPr="009061B5">
        <w:rPr>
          <w:rFonts w:cs="Arial"/>
        </w:rPr>
        <w:t>, upholding and promoting our corporate values.</w:t>
      </w:r>
    </w:p>
    <w:p w14:paraId="202ED0C8" w14:textId="0DD202ED" w:rsidR="00431CB8" w:rsidRPr="005352D4" w:rsidRDefault="00431CB8" w:rsidP="005352D4">
      <w:pPr>
        <w:numPr>
          <w:ilvl w:val="0"/>
          <w:numId w:val="11"/>
        </w:numPr>
        <w:spacing w:after="120" w:line="240" w:lineRule="auto"/>
        <w:ind w:left="360"/>
        <w:rPr>
          <w:rFonts w:cs="Arial"/>
        </w:rPr>
      </w:pPr>
      <w:r>
        <w:rPr>
          <w:rFonts w:cs="Arial"/>
        </w:rPr>
        <w:t xml:space="preserve">To support the work of </w:t>
      </w:r>
      <w:r w:rsidR="00D0187A">
        <w:rPr>
          <w:rFonts w:cs="Arial"/>
        </w:rPr>
        <w:t>the Redthread service, including within other hospitals and settings as required.</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0817F0" w14:paraId="1CAEDB20" w14:textId="77777777" w:rsidTr="00935F31">
        <w:tc>
          <w:tcPr>
            <w:tcW w:w="9242" w:type="dxa"/>
            <w:tcBorders>
              <w:top w:val="single" w:sz="8" w:space="0" w:color="000000"/>
              <w:bottom w:val="single" w:sz="8" w:space="0" w:color="000000"/>
            </w:tcBorders>
            <w:shd w:val="clear" w:color="auto" w:fill="F2F2F2"/>
          </w:tcPr>
          <w:p w14:paraId="2568C696" w14:textId="77777777" w:rsidR="003B2762" w:rsidRPr="000817F0" w:rsidRDefault="003B2762" w:rsidP="002C5CB8">
            <w:pPr>
              <w:pStyle w:val="Heading2"/>
              <w:spacing w:before="0" w:after="0" w:line="240" w:lineRule="auto"/>
              <w:rPr>
                <w:rFonts w:cs="Arial"/>
                <w:sz w:val="30"/>
                <w:szCs w:val="30"/>
              </w:rPr>
            </w:pPr>
            <w:r w:rsidRPr="000817F0">
              <w:rPr>
                <w:rFonts w:cs="Arial"/>
                <w:sz w:val="30"/>
                <w:szCs w:val="30"/>
              </w:rPr>
              <w:t>What does good look like for this role?</w:t>
            </w:r>
          </w:p>
        </w:tc>
      </w:tr>
    </w:tbl>
    <w:p w14:paraId="3DEEC669" w14:textId="77777777" w:rsidR="009A5825" w:rsidRPr="000817F0" w:rsidRDefault="009A5825" w:rsidP="002C5CB8">
      <w:pPr>
        <w:pStyle w:val="Default"/>
        <w:rPr>
          <w:color w:val="auto"/>
          <w:sz w:val="22"/>
          <w:szCs w:val="22"/>
        </w:rPr>
      </w:pPr>
    </w:p>
    <w:p w14:paraId="51D5FF4E" w14:textId="77777777" w:rsidR="00746FB2" w:rsidRPr="00F4528D" w:rsidRDefault="00746FB2" w:rsidP="00F4528D">
      <w:pPr>
        <w:pStyle w:val="Default"/>
        <w:numPr>
          <w:ilvl w:val="0"/>
          <w:numId w:val="1"/>
        </w:numPr>
        <w:ind w:left="360"/>
        <w:rPr>
          <w:color w:val="auto"/>
          <w:sz w:val="22"/>
          <w:szCs w:val="22"/>
        </w:rPr>
      </w:pPr>
      <w:r w:rsidRPr="000817F0">
        <w:rPr>
          <w:color w:val="auto"/>
          <w:sz w:val="22"/>
          <w:szCs w:val="22"/>
        </w:rPr>
        <w:t xml:space="preserve">Service is delivered in line with contract requirements and </w:t>
      </w:r>
      <w:r w:rsidR="009317EB" w:rsidRPr="000817F0">
        <w:rPr>
          <w:color w:val="auto"/>
          <w:sz w:val="22"/>
          <w:szCs w:val="22"/>
        </w:rPr>
        <w:t>all targets are met.</w:t>
      </w:r>
    </w:p>
    <w:p w14:paraId="58FA482A" w14:textId="77777777" w:rsidR="000817F0" w:rsidRPr="00F4528D" w:rsidRDefault="00746FB2" w:rsidP="00F4528D">
      <w:pPr>
        <w:pStyle w:val="Default"/>
        <w:numPr>
          <w:ilvl w:val="0"/>
          <w:numId w:val="1"/>
        </w:numPr>
        <w:ind w:left="360"/>
        <w:rPr>
          <w:color w:val="auto"/>
          <w:sz w:val="22"/>
          <w:szCs w:val="22"/>
        </w:rPr>
      </w:pPr>
      <w:r w:rsidRPr="000817F0">
        <w:rPr>
          <w:color w:val="auto"/>
          <w:sz w:val="22"/>
          <w:szCs w:val="22"/>
        </w:rPr>
        <w:t xml:space="preserve">Service is delivered </w:t>
      </w:r>
      <w:r w:rsidR="007E74B5" w:rsidRPr="000817F0">
        <w:rPr>
          <w:color w:val="auto"/>
          <w:sz w:val="22"/>
          <w:szCs w:val="22"/>
        </w:rPr>
        <w:t>safely,</w:t>
      </w:r>
      <w:r w:rsidRPr="000817F0">
        <w:rPr>
          <w:color w:val="auto"/>
          <w:sz w:val="22"/>
          <w:szCs w:val="22"/>
        </w:rPr>
        <w:t xml:space="preserve"> </w:t>
      </w:r>
      <w:r w:rsidR="009317EB" w:rsidRPr="000817F0">
        <w:rPr>
          <w:color w:val="auto"/>
          <w:sz w:val="22"/>
          <w:szCs w:val="22"/>
        </w:rPr>
        <w:t xml:space="preserve">and </w:t>
      </w:r>
      <w:r w:rsidR="002C5CB8" w:rsidRPr="000817F0">
        <w:rPr>
          <w:color w:val="auto"/>
          <w:sz w:val="22"/>
          <w:szCs w:val="22"/>
        </w:rPr>
        <w:t>risks</w:t>
      </w:r>
      <w:r w:rsidR="009317EB" w:rsidRPr="000817F0">
        <w:rPr>
          <w:color w:val="auto"/>
          <w:sz w:val="22"/>
          <w:szCs w:val="22"/>
        </w:rPr>
        <w:t>/areas of underperformance</w:t>
      </w:r>
      <w:r w:rsidR="002C5CB8" w:rsidRPr="000817F0">
        <w:rPr>
          <w:color w:val="auto"/>
          <w:sz w:val="22"/>
          <w:szCs w:val="22"/>
        </w:rPr>
        <w:t xml:space="preserve"> are identified and managed appropriately.</w:t>
      </w:r>
    </w:p>
    <w:p w14:paraId="3D7AB6A9" w14:textId="0C025578" w:rsidR="000817F0" w:rsidRPr="00F4528D" w:rsidRDefault="005352D4" w:rsidP="00F4528D">
      <w:pPr>
        <w:pStyle w:val="Default"/>
        <w:numPr>
          <w:ilvl w:val="0"/>
          <w:numId w:val="1"/>
        </w:numPr>
        <w:ind w:left="360"/>
        <w:rPr>
          <w:color w:val="auto"/>
          <w:sz w:val="22"/>
          <w:szCs w:val="22"/>
        </w:rPr>
      </w:pPr>
      <w:r>
        <w:rPr>
          <w:color w:val="auto"/>
          <w:sz w:val="22"/>
          <w:szCs w:val="22"/>
        </w:rPr>
        <w:t>Outcomes</w:t>
      </w:r>
      <w:r w:rsidR="000817F0" w:rsidRPr="000817F0">
        <w:rPr>
          <w:color w:val="auto"/>
          <w:sz w:val="22"/>
          <w:szCs w:val="22"/>
        </w:rPr>
        <w:t xml:space="preserve"> are achieved.</w:t>
      </w:r>
    </w:p>
    <w:p w14:paraId="3E620421" w14:textId="77777777" w:rsidR="00BC1B83" w:rsidRPr="000817F0" w:rsidRDefault="00BC1B83" w:rsidP="00F4528D">
      <w:pPr>
        <w:pStyle w:val="Default"/>
        <w:numPr>
          <w:ilvl w:val="0"/>
          <w:numId w:val="1"/>
        </w:numPr>
        <w:ind w:left="360"/>
        <w:rPr>
          <w:color w:val="auto"/>
          <w:sz w:val="22"/>
          <w:szCs w:val="22"/>
        </w:rPr>
      </w:pPr>
      <w:r w:rsidRPr="000817F0">
        <w:rPr>
          <w:color w:val="auto"/>
          <w:sz w:val="22"/>
          <w:szCs w:val="22"/>
        </w:rPr>
        <w:t>Service users have a positive experience and achieve their goals</w:t>
      </w:r>
      <w:r w:rsidR="000817F0" w:rsidRPr="000817F0">
        <w:rPr>
          <w:color w:val="auto"/>
          <w:sz w:val="22"/>
          <w:szCs w:val="22"/>
        </w:rPr>
        <w:t>.</w:t>
      </w:r>
    </w:p>
    <w:p w14:paraId="3656B9AB"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default" r:id="rId12"/>
          <w:footerReference w:type="even" r:id="rId13"/>
          <w:footerReference w:type="default" r:id="rId14"/>
          <w:footerReference w:type="first" r:id="rId15"/>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1"/>
        <w:gridCol w:w="3685"/>
        <w:gridCol w:w="1754"/>
      </w:tblGrid>
      <w:tr w:rsidR="00642F7A" w:rsidRPr="00331327" w14:paraId="4FF2DCB9" w14:textId="77777777" w:rsidTr="002C5CB8">
        <w:tc>
          <w:tcPr>
            <w:tcW w:w="13913" w:type="dxa"/>
            <w:gridSpan w:val="4"/>
            <w:shd w:val="clear" w:color="auto" w:fill="D9D9D9"/>
          </w:tcPr>
          <w:p w14:paraId="4AA4FF77" w14:textId="77777777" w:rsidR="00642F7A" w:rsidRPr="00331327" w:rsidRDefault="009D59B3" w:rsidP="00734484">
            <w:pPr>
              <w:pStyle w:val="Heading2"/>
              <w:spacing w:before="0" w:after="0" w:line="240" w:lineRule="auto"/>
              <w:rPr>
                <w:rFonts w:cs="Arial"/>
                <w:sz w:val="22"/>
                <w:szCs w:val="22"/>
              </w:rPr>
            </w:pPr>
            <w:r w:rsidRPr="00CA2D9E">
              <w:rPr>
                <w:rFonts w:cs="Arial"/>
                <w:sz w:val="22"/>
                <w:szCs w:val="22"/>
              </w:rPr>
              <w:lastRenderedPageBreak/>
              <w:t>:</w:t>
            </w:r>
            <w:r w:rsidR="00642F7A" w:rsidRPr="00CA2D9E">
              <w:rPr>
                <w:rFonts w:cs="Arial"/>
                <w:sz w:val="22"/>
                <w:szCs w:val="22"/>
              </w:rPr>
              <w:t xml:space="preserve"> Person Specification</w:t>
            </w:r>
          </w:p>
        </w:tc>
      </w:tr>
      <w:tr w:rsidR="00642F7A" w:rsidRPr="00331327" w14:paraId="2CC4F40E" w14:textId="77777777" w:rsidTr="002C5CB8">
        <w:tc>
          <w:tcPr>
            <w:tcW w:w="2087" w:type="dxa"/>
            <w:shd w:val="clear" w:color="auto" w:fill="F2F2F2"/>
          </w:tcPr>
          <w:p w14:paraId="7BD692BE" w14:textId="77777777" w:rsidR="00642F7A" w:rsidRPr="00331327" w:rsidRDefault="00642F7A" w:rsidP="002C5CB8">
            <w:pPr>
              <w:pStyle w:val="Quote"/>
              <w:spacing w:after="0" w:line="240" w:lineRule="auto"/>
              <w:rPr>
                <w:rFonts w:cs="Arial"/>
                <w:b/>
              </w:rPr>
            </w:pPr>
            <w:r w:rsidRPr="00331327">
              <w:rPr>
                <w:rFonts w:cs="Arial"/>
                <w:b/>
              </w:rPr>
              <w:t>COMPETENCY</w:t>
            </w:r>
          </w:p>
        </w:tc>
        <w:tc>
          <w:tcPr>
            <w:tcW w:w="6312" w:type="dxa"/>
            <w:shd w:val="clear" w:color="auto" w:fill="F2F2F2"/>
          </w:tcPr>
          <w:p w14:paraId="73CBB9F7" w14:textId="77777777" w:rsidR="00642F7A" w:rsidRPr="00331327" w:rsidRDefault="00642F7A" w:rsidP="002C5CB8">
            <w:pPr>
              <w:pStyle w:val="Quote"/>
              <w:spacing w:after="0" w:line="240" w:lineRule="auto"/>
              <w:rPr>
                <w:rFonts w:cs="Arial"/>
                <w:b/>
              </w:rPr>
            </w:pPr>
            <w:r w:rsidRPr="00331327">
              <w:rPr>
                <w:rFonts w:cs="Arial"/>
                <w:b/>
              </w:rPr>
              <w:t>ESSENTIAL</w:t>
            </w:r>
          </w:p>
        </w:tc>
        <w:tc>
          <w:tcPr>
            <w:tcW w:w="3759" w:type="dxa"/>
            <w:shd w:val="clear" w:color="auto" w:fill="F2F2F2"/>
          </w:tcPr>
          <w:p w14:paraId="2598CC1B" w14:textId="77777777" w:rsidR="00642F7A" w:rsidRPr="00331327" w:rsidRDefault="00642F7A" w:rsidP="002C5CB8">
            <w:pPr>
              <w:pStyle w:val="Quote"/>
              <w:spacing w:after="0" w:line="240" w:lineRule="auto"/>
              <w:rPr>
                <w:rFonts w:cs="Arial"/>
                <w:b/>
              </w:rPr>
            </w:pPr>
            <w:r w:rsidRPr="00331327">
              <w:rPr>
                <w:rFonts w:cs="Arial"/>
                <w:b/>
              </w:rPr>
              <w:t>DESIRABLE</w:t>
            </w:r>
          </w:p>
        </w:tc>
        <w:tc>
          <w:tcPr>
            <w:tcW w:w="1755" w:type="dxa"/>
            <w:shd w:val="clear" w:color="auto" w:fill="F2F2F2"/>
          </w:tcPr>
          <w:p w14:paraId="28916E85" w14:textId="77777777" w:rsidR="00642F7A" w:rsidRPr="00331327" w:rsidRDefault="00642F7A" w:rsidP="002C5CB8">
            <w:pPr>
              <w:pStyle w:val="Quote"/>
              <w:spacing w:after="0" w:line="240" w:lineRule="auto"/>
              <w:rPr>
                <w:rFonts w:cs="Arial"/>
                <w:b/>
              </w:rPr>
            </w:pPr>
            <w:r w:rsidRPr="00331327">
              <w:rPr>
                <w:rFonts w:cs="Arial"/>
                <w:b/>
              </w:rPr>
              <w:t>ASSESSMENT</w:t>
            </w:r>
          </w:p>
        </w:tc>
      </w:tr>
      <w:tr w:rsidR="003B2762" w:rsidRPr="00331327" w14:paraId="34132785" w14:textId="77777777" w:rsidTr="002C5CB8">
        <w:trPr>
          <w:trHeight w:val="469"/>
        </w:trPr>
        <w:tc>
          <w:tcPr>
            <w:tcW w:w="2087" w:type="dxa"/>
            <w:shd w:val="clear" w:color="auto" w:fill="FFFFFF"/>
          </w:tcPr>
          <w:p w14:paraId="2716B4C4" w14:textId="77777777" w:rsidR="003B2762" w:rsidRPr="00331327" w:rsidRDefault="003B2762" w:rsidP="002C5CB8">
            <w:pPr>
              <w:pStyle w:val="Quote"/>
              <w:spacing w:after="0" w:line="240" w:lineRule="auto"/>
              <w:rPr>
                <w:rFonts w:cs="Arial"/>
                <w:b/>
              </w:rPr>
            </w:pPr>
            <w:r w:rsidRPr="00331327">
              <w:rPr>
                <w:rFonts w:cs="Arial"/>
                <w:b/>
              </w:rPr>
              <w:t>QUALIFICATIONS</w:t>
            </w:r>
          </w:p>
        </w:tc>
        <w:tc>
          <w:tcPr>
            <w:tcW w:w="6312" w:type="dxa"/>
          </w:tcPr>
          <w:p w14:paraId="3A8CE8EB" w14:textId="14CB1282" w:rsidR="007F7B57" w:rsidRPr="00331327" w:rsidRDefault="007F7B57" w:rsidP="00D55570">
            <w:pPr>
              <w:spacing w:after="0" w:line="240" w:lineRule="auto"/>
              <w:ind w:left="360"/>
              <w:rPr>
                <w:rFonts w:cs="Arial"/>
              </w:rPr>
            </w:pPr>
          </w:p>
        </w:tc>
        <w:tc>
          <w:tcPr>
            <w:tcW w:w="3759" w:type="dxa"/>
            <w:shd w:val="clear" w:color="auto" w:fill="FFFFFF"/>
          </w:tcPr>
          <w:p w14:paraId="30BF0139" w14:textId="6165ADD8" w:rsidR="002A44BA" w:rsidRPr="00331327" w:rsidRDefault="00D55570" w:rsidP="007F7B57">
            <w:pPr>
              <w:numPr>
                <w:ilvl w:val="0"/>
                <w:numId w:val="12"/>
              </w:numPr>
              <w:spacing w:after="0" w:line="240" w:lineRule="auto"/>
              <w:ind w:left="397"/>
              <w:rPr>
                <w:rFonts w:cs="Arial"/>
              </w:rPr>
            </w:pPr>
            <w:r w:rsidRPr="00D55570">
              <w:rPr>
                <w:rFonts w:cs="Arial"/>
              </w:rPr>
              <w:t>A degree-level qualification in social work, youth work, a social science, education or another relevant field</w:t>
            </w:r>
          </w:p>
        </w:tc>
        <w:tc>
          <w:tcPr>
            <w:tcW w:w="1755" w:type="dxa"/>
            <w:shd w:val="clear" w:color="auto" w:fill="FFFFFF"/>
          </w:tcPr>
          <w:p w14:paraId="5E336220" w14:textId="77777777" w:rsidR="003B2762" w:rsidRPr="00331327" w:rsidRDefault="00D51856" w:rsidP="002C5CB8">
            <w:pPr>
              <w:pStyle w:val="Quote"/>
              <w:spacing w:after="0" w:line="240" w:lineRule="auto"/>
              <w:rPr>
                <w:rFonts w:cs="Arial"/>
              </w:rPr>
            </w:pPr>
            <w:r w:rsidRPr="00331327">
              <w:rPr>
                <w:rFonts w:cs="Arial"/>
              </w:rPr>
              <w:t>Application form and certificates</w:t>
            </w:r>
          </w:p>
        </w:tc>
      </w:tr>
      <w:tr w:rsidR="003B2762" w:rsidRPr="00331327" w14:paraId="1BE95114" w14:textId="77777777" w:rsidTr="002C5CB8">
        <w:tc>
          <w:tcPr>
            <w:tcW w:w="2087" w:type="dxa"/>
            <w:shd w:val="clear" w:color="auto" w:fill="FFFFFF"/>
          </w:tcPr>
          <w:p w14:paraId="339590BD" w14:textId="77777777" w:rsidR="003B2762" w:rsidRPr="00331327" w:rsidRDefault="00042330" w:rsidP="002C5CB8">
            <w:pPr>
              <w:pStyle w:val="Quote"/>
              <w:spacing w:after="0" w:line="240" w:lineRule="auto"/>
              <w:rPr>
                <w:rFonts w:cs="Arial"/>
                <w:b/>
              </w:rPr>
            </w:pPr>
            <w:r w:rsidRPr="00331327">
              <w:rPr>
                <w:rFonts w:cs="Arial"/>
                <w:b/>
              </w:rPr>
              <w:t>KNOWLEDGE</w:t>
            </w:r>
            <w:r w:rsidR="00D51856" w:rsidRPr="00331327">
              <w:rPr>
                <w:rFonts w:cs="Arial"/>
                <w:b/>
              </w:rPr>
              <w:t xml:space="preserve"> &amp; EXPERIENCE</w:t>
            </w:r>
          </w:p>
        </w:tc>
        <w:tc>
          <w:tcPr>
            <w:tcW w:w="6312" w:type="dxa"/>
          </w:tcPr>
          <w:p w14:paraId="315A0E96" w14:textId="77777777" w:rsidR="00B61154" w:rsidRPr="00B61154" w:rsidRDefault="00B61154" w:rsidP="00B61154">
            <w:pPr>
              <w:numPr>
                <w:ilvl w:val="0"/>
                <w:numId w:val="14"/>
              </w:numPr>
              <w:tabs>
                <w:tab w:val="left" w:pos="0"/>
              </w:tabs>
              <w:spacing w:after="0" w:line="240" w:lineRule="auto"/>
              <w:rPr>
                <w:rFonts w:eastAsia="Times New Roman" w:cs="Arial"/>
              </w:rPr>
            </w:pPr>
            <w:r w:rsidRPr="00B61154">
              <w:rPr>
                <w:rFonts w:eastAsia="Times New Roman" w:cs="Arial"/>
              </w:rPr>
              <w:t xml:space="preserve">Significant professional experience of working with vulnerable young people in a range of activities and settings </w:t>
            </w:r>
          </w:p>
          <w:p w14:paraId="66EE63F6" w14:textId="77777777" w:rsidR="00B61154" w:rsidRPr="00B61154" w:rsidRDefault="00B61154" w:rsidP="00B61154">
            <w:pPr>
              <w:numPr>
                <w:ilvl w:val="0"/>
                <w:numId w:val="14"/>
              </w:numPr>
              <w:tabs>
                <w:tab w:val="left" w:pos="0"/>
              </w:tabs>
              <w:spacing w:after="0" w:line="240" w:lineRule="auto"/>
              <w:rPr>
                <w:rFonts w:eastAsia="Times New Roman" w:cs="Arial"/>
              </w:rPr>
            </w:pPr>
            <w:r w:rsidRPr="00B61154">
              <w:rPr>
                <w:rFonts w:eastAsia="Times New Roman" w:cs="Arial"/>
              </w:rPr>
              <w:t xml:space="preserve">Experience of working as an effective team member </w:t>
            </w:r>
          </w:p>
          <w:p w14:paraId="627DBB8B" w14:textId="77777777" w:rsidR="00B61154" w:rsidRPr="00B61154" w:rsidRDefault="00B61154" w:rsidP="00B61154">
            <w:pPr>
              <w:numPr>
                <w:ilvl w:val="0"/>
                <w:numId w:val="14"/>
              </w:numPr>
              <w:tabs>
                <w:tab w:val="left" w:pos="0"/>
              </w:tabs>
              <w:spacing w:after="0" w:line="240" w:lineRule="auto"/>
              <w:rPr>
                <w:rFonts w:eastAsia="Times New Roman" w:cs="Arial"/>
              </w:rPr>
            </w:pPr>
            <w:r w:rsidRPr="00B61154">
              <w:rPr>
                <w:rFonts w:eastAsia="Times New Roman" w:cs="Arial"/>
              </w:rPr>
              <w:t xml:space="preserve">Experience of working within a multi-disciplinary team </w:t>
            </w:r>
          </w:p>
          <w:p w14:paraId="3B445125" w14:textId="77777777" w:rsidR="00042330" w:rsidRPr="000D1401" w:rsidRDefault="00B61154" w:rsidP="00B61154">
            <w:pPr>
              <w:pStyle w:val="Default"/>
              <w:numPr>
                <w:ilvl w:val="0"/>
                <w:numId w:val="14"/>
              </w:numPr>
              <w:rPr>
                <w:sz w:val="22"/>
                <w:szCs w:val="22"/>
              </w:rPr>
            </w:pPr>
            <w:r w:rsidRPr="00B61154">
              <w:t>Experience of working autonomously</w:t>
            </w:r>
          </w:p>
          <w:p w14:paraId="0D73C065" w14:textId="77777777" w:rsidR="000D1401" w:rsidRPr="000D1401" w:rsidRDefault="000D1401" w:rsidP="000D1401">
            <w:pPr>
              <w:pStyle w:val="Default"/>
              <w:numPr>
                <w:ilvl w:val="0"/>
                <w:numId w:val="14"/>
              </w:numPr>
              <w:rPr>
                <w:sz w:val="22"/>
                <w:szCs w:val="22"/>
              </w:rPr>
            </w:pPr>
            <w:r w:rsidRPr="000D1401">
              <w:rPr>
                <w:sz w:val="22"/>
                <w:szCs w:val="22"/>
              </w:rPr>
              <w:t xml:space="preserve">A thorough knowledge and understanding of the physical, social and emotional developmental needs of young people </w:t>
            </w:r>
          </w:p>
          <w:p w14:paraId="2CA88E4D" w14:textId="77777777" w:rsidR="000D1401" w:rsidRPr="000D1401" w:rsidRDefault="000D1401" w:rsidP="000D1401">
            <w:pPr>
              <w:pStyle w:val="Default"/>
              <w:numPr>
                <w:ilvl w:val="0"/>
                <w:numId w:val="14"/>
              </w:numPr>
              <w:rPr>
                <w:sz w:val="22"/>
                <w:szCs w:val="22"/>
              </w:rPr>
            </w:pPr>
            <w:r w:rsidRPr="000D1401">
              <w:rPr>
                <w:sz w:val="22"/>
                <w:szCs w:val="22"/>
              </w:rPr>
              <w:t xml:space="preserve">Understanding of the issues faced by young people living in inner city areas </w:t>
            </w:r>
          </w:p>
          <w:p w14:paraId="5967EEDF" w14:textId="77777777" w:rsidR="000D1401" w:rsidRPr="000D1401" w:rsidRDefault="000D1401" w:rsidP="000D1401">
            <w:pPr>
              <w:pStyle w:val="Default"/>
              <w:numPr>
                <w:ilvl w:val="0"/>
                <w:numId w:val="14"/>
              </w:numPr>
              <w:rPr>
                <w:sz w:val="22"/>
                <w:szCs w:val="22"/>
              </w:rPr>
            </w:pPr>
            <w:r w:rsidRPr="000D1401">
              <w:rPr>
                <w:sz w:val="22"/>
                <w:szCs w:val="22"/>
              </w:rPr>
              <w:t xml:space="preserve">An awareness of child protection and safeguarding issues and knowledge of current best practice within the youth work sector </w:t>
            </w:r>
          </w:p>
          <w:p w14:paraId="74F28D7A" w14:textId="0343C51F" w:rsidR="000D1401" w:rsidRPr="000B589F" w:rsidRDefault="000D1401" w:rsidP="000D1401">
            <w:pPr>
              <w:pStyle w:val="Default"/>
              <w:numPr>
                <w:ilvl w:val="0"/>
                <w:numId w:val="14"/>
              </w:numPr>
              <w:rPr>
                <w:sz w:val="22"/>
                <w:szCs w:val="22"/>
              </w:rPr>
            </w:pPr>
            <w:r w:rsidRPr="000D1401">
              <w:rPr>
                <w:sz w:val="22"/>
                <w:szCs w:val="22"/>
              </w:rPr>
              <w:t>A knowledge of best practice in case recording</w:t>
            </w:r>
          </w:p>
        </w:tc>
        <w:tc>
          <w:tcPr>
            <w:tcW w:w="3759" w:type="dxa"/>
            <w:shd w:val="clear" w:color="auto" w:fill="FFFFFF"/>
          </w:tcPr>
          <w:p w14:paraId="00527FCE" w14:textId="77777777" w:rsidR="0059599B" w:rsidRPr="0059599B" w:rsidRDefault="0059599B" w:rsidP="0059599B">
            <w:pPr>
              <w:pStyle w:val="Default"/>
              <w:numPr>
                <w:ilvl w:val="0"/>
                <w:numId w:val="15"/>
              </w:numPr>
              <w:rPr>
                <w:color w:val="auto"/>
                <w:sz w:val="22"/>
                <w:szCs w:val="22"/>
                <w:lang w:eastAsia="en-US"/>
              </w:rPr>
            </w:pPr>
            <w:r w:rsidRPr="0059599B">
              <w:rPr>
                <w:color w:val="auto"/>
                <w:sz w:val="22"/>
                <w:szCs w:val="22"/>
                <w:lang w:eastAsia="en-US"/>
              </w:rPr>
              <w:t xml:space="preserve">Working with people impacted by violence, trauma or tragedy </w:t>
            </w:r>
          </w:p>
          <w:p w14:paraId="77FD9F81" w14:textId="77777777" w:rsidR="0059599B" w:rsidRPr="0059599B" w:rsidRDefault="0059599B" w:rsidP="0059599B">
            <w:pPr>
              <w:pStyle w:val="Default"/>
              <w:numPr>
                <w:ilvl w:val="0"/>
                <w:numId w:val="15"/>
              </w:numPr>
              <w:rPr>
                <w:color w:val="auto"/>
                <w:sz w:val="22"/>
                <w:szCs w:val="22"/>
                <w:lang w:eastAsia="en-US"/>
              </w:rPr>
            </w:pPr>
            <w:r w:rsidRPr="0059599B">
              <w:rPr>
                <w:color w:val="auto"/>
                <w:sz w:val="22"/>
                <w:szCs w:val="22"/>
                <w:lang w:eastAsia="en-US"/>
              </w:rPr>
              <w:t xml:space="preserve">Experience of working with projects that seek to address the issue of gang membership, youth offending, knife crime, etc </w:t>
            </w:r>
          </w:p>
          <w:p w14:paraId="57DD155E" w14:textId="77777777" w:rsidR="0059599B" w:rsidRPr="0059599B" w:rsidRDefault="0059599B" w:rsidP="0059599B">
            <w:pPr>
              <w:pStyle w:val="Default"/>
              <w:numPr>
                <w:ilvl w:val="0"/>
                <w:numId w:val="15"/>
              </w:numPr>
              <w:rPr>
                <w:color w:val="auto"/>
                <w:sz w:val="22"/>
                <w:szCs w:val="22"/>
                <w:lang w:eastAsia="en-US"/>
              </w:rPr>
            </w:pPr>
            <w:r w:rsidRPr="0059599B">
              <w:rPr>
                <w:color w:val="auto"/>
                <w:sz w:val="22"/>
                <w:szCs w:val="22"/>
                <w:lang w:eastAsia="en-US"/>
              </w:rPr>
              <w:t xml:space="preserve">Experience of working in a London borough </w:t>
            </w:r>
          </w:p>
          <w:p w14:paraId="661D6366" w14:textId="77777777" w:rsidR="000B589F" w:rsidRPr="00C80D59" w:rsidRDefault="0059599B" w:rsidP="0059599B">
            <w:pPr>
              <w:numPr>
                <w:ilvl w:val="0"/>
                <w:numId w:val="15"/>
              </w:numPr>
              <w:rPr>
                <w:rFonts w:eastAsia="Times New Roman" w:cs="Arial"/>
                <w:color w:val="000000"/>
                <w:lang w:eastAsia="en-GB"/>
              </w:rPr>
            </w:pPr>
            <w:r w:rsidRPr="0059599B">
              <w:t>Experience working in a health-based environment</w:t>
            </w:r>
          </w:p>
          <w:p w14:paraId="5930FE4F" w14:textId="05E41C11" w:rsidR="00C80D59" w:rsidRPr="00B23656" w:rsidRDefault="00C80D59" w:rsidP="00C0017E">
            <w:pPr>
              <w:rPr>
                <w:rFonts w:eastAsia="Times New Roman" w:cs="Arial"/>
                <w:color w:val="000000"/>
                <w:lang w:eastAsia="en-GB"/>
              </w:rPr>
            </w:pPr>
          </w:p>
        </w:tc>
        <w:tc>
          <w:tcPr>
            <w:tcW w:w="1755" w:type="dxa"/>
            <w:shd w:val="clear" w:color="auto" w:fill="FFFFFF"/>
          </w:tcPr>
          <w:p w14:paraId="320F4FF7" w14:textId="77777777" w:rsidR="003B2762" w:rsidRPr="00331327" w:rsidRDefault="00D51856" w:rsidP="002C5CB8">
            <w:pPr>
              <w:spacing w:after="0" w:line="240" w:lineRule="auto"/>
              <w:rPr>
                <w:rFonts w:cs="Arial"/>
              </w:rPr>
            </w:pPr>
            <w:r w:rsidRPr="00331327">
              <w:rPr>
                <w:rFonts w:cs="Arial"/>
              </w:rPr>
              <w:t>Application form/Interview</w:t>
            </w:r>
          </w:p>
        </w:tc>
      </w:tr>
      <w:tr w:rsidR="003B2762" w:rsidRPr="00331327" w14:paraId="0E569272" w14:textId="77777777" w:rsidTr="002C5CB8">
        <w:tc>
          <w:tcPr>
            <w:tcW w:w="2087" w:type="dxa"/>
            <w:shd w:val="clear" w:color="auto" w:fill="FFFFFF"/>
          </w:tcPr>
          <w:p w14:paraId="01F30098" w14:textId="77777777" w:rsidR="003B2762" w:rsidRPr="00331327" w:rsidRDefault="003B2762" w:rsidP="002C5CB8">
            <w:pPr>
              <w:pStyle w:val="Quote"/>
              <w:spacing w:after="0" w:line="240" w:lineRule="auto"/>
              <w:rPr>
                <w:rFonts w:cs="Arial"/>
                <w:b/>
              </w:rPr>
            </w:pPr>
            <w:r w:rsidRPr="00331327">
              <w:rPr>
                <w:rFonts w:cs="Arial"/>
                <w:b/>
              </w:rPr>
              <w:t>SKILLS &amp; ABILITIES</w:t>
            </w:r>
          </w:p>
        </w:tc>
        <w:tc>
          <w:tcPr>
            <w:tcW w:w="6312" w:type="dxa"/>
          </w:tcPr>
          <w:p w14:paraId="36D8CFC1" w14:textId="77777777" w:rsidR="00FB376B" w:rsidRPr="00FB376B" w:rsidRDefault="00FB376B" w:rsidP="00FB376B">
            <w:pPr>
              <w:numPr>
                <w:ilvl w:val="0"/>
                <w:numId w:val="16"/>
              </w:numPr>
              <w:tabs>
                <w:tab w:val="center" w:pos="4320"/>
                <w:tab w:val="right" w:pos="8640"/>
              </w:tabs>
              <w:spacing w:after="0" w:line="240" w:lineRule="auto"/>
              <w:rPr>
                <w:rFonts w:eastAsia="Times New Roman" w:cs="Arial"/>
              </w:rPr>
            </w:pPr>
            <w:r w:rsidRPr="00FB376B">
              <w:rPr>
                <w:rFonts w:eastAsia="Times New Roman" w:cs="Arial"/>
              </w:rPr>
              <w:t xml:space="preserve">Resilient and reflective </w:t>
            </w:r>
          </w:p>
          <w:p w14:paraId="36A6EFA9" w14:textId="77777777" w:rsidR="00FB376B" w:rsidRPr="00FB376B" w:rsidRDefault="00FB376B" w:rsidP="00FB376B">
            <w:pPr>
              <w:numPr>
                <w:ilvl w:val="0"/>
                <w:numId w:val="16"/>
              </w:numPr>
              <w:tabs>
                <w:tab w:val="center" w:pos="4320"/>
                <w:tab w:val="right" w:pos="8640"/>
              </w:tabs>
              <w:spacing w:after="0" w:line="240" w:lineRule="auto"/>
              <w:rPr>
                <w:rFonts w:eastAsia="Times New Roman" w:cs="Arial"/>
              </w:rPr>
            </w:pPr>
            <w:r w:rsidRPr="00FB376B">
              <w:rPr>
                <w:rFonts w:eastAsia="Times New Roman" w:cs="Arial"/>
              </w:rPr>
              <w:t xml:space="preserve">Well-developed verbal and written communication skills and an ability to interact with both young people and adults on a one to one basis and in small groups, within a range of contexts </w:t>
            </w:r>
          </w:p>
          <w:p w14:paraId="3D450A59" w14:textId="77777777" w:rsidR="00FB376B" w:rsidRPr="00FB376B" w:rsidRDefault="00FB376B" w:rsidP="00FB376B">
            <w:pPr>
              <w:numPr>
                <w:ilvl w:val="0"/>
                <w:numId w:val="16"/>
              </w:numPr>
              <w:tabs>
                <w:tab w:val="center" w:pos="4320"/>
                <w:tab w:val="right" w:pos="8640"/>
              </w:tabs>
              <w:spacing w:after="0" w:line="240" w:lineRule="auto"/>
              <w:rPr>
                <w:rFonts w:eastAsia="Times New Roman" w:cs="Arial"/>
              </w:rPr>
            </w:pPr>
            <w:r w:rsidRPr="00FB376B">
              <w:rPr>
                <w:rFonts w:eastAsia="Times New Roman" w:cs="Arial"/>
              </w:rPr>
              <w:t xml:space="preserve">Ability to plan and manage own workload </w:t>
            </w:r>
          </w:p>
          <w:p w14:paraId="1CAADE03" w14:textId="77777777" w:rsidR="00FB376B" w:rsidRPr="00FB376B" w:rsidRDefault="00FB376B" w:rsidP="00FB376B">
            <w:pPr>
              <w:numPr>
                <w:ilvl w:val="0"/>
                <w:numId w:val="16"/>
              </w:numPr>
              <w:tabs>
                <w:tab w:val="center" w:pos="4320"/>
                <w:tab w:val="right" w:pos="8640"/>
              </w:tabs>
              <w:spacing w:after="0" w:line="240" w:lineRule="auto"/>
              <w:rPr>
                <w:rFonts w:eastAsia="Times New Roman" w:cs="Arial"/>
              </w:rPr>
            </w:pPr>
            <w:r w:rsidRPr="00FB376B">
              <w:rPr>
                <w:rFonts w:eastAsia="Times New Roman" w:cs="Arial"/>
              </w:rPr>
              <w:t xml:space="preserve">Accurate data entry and record keeping and monitoring processes </w:t>
            </w:r>
          </w:p>
          <w:p w14:paraId="22C79773" w14:textId="6213DF39" w:rsidR="001768AC" w:rsidRPr="00331327" w:rsidRDefault="00FB376B" w:rsidP="00FB376B">
            <w:pPr>
              <w:numPr>
                <w:ilvl w:val="0"/>
                <w:numId w:val="16"/>
              </w:numPr>
              <w:spacing w:line="240" w:lineRule="auto"/>
              <w:rPr>
                <w:rFonts w:cs="Arial"/>
              </w:rPr>
            </w:pPr>
            <w:r w:rsidRPr="00FB376B">
              <w:rPr>
                <w:rFonts w:eastAsia="Times New Roman" w:cs="Arial"/>
              </w:rPr>
              <w:t>Ability to use up-to-date IT systems</w:t>
            </w:r>
          </w:p>
        </w:tc>
        <w:tc>
          <w:tcPr>
            <w:tcW w:w="3759" w:type="dxa"/>
            <w:shd w:val="clear" w:color="auto" w:fill="FFFFFF"/>
          </w:tcPr>
          <w:p w14:paraId="610D7B14" w14:textId="2A04B2B4" w:rsidR="003B2762" w:rsidRPr="00331327" w:rsidRDefault="003B2762" w:rsidP="00D63E9A">
            <w:pPr>
              <w:spacing w:line="240" w:lineRule="auto"/>
              <w:ind w:left="360"/>
              <w:rPr>
                <w:rFonts w:cs="Arial"/>
              </w:rPr>
            </w:pPr>
          </w:p>
        </w:tc>
        <w:tc>
          <w:tcPr>
            <w:tcW w:w="1755" w:type="dxa"/>
            <w:shd w:val="clear" w:color="auto" w:fill="FFFFFF"/>
          </w:tcPr>
          <w:p w14:paraId="2A49E62E" w14:textId="77777777" w:rsidR="003B2762" w:rsidRPr="00331327" w:rsidRDefault="00D51856" w:rsidP="002C5CB8">
            <w:pPr>
              <w:pStyle w:val="Quote"/>
              <w:spacing w:after="0" w:line="240" w:lineRule="auto"/>
              <w:rPr>
                <w:rFonts w:cs="Arial"/>
              </w:rPr>
            </w:pPr>
            <w:r w:rsidRPr="00331327">
              <w:rPr>
                <w:rFonts w:cs="Arial"/>
              </w:rPr>
              <w:t>Application form/Interview</w:t>
            </w:r>
          </w:p>
        </w:tc>
      </w:tr>
      <w:tr w:rsidR="003B2762" w:rsidRPr="00331327" w14:paraId="35D4DD3B" w14:textId="77777777" w:rsidTr="002C5CB8">
        <w:tc>
          <w:tcPr>
            <w:tcW w:w="2087" w:type="dxa"/>
            <w:shd w:val="clear" w:color="auto" w:fill="FFFFFF"/>
          </w:tcPr>
          <w:p w14:paraId="7BB7639F" w14:textId="77777777" w:rsidR="003B2762" w:rsidRPr="00331327" w:rsidRDefault="003B2762" w:rsidP="002C5CB8">
            <w:pPr>
              <w:pStyle w:val="Quote"/>
              <w:spacing w:after="0" w:line="240" w:lineRule="auto"/>
              <w:rPr>
                <w:rFonts w:cs="Arial"/>
                <w:b/>
              </w:rPr>
            </w:pPr>
            <w:r w:rsidRPr="00331327">
              <w:rPr>
                <w:rFonts w:cs="Arial"/>
                <w:b/>
              </w:rPr>
              <w:t>OTHER</w:t>
            </w:r>
          </w:p>
        </w:tc>
        <w:tc>
          <w:tcPr>
            <w:tcW w:w="6312" w:type="dxa"/>
          </w:tcPr>
          <w:p w14:paraId="4ED10752" w14:textId="77777777" w:rsidR="00D51856" w:rsidRPr="00331327" w:rsidRDefault="00D51856" w:rsidP="00D51856">
            <w:pPr>
              <w:spacing w:after="0" w:line="240" w:lineRule="auto"/>
              <w:rPr>
                <w:rFonts w:cs="Arial"/>
                <w:b/>
              </w:rPr>
            </w:pPr>
            <w:r w:rsidRPr="00331327">
              <w:rPr>
                <w:rFonts w:cs="Arial"/>
                <w:b/>
              </w:rPr>
              <w:t>Personal Qualities</w:t>
            </w:r>
          </w:p>
          <w:p w14:paraId="2B0E5324" w14:textId="3C8CBA97" w:rsidR="00D63E9A" w:rsidRPr="00D63E9A" w:rsidRDefault="00D63E9A" w:rsidP="00D63E9A">
            <w:pPr>
              <w:numPr>
                <w:ilvl w:val="0"/>
                <w:numId w:val="17"/>
              </w:numPr>
              <w:spacing w:after="0" w:line="240" w:lineRule="auto"/>
              <w:rPr>
                <w:rFonts w:cs="Arial"/>
              </w:rPr>
            </w:pPr>
            <w:r w:rsidRPr="00D63E9A">
              <w:rPr>
                <w:rFonts w:cs="Arial"/>
              </w:rPr>
              <w:t xml:space="preserve">Enthusiasm for </w:t>
            </w:r>
            <w:r>
              <w:rPr>
                <w:rFonts w:cs="Arial"/>
              </w:rPr>
              <w:t>Catch22’</w:t>
            </w:r>
            <w:r w:rsidRPr="00D63E9A">
              <w:rPr>
                <w:rFonts w:cs="Arial"/>
              </w:rPr>
              <w:t>s work</w:t>
            </w:r>
          </w:p>
          <w:p w14:paraId="5F98562E" w14:textId="77777777" w:rsidR="00D63E9A" w:rsidRPr="00D63E9A" w:rsidRDefault="00D63E9A" w:rsidP="00D63E9A">
            <w:pPr>
              <w:numPr>
                <w:ilvl w:val="0"/>
                <w:numId w:val="17"/>
              </w:numPr>
              <w:spacing w:after="0" w:line="240" w:lineRule="auto"/>
              <w:rPr>
                <w:rFonts w:cs="Arial"/>
              </w:rPr>
            </w:pPr>
            <w:r w:rsidRPr="00D63E9A">
              <w:rPr>
                <w:rFonts w:cs="Arial"/>
              </w:rPr>
              <w:lastRenderedPageBreak/>
              <w:t>Approachable, self-motivated and committed to continuous personal development</w:t>
            </w:r>
          </w:p>
          <w:p w14:paraId="6C051658" w14:textId="00CBEB0B" w:rsidR="006B4C22" w:rsidRPr="00331327" w:rsidRDefault="00D63E9A" w:rsidP="00D63E9A">
            <w:pPr>
              <w:numPr>
                <w:ilvl w:val="0"/>
                <w:numId w:val="17"/>
              </w:numPr>
              <w:spacing w:after="0" w:line="240" w:lineRule="auto"/>
              <w:rPr>
                <w:rFonts w:cs="Arial"/>
              </w:rPr>
            </w:pPr>
            <w:r w:rsidRPr="00D63E9A">
              <w:rPr>
                <w:rFonts w:cs="Arial"/>
              </w:rPr>
              <w:t xml:space="preserve">A commitment to and understanding of equal opportunities as they apply to all aspects of </w:t>
            </w:r>
            <w:r>
              <w:rPr>
                <w:rFonts w:cs="Arial"/>
              </w:rPr>
              <w:t xml:space="preserve">Catch22’s </w:t>
            </w:r>
            <w:r w:rsidRPr="00D63E9A">
              <w:rPr>
                <w:rFonts w:cs="Arial"/>
              </w:rPr>
              <w:t>work</w:t>
            </w:r>
            <w:r w:rsidR="00D51856" w:rsidRPr="00331327">
              <w:rPr>
                <w:rFonts w:cs="Arial"/>
              </w:rPr>
              <w:t>.</w:t>
            </w:r>
          </w:p>
        </w:tc>
        <w:tc>
          <w:tcPr>
            <w:tcW w:w="3759" w:type="dxa"/>
            <w:shd w:val="clear" w:color="auto" w:fill="FFFFFF"/>
          </w:tcPr>
          <w:p w14:paraId="45FB0818" w14:textId="77777777" w:rsidR="003B2762" w:rsidRPr="00331327" w:rsidRDefault="003B2762" w:rsidP="006B4C22">
            <w:pPr>
              <w:pStyle w:val="Default"/>
              <w:rPr>
                <w:sz w:val="22"/>
                <w:szCs w:val="22"/>
              </w:rPr>
            </w:pPr>
          </w:p>
        </w:tc>
        <w:tc>
          <w:tcPr>
            <w:tcW w:w="1755" w:type="dxa"/>
            <w:shd w:val="clear" w:color="auto" w:fill="FFFFFF"/>
          </w:tcPr>
          <w:p w14:paraId="049F31CB" w14:textId="77777777" w:rsidR="003B2762" w:rsidRPr="00331327" w:rsidRDefault="003B2762" w:rsidP="002C5CB8">
            <w:pPr>
              <w:pStyle w:val="Quote"/>
              <w:spacing w:after="0" w:line="240" w:lineRule="auto"/>
              <w:rPr>
                <w:rFonts w:cs="Arial"/>
              </w:rPr>
            </w:pPr>
          </w:p>
        </w:tc>
      </w:tr>
    </w:tbl>
    <w:p w14:paraId="53128261" w14:textId="77777777" w:rsidR="00B87C51" w:rsidRPr="002C5CB8" w:rsidRDefault="00B87C51" w:rsidP="002C5CB8">
      <w:pPr>
        <w:spacing w:after="0" w:line="240" w:lineRule="auto"/>
        <w:rPr>
          <w:rFonts w:cs="Arial"/>
        </w:rPr>
      </w:pPr>
    </w:p>
    <w:sectPr w:rsidR="00B87C51" w:rsidRPr="002C5CB8" w:rsidSect="00642F7A">
      <w:headerReference w:type="default" r:id="rId16"/>
      <w:footerReference w:type="even" r:id="rId17"/>
      <w:footerReference w:type="default" r:id="rId18"/>
      <w:footerReference w:type="firs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9A28" w14:textId="77777777" w:rsidR="00BC3023" w:rsidRDefault="00BC3023" w:rsidP="00E3351B">
      <w:pPr>
        <w:spacing w:after="0" w:line="240" w:lineRule="auto"/>
      </w:pPr>
      <w:r>
        <w:separator/>
      </w:r>
    </w:p>
  </w:endnote>
  <w:endnote w:type="continuationSeparator" w:id="0">
    <w:p w14:paraId="666B9CAB" w14:textId="77777777" w:rsidR="00BC3023" w:rsidRDefault="00BC3023" w:rsidP="00E3351B">
      <w:pPr>
        <w:spacing w:after="0" w:line="240" w:lineRule="auto"/>
      </w:pPr>
      <w:r>
        <w:continuationSeparator/>
      </w:r>
    </w:p>
  </w:endnote>
  <w:endnote w:type="continuationNotice" w:id="1">
    <w:p w14:paraId="7434A1B3" w14:textId="77777777" w:rsidR="00BC3023" w:rsidRDefault="00BC3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821C" w14:textId="77777777" w:rsidR="00043F80" w:rsidRDefault="00043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2B14" w14:textId="77777777" w:rsidR="00043F80" w:rsidRDefault="00043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07A8" w14:textId="77777777" w:rsidR="00043F80" w:rsidRDefault="00043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F89" w14:textId="77777777" w:rsidR="00043F80" w:rsidRDefault="00043F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2032" w14:textId="77777777" w:rsidR="00043F80" w:rsidRDefault="00043F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27B8" w14:textId="77777777" w:rsidR="00043F80" w:rsidRDefault="00043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E859" w14:textId="77777777" w:rsidR="00BC3023" w:rsidRDefault="00BC3023" w:rsidP="00E3351B">
      <w:pPr>
        <w:spacing w:after="0" w:line="240" w:lineRule="auto"/>
      </w:pPr>
      <w:r>
        <w:separator/>
      </w:r>
    </w:p>
  </w:footnote>
  <w:footnote w:type="continuationSeparator" w:id="0">
    <w:p w14:paraId="2F80FD85" w14:textId="77777777" w:rsidR="00BC3023" w:rsidRDefault="00BC3023" w:rsidP="00E3351B">
      <w:pPr>
        <w:spacing w:after="0" w:line="240" w:lineRule="auto"/>
      </w:pPr>
      <w:r>
        <w:continuationSeparator/>
      </w:r>
    </w:p>
  </w:footnote>
  <w:footnote w:type="continuationNotice" w:id="1">
    <w:p w14:paraId="1B2BBAB1" w14:textId="77777777" w:rsidR="00BC3023" w:rsidRDefault="00BC30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2C" w14:textId="77777777" w:rsidR="00DC6151" w:rsidRDefault="00902966">
    <w:pPr>
      <w:pStyle w:val="Header"/>
      <w:rPr>
        <w:i/>
      </w:rPr>
    </w:pPr>
    <w:r w:rsidRPr="0000208E">
      <w:rPr>
        <w:i/>
        <w:noProof/>
      </w:rPr>
      <w:drawing>
        <wp:anchor distT="0" distB="0" distL="114300" distR="114300" simplePos="0" relativeHeight="251658240" behindDoc="0" locked="0" layoutInCell="1" allowOverlap="1" wp14:anchorId="11C0687E" wp14:editId="07777777">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9056E" w14:textId="77777777" w:rsidR="00DC6151" w:rsidRDefault="00DC6151">
    <w:pPr>
      <w:pStyle w:val="Header"/>
      <w:rPr>
        <w:i/>
      </w:rPr>
    </w:pPr>
  </w:p>
  <w:p w14:paraId="1299C43A"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3953" w14:textId="77777777" w:rsidR="00642F7A" w:rsidRPr="0000208E" w:rsidRDefault="00902966">
    <w:pPr>
      <w:pStyle w:val="Header"/>
      <w:rPr>
        <w:i/>
      </w:rPr>
    </w:pPr>
    <w:r w:rsidRPr="0000208E">
      <w:rPr>
        <w:i/>
        <w:noProof/>
      </w:rPr>
      <w:drawing>
        <wp:anchor distT="0" distB="0" distL="114300" distR="114300" simplePos="0" relativeHeight="251658241" behindDoc="0" locked="0" layoutInCell="1" allowOverlap="1" wp14:anchorId="55EAEB2E" wp14:editId="07777777">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FAE"/>
    <w:multiLevelType w:val="hybridMultilevel"/>
    <w:tmpl w:val="A272891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23727"/>
    <w:multiLevelType w:val="hybridMultilevel"/>
    <w:tmpl w:val="6D70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355D1"/>
    <w:multiLevelType w:val="hybridMultilevel"/>
    <w:tmpl w:val="2EF2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81FB0"/>
    <w:multiLevelType w:val="hybridMultilevel"/>
    <w:tmpl w:val="D826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75FA6"/>
    <w:multiLevelType w:val="hybridMultilevel"/>
    <w:tmpl w:val="65AA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4686E"/>
    <w:multiLevelType w:val="hybridMultilevel"/>
    <w:tmpl w:val="317E1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A11023"/>
    <w:multiLevelType w:val="hybridMultilevel"/>
    <w:tmpl w:val="76D4FD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2EE73C4"/>
    <w:multiLevelType w:val="hybridMultilevel"/>
    <w:tmpl w:val="02D8749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FC40EA"/>
    <w:multiLevelType w:val="hybridMultilevel"/>
    <w:tmpl w:val="1550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E111B"/>
    <w:multiLevelType w:val="hybridMultilevel"/>
    <w:tmpl w:val="DFDC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465D1"/>
    <w:multiLevelType w:val="hybridMultilevel"/>
    <w:tmpl w:val="B64C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233B1"/>
    <w:multiLevelType w:val="hybridMultilevel"/>
    <w:tmpl w:val="8648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CB0EE7"/>
    <w:multiLevelType w:val="hybridMultilevel"/>
    <w:tmpl w:val="E586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52834"/>
    <w:multiLevelType w:val="hybridMultilevel"/>
    <w:tmpl w:val="29A054CA"/>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11647"/>
    <w:multiLevelType w:val="hybridMultilevel"/>
    <w:tmpl w:val="9DEE441E"/>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0074A2"/>
    <w:multiLevelType w:val="hybridMultilevel"/>
    <w:tmpl w:val="93BE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EA75EC"/>
    <w:multiLevelType w:val="hybridMultilevel"/>
    <w:tmpl w:val="7DFE1888"/>
    <w:lvl w:ilvl="0" w:tplc="595461D0">
      <w:start w:val="1"/>
      <w:numFmt w:val="bullet"/>
      <w:lvlText w:val=""/>
      <w:lvlJc w:val="left"/>
      <w:pPr>
        <w:tabs>
          <w:tab w:val="num" w:pos="540"/>
        </w:tabs>
        <w:ind w:left="54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F6B18"/>
    <w:multiLevelType w:val="hybridMultilevel"/>
    <w:tmpl w:val="733A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913DD"/>
    <w:multiLevelType w:val="hybridMultilevel"/>
    <w:tmpl w:val="4B5EB9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3D3AE8"/>
    <w:multiLevelType w:val="hybridMultilevel"/>
    <w:tmpl w:val="4DC4DF3E"/>
    <w:lvl w:ilvl="0" w:tplc="595461D0">
      <w:start w:val="1"/>
      <w:numFmt w:val="bullet"/>
      <w:lvlText w:val=""/>
      <w:lvlJc w:val="left"/>
      <w:pPr>
        <w:tabs>
          <w:tab w:val="num" w:pos="540"/>
        </w:tabs>
        <w:ind w:left="540" w:hanging="360"/>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98426332">
    <w:abstractNumId w:val="11"/>
  </w:num>
  <w:num w:numId="2" w16cid:durableId="1710377333">
    <w:abstractNumId w:val="21"/>
  </w:num>
  <w:num w:numId="3" w16cid:durableId="906693278">
    <w:abstractNumId w:val="10"/>
  </w:num>
  <w:num w:numId="4" w16cid:durableId="1282103774">
    <w:abstractNumId w:val="8"/>
  </w:num>
  <w:num w:numId="5" w16cid:durableId="1745907189">
    <w:abstractNumId w:val="13"/>
  </w:num>
  <w:num w:numId="6" w16cid:durableId="138696928">
    <w:abstractNumId w:val="4"/>
  </w:num>
  <w:num w:numId="7" w16cid:durableId="275405496">
    <w:abstractNumId w:val="16"/>
  </w:num>
  <w:num w:numId="8" w16cid:durableId="1985692746">
    <w:abstractNumId w:val="17"/>
  </w:num>
  <w:num w:numId="9" w16cid:durableId="1369917138">
    <w:abstractNumId w:val="14"/>
  </w:num>
  <w:num w:numId="10" w16cid:durableId="215090597">
    <w:abstractNumId w:val="15"/>
  </w:num>
  <w:num w:numId="11" w16cid:durableId="276183008">
    <w:abstractNumId w:val="18"/>
  </w:num>
  <w:num w:numId="12" w16cid:durableId="175965288">
    <w:abstractNumId w:val="1"/>
  </w:num>
  <w:num w:numId="13" w16cid:durableId="141000374">
    <w:abstractNumId w:val="19"/>
  </w:num>
  <w:num w:numId="14" w16cid:durableId="502939875">
    <w:abstractNumId w:val="2"/>
  </w:num>
  <w:num w:numId="15" w16cid:durableId="610665763">
    <w:abstractNumId w:val="20"/>
  </w:num>
  <w:num w:numId="16" w16cid:durableId="535041230">
    <w:abstractNumId w:val="7"/>
  </w:num>
  <w:num w:numId="17" w16cid:durableId="2037197947">
    <w:abstractNumId w:val="0"/>
  </w:num>
  <w:num w:numId="18" w16cid:durableId="1137838513">
    <w:abstractNumId w:val="6"/>
  </w:num>
  <w:num w:numId="19" w16cid:durableId="1195462817">
    <w:abstractNumId w:val="5"/>
  </w:num>
  <w:num w:numId="20" w16cid:durableId="1032027501">
    <w:abstractNumId w:val="12"/>
  </w:num>
  <w:num w:numId="21" w16cid:durableId="1349217208">
    <w:abstractNumId w:val="9"/>
  </w:num>
  <w:num w:numId="22" w16cid:durableId="156657265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43F80"/>
    <w:rsid w:val="00057A53"/>
    <w:rsid w:val="00070604"/>
    <w:rsid w:val="000817F0"/>
    <w:rsid w:val="0008388A"/>
    <w:rsid w:val="000B589F"/>
    <w:rsid w:val="000B5B35"/>
    <w:rsid w:val="000B6987"/>
    <w:rsid w:val="000C1F49"/>
    <w:rsid w:val="000C572E"/>
    <w:rsid w:val="000D096B"/>
    <w:rsid w:val="000D1401"/>
    <w:rsid w:val="000D16D9"/>
    <w:rsid w:val="000D271D"/>
    <w:rsid w:val="000D2A34"/>
    <w:rsid w:val="000E5243"/>
    <w:rsid w:val="001007A0"/>
    <w:rsid w:val="001054FB"/>
    <w:rsid w:val="001066D8"/>
    <w:rsid w:val="0011268D"/>
    <w:rsid w:val="001205FC"/>
    <w:rsid w:val="0012077F"/>
    <w:rsid w:val="00121B0F"/>
    <w:rsid w:val="00137AAD"/>
    <w:rsid w:val="001446C2"/>
    <w:rsid w:val="001457A9"/>
    <w:rsid w:val="00160CEF"/>
    <w:rsid w:val="0016109C"/>
    <w:rsid w:val="00167CF3"/>
    <w:rsid w:val="001768AC"/>
    <w:rsid w:val="00184656"/>
    <w:rsid w:val="00185722"/>
    <w:rsid w:val="00190C6A"/>
    <w:rsid w:val="001A6DF4"/>
    <w:rsid w:val="001B00AA"/>
    <w:rsid w:val="001B067D"/>
    <w:rsid w:val="001B6DA0"/>
    <w:rsid w:val="001C389A"/>
    <w:rsid w:val="001D6F7C"/>
    <w:rsid w:val="001F0D07"/>
    <w:rsid w:val="001F1775"/>
    <w:rsid w:val="001F334E"/>
    <w:rsid w:val="00236A40"/>
    <w:rsid w:val="00241D10"/>
    <w:rsid w:val="002547EE"/>
    <w:rsid w:val="00271355"/>
    <w:rsid w:val="00273521"/>
    <w:rsid w:val="00276FEF"/>
    <w:rsid w:val="00284A74"/>
    <w:rsid w:val="0029723A"/>
    <w:rsid w:val="002A351D"/>
    <w:rsid w:val="002A44BA"/>
    <w:rsid w:val="002B7C7F"/>
    <w:rsid w:val="002C5CB8"/>
    <w:rsid w:val="002C6848"/>
    <w:rsid w:val="002F3884"/>
    <w:rsid w:val="002F53DF"/>
    <w:rsid w:val="002F791E"/>
    <w:rsid w:val="003011CF"/>
    <w:rsid w:val="003044E3"/>
    <w:rsid w:val="00307093"/>
    <w:rsid w:val="00312411"/>
    <w:rsid w:val="00321763"/>
    <w:rsid w:val="00330C6F"/>
    <w:rsid w:val="00331327"/>
    <w:rsid w:val="00332E2E"/>
    <w:rsid w:val="00335204"/>
    <w:rsid w:val="00346814"/>
    <w:rsid w:val="00351287"/>
    <w:rsid w:val="00351874"/>
    <w:rsid w:val="0036285A"/>
    <w:rsid w:val="003727AA"/>
    <w:rsid w:val="00382D08"/>
    <w:rsid w:val="003868AB"/>
    <w:rsid w:val="003A2CD7"/>
    <w:rsid w:val="003B2762"/>
    <w:rsid w:val="003D2CDE"/>
    <w:rsid w:val="003D30FC"/>
    <w:rsid w:val="003D4D85"/>
    <w:rsid w:val="003D61B4"/>
    <w:rsid w:val="00401B83"/>
    <w:rsid w:val="004022AD"/>
    <w:rsid w:val="00402A36"/>
    <w:rsid w:val="00405D8F"/>
    <w:rsid w:val="00406E5D"/>
    <w:rsid w:val="00412B0D"/>
    <w:rsid w:val="004258E1"/>
    <w:rsid w:val="004307C3"/>
    <w:rsid w:val="00431CB8"/>
    <w:rsid w:val="00434B0F"/>
    <w:rsid w:val="00447BAB"/>
    <w:rsid w:val="0045046A"/>
    <w:rsid w:val="004568CB"/>
    <w:rsid w:val="004758FD"/>
    <w:rsid w:val="00483B73"/>
    <w:rsid w:val="004962F5"/>
    <w:rsid w:val="004D314B"/>
    <w:rsid w:val="00501DAE"/>
    <w:rsid w:val="005352D4"/>
    <w:rsid w:val="0053540F"/>
    <w:rsid w:val="005671C7"/>
    <w:rsid w:val="0058259F"/>
    <w:rsid w:val="00586A79"/>
    <w:rsid w:val="0058783E"/>
    <w:rsid w:val="00590418"/>
    <w:rsid w:val="0059445B"/>
    <w:rsid w:val="00594F36"/>
    <w:rsid w:val="0059599B"/>
    <w:rsid w:val="005B025C"/>
    <w:rsid w:val="005C059C"/>
    <w:rsid w:val="005C136D"/>
    <w:rsid w:val="005E6FE7"/>
    <w:rsid w:val="005F1BD2"/>
    <w:rsid w:val="005F4412"/>
    <w:rsid w:val="006055C4"/>
    <w:rsid w:val="00610375"/>
    <w:rsid w:val="00615A38"/>
    <w:rsid w:val="00620214"/>
    <w:rsid w:val="006231FB"/>
    <w:rsid w:val="006345E0"/>
    <w:rsid w:val="00642F7A"/>
    <w:rsid w:val="00650875"/>
    <w:rsid w:val="006552B9"/>
    <w:rsid w:val="00663C9C"/>
    <w:rsid w:val="006703D9"/>
    <w:rsid w:val="00673C7B"/>
    <w:rsid w:val="006818F1"/>
    <w:rsid w:val="00682093"/>
    <w:rsid w:val="00682707"/>
    <w:rsid w:val="0069281D"/>
    <w:rsid w:val="00696E3C"/>
    <w:rsid w:val="006B4C22"/>
    <w:rsid w:val="006E0E73"/>
    <w:rsid w:val="006E4F0C"/>
    <w:rsid w:val="006E6660"/>
    <w:rsid w:val="006F532E"/>
    <w:rsid w:val="00703905"/>
    <w:rsid w:val="0070504E"/>
    <w:rsid w:val="00706DBE"/>
    <w:rsid w:val="00712C70"/>
    <w:rsid w:val="00717A64"/>
    <w:rsid w:val="007211B9"/>
    <w:rsid w:val="0072630D"/>
    <w:rsid w:val="00726E28"/>
    <w:rsid w:val="00732FE7"/>
    <w:rsid w:val="00734484"/>
    <w:rsid w:val="0074613A"/>
    <w:rsid w:val="00746FB2"/>
    <w:rsid w:val="00760F0D"/>
    <w:rsid w:val="0076449E"/>
    <w:rsid w:val="007744C8"/>
    <w:rsid w:val="0078652D"/>
    <w:rsid w:val="0079006B"/>
    <w:rsid w:val="00795C34"/>
    <w:rsid w:val="00797882"/>
    <w:rsid w:val="00797900"/>
    <w:rsid w:val="007B0A0F"/>
    <w:rsid w:val="007C6946"/>
    <w:rsid w:val="007E74B5"/>
    <w:rsid w:val="007F580C"/>
    <w:rsid w:val="007F69A9"/>
    <w:rsid w:val="007F7B57"/>
    <w:rsid w:val="00814979"/>
    <w:rsid w:val="00826918"/>
    <w:rsid w:val="00834898"/>
    <w:rsid w:val="00842050"/>
    <w:rsid w:val="0086419B"/>
    <w:rsid w:val="008736E6"/>
    <w:rsid w:val="0087491C"/>
    <w:rsid w:val="00881675"/>
    <w:rsid w:val="00884C5C"/>
    <w:rsid w:val="00896C53"/>
    <w:rsid w:val="008A69CE"/>
    <w:rsid w:val="008B13B1"/>
    <w:rsid w:val="008B30A3"/>
    <w:rsid w:val="008C2423"/>
    <w:rsid w:val="008C57E7"/>
    <w:rsid w:val="008C7411"/>
    <w:rsid w:val="008D7FF6"/>
    <w:rsid w:val="008E3093"/>
    <w:rsid w:val="008E3414"/>
    <w:rsid w:val="008F2391"/>
    <w:rsid w:val="00902966"/>
    <w:rsid w:val="00904A59"/>
    <w:rsid w:val="009061B5"/>
    <w:rsid w:val="00907F54"/>
    <w:rsid w:val="009271AF"/>
    <w:rsid w:val="009271F4"/>
    <w:rsid w:val="009317EB"/>
    <w:rsid w:val="009336D7"/>
    <w:rsid w:val="00935F31"/>
    <w:rsid w:val="00940574"/>
    <w:rsid w:val="00962BA2"/>
    <w:rsid w:val="00962E4F"/>
    <w:rsid w:val="00964DAC"/>
    <w:rsid w:val="009921A7"/>
    <w:rsid w:val="009A05B6"/>
    <w:rsid w:val="009A5825"/>
    <w:rsid w:val="009C60FD"/>
    <w:rsid w:val="009D59B3"/>
    <w:rsid w:val="009E15D3"/>
    <w:rsid w:val="00A03C88"/>
    <w:rsid w:val="00A12A5B"/>
    <w:rsid w:val="00A21FA3"/>
    <w:rsid w:val="00A22454"/>
    <w:rsid w:val="00A2534E"/>
    <w:rsid w:val="00A260F9"/>
    <w:rsid w:val="00A34E3E"/>
    <w:rsid w:val="00A44529"/>
    <w:rsid w:val="00A56F41"/>
    <w:rsid w:val="00A616AE"/>
    <w:rsid w:val="00A663F6"/>
    <w:rsid w:val="00A67A3A"/>
    <w:rsid w:val="00A74D28"/>
    <w:rsid w:val="00A82B24"/>
    <w:rsid w:val="00AA1108"/>
    <w:rsid w:val="00AA1BE1"/>
    <w:rsid w:val="00AE0054"/>
    <w:rsid w:val="00AE312D"/>
    <w:rsid w:val="00AE3B9A"/>
    <w:rsid w:val="00AE6B81"/>
    <w:rsid w:val="00AE7393"/>
    <w:rsid w:val="00B02F15"/>
    <w:rsid w:val="00B22046"/>
    <w:rsid w:val="00B23656"/>
    <w:rsid w:val="00B27FB6"/>
    <w:rsid w:val="00B504A0"/>
    <w:rsid w:val="00B61154"/>
    <w:rsid w:val="00B61B0C"/>
    <w:rsid w:val="00B62680"/>
    <w:rsid w:val="00B63DAF"/>
    <w:rsid w:val="00B66F8D"/>
    <w:rsid w:val="00B70E6E"/>
    <w:rsid w:val="00B71401"/>
    <w:rsid w:val="00B819AE"/>
    <w:rsid w:val="00B87C51"/>
    <w:rsid w:val="00B90B6E"/>
    <w:rsid w:val="00B93749"/>
    <w:rsid w:val="00BB72F7"/>
    <w:rsid w:val="00BC1B83"/>
    <w:rsid w:val="00BC3023"/>
    <w:rsid w:val="00BC4F6B"/>
    <w:rsid w:val="00BC5DE0"/>
    <w:rsid w:val="00BD1D9A"/>
    <w:rsid w:val="00BE42B6"/>
    <w:rsid w:val="00BE676A"/>
    <w:rsid w:val="00C0017E"/>
    <w:rsid w:val="00C12144"/>
    <w:rsid w:val="00C22734"/>
    <w:rsid w:val="00C32792"/>
    <w:rsid w:val="00C3449F"/>
    <w:rsid w:val="00C43DF9"/>
    <w:rsid w:val="00C528B8"/>
    <w:rsid w:val="00C53A98"/>
    <w:rsid w:val="00C63402"/>
    <w:rsid w:val="00C80D59"/>
    <w:rsid w:val="00C830B6"/>
    <w:rsid w:val="00C93BA6"/>
    <w:rsid w:val="00C968ED"/>
    <w:rsid w:val="00C96F79"/>
    <w:rsid w:val="00CA12AC"/>
    <w:rsid w:val="00CA2A54"/>
    <w:rsid w:val="00CA2D9E"/>
    <w:rsid w:val="00CB1D24"/>
    <w:rsid w:val="00CB2330"/>
    <w:rsid w:val="00CB530E"/>
    <w:rsid w:val="00CB72A1"/>
    <w:rsid w:val="00CC0DCC"/>
    <w:rsid w:val="00D0047A"/>
    <w:rsid w:val="00D0187A"/>
    <w:rsid w:val="00D22A5D"/>
    <w:rsid w:val="00D272C4"/>
    <w:rsid w:val="00D307D8"/>
    <w:rsid w:val="00D34489"/>
    <w:rsid w:val="00D3591A"/>
    <w:rsid w:val="00D411D8"/>
    <w:rsid w:val="00D44078"/>
    <w:rsid w:val="00D44535"/>
    <w:rsid w:val="00D51856"/>
    <w:rsid w:val="00D5391F"/>
    <w:rsid w:val="00D554FC"/>
    <w:rsid w:val="00D55570"/>
    <w:rsid w:val="00D5562B"/>
    <w:rsid w:val="00D63A20"/>
    <w:rsid w:val="00D63E9A"/>
    <w:rsid w:val="00D7525E"/>
    <w:rsid w:val="00D83480"/>
    <w:rsid w:val="00D87ADC"/>
    <w:rsid w:val="00D914D2"/>
    <w:rsid w:val="00D9609F"/>
    <w:rsid w:val="00DA44C5"/>
    <w:rsid w:val="00DB5E35"/>
    <w:rsid w:val="00DC41F4"/>
    <w:rsid w:val="00DC6151"/>
    <w:rsid w:val="00DF6AA6"/>
    <w:rsid w:val="00E056AE"/>
    <w:rsid w:val="00E14D97"/>
    <w:rsid w:val="00E25914"/>
    <w:rsid w:val="00E3351B"/>
    <w:rsid w:val="00E405A0"/>
    <w:rsid w:val="00E448CA"/>
    <w:rsid w:val="00E45F2C"/>
    <w:rsid w:val="00E50CC5"/>
    <w:rsid w:val="00E613E1"/>
    <w:rsid w:val="00E731D6"/>
    <w:rsid w:val="00EB79A4"/>
    <w:rsid w:val="00EC5A20"/>
    <w:rsid w:val="00ED5DFB"/>
    <w:rsid w:val="00EE5115"/>
    <w:rsid w:val="00EF4743"/>
    <w:rsid w:val="00F0278E"/>
    <w:rsid w:val="00F21914"/>
    <w:rsid w:val="00F230BC"/>
    <w:rsid w:val="00F24823"/>
    <w:rsid w:val="00F34BA5"/>
    <w:rsid w:val="00F4528D"/>
    <w:rsid w:val="00F51F81"/>
    <w:rsid w:val="00F6712D"/>
    <w:rsid w:val="00F86644"/>
    <w:rsid w:val="00FB376B"/>
    <w:rsid w:val="00FD287B"/>
    <w:rsid w:val="00FE35CE"/>
    <w:rsid w:val="38A743DF"/>
    <w:rsid w:val="524F9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A2EDE24"/>
  <w15:chartTrackingRefBased/>
  <w15:docId w15:val="{70D21BF8-A250-46EF-8D6D-31B2E1B6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val="en-GB"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styleId="CommentReference">
    <w:name w:val="annotation reference"/>
    <w:uiPriority w:val="99"/>
    <w:semiHidden/>
    <w:unhideWhenUsed/>
    <w:rsid w:val="000B5B35"/>
    <w:rPr>
      <w:sz w:val="16"/>
      <w:szCs w:val="16"/>
    </w:rPr>
  </w:style>
  <w:style w:type="paragraph" w:styleId="CommentText">
    <w:name w:val="annotation text"/>
    <w:basedOn w:val="Normal"/>
    <w:link w:val="CommentTextChar"/>
    <w:uiPriority w:val="99"/>
    <w:semiHidden/>
    <w:unhideWhenUsed/>
    <w:rsid w:val="000B5B35"/>
    <w:rPr>
      <w:sz w:val="20"/>
      <w:szCs w:val="20"/>
    </w:rPr>
  </w:style>
  <w:style w:type="character" w:customStyle="1" w:styleId="CommentTextChar">
    <w:name w:val="Comment Text Char"/>
    <w:link w:val="CommentText"/>
    <w:uiPriority w:val="99"/>
    <w:semiHidden/>
    <w:rsid w:val="000B5B3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B5B35"/>
    <w:rPr>
      <w:b/>
      <w:bCs/>
    </w:rPr>
  </w:style>
  <w:style w:type="character" w:customStyle="1" w:styleId="CommentSubjectChar">
    <w:name w:val="Comment Subject Char"/>
    <w:link w:val="CommentSubject"/>
    <w:uiPriority w:val="99"/>
    <w:semiHidden/>
    <w:rsid w:val="000B5B35"/>
    <w:rPr>
      <w:rFonts w:ascii="Arial" w:hAnsi="Arial"/>
      <w:b/>
      <w:bCs/>
      <w:lang w:eastAsia="en-US"/>
    </w:rPr>
  </w:style>
  <w:style w:type="paragraph" w:styleId="FootnoteText">
    <w:name w:val="footnote text"/>
    <w:basedOn w:val="Normal"/>
    <w:link w:val="FootnoteTextChar"/>
    <w:semiHidden/>
    <w:rsid w:val="00D5185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D51856"/>
    <w:rPr>
      <w:rFonts w:ascii="Times New Roman" w:eastAsia="Times New Roman" w:hAnsi="Times New Roman"/>
      <w:lang w:eastAsia="en-US"/>
    </w:rPr>
  </w:style>
  <w:style w:type="character" w:styleId="FootnoteReference">
    <w:name w:val="footnote reference"/>
    <w:semiHidden/>
    <w:rsid w:val="00D51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071299">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4FE8AB6D53DCF4D8CACC291E7051D6A" ma:contentTypeVersion="20" ma:contentTypeDescription="Create a new document." ma:contentTypeScope="" ma:versionID="a941bee03c0013c471a89666d6d11459">
  <xsd:schema xmlns:xsd="http://www.w3.org/2001/XMLSchema" xmlns:xs="http://www.w3.org/2001/XMLSchema" xmlns:p="http://schemas.microsoft.com/office/2006/metadata/properties" xmlns:ns1="http://schemas.microsoft.com/sharepoint/v3" xmlns:ns2="ef60e32c-11e1-4d0e-b3d4-3f0e11d08b7a" xmlns:ns3="adade979-a47c-419a-bf76-61e92e8cab20" targetNamespace="http://schemas.microsoft.com/office/2006/metadata/properties" ma:root="true" ma:fieldsID="c047f4b6591aa680b7aef1324c4dff9c" ns1:_="" ns2:_="" ns3:_="">
    <xsd:import namespace="http://schemas.microsoft.com/sharepoint/v3"/>
    <xsd:import namespace="ef60e32c-11e1-4d0e-b3d4-3f0e11d08b7a"/>
    <xsd:import namespace="adade979-a47c-419a-bf76-61e92e8cab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99c628f-5b6a-4ba4-8c7a-9a12a3881eec}" ma:internalName="TaxCatchAll" ma:showField="CatchAllData" ma:web="ef60e32c-11e1-4d0e-b3d4-3f0e11d08b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ade979-a47c-419a-bf76-61e92e8cab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60e32c-11e1-4d0e-b3d4-3f0e11d08b7a" xsi:nil="true"/>
    <lcf76f155ced4ddcb4097134ff3c332f xmlns="adade979-a47c-419a-bf76-61e92e8cab2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DocId xmlns="ef60e32c-11e1-4d0e-b3d4-3f0e11d08b7a">6ZCJCW5KYQVH-817354117-284594</_dlc_DocId>
    <_dlc_DocIdUrl xmlns="ef60e32c-11e1-4d0e-b3d4-3f0e11d08b7a">
      <Url>https://catch22uk.sharepoint.com/sites/PeopleServiceDocStore/_layouts/15/DocIdRedir.aspx?ID=6ZCJCW5KYQVH-817354117-284594</Url>
      <Description>6ZCJCW5KYQVH-817354117-284594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EC8CA-7580-46B3-8D9B-BFBEA667963D}">
  <ds:schemaRefs>
    <ds:schemaRef ds:uri="http://schemas.microsoft.com/sharepoint/events"/>
  </ds:schemaRefs>
</ds:datastoreItem>
</file>

<file path=customXml/itemProps2.xml><?xml version="1.0" encoding="utf-8"?>
<ds:datastoreItem xmlns:ds="http://schemas.openxmlformats.org/officeDocument/2006/customXml" ds:itemID="{9E5158E8-02D1-471C-A07A-28BE1A7D2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60e32c-11e1-4d0e-b3d4-3f0e11d08b7a"/>
    <ds:schemaRef ds:uri="adade979-a47c-419a-bf76-61e92e8c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B0170-2159-49C8-B5EC-3669B99E24B7}">
  <ds:schemaRefs>
    <ds:schemaRef ds:uri="http://schemas.microsoft.com/office/2006/metadata/properties"/>
    <ds:schemaRef ds:uri="http://schemas.microsoft.com/office/infopath/2007/PartnerControls"/>
    <ds:schemaRef ds:uri="ef60e32c-11e1-4d0e-b3d4-3f0e11d08b7a"/>
    <ds:schemaRef ds:uri="adade979-a47c-419a-bf76-61e92e8cab20"/>
    <ds:schemaRef ds:uri="http://schemas.microsoft.com/sharepoint/v3"/>
  </ds:schemaRefs>
</ds:datastoreItem>
</file>

<file path=customXml/itemProps4.xml><?xml version="1.0" encoding="utf-8"?>
<ds:datastoreItem xmlns:ds="http://schemas.openxmlformats.org/officeDocument/2006/customXml" ds:itemID="{D205AE48-7875-45EB-96C7-E34A8038764F}">
  <ds:schemaRefs>
    <ds:schemaRef ds:uri="http://schemas.openxmlformats.org/officeDocument/2006/bibliography"/>
  </ds:schemaRefs>
</ds:datastoreItem>
</file>

<file path=customXml/itemProps5.xml><?xml version="1.0" encoding="utf-8"?>
<ds:datastoreItem xmlns:ds="http://schemas.openxmlformats.org/officeDocument/2006/customXml" ds:itemID="{449CF6FA-D5E7-427A-8C89-9FE85B0C2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6182</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Katie Morgan</cp:lastModifiedBy>
  <cp:revision>2</cp:revision>
  <cp:lastPrinted>2019-02-26T05:50:00Z</cp:lastPrinted>
  <dcterms:created xsi:type="dcterms:W3CDTF">2025-08-18T08:34:00Z</dcterms:created>
  <dcterms:modified xsi:type="dcterms:W3CDTF">2025-08-18T08:34:00Z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0x01010004FE8AB6D53DCF4D8CACC291E7051D6A</vt:lpwstr>
  </property>
  <property fmtid="{D5CDD505-2E9C-101B-9397-08002B2CF9AE}" pid="3" name="Order">
    <vt:r8>148100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47e51286-47c4-4123-8966-22562bada071_Enabled">
    <vt:lpwstr>true</vt:lpwstr>
  </property>
  <property fmtid="{D5CDD505-2E9C-101B-9397-08002B2CF9AE}" pid="11" name="MSIP_Label_47e51286-47c4-4123-8966-22562bada071_SetDate">
    <vt:lpwstr>2024-10-07T16:53:40Z</vt:lpwstr>
  </property>
  <property fmtid="{D5CDD505-2E9C-101B-9397-08002B2CF9AE}" pid="12" name="MSIP_Label_47e51286-47c4-4123-8966-22562bada071_Method">
    <vt:lpwstr>Privileged</vt:lpwstr>
  </property>
  <property fmtid="{D5CDD505-2E9C-101B-9397-08002B2CF9AE}" pid="13" name="MSIP_Label_47e51286-47c4-4123-8966-22562bada071_Name">
    <vt:lpwstr>Internal</vt:lpwstr>
  </property>
  <property fmtid="{D5CDD505-2E9C-101B-9397-08002B2CF9AE}" pid="14" name="MSIP_Label_47e51286-47c4-4123-8966-22562bada071_SiteId">
    <vt:lpwstr>f1ded84e-ebd3-46b2-98f8-658f4ca1209c</vt:lpwstr>
  </property>
  <property fmtid="{D5CDD505-2E9C-101B-9397-08002B2CF9AE}" pid="15" name="MSIP_Label_47e51286-47c4-4123-8966-22562bada071_ActionId">
    <vt:lpwstr>2211d84f-eac5-49ac-b564-2d78644ffd36</vt:lpwstr>
  </property>
  <property fmtid="{D5CDD505-2E9C-101B-9397-08002B2CF9AE}" pid="16" name="MSIP_Label_47e51286-47c4-4123-8966-22562bada071_ContentBits">
    <vt:lpwstr>2</vt:lpwstr>
  </property>
  <property fmtid="{D5CDD505-2E9C-101B-9397-08002B2CF9AE}" pid="17" name="MediaServiceImageTags">
    <vt:lpwstr/>
  </property>
  <property fmtid="{D5CDD505-2E9C-101B-9397-08002B2CF9AE}" pid="18" name="_dlc_DocIdItemGuid">
    <vt:lpwstr>1299d30e-5274-4646-b960-da1019b064f2</vt:lpwstr>
  </property>
</Properties>
</file>