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BC33BE">
        <w:trPr>
          <w:trHeight w:val="460"/>
          <w:jc w:val="center"/>
        </w:trPr>
        <w:tc>
          <w:tcPr>
            <w:tcW w:w="2875" w:type="dxa"/>
            <w:shd w:val="clear" w:color="auto" w:fill="D9D9D9" w:themeFill="background1" w:themeFillShade="D9"/>
            <w:vAlign w:val="center"/>
          </w:tcPr>
          <w:p w14:paraId="4D89E451" w14:textId="77777777" w:rsidR="00E449D4" w:rsidRPr="00C138CC" w:rsidRDefault="00E449D4" w:rsidP="00BC33B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vAlign w:val="center"/>
          </w:tcPr>
          <w:p w14:paraId="3E08D0F7" w14:textId="6734AC2B" w:rsidR="00A57B5D" w:rsidRPr="008A4129" w:rsidRDefault="007B5C86" w:rsidP="00BC33BE">
            <w:pPr>
              <w:rPr>
                <w:rFonts w:ascii="Arial" w:hAnsi="Arial" w:cs="Arial"/>
                <w:sz w:val="20"/>
                <w:szCs w:val="20"/>
              </w:rPr>
            </w:pPr>
            <w:r>
              <w:rPr>
                <w:rFonts w:ascii="Arial" w:hAnsi="Arial" w:cs="Arial"/>
                <w:sz w:val="20"/>
                <w:szCs w:val="20"/>
              </w:rPr>
              <w:t>Early Support Social Worker</w:t>
            </w:r>
          </w:p>
        </w:tc>
      </w:tr>
      <w:tr w:rsidR="00E449D4" w:rsidRPr="00C138CC" w14:paraId="61B9059B" w14:textId="77777777" w:rsidTr="00BC33BE">
        <w:trPr>
          <w:trHeight w:val="460"/>
          <w:jc w:val="center"/>
        </w:trPr>
        <w:tc>
          <w:tcPr>
            <w:tcW w:w="2875" w:type="dxa"/>
            <w:shd w:val="clear" w:color="auto" w:fill="D9D9D9" w:themeFill="background1" w:themeFillShade="D9"/>
            <w:vAlign w:val="center"/>
          </w:tcPr>
          <w:p w14:paraId="49E267B4" w14:textId="77777777" w:rsidR="00E449D4" w:rsidRPr="00C138CC" w:rsidRDefault="00E449D4" w:rsidP="00BC33B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vAlign w:val="center"/>
          </w:tcPr>
          <w:p w14:paraId="0DB13132" w14:textId="4CB881F4" w:rsidR="00E449D4" w:rsidRPr="00C138CC" w:rsidRDefault="00883DFA" w:rsidP="00BC33BE">
            <w:pPr>
              <w:rPr>
                <w:rFonts w:ascii="Arial" w:hAnsi="Arial" w:cs="Arial"/>
                <w:sz w:val="20"/>
                <w:szCs w:val="20"/>
              </w:rPr>
            </w:pPr>
            <w:r w:rsidRPr="001472B3">
              <w:rPr>
                <w:rFonts w:ascii="Arial" w:hAnsi="Arial" w:cs="Arial"/>
                <w:sz w:val="20"/>
                <w:szCs w:val="20"/>
              </w:rPr>
              <w:t>Student Life</w:t>
            </w:r>
            <w:r w:rsidR="007B5C86">
              <w:rPr>
                <w:rFonts w:ascii="Arial" w:hAnsi="Arial" w:cs="Arial"/>
                <w:sz w:val="20"/>
                <w:szCs w:val="20"/>
              </w:rPr>
              <w:t xml:space="preserve"> </w:t>
            </w:r>
            <w:r w:rsidR="009E45CF">
              <w:rPr>
                <w:rFonts w:ascii="Arial" w:hAnsi="Arial" w:cs="Arial"/>
                <w:sz w:val="20"/>
                <w:szCs w:val="20"/>
              </w:rPr>
              <w:t>– Student Wellbeing and Accessibility / DVCE</w:t>
            </w:r>
          </w:p>
        </w:tc>
      </w:tr>
      <w:tr w:rsidR="00E449D4" w:rsidRPr="00C138CC" w14:paraId="099F77AA" w14:textId="77777777" w:rsidTr="00BC33BE">
        <w:trPr>
          <w:trHeight w:val="460"/>
          <w:jc w:val="center"/>
        </w:trPr>
        <w:tc>
          <w:tcPr>
            <w:tcW w:w="2875" w:type="dxa"/>
            <w:shd w:val="clear" w:color="auto" w:fill="D9D9D9" w:themeFill="background1" w:themeFillShade="D9"/>
            <w:vAlign w:val="center"/>
          </w:tcPr>
          <w:p w14:paraId="1218FF3A" w14:textId="77777777" w:rsidR="00E449D4" w:rsidRPr="00C138CC" w:rsidRDefault="00E449D4" w:rsidP="00BC33B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vAlign w:val="center"/>
          </w:tcPr>
          <w:p w14:paraId="64040778" w14:textId="3CDB373D" w:rsidR="00E449D4" w:rsidRPr="00C138CC" w:rsidRDefault="00BC33BE" w:rsidP="00BC33BE">
            <w:pPr>
              <w:rPr>
                <w:rFonts w:ascii="Arial" w:hAnsi="Arial" w:cs="Arial"/>
                <w:sz w:val="20"/>
                <w:szCs w:val="20"/>
              </w:rPr>
            </w:pPr>
            <w:r>
              <w:rPr>
                <w:rFonts w:ascii="Arial" w:hAnsi="Arial" w:cs="Arial"/>
                <w:sz w:val="20"/>
                <w:szCs w:val="20"/>
              </w:rPr>
              <w:t>HEW 8</w:t>
            </w:r>
          </w:p>
        </w:tc>
      </w:tr>
      <w:tr w:rsidR="00E449D4" w:rsidRPr="00C138CC" w14:paraId="3786F4A0" w14:textId="77777777" w:rsidTr="00BC33BE">
        <w:trPr>
          <w:trHeight w:val="460"/>
          <w:jc w:val="center"/>
        </w:trPr>
        <w:tc>
          <w:tcPr>
            <w:tcW w:w="2875" w:type="dxa"/>
            <w:shd w:val="clear" w:color="auto" w:fill="D9D9D9" w:themeFill="background1" w:themeFillShade="D9"/>
            <w:vAlign w:val="center"/>
          </w:tcPr>
          <w:p w14:paraId="45BE6BE8" w14:textId="77777777" w:rsidR="00E449D4" w:rsidRPr="00C138CC" w:rsidRDefault="00E449D4" w:rsidP="00BC33B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vAlign w:val="center"/>
          </w:tcPr>
          <w:p w14:paraId="353E7122" w14:textId="7B0E34E0" w:rsidR="00E449D4" w:rsidRPr="00316C0B" w:rsidRDefault="00316C0B" w:rsidP="00316C0B">
            <w:pPr>
              <w:widowControl/>
              <w:autoSpaceDE/>
              <w:autoSpaceDN/>
              <w:rPr>
                <w:rFonts w:ascii="Calibri" w:hAnsi="Calibri" w:cs="Calibri"/>
                <w:color w:val="000000"/>
                <w:lang w:bidi="ar-SA"/>
              </w:rPr>
            </w:pPr>
            <w:r>
              <w:rPr>
                <w:rFonts w:ascii="Calibri" w:hAnsi="Calibri" w:cs="Calibri"/>
                <w:color w:val="000000"/>
              </w:rPr>
              <w:t>00063959</w:t>
            </w:r>
          </w:p>
        </w:tc>
      </w:tr>
      <w:tr w:rsidR="00E449D4" w:rsidRPr="00C138CC" w14:paraId="338952F8" w14:textId="77777777" w:rsidTr="00BC33BE">
        <w:trPr>
          <w:trHeight w:val="460"/>
          <w:jc w:val="center"/>
        </w:trPr>
        <w:tc>
          <w:tcPr>
            <w:tcW w:w="2875" w:type="dxa"/>
            <w:shd w:val="clear" w:color="auto" w:fill="D9D9D9" w:themeFill="background1" w:themeFillShade="D9"/>
            <w:vAlign w:val="center"/>
          </w:tcPr>
          <w:p w14:paraId="4F637EB5" w14:textId="77777777" w:rsidR="00E449D4" w:rsidRPr="00F87666" w:rsidRDefault="00E449D4" w:rsidP="00BC33BE">
            <w:pPr>
              <w:rPr>
                <w:rFonts w:ascii="Arial" w:eastAsia="Malgun Gothic" w:hAnsi="Arial" w:cs="Arial"/>
                <w:b/>
                <w:color w:val="000000" w:themeColor="text1"/>
              </w:rPr>
            </w:pPr>
            <w:r w:rsidRPr="00F87666">
              <w:rPr>
                <w:rFonts w:ascii="Arial" w:eastAsia="Malgun Gothic" w:hAnsi="Arial" w:cs="Arial"/>
                <w:b/>
                <w:color w:val="000000" w:themeColor="text1"/>
              </w:rPr>
              <w:t>Reports To</w:t>
            </w:r>
          </w:p>
        </w:tc>
        <w:tc>
          <w:tcPr>
            <w:tcW w:w="6197" w:type="dxa"/>
            <w:vAlign w:val="center"/>
          </w:tcPr>
          <w:p w14:paraId="3700C4C4" w14:textId="37B6902C" w:rsidR="00E449D4" w:rsidRPr="001472B3" w:rsidRDefault="00F64BC8" w:rsidP="00BC33BE">
            <w:pPr>
              <w:rPr>
                <w:rFonts w:ascii="Arial" w:hAnsi="Arial" w:cs="Arial"/>
                <w:sz w:val="20"/>
                <w:szCs w:val="20"/>
              </w:rPr>
            </w:pPr>
            <w:r w:rsidRPr="001472B3">
              <w:rPr>
                <w:rFonts w:ascii="Arial" w:hAnsi="Arial" w:cs="Arial"/>
                <w:sz w:val="20"/>
                <w:szCs w:val="20"/>
              </w:rPr>
              <w:t xml:space="preserve">Student Safety and Wellbeing </w:t>
            </w:r>
            <w:r>
              <w:rPr>
                <w:rFonts w:ascii="Arial" w:hAnsi="Arial" w:cs="Arial"/>
                <w:sz w:val="20"/>
                <w:szCs w:val="20"/>
              </w:rPr>
              <w:t>Manager</w:t>
            </w:r>
          </w:p>
        </w:tc>
      </w:tr>
      <w:tr w:rsidR="00E449D4" w:rsidRPr="00C138CC" w14:paraId="1D60EE41" w14:textId="77777777" w:rsidTr="00BC33BE">
        <w:trPr>
          <w:trHeight w:val="460"/>
          <w:jc w:val="center"/>
        </w:trPr>
        <w:tc>
          <w:tcPr>
            <w:tcW w:w="2875" w:type="dxa"/>
            <w:shd w:val="clear" w:color="auto" w:fill="D9D9D9" w:themeFill="background1" w:themeFillShade="D9"/>
            <w:vAlign w:val="center"/>
          </w:tcPr>
          <w:p w14:paraId="3640BDAD" w14:textId="77777777" w:rsidR="00E449D4" w:rsidRPr="00F6108D" w:rsidRDefault="00E449D4" w:rsidP="00BC33BE">
            <w:pPr>
              <w:rPr>
                <w:rFonts w:ascii="Arial" w:eastAsia="Malgun Gothic" w:hAnsi="Arial" w:cs="Arial"/>
                <w:b/>
                <w:color w:val="000000" w:themeColor="text1"/>
              </w:rPr>
            </w:pPr>
            <w:r w:rsidRPr="00F6108D">
              <w:rPr>
                <w:rFonts w:ascii="Arial" w:eastAsia="Malgun Gothic" w:hAnsi="Arial" w:cs="Arial"/>
                <w:b/>
                <w:color w:val="000000" w:themeColor="text1"/>
              </w:rPr>
              <w:t>Employment Type</w:t>
            </w:r>
          </w:p>
        </w:tc>
        <w:tc>
          <w:tcPr>
            <w:tcW w:w="6197" w:type="dxa"/>
            <w:vAlign w:val="center"/>
          </w:tcPr>
          <w:p w14:paraId="6CB9578F" w14:textId="28295114" w:rsidR="00E449D4" w:rsidRPr="00F6108D" w:rsidRDefault="00BC33BE" w:rsidP="00BC33BE">
            <w:pPr>
              <w:rPr>
                <w:rFonts w:ascii="Arial" w:hAnsi="Arial" w:cs="Arial"/>
                <w:color w:val="FF0000"/>
                <w:sz w:val="20"/>
                <w:szCs w:val="20"/>
              </w:rPr>
            </w:pPr>
            <w:r>
              <w:rPr>
                <w:rFonts w:ascii="Arial" w:hAnsi="Arial" w:cs="Arial"/>
                <w:sz w:val="20"/>
                <w:szCs w:val="20"/>
              </w:rPr>
              <w:t xml:space="preserve">Fixed Term </w:t>
            </w:r>
          </w:p>
        </w:tc>
      </w:tr>
    </w:tbl>
    <w:p w14:paraId="2AA0FD45" w14:textId="410DF9EC" w:rsidR="00E449D4" w:rsidRPr="00C138CC" w:rsidRDefault="00E449D4" w:rsidP="00B44166">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4E7F33A4" w14:textId="3A69711A" w:rsidR="005577D0" w:rsidRDefault="00883DFA" w:rsidP="006F4EA9">
      <w:pPr>
        <w:pStyle w:val="Heading2"/>
        <w:tabs>
          <w:tab w:val="left" w:pos="862"/>
        </w:tabs>
        <w:ind w:left="851" w:right="360" w:firstLine="0"/>
        <w:rPr>
          <w:rFonts w:ascii="Arial" w:hAnsi="Arial" w:cs="Arial"/>
          <w:sz w:val="20"/>
          <w:szCs w:val="20"/>
        </w:rPr>
      </w:pPr>
      <w:r w:rsidRPr="00330994">
        <w:rPr>
          <w:rFonts w:ascii="Arial" w:hAnsi="Arial" w:cs="Arial"/>
          <w:sz w:val="20"/>
          <w:szCs w:val="20"/>
        </w:rPr>
        <w:t>Th</w:t>
      </w:r>
      <w:r w:rsidR="00BA435F" w:rsidRPr="00330994">
        <w:rPr>
          <w:rFonts w:ascii="Arial" w:hAnsi="Arial" w:cs="Arial"/>
          <w:sz w:val="20"/>
          <w:szCs w:val="20"/>
        </w:rPr>
        <w:t xml:space="preserve">e </w:t>
      </w:r>
      <w:r w:rsidR="007B5C86">
        <w:rPr>
          <w:rFonts w:ascii="Arial" w:hAnsi="Arial" w:cs="Arial"/>
          <w:sz w:val="20"/>
          <w:szCs w:val="20"/>
        </w:rPr>
        <w:t xml:space="preserve">Early Support Social Worker </w:t>
      </w:r>
      <w:r w:rsidR="002E49C7">
        <w:rPr>
          <w:rFonts w:ascii="Arial" w:hAnsi="Arial" w:cs="Arial"/>
          <w:sz w:val="20"/>
          <w:szCs w:val="20"/>
        </w:rPr>
        <w:t xml:space="preserve">is a </w:t>
      </w:r>
      <w:r w:rsidR="00725C2D">
        <w:rPr>
          <w:rFonts w:ascii="Arial" w:hAnsi="Arial" w:cs="Arial"/>
          <w:sz w:val="20"/>
          <w:szCs w:val="20"/>
        </w:rPr>
        <w:t>professional member of the Student Safety</w:t>
      </w:r>
      <w:r w:rsidR="001F617F">
        <w:rPr>
          <w:rFonts w:ascii="Arial" w:hAnsi="Arial" w:cs="Arial"/>
          <w:sz w:val="20"/>
          <w:szCs w:val="20"/>
        </w:rPr>
        <w:t xml:space="preserve"> &amp; Wellbeing (SS&amp;W) team and provides </w:t>
      </w:r>
      <w:r w:rsidR="009F7EB7">
        <w:rPr>
          <w:rFonts w:ascii="Arial" w:hAnsi="Arial" w:cs="Arial"/>
          <w:sz w:val="20"/>
          <w:szCs w:val="20"/>
        </w:rPr>
        <w:t>a</w:t>
      </w:r>
      <w:r w:rsidR="001F617F">
        <w:rPr>
          <w:rFonts w:ascii="Arial" w:hAnsi="Arial" w:cs="Arial"/>
          <w:sz w:val="20"/>
          <w:szCs w:val="20"/>
        </w:rPr>
        <w:t xml:space="preserve"> welcoming first point of contact for studen</w:t>
      </w:r>
      <w:r w:rsidR="00D650CA">
        <w:rPr>
          <w:rFonts w:ascii="Arial" w:hAnsi="Arial" w:cs="Arial"/>
          <w:sz w:val="20"/>
          <w:szCs w:val="20"/>
        </w:rPr>
        <w:t>t</w:t>
      </w:r>
      <w:r w:rsidR="001F617F">
        <w:rPr>
          <w:rFonts w:ascii="Arial" w:hAnsi="Arial" w:cs="Arial"/>
          <w:sz w:val="20"/>
          <w:szCs w:val="20"/>
        </w:rPr>
        <w:t>s seeking m</w:t>
      </w:r>
      <w:r w:rsidR="00D650CA">
        <w:rPr>
          <w:rFonts w:ascii="Arial" w:hAnsi="Arial" w:cs="Arial"/>
          <w:sz w:val="20"/>
          <w:szCs w:val="20"/>
        </w:rPr>
        <w:t>en</w:t>
      </w:r>
      <w:r w:rsidR="001F617F">
        <w:rPr>
          <w:rFonts w:ascii="Arial" w:hAnsi="Arial" w:cs="Arial"/>
          <w:sz w:val="20"/>
          <w:szCs w:val="20"/>
        </w:rPr>
        <w:t>tal health, psychological</w:t>
      </w:r>
      <w:r w:rsidR="00A12529">
        <w:rPr>
          <w:rFonts w:ascii="Arial" w:hAnsi="Arial" w:cs="Arial"/>
          <w:sz w:val="20"/>
          <w:szCs w:val="20"/>
        </w:rPr>
        <w:t xml:space="preserve"> </w:t>
      </w:r>
      <w:r w:rsidR="00977F6B">
        <w:rPr>
          <w:rFonts w:ascii="Arial" w:hAnsi="Arial" w:cs="Arial"/>
          <w:sz w:val="20"/>
          <w:szCs w:val="20"/>
        </w:rPr>
        <w:t xml:space="preserve">or </w:t>
      </w:r>
      <w:r w:rsidR="00A12529">
        <w:rPr>
          <w:rFonts w:ascii="Arial" w:hAnsi="Arial" w:cs="Arial"/>
          <w:sz w:val="20"/>
          <w:szCs w:val="20"/>
        </w:rPr>
        <w:t xml:space="preserve">safety-related support. </w:t>
      </w:r>
      <w:r w:rsidR="006F4EA9">
        <w:rPr>
          <w:rFonts w:ascii="Arial" w:hAnsi="Arial" w:cs="Arial"/>
          <w:sz w:val="20"/>
          <w:szCs w:val="20"/>
        </w:rPr>
        <w:t xml:space="preserve">The </w:t>
      </w:r>
      <w:r w:rsidR="009443AF">
        <w:rPr>
          <w:rFonts w:ascii="Arial" w:hAnsi="Arial" w:cs="Arial"/>
          <w:sz w:val="20"/>
          <w:szCs w:val="20"/>
        </w:rPr>
        <w:t>position delivers</w:t>
      </w:r>
      <w:r w:rsidR="00A202DB">
        <w:rPr>
          <w:rFonts w:ascii="Arial" w:hAnsi="Arial" w:cs="Arial"/>
          <w:sz w:val="20"/>
          <w:szCs w:val="20"/>
        </w:rPr>
        <w:t xml:space="preserve"> timely, respectful and trauma-informed</w:t>
      </w:r>
      <w:r w:rsidR="009443AF">
        <w:rPr>
          <w:rFonts w:ascii="Arial" w:hAnsi="Arial" w:cs="Arial"/>
          <w:sz w:val="20"/>
          <w:szCs w:val="20"/>
        </w:rPr>
        <w:t xml:space="preserve"> assistance</w:t>
      </w:r>
      <w:r w:rsidR="006F4EA9">
        <w:rPr>
          <w:rFonts w:ascii="Arial" w:hAnsi="Arial" w:cs="Arial"/>
          <w:sz w:val="20"/>
          <w:szCs w:val="20"/>
        </w:rPr>
        <w:t xml:space="preserve"> </w:t>
      </w:r>
      <w:r w:rsidR="009443AF">
        <w:rPr>
          <w:rFonts w:ascii="Arial" w:hAnsi="Arial" w:cs="Arial"/>
          <w:sz w:val="20"/>
          <w:szCs w:val="20"/>
        </w:rPr>
        <w:t xml:space="preserve">that promotes psychological safety, clarifies needs, identifies risks and connects students with appropriate services. </w:t>
      </w:r>
    </w:p>
    <w:p w14:paraId="1F6EDCD9" w14:textId="6144E9EC" w:rsidR="006F4EA9" w:rsidRDefault="006F4EA9" w:rsidP="006F4EA9">
      <w:pPr>
        <w:pStyle w:val="Heading2"/>
        <w:tabs>
          <w:tab w:val="left" w:pos="862"/>
        </w:tabs>
        <w:ind w:left="851" w:right="360" w:firstLine="0"/>
        <w:rPr>
          <w:rFonts w:ascii="Arial" w:eastAsia="Arial" w:hAnsi="Arial" w:cs="Arial"/>
          <w:sz w:val="20"/>
          <w:szCs w:val="20"/>
        </w:rPr>
      </w:pPr>
      <w:r>
        <w:rPr>
          <w:rFonts w:ascii="Arial" w:eastAsia="Arial" w:hAnsi="Arial" w:cs="Arial"/>
          <w:sz w:val="20"/>
          <w:szCs w:val="20"/>
        </w:rPr>
        <w:t xml:space="preserve">Working within a stepped-care framework, the position </w:t>
      </w:r>
      <w:r w:rsidR="003A276A">
        <w:rPr>
          <w:rFonts w:ascii="Arial" w:eastAsia="Arial" w:hAnsi="Arial" w:cs="Arial"/>
          <w:sz w:val="20"/>
          <w:szCs w:val="20"/>
        </w:rPr>
        <w:t xml:space="preserve">applies </w:t>
      </w:r>
      <w:r w:rsidR="00AE66EC">
        <w:rPr>
          <w:rFonts w:ascii="Arial" w:eastAsia="Arial" w:hAnsi="Arial" w:cs="Arial"/>
          <w:sz w:val="20"/>
          <w:szCs w:val="20"/>
        </w:rPr>
        <w:t xml:space="preserve">professional social work judgment to undertake brief psychosocial and safety-informed evaluations, including consideration of emotional stability, risks of self-harm or suicidality, and experiences of </w:t>
      </w:r>
      <w:r w:rsidR="009F48A9">
        <w:rPr>
          <w:rFonts w:ascii="Arial" w:eastAsia="Arial" w:hAnsi="Arial" w:cs="Arial"/>
          <w:sz w:val="20"/>
          <w:szCs w:val="20"/>
        </w:rPr>
        <w:t xml:space="preserve">gender-based violence or interpersonal harm. The position provides short-term </w:t>
      </w:r>
      <w:r w:rsidR="004E44AD">
        <w:rPr>
          <w:rFonts w:ascii="Arial" w:eastAsia="Arial" w:hAnsi="Arial" w:cs="Arial"/>
          <w:sz w:val="20"/>
          <w:szCs w:val="20"/>
        </w:rPr>
        <w:t>stabilising</w:t>
      </w:r>
      <w:r w:rsidR="009F48A9">
        <w:rPr>
          <w:rFonts w:ascii="Arial" w:eastAsia="Arial" w:hAnsi="Arial" w:cs="Arial"/>
          <w:sz w:val="20"/>
          <w:szCs w:val="20"/>
        </w:rPr>
        <w:t xml:space="preserve"> support, initiates protective or escalation responses where required, and facilitates efficient access to specialist counselling, health, disability and accessibility, safety and wellbeing or external services.</w:t>
      </w:r>
      <w:r w:rsidR="00E75A8D">
        <w:rPr>
          <w:rFonts w:ascii="Arial" w:eastAsia="Arial" w:hAnsi="Arial" w:cs="Arial"/>
          <w:sz w:val="20"/>
          <w:szCs w:val="20"/>
        </w:rPr>
        <w:t xml:space="preserve"> </w:t>
      </w:r>
    </w:p>
    <w:p w14:paraId="390AF475" w14:textId="11FDBCFF" w:rsidR="002A1D48" w:rsidRPr="00330994" w:rsidRDefault="002A1D48" w:rsidP="00E75A8D">
      <w:pPr>
        <w:pStyle w:val="Heading2"/>
        <w:tabs>
          <w:tab w:val="left" w:pos="862"/>
        </w:tabs>
        <w:ind w:left="851" w:right="360" w:firstLine="0"/>
        <w:rPr>
          <w:rFonts w:ascii="Arial" w:eastAsia="Arial" w:hAnsi="Arial" w:cs="Arial"/>
          <w:sz w:val="20"/>
          <w:szCs w:val="20"/>
        </w:rPr>
      </w:pPr>
      <w:r>
        <w:rPr>
          <w:rFonts w:ascii="Arial" w:eastAsia="Arial" w:hAnsi="Arial" w:cs="Arial"/>
          <w:sz w:val="20"/>
          <w:szCs w:val="20"/>
        </w:rPr>
        <w:t xml:space="preserve">The </w:t>
      </w:r>
      <w:r w:rsidR="00E75A8D">
        <w:rPr>
          <w:rFonts w:ascii="Arial" w:eastAsia="Arial" w:hAnsi="Arial" w:cs="Arial"/>
          <w:sz w:val="20"/>
          <w:szCs w:val="20"/>
        </w:rPr>
        <w:t xml:space="preserve">function is episodic and access-focused, characterised </w:t>
      </w:r>
      <w:r w:rsidR="00B67FA1">
        <w:rPr>
          <w:rFonts w:ascii="Arial" w:eastAsia="Arial" w:hAnsi="Arial" w:cs="Arial"/>
          <w:sz w:val="20"/>
          <w:szCs w:val="20"/>
        </w:rPr>
        <w:t>by brief, structured engagements that prio</w:t>
      </w:r>
      <w:r w:rsidR="004F7182">
        <w:rPr>
          <w:rFonts w:ascii="Arial" w:eastAsia="Arial" w:hAnsi="Arial" w:cs="Arial"/>
          <w:sz w:val="20"/>
          <w:szCs w:val="20"/>
        </w:rPr>
        <w:t>ritise early support, risk-aware assistance and coordinated connection to appropriate services. Specialist teams deliver ongoing therapeutic</w:t>
      </w:r>
      <w:r w:rsidR="00657ADD">
        <w:rPr>
          <w:rFonts w:ascii="Arial" w:eastAsia="Arial" w:hAnsi="Arial" w:cs="Arial"/>
          <w:sz w:val="20"/>
          <w:szCs w:val="20"/>
        </w:rPr>
        <w:t>, clinical, disability and accessibility support</w:t>
      </w:r>
      <w:r w:rsidR="00D559B2">
        <w:rPr>
          <w:rFonts w:ascii="Arial" w:eastAsia="Arial" w:hAnsi="Arial" w:cs="Arial"/>
          <w:sz w:val="20"/>
          <w:szCs w:val="20"/>
        </w:rPr>
        <w:t>, and investigative</w:t>
      </w:r>
      <w:r w:rsidR="00657ADD">
        <w:rPr>
          <w:rFonts w:ascii="Arial" w:eastAsia="Arial" w:hAnsi="Arial" w:cs="Arial"/>
          <w:sz w:val="20"/>
          <w:szCs w:val="20"/>
        </w:rPr>
        <w:t xml:space="preserve"> interventions, enabling this position to </w:t>
      </w:r>
      <w:r w:rsidR="001C571C">
        <w:rPr>
          <w:rFonts w:ascii="Arial" w:eastAsia="Arial" w:hAnsi="Arial" w:cs="Arial"/>
          <w:sz w:val="20"/>
          <w:szCs w:val="20"/>
        </w:rPr>
        <w:t>concentrate</w:t>
      </w:r>
      <w:r w:rsidR="00657ADD">
        <w:rPr>
          <w:rFonts w:ascii="Arial" w:eastAsia="Arial" w:hAnsi="Arial" w:cs="Arial"/>
          <w:sz w:val="20"/>
          <w:szCs w:val="20"/>
        </w:rPr>
        <w:t xml:space="preserve"> on timely engagement, </w:t>
      </w:r>
      <w:r w:rsidR="00CC51C9">
        <w:rPr>
          <w:rFonts w:ascii="Arial" w:eastAsia="Arial" w:hAnsi="Arial" w:cs="Arial"/>
          <w:sz w:val="20"/>
          <w:szCs w:val="20"/>
        </w:rPr>
        <w:t>risk-aware assistance and service coordination while supporting</w:t>
      </w:r>
      <w:r w:rsidR="00080EED">
        <w:rPr>
          <w:rFonts w:ascii="Arial" w:eastAsia="Arial" w:hAnsi="Arial" w:cs="Arial"/>
          <w:sz w:val="20"/>
          <w:szCs w:val="20"/>
        </w:rPr>
        <w:t xml:space="preserve"> and maintaining</w:t>
      </w:r>
      <w:r w:rsidR="00CC51C9">
        <w:rPr>
          <w:rFonts w:ascii="Arial" w:eastAsia="Arial" w:hAnsi="Arial" w:cs="Arial"/>
          <w:sz w:val="20"/>
          <w:szCs w:val="20"/>
        </w:rPr>
        <w:t xml:space="preserve"> clear and consistent </w:t>
      </w:r>
      <w:r w:rsidR="00AD51C2">
        <w:rPr>
          <w:rFonts w:ascii="Arial" w:eastAsia="Arial" w:hAnsi="Arial" w:cs="Arial"/>
          <w:sz w:val="20"/>
          <w:szCs w:val="20"/>
        </w:rPr>
        <w:t xml:space="preserve">professional </w:t>
      </w:r>
      <w:r w:rsidR="00CC51C9">
        <w:rPr>
          <w:rFonts w:ascii="Arial" w:eastAsia="Arial" w:hAnsi="Arial" w:cs="Arial"/>
          <w:sz w:val="20"/>
          <w:szCs w:val="20"/>
        </w:rPr>
        <w:t>boundaries</w:t>
      </w:r>
      <w:r w:rsidR="001C571C">
        <w:rPr>
          <w:rFonts w:ascii="Arial" w:eastAsia="Arial" w:hAnsi="Arial" w:cs="Arial"/>
          <w:sz w:val="20"/>
          <w:szCs w:val="20"/>
        </w:rPr>
        <w:t xml:space="preserve">. </w:t>
      </w:r>
    </w:p>
    <w:p w14:paraId="6B071EA4" w14:textId="7745EB97" w:rsidR="00E449D4" w:rsidRPr="00C138CC" w:rsidRDefault="00E449D4" w:rsidP="7528A851">
      <w:pPr>
        <w:pStyle w:val="Heading2"/>
        <w:tabs>
          <w:tab w:val="left" w:pos="862"/>
        </w:tabs>
        <w:ind w:left="142" w:right="360" w:firstLine="0"/>
        <w:rPr>
          <w:rFonts w:ascii="Arial" w:hAnsi="Arial" w:cs="Arial"/>
          <w:color w:val="E20917"/>
        </w:rPr>
      </w:pPr>
      <w:r w:rsidRPr="7528A851">
        <w:rPr>
          <w:rFonts w:ascii="Arial" w:hAnsi="Arial" w:cs="Arial"/>
          <w:color w:val="E20917"/>
        </w:rPr>
        <w:t>2.0</w:t>
      </w:r>
      <w:r>
        <w:tab/>
      </w:r>
      <w:r w:rsidRPr="7528A851">
        <w:rPr>
          <w:rFonts w:ascii="Arial" w:hAnsi="Arial" w:cs="Arial"/>
          <w:color w:val="E20917"/>
        </w:rPr>
        <w:t>Eligibility Requirements</w:t>
      </w:r>
    </w:p>
    <w:p w14:paraId="5E21F035" w14:textId="0EEF08D6" w:rsidR="00BC33BE" w:rsidRPr="00BC33BE" w:rsidRDefault="00BC33BE" w:rsidP="00BC33BE">
      <w:pPr>
        <w:pStyle w:val="ListParagraph"/>
        <w:numPr>
          <w:ilvl w:val="0"/>
          <w:numId w:val="3"/>
        </w:numPr>
        <w:tabs>
          <w:tab w:val="left" w:pos="900"/>
          <w:tab w:val="left" w:pos="1180"/>
        </w:tabs>
        <w:spacing w:before="117" w:line="276" w:lineRule="auto"/>
        <w:ind w:right="360"/>
        <w:rPr>
          <w:rFonts w:ascii="Arial" w:eastAsia="Arial" w:hAnsi="Arial" w:cs="Arial"/>
          <w:sz w:val="20"/>
          <w:szCs w:val="20"/>
        </w:rPr>
      </w:pPr>
      <w:bookmarkStart w:id="0" w:name="_Hlk106108033"/>
      <w:r>
        <w:rPr>
          <w:rFonts w:ascii="Arial" w:eastAsia="Arial" w:hAnsi="Arial" w:cs="Arial"/>
          <w:sz w:val="20"/>
          <w:szCs w:val="20"/>
        </w:rPr>
        <w:t>A d</w:t>
      </w:r>
      <w:r w:rsidR="002136B3">
        <w:rPr>
          <w:rFonts w:ascii="Arial" w:eastAsia="Arial" w:hAnsi="Arial" w:cs="Arial"/>
          <w:sz w:val="20"/>
          <w:szCs w:val="20"/>
        </w:rPr>
        <w:t xml:space="preserve">egree in Social Work with </w:t>
      </w:r>
      <w:r>
        <w:rPr>
          <w:rFonts w:ascii="Arial" w:eastAsia="Arial" w:hAnsi="Arial" w:cs="Arial"/>
          <w:sz w:val="20"/>
          <w:szCs w:val="20"/>
        </w:rPr>
        <w:t xml:space="preserve">at least </w:t>
      </w:r>
      <w:r w:rsidRPr="00BC33BE">
        <w:rPr>
          <w:rFonts w:ascii="Arial" w:eastAsia="Arial" w:hAnsi="Arial" w:cs="Arial"/>
          <w:sz w:val="20"/>
          <w:szCs w:val="20"/>
        </w:rPr>
        <w:t>4 years’ subsequent relevant experience, or an equivalent combination of relevant experience and/or education/training</w:t>
      </w:r>
    </w:p>
    <w:p w14:paraId="7956F4DD" w14:textId="44143F6A" w:rsidR="00CD4A77" w:rsidRDefault="00BC33BE" w:rsidP="00356D15">
      <w:pPr>
        <w:pStyle w:val="ListParagraph"/>
        <w:numPr>
          <w:ilvl w:val="0"/>
          <w:numId w:val="3"/>
        </w:numPr>
        <w:tabs>
          <w:tab w:val="left" w:pos="900"/>
          <w:tab w:val="left" w:pos="1180"/>
        </w:tabs>
        <w:spacing w:before="117" w:line="276" w:lineRule="auto"/>
        <w:ind w:right="360"/>
        <w:rPr>
          <w:rFonts w:ascii="Arial" w:eastAsia="Arial" w:hAnsi="Arial" w:cs="Arial"/>
          <w:sz w:val="20"/>
          <w:szCs w:val="20"/>
        </w:rPr>
      </w:pPr>
      <w:r>
        <w:rPr>
          <w:rFonts w:ascii="Arial" w:eastAsia="Arial" w:hAnsi="Arial" w:cs="Arial"/>
          <w:sz w:val="20"/>
          <w:szCs w:val="20"/>
        </w:rPr>
        <w:t xml:space="preserve">Eligibility </w:t>
      </w:r>
      <w:r w:rsidR="007602DA">
        <w:rPr>
          <w:rFonts w:ascii="Arial" w:eastAsia="Arial" w:hAnsi="Arial" w:cs="Arial"/>
          <w:sz w:val="20"/>
          <w:szCs w:val="20"/>
        </w:rPr>
        <w:t>for member</w:t>
      </w:r>
      <w:r w:rsidR="00D1603A">
        <w:rPr>
          <w:rFonts w:ascii="Arial" w:eastAsia="Arial" w:hAnsi="Arial" w:cs="Arial"/>
          <w:sz w:val="20"/>
          <w:szCs w:val="20"/>
        </w:rPr>
        <w:t>ship</w:t>
      </w:r>
      <w:r w:rsidR="007602DA">
        <w:rPr>
          <w:rFonts w:ascii="Arial" w:eastAsia="Arial" w:hAnsi="Arial" w:cs="Arial"/>
          <w:sz w:val="20"/>
          <w:szCs w:val="20"/>
        </w:rPr>
        <w:t xml:space="preserve"> with the Australian Association of Social Workers (AASW)</w:t>
      </w:r>
    </w:p>
    <w:bookmarkEnd w:id="0"/>
    <w:p w14:paraId="35D0314E" w14:textId="213B8FC6" w:rsidR="00E449D4" w:rsidRPr="00C138CC" w:rsidRDefault="00E449D4" w:rsidP="00356D15">
      <w:pPr>
        <w:pStyle w:val="Heading2"/>
        <w:tabs>
          <w:tab w:val="left" w:pos="862"/>
        </w:tabs>
        <w:ind w:left="142" w:right="360" w:firstLine="0"/>
        <w:rPr>
          <w:rFonts w:ascii="Arial" w:hAnsi="Arial" w:cs="Arial"/>
          <w:color w:val="E20917"/>
        </w:rPr>
      </w:pPr>
      <w:r w:rsidRPr="7528A851">
        <w:rPr>
          <w:rFonts w:ascii="Arial" w:hAnsi="Arial" w:cs="Arial"/>
          <w:color w:val="E20917"/>
        </w:rPr>
        <w:t>3.0</w:t>
      </w:r>
      <w:r w:rsidRPr="00356D15">
        <w:rPr>
          <w:rFonts w:ascii="Arial" w:hAnsi="Arial" w:cs="Arial"/>
          <w:color w:val="E20917"/>
        </w:rPr>
        <w:tab/>
      </w:r>
      <w:r w:rsidRPr="7528A851">
        <w:rPr>
          <w:rFonts w:ascii="Arial" w:hAnsi="Arial" w:cs="Arial"/>
          <w:color w:val="E20917"/>
        </w:rPr>
        <w:t>Key Responsibilities</w:t>
      </w:r>
    </w:p>
    <w:p w14:paraId="0F00541B" w14:textId="77777777" w:rsidR="00E449D4" w:rsidRPr="00C138CC" w:rsidRDefault="00E449D4" w:rsidP="7528A851">
      <w:pPr>
        <w:pStyle w:val="BodyText"/>
        <w:spacing w:before="3"/>
        <w:ind w:right="360"/>
        <w:rPr>
          <w:sz w:val="17"/>
          <w:szCs w:val="17"/>
        </w:rPr>
      </w:pPr>
    </w:p>
    <w:p w14:paraId="3BF8891A" w14:textId="281E3E11" w:rsidR="00C90A24" w:rsidRPr="008A12C7" w:rsidRDefault="000B4F5B" w:rsidP="00C80D3F">
      <w:pPr>
        <w:pStyle w:val="ListParagraph"/>
        <w:numPr>
          <w:ilvl w:val="2"/>
          <w:numId w:val="1"/>
        </w:numPr>
        <w:tabs>
          <w:tab w:val="left" w:pos="1180"/>
          <w:tab w:val="left" w:pos="1181"/>
        </w:tabs>
        <w:spacing w:before="117" w:line="276" w:lineRule="auto"/>
        <w:ind w:right="360"/>
        <w:rPr>
          <w:rFonts w:ascii="Arial" w:hAnsi="Arial" w:cs="Arial"/>
          <w:sz w:val="20"/>
          <w:szCs w:val="20"/>
        </w:rPr>
      </w:pPr>
      <w:r w:rsidRPr="008A12C7">
        <w:rPr>
          <w:rFonts w:ascii="Arial" w:hAnsi="Arial" w:cs="Arial"/>
          <w:sz w:val="20"/>
          <w:szCs w:val="20"/>
        </w:rPr>
        <w:t>Provide timely, first</w:t>
      </w:r>
      <w:r w:rsidR="00C80D3F" w:rsidRPr="008A12C7">
        <w:rPr>
          <w:rFonts w:ascii="Arial" w:hAnsi="Arial" w:cs="Arial"/>
          <w:sz w:val="20"/>
          <w:szCs w:val="20"/>
        </w:rPr>
        <w:t xml:space="preserve"> point of </w:t>
      </w:r>
      <w:r w:rsidR="004617FA" w:rsidRPr="008A12C7">
        <w:rPr>
          <w:rFonts w:ascii="Arial" w:hAnsi="Arial" w:cs="Arial"/>
          <w:sz w:val="20"/>
          <w:szCs w:val="20"/>
        </w:rPr>
        <w:t xml:space="preserve">contact </w:t>
      </w:r>
      <w:r w:rsidR="00C80D3F" w:rsidRPr="008A12C7">
        <w:rPr>
          <w:rFonts w:ascii="Arial" w:hAnsi="Arial" w:cs="Arial"/>
          <w:sz w:val="20"/>
          <w:szCs w:val="20"/>
        </w:rPr>
        <w:t xml:space="preserve">for </w:t>
      </w:r>
      <w:r w:rsidR="004617FA" w:rsidRPr="008A12C7">
        <w:rPr>
          <w:rFonts w:ascii="Arial" w:hAnsi="Arial" w:cs="Arial"/>
          <w:sz w:val="20"/>
          <w:szCs w:val="20"/>
        </w:rPr>
        <w:t xml:space="preserve">students seeking </w:t>
      </w:r>
      <w:r w:rsidR="001B1C99" w:rsidRPr="008A12C7">
        <w:rPr>
          <w:rFonts w:ascii="Arial" w:hAnsi="Arial" w:cs="Arial"/>
          <w:sz w:val="20"/>
          <w:szCs w:val="20"/>
        </w:rPr>
        <w:t xml:space="preserve">mental health, psychosocial or safety-related </w:t>
      </w:r>
      <w:r w:rsidR="00C80D3F" w:rsidRPr="008A12C7">
        <w:rPr>
          <w:rFonts w:ascii="Arial" w:hAnsi="Arial" w:cs="Arial"/>
          <w:sz w:val="20"/>
          <w:szCs w:val="20"/>
        </w:rPr>
        <w:t>support</w:t>
      </w:r>
      <w:r w:rsidR="001B1C99" w:rsidRPr="008A12C7">
        <w:rPr>
          <w:rFonts w:ascii="Arial" w:hAnsi="Arial" w:cs="Arial"/>
          <w:sz w:val="20"/>
          <w:szCs w:val="20"/>
        </w:rPr>
        <w:t>,</w:t>
      </w:r>
      <w:r w:rsidR="00C80D3F" w:rsidRPr="008A12C7">
        <w:rPr>
          <w:rFonts w:ascii="Arial" w:hAnsi="Arial" w:cs="Arial"/>
          <w:sz w:val="20"/>
          <w:szCs w:val="20"/>
        </w:rPr>
        <w:t xml:space="preserve"> applying professional judgment to identify immediate needs and determine appropriate actions, while ensuring a</w:t>
      </w:r>
      <w:r w:rsidR="001B1C99" w:rsidRPr="008A12C7">
        <w:rPr>
          <w:rFonts w:ascii="Arial" w:hAnsi="Arial" w:cs="Arial"/>
          <w:sz w:val="20"/>
          <w:szCs w:val="20"/>
        </w:rPr>
        <w:t xml:space="preserve"> safe</w:t>
      </w:r>
      <w:r w:rsidR="00C80D3F" w:rsidRPr="008A12C7">
        <w:rPr>
          <w:rFonts w:ascii="Arial" w:hAnsi="Arial" w:cs="Arial"/>
          <w:sz w:val="20"/>
          <w:szCs w:val="20"/>
        </w:rPr>
        <w:t>,</w:t>
      </w:r>
      <w:r w:rsidR="001B1C99" w:rsidRPr="008A12C7">
        <w:rPr>
          <w:rFonts w:ascii="Arial" w:hAnsi="Arial" w:cs="Arial"/>
          <w:sz w:val="20"/>
          <w:szCs w:val="20"/>
        </w:rPr>
        <w:t xml:space="preserve"> respectful </w:t>
      </w:r>
      <w:r w:rsidR="00C80D3F" w:rsidRPr="008A12C7">
        <w:rPr>
          <w:rFonts w:ascii="Arial" w:hAnsi="Arial" w:cs="Arial"/>
          <w:sz w:val="20"/>
          <w:szCs w:val="20"/>
        </w:rPr>
        <w:t>and well-</w:t>
      </w:r>
      <w:r w:rsidR="0099438E" w:rsidRPr="008A12C7">
        <w:rPr>
          <w:rFonts w:ascii="Arial" w:hAnsi="Arial" w:cs="Arial"/>
          <w:sz w:val="20"/>
          <w:szCs w:val="20"/>
        </w:rPr>
        <w:t xml:space="preserve">informed </w:t>
      </w:r>
      <w:r w:rsidR="0015532A" w:rsidRPr="008A12C7">
        <w:rPr>
          <w:rFonts w:ascii="Arial" w:hAnsi="Arial" w:cs="Arial"/>
          <w:sz w:val="20"/>
          <w:szCs w:val="20"/>
        </w:rPr>
        <w:t xml:space="preserve">access to assistance. </w:t>
      </w:r>
    </w:p>
    <w:p w14:paraId="4EB27969" w14:textId="6CD17813" w:rsidR="00C90A24" w:rsidRPr="008A12C7" w:rsidRDefault="00DF0291" w:rsidP="000A051C">
      <w:pPr>
        <w:pStyle w:val="ListParagraph"/>
        <w:numPr>
          <w:ilvl w:val="2"/>
          <w:numId w:val="1"/>
        </w:numPr>
        <w:tabs>
          <w:tab w:val="left" w:pos="1180"/>
          <w:tab w:val="left" w:pos="1181"/>
        </w:tabs>
        <w:spacing w:before="117" w:line="276" w:lineRule="auto"/>
        <w:ind w:right="360"/>
        <w:rPr>
          <w:rFonts w:ascii="Arial" w:hAnsi="Arial" w:cs="Arial"/>
          <w:sz w:val="20"/>
          <w:szCs w:val="20"/>
        </w:rPr>
      </w:pPr>
      <w:r w:rsidRPr="008A12C7">
        <w:rPr>
          <w:rFonts w:ascii="Arial" w:hAnsi="Arial" w:cs="Arial"/>
          <w:sz w:val="20"/>
          <w:szCs w:val="20"/>
        </w:rPr>
        <w:lastRenderedPageBreak/>
        <w:t xml:space="preserve">Apply </w:t>
      </w:r>
      <w:r w:rsidR="00C90A24" w:rsidRPr="008A12C7">
        <w:rPr>
          <w:rFonts w:ascii="Arial" w:hAnsi="Arial" w:cs="Arial"/>
          <w:sz w:val="20"/>
          <w:szCs w:val="20"/>
        </w:rPr>
        <w:t>professional judgment to conduct brief psychos</w:t>
      </w:r>
      <w:r w:rsidR="00720683" w:rsidRPr="008A12C7">
        <w:rPr>
          <w:rFonts w:ascii="Arial" w:hAnsi="Arial" w:cs="Arial"/>
          <w:sz w:val="20"/>
          <w:szCs w:val="20"/>
        </w:rPr>
        <w:t>o</w:t>
      </w:r>
      <w:r w:rsidR="00C90A24" w:rsidRPr="008A12C7">
        <w:rPr>
          <w:rFonts w:ascii="Arial" w:hAnsi="Arial" w:cs="Arial"/>
          <w:sz w:val="20"/>
          <w:szCs w:val="20"/>
        </w:rPr>
        <w:t>cial and safety-informed evaluations,</w:t>
      </w:r>
      <w:r w:rsidR="000A051C" w:rsidRPr="008A12C7">
        <w:rPr>
          <w:rFonts w:ascii="Arial" w:hAnsi="Arial" w:cs="Arial"/>
          <w:sz w:val="20"/>
          <w:szCs w:val="20"/>
        </w:rPr>
        <w:t xml:space="preserve"> to identify </w:t>
      </w:r>
      <w:r w:rsidR="00C90A24" w:rsidRPr="008A12C7">
        <w:rPr>
          <w:rFonts w:ascii="Arial" w:hAnsi="Arial" w:cs="Arial"/>
          <w:sz w:val="20"/>
          <w:szCs w:val="20"/>
        </w:rPr>
        <w:t xml:space="preserve">emotional distress, self-harm or suicide risk, and disclosures of gender-based violence or interpersonal harm, </w:t>
      </w:r>
      <w:r w:rsidR="000A051C" w:rsidRPr="008A12C7">
        <w:rPr>
          <w:rFonts w:ascii="Arial" w:hAnsi="Arial" w:cs="Arial"/>
          <w:sz w:val="20"/>
          <w:szCs w:val="20"/>
        </w:rPr>
        <w:t xml:space="preserve">and determine the immediate </w:t>
      </w:r>
      <w:r w:rsidR="00DA6E66" w:rsidRPr="008A12C7">
        <w:rPr>
          <w:rFonts w:ascii="Arial" w:hAnsi="Arial" w:cs="Arial"/>
          <w:sz w:val="20"/>
          <w:szCs w:val="20"/>
        </w:rPr>
        <w:t>stabilising</w:t>
      </w:r>
      <w:r w:rsidR="00C90A24" w:rsidRPr="008A12C7">
        <w:rPr>
          <w:rFonts w:ascii="Arial" w:hAnsi="Arial" w:cs="Arial"/>
          <w:sz w:val="20"/>
          <w:szCs w:val="20"/>
        </w:rPr>
        <w:t xml:space="preserve">, protective </w:t>
      </w:r>
      <w:r w:rsidR="000A051C" w:rsidRPr="008A12C7">
        <w:rPr>
          <w:rFonts w:ascii="Arial" w:hAnsi="Arial" w:cs="Arial"/>
          <w:sz w:val="20"/>
          <w:szCs w:val="20"/>
        </w:rPr>
        <w:t xml:space="preserve">and </w:t>
      </w:r>
      <w:r w:rsidR="00C90A24" w:rsidRPr="008A12C7">
        <w:rPr>
          <w:rFonts w:ascii="Arial" w:hAnsi="Arial" w:cs="Arial"/>
          <w:sz w:val="20"/>
          <w:szCs w:val="20"/>
        </w:rPr>
        <w:t>escalation actions as required.</w:t>
      </w:r>
    </w:p>
    <w:p w14:paraId="307C6698" w14:textId="3C869702" w:rsidR="0099757E" w:rsidRPr="008A12C7" w:rsidRDefault="00C90A24" w:rsidP="7528A851">
      <w:pPr>
        <w:pStyle w:val="ListParagraph"/>
        <w:numPr>
          <w:ilvl w:val="2"/>
          <w:numId w:val="1"/>
        </w:numPr>
        <w:tabs>
          <w:tab w:val="left" w:pos="1180"/>
          <w:tab w:val="left" w:pos="1181"/>
        </w:tabs>
        <w:spacing w:before="117" w:line="276" w:lineRule="auto"/>
        <w:ind w:right="360"/>
        <w:rPr>
          <w:rFonts w:ascii="Arial" w:hAnsi="Arial" w:cs="Arial"/>
          <w:sz w:val="20"/>
          <w:szCs w:val="20"/>
        </w:rPr>
      </w:pPr>
      <w:r w:rsidRPr="008A12C7">
        <w:rPr>
          <w:rFonts w:ascii="Arial" w:hAnsi="Arial" w:cs="Arial"/>
          <w:sz w:val="20"/>
          <w:szCs w:val="20"/>
        </w:rPr>
        <w:t>Coordinate timely connection to counselling, health disability and accessibility,</w:t>
      </w:r>
      <w:r w:rsidR="1E1D8CA0" w:rsidRPr="008A12C7">
        <w:rPr>
          <w:rFonts w:ascii="Arial" w:hAnsi="Arial" w:cs="Arial"/>
          <w:sz w:val="20"/>
          <w:szCs w:val="20"/>
        </w:rPr>
        <w:t xml:space="preserve"> chaplaincy</w:t>
      </w:r>
      <w:r w:rsidRPr="008A12C7">
        <w:rPr>
          <w:rFonts w:ascii="Arial" w:hAnsi="Arial" w:cs="Arial"/>
          <w:sz w:val="20"/>
          <w:szCs w:val="20"/>
        </w:rPr>
        <w:t xml:space="preserve"> safety and wellbeing</w:t>
      </w:r>
      <w:r w:rsidR="00606DE8" w:rsidRPr="008A12C7">
        <w:rPr>
          <w:rFonts w:ascii="Arial" w:hAnsi="Arial" w:cs="Arial"/>
          <w:sz w:val="20"/>
          <w:szCs w:val="20"/>
        </w:rPr>
        <w:t xml:space="preserve"> and external services within a stepped-care framework, matching level of need to level of support and facilitating smooth transitions between services</w:t>
      </w:r>
      <w:r w:rsidR="00984A96" w:rsidRPr="008A12C7">
        <w:rPr>
          <w:rFonts w:ascii="Arial" w:hAnsi="Arial" w:cs="Arial"/>
          <w:sz w:val="20"/>
          <w:szCs w:val="20"/>
        </w:rPr>
        <w:t>.</w:t>
      </w:r>
    </w:p>
    <w:p w14:paraId="026877D8" w14:textId="77777777" w:rsidR="00AD51C2" w:rsidRPr="008A12C7" w:rsidRDefault="00AD51C2" w:rsidP="2505023A">
      <w:pPr>
        <w:pStyle w:val="ListParagraph"/>
        <w:numPr>
          <w:ilvl w:val="2"/>
          <w:numId w:val="1"/>
        </w:numPr>
        <w:tabs>
          <w:tab w:val="left" w:pos="1180"/>
          <w:tab w:val="left" w:pos="1181"/>
        </w:tabs>
        <w:spacing w:before="117" w:line="276" w:lineRule="auto"/>
        <w:ind w:right="360"/>
        <w:rPr>
          <w:rFonts w:ascii="Arial" w:eastAsia="Arial" w:hAnsi="Arial" w:cs="Arial"/>
          <w:sz w:val="20"/>
          <w:szCs w:val="20"/>
        </w:rPr>
      </w:pPr>
      <w:r w:rsidRPr="008A12C7">
        <w:rPr>
          <w:rFonts w:ascii="Arial" w:hAnsi="Arial" w:cs="Arial"/>
          <w:sz w:val="20"/>
          <w:szCs w:val="20"/>
        </w:rPr>
        <w:t>Collaborate with teams across the Student Wellbeing and Accessibility portfolio, and other relevant areas to strengthen early</w:t>
      </w:r>
      <w:r w:rsidRPr="008A12C7">
        <w:rPr>
          <w:rFonts w:ascii="Arial" w:hAnsi="Arial" w:cs="Arial"/>
          <w:sz w:val="20"/>
          <w:szCs w:val="20"/>
        </w:rPr>
        <w:noBreakHyphen/>
        <w:t>support and prevention responses, providing professional insights and recommendations that inform improvements.</w:t>
      </w:r>
    </w:p>
    <w:p w14:paraId="3D505915" w14:textId="3F88E93C" w:rsidR="19F5A003" w:rsidRPr="008A12C7" w:rsidRDefault="19F5A003" w:rsidP="2505023A">
      <w:pPr>
        <w:pStyle w:val="ListParagraph"/>
        <w:numPr>
          <w:ilvl w:val="2"/>
          <w:numId w:val="1"/>
        </w:numPr>
        <w:tabs>
          <w:tab w:val="left" w:pos="1180"/>
          <w:tab w:val="left" w:pos="1181"/>
        </w:tabs>
        <w:spacing w:before="117" w:line="276" w:lineRule="auto"/>
        <w:ind w:right="360"/>
        <w:rPr>
          <w:rFonts w:ascii="Arial" w:eastAsia="Arial" w:hAnsi="Arial" w:cs="Arial"/>
          <w:sz w:val="20"/>
          <w:szCs w:val="20"/>
        </w:rPr>
      </w:pPr>
      <w:r w:rsidRPr="008A12C7">
        <w:rPr>
          <w:rFonts w:ascii="Arial" w:eastAsia="Arial" w:hAnsi="Arial" w:cs="Arial"/>
          <w:sz w:val="20"/>
          <w:szCs w:val="20"/>
        </w:rPr>
        <w:t>Provide real</w:t>
      </w:r>
      <w:r w:rsidRPr="008A12C7">
        <w:rPr>
          <w:rFonts w:ascii="Cambria Math" w:eastAsia="Arial" w:hAnsi="Cambria Math" w:cs="Cambria Math"/>
          <w:sz w:val="20"/>
          <w:szCs w:val="20"/>
        </w:rPr>
        <w:t>‑</w:t>
      </w:r>
      <w:r w:rsidRPr="008A12C7">
        <w:rPr>
          <w:rFonts w:ascii="Arial" w:eastAsia="Arial" w:hAnsi="Arial" w:cs="Arial"/>
          <w:sz w:val="20"/>
          <w:szCs w:val="20"/>
        </w:rPr>
        <w:t>time guidance and coordination during high</w:t>
      </w:r>
      <w:r w:rsidRPr="008A12C7">
        <w:rPr>
          <w:rFonts w:ascii="Cambria Math" w:eastAsia="Arial" w:hAnsi="Cambria Math" w:cs="Cambria Math"/>
          <w:sz w:val="20"/>
          <w:szCs w:val="20"/>
        </w:rPr>
        <w:t>‑</w:t>
      </w:r>
      <w:r w:rsidRPr="008A12C7">
        <w:rPr>
          <w:rFonts w:ascii="Arial" w:eastAsia="Arial" w:hAnsi="Arial" w:cs="Arial"/>
          <w:sz w:val="20"/>
          <w:szCs w:val="20"/>
        </w:rPr>
        <w:t>risk behaviours or threats, ensuring prompt activation of the Campus Support Team and emergency services</w:t>
      </w:r>
      <w:r w:rsidR="6E800496" w:rsidRPr="008A12C7">
        <w:rPr>
          <w:rFonts w:ascii="Arial" w:eastAsia="Arial" w:hAnsi="Arial" w:cs="Arial"/>
          <w:sz w:val="20"/>
          <w:szCs w:val="20"/>
        </w:rPr>
        <w:t>.</w:t>
      </w:r>
    </w:p>
    <w:p w14:paraId="0A4696AC" w14:textId="2A33C6A7" w:rsidR="0056372B" w:rsidRPr="008A12C7" w:rsidRDefault="00E818C6" w:rsidP="7528A851">
      <w:pPr>
        <w:pStyle w:val="ListParagraph"/>
        <w:numPr>
          <w:ilvl w:val="2"/>
          <w:numId w:val="1"/>
        </w:numPr>
        <w:tabs>
          <w:tab w:val="left" w:pos="1180"/>
          <w:tab w:val="left" w:pos="1181"/>
        </w:tabs>
        <w:spacing w:before="117" w:line="276" w:lineRule="auto"/>
        <w:ind w:right="360"/>
        <w:rPr>
          <w:rFonts w:ascii="Arial" w:hAnsi="Arial" w:cs="Arial"/>
          <w:sz w:val="20"/>
          <w:szCs w:val="20"/>
        </w:rPr>
      </w:pPr>
      <w:r w:rsidRPr="008A12C7">
        <w:rPr>
          <w:rFonts w:ascii="Arial" w:hAnsi="Arial" w:cs="Arial"/>
          <w:color w:val="000000"/>
          <w:sz w:val="20"/>
          <w:szCs w:val="20"/>
        </w:rPr>
        <w:t>Maintain accurate an</w:t>
      </w:r>
      <w:r w:rsidR="004A0AB8" w:rsidRPr="008A12C7">
        <w:rPr>
          <w:rFonts w:ascii="Arial" w:hAnsi="Arial" w:cs="Arial"/>
          <w:color w:val="000000"/>
          <w:sz w:val="20"/>
          <w:szCs w:val="20"/>
        </w:rPr>
        <w:t>d</w:t>
      </w:r>
      <w:r w:rsidRPr="008A12C7">
        <w:rPr>
          <w:rFonts w:ascii="Arial" w:hAnsi="Arial" w:cs="Arial"/>
          <w:color w:val="000000"/>
          <w:sz w:val="20"/>
          <w:szCs w:val="20"/>
        </w:rPr>
        <w:t xml:space="preserve"> contemporaneous documentation and case records to support continuity of care, accountability, risk management and </w:t>
      </w:r>
      <w:r w:rsidR="004A0AB8" w:rsidRPr="008A12C7">
        <w:rPr>
          <w:rFonts w:ascii="Arial" w:hAnsi="Arial" w:cs="Arial"/>
          <w:color w:val="000000"/>
          <w:sz w:val="20"/>
          <w:szCs w:val="20"/>
        </w:rPr>
        <w:t>s</w:t>
      </w:r>
      <w:r w:rsidRPr="008A12C7">
        <w:rPr>
          <w:rFonts w:ascii="Arial" w:hAnsi="Arial" w:cs="Arial"/>
          <w:color w:val="000000"/>
          <w:sz w:val="20"/>
          <w:szCs w:val="20"/>
        </w:rPr>
        <w:t>ervice quality</w:t>
      </w:r>
      <w:r w:rsidR="0056372B" w:rsidRPr="008A12C7">
        <w:rPr>
          <w:rFonts w:ascii="Arial" w:hAnsi="Arial" w:cs="Arial"/>
          <w:color w:val="000000"/>
          <w:sz w:val="20"/>
          <w:szCs w:val="20"/>
        </w:rPr>
        <w:t>.</w:t>
      </w:r>
    </w:p>
    <w:p w14:paraId="42FAAE78" w14:textId="707A7105" w:rsidR="0099757E" w:rsidRPr="008A12C7" w:rsidRDefault="00AD51C2" w:rsidP="7528A851">
      <w:pPr>
        <w:pStyle w:val="ListParagraph"/>
        <w:numPr>
          <w:ilvl w:val="2"/>
          <w:numId w:val="1"/>
        </w:numPr>
        <w:tabs>
          <w:tab w:val="left" w:pos="1180"/>
          <w:tab w:val="left" w:pos="1181"/>
        </w:tabs>
        <w:spacing w:before="117" w:line="276" w:lineRule="auto"/>
        <w:ind w:right="360"/>
        <w:rPr>
          <w:rFonts w:ascii="Arial" w:hAnsi="Arial" w:cs="Arial"/>
          <w:sz w:val="20"/>
          <w:szCs w:val="20"/>
        </w:rPr>
      </w:pPr>
      <w:r w:rsidRPr="008A12C7">
        <w:rPr>
          <w:rFonts w:ascii="Arial" w:hAnsi="Arial" w:cs="Arial"/>
          <w:sz w:val="20"/>
          <w:szCs w:val="20"/>
        </w:rPr>
        <w:t>Interpret trends in student presentations and provide recommendations that contribute to the development and improvement of early</w:t>
      </w:r>
      <w:r w:rsidRPr="008A12C7">
        <w:rPr>
          <w:rFonts w:ascii="Arial" w:hAnsi="Arial" w:cs="Arial"/>
          <w:sz w:val="20"/>
          <w:szCs w:val="20"/>
        </w:rPr>
        <w:noBreakHyphen/>
        <w:t>engagement practices, service pathways, quality initiatives and preventative programs across the portfolio.</w:t>
      </w:r>
    </w:p>
    <w:p w14:paraId="798A7035" w14:textId="0B63D60D" w:rsidR="008A12C7" w:rsidRPr="008A12C7" w:rsidRDefault="008A12C7" w:rsidP="7528A851">
      <w:pPr>
        <w:pStyle w:val="ListParagraph"/>
        <w:numPr>
          <w:ilvl w:val="2"/>
          <w:numId w:val="1"/>
        </w:numPr>
        <w:tabs>
          <w:tab w:val="left" w:pos="1180"/>
          <w:tab w:val="left" w:pos="1181"/>
        </w:tabs>
        <w:spacing w:before="117" w:line="276" w:lineRule="auto"/>
        <w:ind w:right="360"/>
        <w:rPr>
          <w:rFonts w:ascii="Arial" w:hAnsi="Arial" w:cs="Arial"/>
          <w:sz w:val="20"/>
          <w:szCs w:val="20"/>
        </w:rPr>
      </w:pPr>
      <w:r w:rsidRPr="008A12C7">
        <w:rPr>
          <w:rFonts w:ascii="Arial" w:hAnsi="Arial" w:cs="Arial"/>
          <w:sz w:val="20"/>
          <w:szCs w:val="20"/>
        </w:rPr>
        <w:t>Contribute to the review and continuous improvement of early</w:t>
      </w:r>
      <w:r w:rsidRPr="008A12C7">
        <w:rPr>
          <w:rFonts w:ascii="Cambria Math" w:hAnsi="Cambria Math" w:cs="Cambria Math"/>
          <w:sz w:val="20"/>
          <w:szCs w:val="20"/>
        </w:rPr>
        <w:t>‑</w:t>
      </w:r>
      <w:r w:rsidRPr="008A12C7">
        <w:rPr>
          <w:rFonts w:ascii="Arial" w:hAnsi="Arial" w:cs="Arial"/>
          <w:sz w:val="20"/>
          <w:szCs w:val="20"/>
        </w:rPr>
        <w:t>support procedure</w:t>
      </w:r>
      <w:r>
        <w:rPr>
          <w:rFonts w:ascii="Arial" w:hAnsi="Arial" w:cs="Arial"/>
          <w:sz w:val="20"/>
          <w:szCs w:val="20"/>
        </w:rPr>
        <w:t>s and referral pathways</w:t>
      </w:r>
      <w:r w:rsidRPr="008A12C7">
        <w:rPr>
          <w:rFonts w:ascii="Arial" w:hAnsi="Arial" w:cs="Arial"/>
          <w:sz w:val="20"/>
          <w:szCs w:val="20"/>
        </w:rPr>
        <w:t>, ensuring alignment with best</w:t>
      </w:r>
      <w:r w:rsidRPr="008A12C7">
        <w:rPr>
          <w:rFonts w:ascii="Cambria Math" w:hAnsi="Cambria Math" w:cs="Cambria Math"/>
          <w:sz w:val="20"/>
          <w:szCs w:val="20"/>
        </w:rPr>
        <w:t>‑</w:t>
      </w:r>
      <w:r w:rsidRPr="008A12C7">
        <w:rPr>
          <w:rFonts w:ascii="Arial" w:hAnsi="Arial" w:cs="Arial"/>
          <w:sz w:val="20"/>
          <w:szCs w:val="20"/>
        </w:rPr>
        <w:t>practice frameworks and emerging student needs.</w:t>
      </w:r>
    </w:p>
    <w:p w14:paraId="3912F34D" w14:textId="2BDBE819" w:rsidR="00283018" w:rsidRPr="008A12C7" w:rsidRDefault="00026822" w:rsidP="002C50A0">
      <w:pPr>
        <w:pStyle w:val="ListParagraph"/>
        <w:numPr>
          <w:ilvl w:val="2"/>
          <w:numId w:val="1"/>
        </w:numPr>
        <w:tabs>
          <w:tab w:val="left" w:pos="1180"/>
          <w:tab w:val="left" w:pos="1181"/>
        </w:tabs>
        <w:spacing w:before="117" w:line="276" w:lineRule="auto"/>
        <w:ind w:right="360"/>
        <w:rPr>
          <w:rFonts w:ascii="Arial" w:hAnsi="Arial" w:cs="Arial"/>
          <w:sz w:val="20"/>
          <w:szCs w:val="20"/>
        </w:rPr>
      </w:pPr>
      <w:r w:rsidRPr="008A12C7">
        <w:rPr>
          <w:rFonts w:ascii="Arial" w:hAnsi="Arial" w:cs="Arial"/>
          <w:sz w:val="20"/>
          <w:szCs w:val="20"/>
        </w:rPr>
        <w:t>Uphold ethical, culturally responsive and trauma-informed practice standards</w:t>
      </w:r>
      <w:r w:rsidR="00565163" w:rsidRPr="008A12C7">
        <w:rPr>
          <w:rFonts w:ascii="Arial" w:hAnsi="Arial" w:cs="Arial"/>
          <w:sz w:val="20"/>
          <w:szCs w:val="20"/>
        </w:rPr>
        <w:t xml:space="preserve">, including alignment with the AASW Code of Ethics and recognised social work practice </w:t>
      </w:r>
      <w:r w:rsidR="007D536A" w:rsidRPr="008A12C7">
        <w:rPr>
          <w:rFonts w:ascii="Arial" w:hAnsi="Arial" w:cs="Arial"/>
          <w:sz w:val="20"/>
          <w:szCs w:val="20"/>
        </w:rPr>
        <w:t>framework</w:t>
      </w:r>
      <w:r w:rsidR="00565163" w:rsidRPr="008A12C7">
        <w:rPr>
          <w:rFonts w:ascii="Arial" w:hAnsi="Arial" w:cs="Arial"/>
          <w:sz w:val="20"/>
          <w:szCs w:val="20"/>
        </w:rPr>
        <w:t>,</w:t>
      </w:r>
      <w:r w:rsidRPr="008A12C7">
        <w:rPr>
          <w:rFonts w:ascii="Arial" w:hAnsi="Arial" w:cs="Arial"/>
          <w:sz w:val="20"/>
          <w:szCs w:val="20"/>
        </w:rPr>
        <w:t xml:space="preserve"> and actively maintain professional capability through ongoing professional development in psychosocial risk assessment and early support interventions.</w:t>
      </w:r>
    </w:p>
    <w:p w14:paraId="0ECCECE9" w14:textId="0E1E9641" w:rsidR="6D3B33A8" w:rsidRPr="008A12C7" w:rsidRDefault="6D3B33A8" w:rsidP="2505023A">
      <w:pPr>
        <w:pStyle w:val="ListParagraph"/>
        <w:numPr>
          <w:ilvl w:val="2"/>
          <w:numId w:val="1"/>
        </w:numPr>
        <w:tabs>
          <w:tab w:val="left" w:pos="1180"/>
          <w:tab w:val="left" w:pos="1181"/>
        </w:tabs>
        <w:spacing w:before="117" w:line="276" w:lineRule="auto"/>
        <w:ind w:right="360"/>
        <w:rPr>
          <w:rFonts w:ascii="Arial" w:hAnsi="Arial" w:cs="Arial"/>
          <w:sz w:val="20"/>
          <w:szCs w:val="20"/>
        </w:rPr>
      </w:pPr>
      <w:r w:rsidRPr="008A12C7">
        <w:rPr>
          <w:rFonts w:ascii="Arial" w:hAnsi="Arial" w:cs="Arial"/>
          <w:sz w:val="20"/>
          <w:szCs w:val="20"/>
        </w:rPr>
        <w:t>Ensure compliance with relevant legislation and University policies and procedures, including equity and health &amp; safety and exhibit good practice in relation to same.</w:t>
      </w:r>
    </w:p>
    <w:p w14:paraId="2B5E0C1A" w14:textId="556F0AE9" w:rsidR="6D3B33A8" w:rsidRPr="008A12C7" w:rsidRDefault="6D3B33A8" w:rsidP="2505023A">
      <w:pPr>
        <w:pStyle w:val="ListParagraph"/>
        <w:numPr>
          <w:ilvl w:val="2"/>
          <w:numId w:val="1"/>
        </w:numPr>
        <w:tabs>
          <w:tab w:val="left" w:pos="1180"/>
          <w:tab w:val="left" w:pos="1181"/>
        </w:tabs>
        <w:spacing w:before="117" w:line="276" w:lineRule="auto"/>
        <w:ind w:right="360"/>
        <w:rPr>
          <w:rFonts w:ascii="Arial" w:hAnsi="Arial" w:cs="Arial"/>
          <w:sz w:val="20"/>
          <w:szCs w:val="20"/>
        </w:rPr>
      </w:pPr>
      <w:r w:rsidRPr="008A12C7">
        <w:rPr>
          <w:rFonts w:ascii="Arial" w:hAnsi="Arial" w:cs="Arial"/>
          <w:sz w:val="20"/>
          <w:szCs w:val="20"/>
        </w:rPr>
        <w:t xml:space="preserve">Be a leading example of the principles and values embodied in the University’s Code of Conduct, and behave, act and </w:t>
      </w:r>
      <w:proofErr w:type="gramStart"/>
      <w:r w:rsidRPr="008A12C7">
        <w:rPr>
          <w:rFonts w:ascii="Arial" w:hAnsi="Arial" w:cs="Arial"/>
          <w:sz w:val="20"/>
          <w:szCs w:val="20"/>
        </w:rPr>
        <w:t>communicate at all times</w:t>
      </w:r>
      <w:proofErr w:type="gramEnd"/>
      <w:r w:rsidRPr="008A12C7">
        <w:rPr>
          <w:rFonts w:ascii="Arial" w:hAnsi="Arial" w:cs="Arial"/>
          <w:sz w:val="20"/>
          <w:szCs w:val="20"/>
        </w:rPr>
        <w:t xml:space="preserve"> to reflect fairness, ethics and professionalism.</w:t>
      </w:r>
      <w:r w:rsidR="558916E2" w:rsidRPr="008A12C7">
        <w:rPr>
          <w:rFonts w:ascii="Arial" w:hAnsi="Arial" w:cs="Arial"/>
          <w:sz w:val="20"/>
          <w:szCs w:val="20"/>
        </w:rPr>
        <w:t xml:space="preserve">  </w:t>
      </w:r>
    </w:p>
    <w:p w14:paraId="04969540" w14:textId="49F4E9E2" w:rsidR="0099757E" w:rsidRDefault="0099757E" w:rsidP="006719D9">
      <w:pPr>
        <w:pStyle w:val="ListParagraph"/>
        <w:tabs>
          <w:tab w:val="left" w:pos="1180"/>
          <w:tab w:val="left" w:pos="1181"/>
        </w:tabs>
        <w:spacing w:before="117" w:line="276" w:lineRule="auto"/>
        <w:ind w:left="1180" w:right="360"/>
        <w:rPr>
          <w:rFonts w:ascii="Arial" w:hAnsi="Arial" w:cs="Arial"/>
          <w:sz w:val="20"/>
          <w:szCs w:val="20"/>
        </w:rPr>
      </w:pPr>
    </w:p>
    <w:p w14:paraId="15E6FE81" w14:textId="77777777" w:rsidR="00E449D4" w:rsidRPr="00C138CC" w:rsidRDefault="00E449D4" w:rsidP="7528A851">
      <w:pPr>
        <w:pStyle w:val="Heading2"/>
        <w:tabs>
          <w:tab w:val="left" w:pos="862"/>
        </w:tabs>
        <w:ind w:left="142" w:right="360" w:firstLine="0"/>
        <w:rPr>
          <w:rFonts w:ascii="Arial" w:hAnsi="Arial" w:cs="Arial"/>
          <w:color w:val="E20917"/>
        </w:rPr>
      </w:pPr>
      <w:bookmarkStart w:id="1" w:name="On_the_recommendation_of_the_Vice_Chance"/>
      <w:bookmarkEnd w:id="1"/>
      <w:r w:rsidRPr="7528A851">
        <w:rPr>
          <w:rFonts w:ascii="Arial" w:hAnsi="Arial" w:cs="Arial"/>
          <w:color w:val="E20917"/>
        </w:rPr>
        <w:t>4.0</w:t>
      </w:r>
      <w:r>
        <w:tab/>
      </w:r>
      <w:r w:rsidRPr="7528A851">
        <w:rPr>
          <w:rFonts w:ascii="Arial" w:hAnsi="Arial" w:cs="Arial"/>
          <w:color w:val="E20917"/>
        </w:rPr>
        <w:t>Key Capabilities</w:t>
      </w:r>
    </w:p>
    <w:p w14:paraId="59BE554E" w14:textId="77777777" w:rsidR="00E449D4" w:rsidRPr="008A12C7" w:rsidRDefault="00E449D4" w:rsidP="7528A851">
      <w:pPr>
        <w:pStyle w:val="ListParagraph"/>
        <w:tabs>
          <w:tab w:val="left" w:pos="1180"/>
          <w:tab w:val="left" w:pos="1181"/>
        </w:tabs>
        <w:spacing w:line="278" w:lineRule="auto"/>
        <w:ind w:right="360"/>
        <w:rPr>
          <w:rFonts w:ascii="Arial" w:hAnsi="Arial" w:cs="Arial"/>
          <w:sz w:val="20"/>
          <w:szCs w:val="20"/>
        </w:rPr>
      </w:pPr>
    </w:p>
    <w:p w14:paraId="42E79E90" w14:textId="7F7637F4" w:rsidR="00DC185F" w:rsidRPr="008A12C7" w:rsidRDefault="00DC185F" w:rsidP="7528A851">
      <w:pPr>
        <w:pStyle w:val="paragraph"/>
        <w:spacing w:before="0" w:beforeAutospacing="0" w:after="0" w:afterAutospacing="0"/>
        <w:ind w:left="900" w:right="360"/>
        <w:textAlignment w:val="baseline"/>
        <w:rPr>
          <w:rFonts w:ascii="Arial" w:eastAsia="Malgun Gothic" w:hAnsi="Arial" w:cs="Arial"/>
          <w:sz w:val="20"/>
          <w:szCs w:val="20"/>
        </w:rPr>
      </w:pPr>
      <w:r w:rsidRPr="008A12C7">
        <w:rPr>
          <w:rFonts w:ascii="Arial" w:hAnsi="Arial" w:cs="Arial"/>
          <w:color w:val="000000" w:themeColor="text1"/>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514D647B" w14:textId="247C7F4F" w:rsidR="008748D0" w:rsidRPr="008A12C7" w:rsidRDefault="008748D0" w:rsidP="48348435">
      <w:pPr>
        <w:tabs>
          <w:tab w:val="left" w:pos="1181"/>
        </w:tabs>
        <w:spacing w:line="276" w:lineRule="auto"/>
        <w:ind w:left="820" w:right="360"/>
        <w:rPr>
          <w:rFonts w:ascii="Arial" w:hAnsi="Arial" w:cs="Arial"/>
          <w:color w:val="000000"/>
          <w:sz w:val="20"/>
          <w:szCs w:val="20"/>
          <w:lang w:bidi="ar-SA"/>
        </w:rPr>
      </w:pPr>
    </w:p>
    <w:p w14:paraId="7DD99D48" w14:textId="3B849F90" w:rsidR="00DC185F" w:rsidRPr="008A12C7" w:rsidRDefault="00DC185F" w:rsidP="7528A851">
      <w:pPr>
        <w:tabs>
          <w:tab w:val="left" w:pos="1080"/>
        </w:tabs>
        <w:spacing w:line="276" w:lineRule="auto"/>
        <w:ind w:left="900" w:right="360"/>
        <w:rPr>
          <w:rFonts w:ascii="Arial" w:hAnsi="Arial" w:cs="Arial"/>
          <w:sz w:val="20"/>
          <w:szCs w:val="20"/>
        </w:rPr>
      </w:pPr>
      <w:r w:rsidRPr="008A12C7">
        <w:rPr>
          <w:rFonts w:ascii="Arial" w:hAnsi="Arial" w:cs="Arial"/>
          <w:color w:val="000000" w:themeColor="text1"/>
          <w:sz w:val="20"/>
          <w:szCs w:val="20"/>
          <w:lang w:bidi="ar-SA"/>
        </w:rPr>
        <w:t xml:space="preserve">To read about some of the non-technical organisation skills for this position, please see the </w:t>
      </w:r>
      <w:r w:rsidRPr="008A12C7">
        <w:rPr>
          <w:rFonts w:ascii="Arial" w:hAnsi="Arial" w:cs="Arial"/>
          <w:sz w:val="20"/>
          <w:szCs w:val="20"/>
          <w:lang w:bidi="ar-SA"/>
        </w:rPr>
        <w:t xml:space="preserve">Leads Self </w:t>
      </w:r>
      <w:r w:rsidRPr="008A12C7">
        <w:rPr>
          <w:rFonts w:ascii="Arial" w:hAnsi="Arial" w:cs="Arial"/>
          <w:color w:val="000000" w:themeColor="text1"/>
          <w:sz w:val="20"/>
          <w:szCs w:val="20"/>
          <w:lang w:bidi="ar-SA"/>
        </w:rPr>
        <w:t xml:space="preserve">section of our </w:t>
      </w:r>
      <w:hyperlink r:id="rId10" w:anchor="framework">
        <w:r w:rsidRPr="008A12C7">
          <w:rPr>
            <w:rStyle w:val="Hyperlink"/>
            <w:rFonts w:ascii="Arial" w:hAnsi="Arial" w:cs="Arial"/>
            <w:color w:val="0033CC"/>
            <w:sz w:val="20"/>
            <w:szCs w:val="20"/>
            <w:lang w:bidi="ar-SA"/>
          </w:rPr>
          <w:t>Capability Development Framework</w:t>
        </w:r>
      </w:hyperlink>
      <w:r w:rsidRPr="008A12C7">
        <w:rPr>
          <w:rFonts w:ascii="Arial" w:hAnsi="Arial" w:cs="Arial"/>
          <w:color w:val="000000" w:themeColor="text1"/>
          <w:sz w:val="20"/>
          <w:szCs w:val="20"/>
          <w:lang w:bidi="ar-SA"/>
        </w:rPr>
        <w:t>.</w:t>
      </w:r>
    </w:p>
    <w:p w14:paraId="052EAF21" w14:textId="0DDC766A" w:rsidR="00864393" w:rsidRDefault="00864393"/>
    <w:p w14:paraId="5DB776D4" w14:textId="6256974D" w:rsidR="00EB78CB" w:rsidRDefault="00EB78CB"/>
    <w:p w14:paraId="593CD0FF" w14:textId="77777777" w:rsidR="00EB78CB" w:rsidRDefault="00EB78CB"/>
    <w:sectPr w:rsidR="00EB78CB" w:rsidSect="00EB78C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6CBC" w14:textId="77777777" w:rsidR="00403372" w:rsidRDefault="00403372" w:rsidP="00E449D4">
      <w:r>
        <w:separator/>
      </w:r>
    </w:p>
  </w:endnote>
  <w:endnote w:type="continuationSeparator" w:id="0">
    <w:p w14:paraId="1E0E6CD9" w14:textId="77777777" w:rsidR="00403372" w:rsidRDefault="00403372" w:rsidP="00E449D4">
      <w:r>
        <w:continuationSeparator/>
      </w:r>
    </w:p>
  </w:endnote>
  <w:endnote w:type="continuationNotice" w:id="1">
    <w:p w14:paraId="040FEA6F" w14:textId="77777777" w:rsidR="00403372" w:rsidRDefault="00403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C83B" w14:textId="77777777" w:rsidR="00257C46" w:rsidRDefault="00257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lang w:bidi="ar-SA"/>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EB15E"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lang w:bidi="ar-SA"/>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C287A"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AA41" w14:textId="77777777" w:rsidR="00403372" w:rsidRDefault="00403372" w:rsidP="00E449D4">
      <w:r>
        <w:separator/>
      </w:r>
    </w:p>
  </w:footnote>
  <w:footnote w:type="continuationSeparator" w:id="0">
    <w:p w14:paraId="5FD0AC0B" w14:textId="77777777" w:rsidR="00403372" w:rsidRDefault="00403372" w:rsidP="00E449D4">
      <w:r>
        <w:continuationSeparator/>
      </w:r>
    </w:p>
  </w:footnote>
  <w:footnote w:type="continuationNotice" w:id="1">
    <w:p w14:paraId="37FDC5CC" w14:textId="77777777" w:rsidR="00403372" w:rsidRDefault="004033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01F7" w14:textId="77777777" w:rsidR="00257C46" w:rsidRDefault="00257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8246" w14:textId="77777777" w:rsidR="00257C46" w:rsidRDefault="00257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622EECE0" w:rsidR="00EB78CB" w:rsidRDefault="00EB78CB">
    <w:pPr>
      <w:pStyle w:val="Header"/>
    </w:pPr>
    <w:r>
      <w:rPr>
        <w:noProof/>
        <w:lang w:bidi="ar-SA"/>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4DF54"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74E"/>
    <w:multiLevelType w:val="hybridMultilevel"/>
    <w:tmpl w:val="0F28CD06"/>
    <w:lvl w:ilvl="0" w:tplc="0C090001">
      <w:start w:val="1"/>
      <w:numFmt w:val="bullet"/>
      <w:lvlText w:val=""/>
      <w:lvlJc w:val="left"/>
      <w:pPr>
        <w:ind w:left="1620" w:hanging="360"/>
      </w:pPr>
      <w:rPr>
        <w:rFonts w:ascii="Symbol" w:hAnsi="Symbol" w:hint="default"/>
      </w:rPr>
    </w:lvl>
    <w:lvl w:ilvl="1" w:tplc="0C090003" w:tentative="1">
      <w:start w:val="1"/>
      <w:numFmt w:val="bullet"/>
      <w:lvlText w:val="o"/>
      <w:lvlJc w:val="left"/>
      <w:pPr>
        <w:ind w:left="2340" w:hanging="360"/>
      </w:pPr>
      <w:rPr>
        <w:rFonts w:ascii="Courier New" w:hAnsi="Courier New" w:cs="Courier New" w:hint="default"/>
      </w:rPr>
    </w:lvl>
    <w:lvl w:ilvl="2" w:tplc="0C090005" w:tentative="1">
      <w:start w:val="1"/>
      <w:numFmt w:val="bullet"/>
      <w:lvlText w:val=""/>
      <w:lvlJc w:val="left"/>
      <w:pPr>
        <w:ind w:left="3060" w:hanging="360"/>
      </w:pPr>
      <w:rPr>
        <w:rFonts w:ascii="Wingdings" w:hAnsi="Wingdings" w:hint="default"/>
      </w:rPr>
    </w:lvl>
    <w:lvl w:ilvl="3" w:tplc="0C090001" w:tentative="1">
      <w:start w:val="1"/>
      <w:numFmt w:val="bullet"/>
      <w:lvlText w:val=""/>
      <w:lvlJc w:val="left"/>
      <w:pPr>
        <w:ind w:left="3780" w:hanging="360"/>
      </w:pPr>
      <w:rPr>
        <w:rFonts w:ascii="Symbol" w:hAnsi="Symbol" w:hint="default"/>
      </w:rPr>
    </w:lvl>
    <w:lvl w:ilvl="4" w:tplc="0C090003" w:tentative="1">
      <w:start w:val="1"/>
      <w:numFmt w:val="bullet"/>
      <w:lvlText w:val="o"/>
      <w:lvlJc w:val="left"/>
      <w:pPr>
        <w:ind w:left="4500" w:hanging="360"/>
      </w:pPr>
      <w:rPr>
        <w:rFonts w:ascii="Courier New" w:hAnsi="Courier New" w:cs="Courier New" w:hint="default"/>
      </w:rPr>
    </w:lvl>
    <w:lvl w:ilvl="5" w:tplc="0C090005" w:tentative="1">
      <w:start w:val="1"/>
      <w:numFmt w:val="bullet"/>
      <w:lvlText w:val=""/>
      <w:lvlJc w:val="left"/>
      <w:pPr>
        <w:ind w:left="5220" w:hanging="360"/>
      </w:pPr>
      <w:rPr>
        <w:rFonts w:ascii="Wingdings" w:hAnsi="Wingdings" w:hint="default"/>
      </w:rPr>
    </w:lvl>
    <w:lvl w:ilvl="6" w:tplc="0C090001" w:tentative="1">
      <w:start w:val="1"/>
      <w:numFmt w:val="bullet"/>
      <w:lvlText w:val=""/>
      <w:lvlJc w:val="left"/>
      <w:pPr>
        <w:ind w:left="5940" w:hanging="360"/>
      </w:pPr>
      <w:rPr>
        <w:rFonts w:ascii="Symbol" w:hAnsi="Symbol" w:hint="default"/>
      </w:rPr>
    </w:lvl>
    <w:lvl w:ilvl="7" w:tplc="0C090003" w:tentative="1">
      <w:start w:val="1"/>
      <w:numFmt w:val="bullet"/>
      <w:lvlText w:val="o"/>
      <w:lvlJc w:val="left"/>
      <w:pPr>
        <w:ind w:left="6660" w:hanging="360"/>
      </w:pPr>
      <w:rPr>
        <w:rFonts w:ascii="Courier New" w:hAnsi="Courier New" w:cs="Courier New" w:hint="default"/>
      </w:rPr>
    </w:lvl>
    <w:lvl w:ilvl="8" w:tplc="0C090005" w:tentative="1">
      <w:start w:val="1"/>
      <w:numFmt w:val="bullet"/>
      <w:lvlText w:val=""/>
      <w:lvlJc w:val="left"/>
      <w:pPr>
        <w:ind w:left="7380" w:hanging="360"/>
      </w:pPr>
      <w:rPr>
        <w:rFonts w:ascii="Wingdings" w:hAnsi="Wingdings" w:hint="default"/>
      </w:rPr>
    </w:lvl>
  </w:abstractNum>
  <w:abstractNum w:abstractNumId="1" w15:restartNumberingAfterBreak="0">
    <w:nsid w:val="28FD23A0"/>
    <w:multiLevelType w:val="hybridMultilevel"/>
    <w:tmpl w:val="E28CC53C"/>
    <w:lvl w:ilvl="0" w:tplc="0C090001">
      <w:start w:val="1"/>
      <w:numFmt w:val="bullet"/>
      <w:lvlText w:val=""/>
      <w:lvlJc w:val="left"/>
      <w:pPr>
        <w:ind w:left="1540" w:hanging="360"/>
      </w:pPr>
      <w:rPr>
        <w:rFonts w:ascii="Symbol" w:hAnsi="Symbol" w:hint="default"/>
      </w:rPr>
    </w:lvl>
    <w:lvl w:ilvl="1" w:tplc="0C090003" w:tentative="1">
      <w:start w:val="1"/>
      <w:numFmt w:val="bullet"/>
      <w:lvlText w:val="o"/>
      <w:lvlJc w:val="left"/>
      <w:pPr>
        <w:ind w:left="2260" w:hanging="360"/>
      </w:pPr>
      <w:rPr>
        <w:rFonts w:ascii="Courier New" w:hAnsi="Courier New" w:cs="Courier New" w:hint="default"/>
      </w:rPr>
    </w:lvl>
    <w:lvl w:ilvl="2" w:tplc="0C090005" w:tentative="1">
      <w:start w:val="1"/>
      <w:numFmt w:val="bullet"/>
      <w:lvlText w:val=""/>
      <w:lvlJc w:val="left"/>
      <w:pPr>
        <w:ind w:left="2980" w:hanging="360"/>
      </w:pPr>
      <w:rPr>
        <w:rFonts w:ascii="Wingdings" w:hAnsi="Wingdings" w:hint="default"/>
      </w:rPr>
    </w:lvl>
    <w:lvl w:ilvl="3" w:tplc="0C090001" w:tentative="1">
      <w:start w:val="1"/>
      <w:numFmt w:val="bullet"/>
      <w:lvlText w:val=""/>
      <w:lvlJc w:val="left"/>
      <w:pPr>
        <w:ind w:left="3700" w:hanging="360"/>
      </w:pPr>
      <w:rPr>
        <w:rFonts w:ascii="Symbol" w:hAnsi="Symbol" w:hint="default"/>
      </w:rPr>
    </w:lvl>
    <w:lvl w:ilvl="4" w:tplc="0C090003" w:tentative="1">
      <w:start w:val="1"/>
      <w:numFmt w:val="bullet"/>
      <w:lvlText w:val="o"/>
      <w:lvlJc w:val="left"/>
      <w:pPr>
        <w:ind w:left="4420" w:hanging="360"/>
      </w:pPr>
      <w:rPr>
        <w:rFonts w:ascii="Courier New" w:hAnsi="Courier New" w:cs="Courier New" w:hint="default"/>
      </w:rPr>
    </w:lvl>
    <w:lvl w:ilvl="5" w:tplc="0C090005" w:tentative="1">
      <w:start w:val="1"/>
      <w:numFmt w:val="bullet"/>
      <w:lvlText w:val=""/>
      <w:lvlJc w:val="left"/>
      <w:pPr>
        <w:ind w:left="5140" w:hanging="360"/>
      </w:pPr>
      <w:rPr>
        <w:rFonts w:ascii="Wingdings" w:hAnsi="Wingdings" w:hint="default"/>
      </w:rPr>
    </w:lvl>
    <w:lvl w:ilvl="6" w:tplc="0C090001" w:tentative="1">
      <w:start w:val="1"/>
      <w:numFmt w:val="bullet"/>
      <w:lvlText w:val=""/>
      <w:lvlJc w:val="left"/>
      <w:pPr>
        <w:ind w:left="5860" w:hanging="360"/>
      </w:pPr>
      <w:rPr>
        <w:rFonts w:ascii="Symbol" w:hAnsi="Symbol" w:hint="default"/>
      </w:rPr>
    </w:lvl>
    <w:lvl w:ilvl="7" w:tplc="0C090003" w:tentative="1">
      <w:start w:val="1"/>
      <w:numFmt w:val="bullet"/>
      <w:lvlText w:val="o"/>
      <w:lvlJc w:val="left"/>
      <w:pPr>
        <w:ind w:left="6580" w:hanging="360"/>
      </w:pPr>
      <w:rPr>
        <w:rFonts w:ascii="Courier New" w:hAnsi="Courier New" w:cs="Courier New" w:hint="default"/>
      </w:rPr>
    </w:lvl>
    <w:lvl w:ilvl="8" w:tplc="0C090005" w:tentative="1">
      <w:start w:val="1"/>
      <w:numFmt w:val="bullet"/>
      <w:lvlText w:val=""/>
      <w:lvlJc w:val="left"/>
      <w:pPr>
        <w:ind w:left="7300" w:hanging="360"/>
      </w:pPr>
      <w:rPr>
        <w:rFonts w:ascii="Wingdings" w:hAnsi="Wingdings" w:hint="default"/>
      </w:rPr>
    </w:lvl>
  </w:abstractNum>
  <w:abstractNum w:abstractNumId="2"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463406A7"/>
    <w:multiLevelType w:val="hybridMultilevel"/>
    <w:tmpl w:val="C532CCD6"/>
    <w:lvl w:ilvl="0" w:tplc="0C090001">
      <w:start w:val="1"/>
      <w:numFmt w:val="bullet"/>
      <w:lvlText w:val=""/>
      <w:lvlJc w:val="left"/>
      <w:pPr>
        <w:ind w:left="1620" w:hanging="360"/>
      </w:pPr>
      <w:rPr>
        <w:rFonts w:ascii="Symbol" w:hAnsi="Symbol" w:hint="default"/>
      </w:rPr>
    </w:lvl>
    <w:lvl w:ilvl="1" w:tplc="0C090003" w:tentative="1">
      <w:start w:val="1"/>
      <w:numFmt w:val="bullet"/>
      <w:lvlText w:val="o"/>
      <w:lvlJc w:val="left"/>
      <w:pPr>
        <w:ind w:left="2340" w:hanging="360"/>
      </w:pPr>
      <w:rPr>
        <w:rFonts w:ascii="Courier New" w:hAnsi="Courier New" w:cs="Courier New" w:hint="default"/>
      </w:rPr>
    </w:lvl>
    <w:lvl w:ilvl="2" w:tplc="0C090005" w:tentative="1">
      <w:start w:val="1"/>
      <w:numFmt w:val="bullet"/>
      <w:lvlText w:val=""/>
      <w:lvlJc w:val="left"/>
      <w:pPr>
        <w:ind w:left="3060" w:hanging="360"/>
      </w:pPr>
      <w:rPr>
        <w:rFonts w:ascii="Wingdings" w:hAnsi="Wingdings" w:hint="default"/>
      </w:rPr>
    </w:lvl>
    <w:lvl w:ilvl="3" w:tplc="0C090001" w:tentative="1">
      <w:start w:val="1"/>
      <w:numFmt w:val="bullet"/>
      <w:lvlText w:val=""/>
      <w:lvlJc w:val="left"/>
      <w:pPr>
        <w:ind w:left="3780" w:hanging="360"/>
      </w:pPr>
      <w:rPr>
        <w:rFonts w:ascii="Symbol" w:hAnsi="Symbol" w:hint="default"/>
      </w:rPr>
    </w:lvl>
    <w:lvl w:ilvl="4" w:tplc="0C090003" w:tentative="1">
      <w:start w:val="1"/>
      <w:numFmt w:val="bullet"/>
      <w:lvlText w:val="o"/>
      <w:lvlJc w:val="left"/>
      <w:pPr>
        <w:ind w:left="4500" w:hanging="360"/>
      </w:pPr>
      <w:rPr>
        <w:rFonts w:ascii="Courier New" w:hAnsi="Courier New" w:cs="Courier New" w:hint="default"/>
      </w:rPr>
    </w:lvl>
    <w:lvl w:ilvl="5" w:tplc="0C090005" w:tentative="1">
      <w:start w:val="1"/>
      <w:numFmt w:val="bullet"/>
      <w:lvlText w:val=""/>
      <w:lvlJc w:val="left"/>
      <w:pPr>
        <w:ind w:left="5220" w:hanging="360"/>
      </w:pPr>
      <w:rPr>
        <w:rFonts w:ascii="Wingdings" w:hAnsi="Wingdings" w:hint="default"/>
      </w:rPr>
    </w:lvl>
    <w:lvl w:ilvl="6" w:tplc="0C090001" w:tentative="1">
      <w:start w:val="1"/>
      <w:numFmt w:val="bullet"/>
      <w:lvlText w:val=""/>
      <w:lvlJc w:val="left"/>
      <w:pPr>
        <w:ind w:left="5940" w:hanging="360"/>
      </w:pPr>
      <w:rPr>
        <w:rFonts w:ascii="Symbol" w:hAnsi="Symbol" w:hint="default"/>
      </w:rPr>
    </w:lvl>
    <w:lvl w:ilvl="7" w:tplc="0C090003" w:tentative="1">
      <w:start w:val="1"/>
      <w:numFmt w:val="bullet"/>
      <w:lvlText w:val="o"/>
      <w:lvlJc w:val="left"/>
      <w:pPr>
        <w:ind w:left="6660" w:hanging="360"/>
      </w:pPr>
      <w:rPr>
        <w:rFonts w:ascii="Courier New" w:hAnsi="Courier New" w:cs="Courier New" w:hint="default"/>
      </w:rPr>
    </w:lvl>
    <w:lvl w:ilvl="8" w:tplc="0C090005" w:tentative="1">
      <w:start w:val="1"/>
      <w:numFmt w:val="bullet"/>
      <w:lvlText w:val=""/>
      <w:lvlJc w:val="left"/>
      <w:pPr>
        <w:ind w:left="7380" w:hanging="360"/>
      </w:pPr>
      <w:rPr>
        <w:rFonts w:ascii="Wingdings" w:hAnsi="Wingdings" w:hint="default"/>
      </w:rPr>
    </w:lvl>
  </w:abstractNum>
  <w:abstractNum w:abstractNumId="4" w15:restartNumberingAfterBreak="0">
    <w:nsid w:val="488143BB"/>
    <w:multiLevelType w:val="hybridMultilevel"/>
    <w:tmpl w:val="3E2C8332"/>
    <w:lvl w:ilvl="0" w:tplc="0C090001">
      <w:start w:val="1"/>
      <w:numFmt w:val="bullet"/>
      <w:lvlText w:val=""/>
      <w:lvlJc w:val="left"/>
      <w:pPr>
        <w:ind w:left="1620" w:hanging="360"/>
      </w:pPr>
      <w:rPr>
        <w:rFonts w:ascii="Symbol" w:hAnsi="Symbol" w:hint="default"/>
      </w:rPr>
    </w:lvl>
    <w:lvl w:ilvl="1" w:tplc="0C090003" w:tentative="1">
      <w:start w:val="1"/>
      <w:numFmt w:val="bullet"/>
      <w:lvlText w:val="o"/>
      <w:lvlJc w:val="left"/>
      <w:pPr>
        <w:ind w:left="2340" w:hanging="360"/>
      </w:pPr>
      <w:rPr>
        <w:rFonts w:ascii="Courier New" w:hAnsi="Courier New" w:cs="Courier New" w:hint="default"/>
      </w:rPr>
    </w:lvl>
    <w:lvl w:ilvl="2" w:tplc="0C090005" w:tentative="1">
      <w:start w:val="1"/>
      <w:numFmt w:val="bullet"/>
      <w:lvlText w:val=""/>
      <w:lvlJc w:val="left"/>
      <w:pPr>
        <w:ind w:left="3060" w:hanging="360"/>
      </w:pPr>
      <w:rPr>
        <w:rFonts w:ascii="Wingdings" w:hAnsi="Wingdings" w:hint="default"/>
      </w:rPr>
    </w:lvl>
    <w:lvl w:ilvl="3" w:tplc="0C090001" w:tentative="1">
      <w:start w:val="1"/>
      <w:numFmt w:val="bullet"/>
      <w:lvlText w:val=""/>
      <w:lvlJc w:val="left"/>
      <w:pPr>
        <w:ind w:left="3780" w:hanging="360"/>
      </w:pPr>
      <w:rPr>
        <w:rFonts w:ascii="Symbol" w:hAnsi="Symbol" w:hint="default"/>
      </w:rPr>
    </w:lvl>
    <w:lvl w:ilvl="4" w:tplc="0C090003" w:tentative="1">
      <w:start w:val="1"/>
      <w:numFmt w:val="bullet"/>
      <w:lvlText w:val="o"/>
      <w:lvlJc w:val="left"/>
      <w:pPr>
        <w:ind w:left="4500" w:hanging="360"/>
      </w:pPr>
      <w:rPr>
        <w:rFonts w:ascii="Courier New" w:hAnsi="Courier New" w:cs="Courier New" w:hint="default"/>
      </w:rPr>
    </w:lvl>
    <w:lvl w:ilvl="5" w:tplc="0C090005" w:tentative="1">
      <w:start w:val="1"/>
      <w:numFmt w:val="bullet"/>
      <w:lvlText w:val=""/>
      <w:lvlJc w:val="left"/>
      <w:pPr>
        <w:ind w:left="5220" w:hanging="360"/>
      </w:pPr>
      <w:rPr>
        <w:rFonts w:ascii="Wingdings" w:hAnsi="Wingdings" w:hint="default"/>
      </w:rPr>
    </w:lvl>
    <w:lvl w:ilvl="6" w:tplc="0C090001" w:tentative="1">
      <w:start w:val="1"/>
      <w:numFmt w:val="bullet"/>
      <w:lvlText w:val=""/>
      <w:lvlJc w:val="left"/>
      <w:pPr>
        <w:ind w:left="5940" w:hanging="360"/>
      </w:pPr>
      <w:rPr>
        <w:rFonts w:ascii="Symbol" w:hAnsi="Symbol" w:hint="default"/>
      </w:rPr>
    </w:lvl>
    <w:lvl w:ilvl="7" w:tplc="0C090003" w:tentative="1">
      <w:start w:val="1"/>
      <w:numFmt w:val="bullet"/>
      <w:lvlText w:val="o"/>
      <w:lvlJc w:val="left"/>
      <w:pPr>
        <w:ind w:left="6660" w:hanging="360"/>
      </w:pPr>
      <w:rPr>
        <w:rFonts w:ascii="Courier New" w:hAnsi="Courier New" w:cs="Courier New" w:hint="default"/>
      </w:rPr>
    </w:lvl>
    <w:lvl w:ilvl="8" w:tplc="0C090005" w:tentative="1">
      <w:start w:val="1"/>
      <w:numFmt w:val="bullet"/>
      <w:lvlText w:val=""/>
      <w:lvlJc w:val="left"/>
      <w:pPr>
        <w:ind w:left="7380" w:hanging="360"/>
      </w:pPr>
      <w:rPr>
        <w:rFonts w:ascii="Wingdings" w:hAnsi="Wingdings" w:hint="default"/>
      </w:rPr>
    </w:lvl>
  </w:abstractNum>
  <w:abstractNum w:abstractNumId="5" w15:restartNumberingAfterBreak="0">
    <w:nsid w:val="4A902B17"/>
    <w:multiLevelType w:val="multilevel"/>
    <w:tmpl w:val="8C0C2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C50AE1"/>
    <w:multiLevelType w:val="hybridMultilevel"/>
    <w:tmpl w:val="0E72A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6272685">
    <w:abstractNumId w:val="2"/>
  </w:num>
  <w:num w:numId="2" w16cid:durableId="1102456480">
    <w:abstractNumId w:val="7"/>
  </w:num>
  <w:num w:numId="3" w16cid:durableId="2111582246">
    <w:abstractNumId w:val="4"/>
  </w:num>
  <w:num w:numId="4" w16cid:durableId="1753088787">
    <w:abstractNumId w:val="3"/>
  </w:num>
  <w:num w:numId="5" w16cid:durableId="1198277524">
    <w:abstractNumId w:val="0"/>
  </w:num>
  <w:num w:numId="6" w16cid:durableId="673190416">
    <w:abstractNumId w:val="1"/>
  </w:num>
  <w:num w:numId="7" w16cid:durableId="813595587">
    <w:abstractNumId w:val="6"/>
  </w:num>
  <w:num w:numId="8" w16cid:durableId="95372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D4"/>
    <w:rsid w:val="000073DC"/>
    <w:rsid w:val="00011010"/>
    <w:rsid w:val="00016155"/>
    <w:rsid w:val="0002172A"/>
    <w:rsid w:val="000241C5"/>
    <w:rsid w:val="00026822"/>
    <w:rsid w:val="00027406"/>
    <w:rsid w:val="0003496D"/>
    <w:rsid w:val="00042A94"/>
    <w:rsid w:val="000453E9"/>
    <w:rsid w:val="000566FE"/>
    <w:rsid w:val="000642FB"/>
    <w:rsid w:val="00065CF8"/>
    <w:rsid w:val="000665B2"/>
    <w:rsid w:val="00070FF5"/>
    <w:rsid w:val="00080EED"/>
    <w:rsid w:val="00085CB1"/>
    <w:rsid w:val="00090AAB"/>
    <w:rsid w:val="00096054"/>
    <w:rsid w:val="000A051C"/>
    <w:rsid w:val="000B3F7A"/>
    <w:rsid w:val="000B4F5B"/>
    <w:rsid w:val="000C2EF3"/>
    <w:rsid w:val="000C5FC3"/>
    <w:rsid w:val="000D0E05"/>
    <w:rsid w:val="000E3515"/>
    <w:rsid w:val="000E3619"/>
    <w:rsid w:val="000F215F"/>
    <w:rsid w:val="00103412"/>
    <w:rsid w:val="00104F98"/>
    <w:rsid w:val="001118CB"/>
    <w:rsid w:val="001300D9"/>
    <w:rsid w:val="00134D4F"/>
    <w:rsid w:val="00143E41"/>
    <w:rsid w:val="001472B3"/>
    <w:rsid w:val="0015532A"/>
    <w:rsid w:val="00157462"/>
    <w:rsid w:val="0016147B"/>
    <w:rsid w:val="00165E11"/>
    <w:rsid w:val="00166929"/>
    <w:rsid w:val="00171C62"/>
    <w:rsid w:val="001722FB"/>
    <w:rsid w:val="00177D8B"/>
    <w:rsid w:val="001935E1"/>
    <w:rsid w:val="001A0011"/>
    <w:rsid w:val="001A11D1"/>
    <w:rsid w:val="001A308B"/>
    <w:rsid w:val="001B1C99"/>
    <w:rsid w:val="001B7E96"/>
    <w:rsid w:val="001C571C"/>
    <w:rsid w:val="001E16F3"/>
    <w:rsid w:val="001F2167"/>
    <w:rsid w:val="001F4BF1"/>
    <w:rsid w:val="001F617F"/>
    <w:rsid w:val="001F6E6A"/>
    <w:rsid w:val="001F6EB4"/>
    <w:rsid w:val="002136B3"/>
    <w:rsid w:val="00224E4C"/>
    <w:rsid w:val="0022609B"/>
    <w:rsid w:val="00236D8F"/>
    <w:rsid w:val="002443F2"/>
    <w:rsid w:val="002446F4"/>
    <w:rsid w:val="0025556E"/>
    <w:rsid w:val="00257C46"/>
    <w:rsid w:val="00283018"/>
    <w:rsid w:val="00285607"/>
    <w:rsid w:val="002943DC"/>
    <w:rsid w:val="00294E5F"/>
    <w:rsid w:val="00295B50"/>
    <w:rsid w:val="00295C4F"/>
    <w:rsid w:val="00297CF0"/>
    <w:rsid w:val="002A1D48"/>
    <w:rsid w:val="002A2E0F"/>
    <w:rsid w:val="002A390D"/>
    <w:rsid w:val="002A6EF7"/>
    <w:rsid w:val="002B0444"/>
    <w:rsid w:val="002C149A"/>
    <w:rsid w:val="002C3518"/>
    <w:rsid w:val="002C50A0"/>
    <w:rsid w:val="002D3439"/>
    <w:rsid w:val="002E49C7"/>
    <w:rsid w:val="002F4747"/>
    <w:rsid w:val="002F6F3D"/>
    <w:rsid w:val="002F7294"/>
    <w:rsid w:val="002F72DF"/>
    <w:rsid w:val="003013DD"/>
    <w:rsid w:val="00316C0B"/>
    <w:rsid w:val="0032641D"/>
    <w:rsid w:val="00330994"/>
    <w:rsid w:val="003356C0"/>
    <w:rsid w:val="003364F5"/>
    <w:rsid w:val="00337038"/>
    <w:rsid w:val="00347732"/>
    <w:rsid w:val="00347D37"/>
    <w:rsid w:val="0035049E"/>
    <w:rsid w:val="003563B1"/>
    <w:rsid w:val="00356D15"/>
    <w:rsid w:val="00372F40"/>
    <w:rsid w:val="00372FA5"/>
    <w:rsid w:val="00391F04"/>
    <w:rsid w:val="00392DCF"/>
    <w:rsid w:val="003A276A"/>
    <w:rsid w:val="003D209C"/>
    <w:rsid w:val="003D7D97"/>
    <w:rsid w:val="003E62C7"/>
    <w:rsid w:val="003E780B"/>
    <w:rsid w:val="003F2570"/>
    <w:rsid w:val="00400FC2"/>
    <w:rsid w:val="00403372"/>
    <w:rsid w:val="0042673E"/>
    <w:rsid w:val="00442525"/>
    <w:rsid w:val="004446F2"/>
    <w:rsid w:val="00455A8D"/>
    <w:rsid w:val="004617FA"/>
    <w:rsid w:val="004665A9"/>
    <w:rsid w:val="0047405A"/>
    <w:rsid w:val="004742D2"/>
    <w:rsid w:val="00487822"/>
    <w:rsid w:val="00492A89"/>
    <w:rsid w:val="004A0AB8"/>
    <w:rsid w:val="004A62C9"/>
    <w:rsid w:val="004B7C22"/>
    <w:rsid w:val="004D5E97"/>
    <w:rsid w:val="004E44AD"/>
    <w:rsid w:val="004F24F0"/>
    <w:rsid w:val="004F7182"/>
    <w:rsid w:val="004F72FA"/>
    <w:rsid w:val="00511C0D"/>
    <w:rsid w:val="005124AD"/>
    <w:rsid w:val="00514155"/>
    <w:rsid w:val="00520423"/>
    <w:rsid w:val="005310B5"/>
    <w:rsid w:val="00536422"/>
    <w:rsid w:val="00542C38"/>
    <w:rsid w:val="0055160A"/>
    <w:rsid w:val="005577D0"/>
    <w:rsid w:val="0056279C"/>
    <w:rsid w:val="0056372B"/>
    <w:rsid w:val="00565163"/>
    <w:rsid w:val="005711C2"/>
    <w:rsid w:val="005739FD"/>
    <w:rsid w:val="00576B3A"/>
    <w:rsid w:val="00577D0A"/>
    <w:rsid w:val="00586615"/>
    <w:rsid w:val="00597866"/>
    <w:rsid w:val="005B6592"/>
    <w:rsid w:val="005C5C3C"/>
    <w:rsid w:val="005D0AE4"/>
    <w:rsid w:val="005D3E26"/>
    <w:rsid w:val="005E5BB2"/>
    <w:rsid w:val="0060153A"/>
    <w:rsid w:val="00606DE8"/>
    <w:rsid w:val="00616D49"/>
    <w:rsid w:val="00621DF0"/>
    <w:rsid w:val="0062753C"/>
    <w:rsid w:val="006275F4"/>
    <w:rsid w:val="00643887"/>
    <w:rsid w:val="0064513C"/>
    <w:rsid w:val="006515EF"/>
    <w:rsid w:val="00653ABD"/>
    <w:rsid w:val="0065612E"/>
    <w:rsid w:val="00657573"/>
    <w:rsid w:val="00657ADD"/>
    <w:rsid w:val="006625DA"/>
    <w:rsid w:val="00667DD0"/>
    <w:rsid w:val="006719D9"/>
    <w:rsid w:val="00675A1C"/>
    <w:rsid w:val="00683DC5"/>
    <w:rsid w:val="00695094"/>
    <w:rsid w:val="006971ED"/>
    <w:rsid w:val="006A0F63"/>
    <w:rsid w:val="006B4770"/>
    <w:rsid w:val="006B76E3"/>
    <w:rsid w:val="006E37C2"/>
    <w:rsid w:val="006E504E"/>
    <w:rsid w:val="006F4EA9"/>
    <w:rsid w:val="00712731"/>
    <w:rsid w:val="00720683"/>
    <w:rsid w:val="00725C2D"/>
    <w:rsid w:val="00736D84"/>
    <w:rsid w:val="0074668D"/>
    <w:rsid w:val="00753ABC"/>
    <w:rsid w:val="007602DA"/>
    <w:rsid w:val="00783635"/>
    <w:rsid w:val="00786178"/>
    <w:rsid w:val="00790BB6"/>
    <w:rsid w:val="007A5D99"/>
    <w:rsid w:val="007B0A81"/>
    <w:rsid w:val="007B5C86"/>
    <w:rsid w:val="007C030A"/>
    <w:rsid w:val="007D2CB2"/>
    <w:rsid w:val="007D536A"/>
    <w:rsid w:val="007D6E28"/>
    <w:rsid w:val="007F271B"/>
    <w:rsid w:val="007F3E62"/>
    <w:rsid w:val="00805FBB"/>
    <w:rsid w:val="008235CB"/>
    <w:rsid w:val="00845763"/>
    <w:rsid w:val="0085086B"/>
    <w:rsid w:val="008539DF"/>
    <w:rsid w:val="008547B9"/>
    <w:rsid w:val="00864393"/>
    <w:rsid w:val="0086778B"/>
    <w:rsid w:val="00867DB9"/>
    <w:rsid w:val="00870A1F"/>
    <w:rsid w:val="008748D0"/>
    <w:rsid w:val="00880A16"/>
    <w:rsid w:val="00883DFA"/>
    <w:rsid w:val="008A12C7"/>
    <w:rsid w:val="008A13CA"/>
    <w:rsid w:val="008A4129"/>
    <w:rsid w:val="008B45DD"/>
    <w:rsid w:val="008C68C3"/>
    <w:rsid w:val="008D093B"/>
    <w:rsid w:val="008D2344"/>
    <w:rsid w:val="008D282F"/>
    <w:rsid w:val="008E56A8"/>
    <w:rsid w:val="008E6D06"/>
    <w:rsid w:val="008F47EA"/>
    <w:rsid w:val="00902381"/>
    <w:rsid w:val="00902B70"/>
    <w:rsid w:val="00924503"/>
    <w:rsid w:val="00931955"/>
    <w:rsid w:val="0094401B"/>
    <w:rsid w:val="009443AF"/>
    <w:rsid w:val="0094666B"/>
    <w:rsid w:val="0096697F"/>
    <w:rsid w:val="00977F6B"/>
    <w:rsid w:val="00984A96"/>
    <w:rsid w:val="00992A70"/>
    <w:rsid w:val="0099438E"/>
    <w:rsid w:val="0099757E"/>
    <w:rsid w:val="00997900"/>
    <w:rsid w:val="009A08FB"/>
    <w:rsid w:val="009A1431"/>
    <w:rsid w:val="009A5F5D"/>
    <w:rsid w:val="009B66C1"/>
    <w:rsid w:val="009D136B"/>
    <w:rsid w:val="009D16B0"/>
    <w:rsid w:val="009D2ADF"/>
    <w:rsid w:val="009E2BC6"/>
    <w:rsid w:val="009E45CF"/>
    <w:rsid w:val="009E57D0"/>
    <w:rsid w:val="009F48A9"/>
    <w:rsid w:val="009F7EB7"/>
    <w:rsid w:val="00A0216A"/>
    <w:rsid w:val="00A041AC"/>
    <w:rsid w:val="00A05C07"/>
    <w:rsid w:val="00A0682C"/>
    <w:rsid w:val="00A12467"/>
    <w:rsid w:val="00A12529"/>
    <w:rsid w:val="00A202DB"/>
    <w:rsid w:val="00A40281"/>
    <w:rsid w:val="00A405E0"/>
    <w:rsid w:val="00A44325"/>
    <w:rsid w:val="00A57B5D"/>
    <w:rsid w:val="00A61163"/>
    <w:rsid w:val="00A62A9E"/>
    <w:rsid w:val="00A6320C"/>
    <w:rsid w:val="00A70765"/>
    <w:rsid w:val="00A7251C"/>
    <w:rsid w:val="00A73FC0"/>
    <w:rsid w:val="00A845AD"/>
    <w:rsid w:val="00A97C85"/>
    <w:rsid w:val="00AA0CD2"/>
    <w:rsid w:val="00AB19C5"/>
    <w:rsid w:val="00AC6361"/>
    <w:rsid w:val="00AD29F3"/>
    <w:rsid w:val="00AD2AA3"/>
    <w:rsid w:val="00AD51C2"/>
    <w:rsid w:val="00AD77A5"/>
    <w:rsid w:val="00AE66EC"/>
    <w:rsid w:val="00AF04BB"/>
    <w:rsid w:val="00AF66A8"/>
    <w:rsid w:val="00B205E2"/>
    <w:rsid w:val="00B238F3"/>
    <w:rsid w:val="00B2675E"/>
    <w:rsid w:val="00B30BDD"/>
    <w:rsid w:val="00B44166"/>
    <w:rsid w:val="00B6353B"/>
    <w:rsid w:val="00B64082"/>
    <w:rsid w:val="00B67AF2"/>
    <w:rsid w:val="00B67FA1"/>
    <w:rsid w:val="00B82C1A"/>
    <w:rsid w:val="00BA435F"/>
    <w:rsid w:val="00BC33BE"/>
    <w:rsid w:val="00BC7FC4"/>
    <w:rsid w:val="00BE6243"/>
    <w:rsid w:val="00C12811"/>
    <w:rsid w:val="00C243F9"/>
    <w:rsid w:val="00C33266"/>
    <w:rsid w:val="00C3753B"/>
    <w:rsid w:val="00C56A10"/>
    <w:rsid w:val="00C5741B"/>
    <w:rsid w:val="00C66FD8"/>
    <w:rsid w:val="00C807ED"/>
    <w:rsid w:val="00C80D3F"/>
    <w:rsid w:val="00C90A24"/>
    <w:rsid w:val="00C975C5"/>
    <w:rsid w:val="00CA5103"/>
    <w:rsid w:val="00CB4578"/>
    <w:rsid w:val="00CC25B4"/>
    <w:rsid w:val="00CC25F3"/>
    <w:rsid w:val="00CC51C9"/>
    <w:rsid w:val="00CD4A77"/>
    <w:rsid w:val="00CE2F79"/>
    <w:rsid w:val="00CF0962"/>
    <w:rsid w:val="00CF67E0"/>
    <w:rsid w:val="00D0045B"/>
    <w:rsid w:val="00D1603A"/>
    <w:rsid w:val="00D32260"/>
    <w:rsid w:val="00D32CF3"/>
    <w:rsid w:val="00D40E89"/>
    <w:rsid w:val="00D430F7"/>
    <w:rsid w:val="00D5446C"/>
    <w:rsid w:val="00D559B2"/>
    <w:rsid w:val="00D650CA"/>
    <w:rsid w:val="00D67113"/>
    <w:rsid w:val="00D872D7"/>
    <w:rsid w:val="00DA35E6"/>
    <w:rsid w:val="00DA3FF9"/>
    <w:rsid w:val="00DA6E66"/>
    <w:rsid w:val="00DB7C94"/>
    <w:rsid w:val="00DC185F"/>
    <w:rsid w:val="00DF0291"/>
    <w:rsid w:val="00DF20F9"/>
    <w:rsid w:val="00DF6E1F"/>
    <w:rsid w:val="00E1165B"/>
    <w:rsid w:val="00E15608"/>
    <w:rsid w:val="00E15EFA"/>
    <w:rsid w:val="00E165B8"/>
    <w:rsid w:val="00E22C26"/>
    <w:rsid w:val="00E273DB"/>
    <w:rsid w:val="00E3020D"/>
    <w:rsid w:val="00E3087C"/>
    <w:rsid w:val="00E449D4"/>
    <w:rsid w:val="00E62035"/>
    <w:rsid w:val="00E74AE3"/>
    <w:rsid w:val="00E75A8D"/>
    <w:rsid w:val="00E818C6"/>
    <w:rsid w:val="00E955CB"/>
    <w:rsid w:val="00E97FBE"/>
    <w:rsid w:val="00EA44E3"/>
    <w:rsid w:val="00EB3ADA"/>
    <w:rsid w:val="00EB78CB"/>
    <w:rsid w:val="00EC0B2B"/>
    <w:rsid w:val="00EC6223"/>
    <w:rsid w:val="00ED0C25"/>
    <w:rsid w:val="00ED40D5"/>
    <w:rsid w:val="00EE3982"/>
    <w:rsid w:val="00EF0137"/>
    <w:rsid w:val="00EF688D"/>
    <w:rsid w:val="00EF6A8E"/>
    <w:rsid w:val="00F10090"/>
    <w:rsid w:val="00F124B5"/>
    <w:rsid w:val="00F35D17"/>
    <w:rsid w:val="00F41295"/>
    <w:rsid w:val="00F516F6"/>
    <w:rsid w:val="00F6108D"/>
    <w:rsid w:val="00F64BC8"/>
    <w:rsid w:val="00F6668E"/>
    <w:rsid w:val="00F70656"/>
    <w:rsid w:val="00F70A73"/>
    <w:rsid w:val="00F80CE8"/>
    <w:rsid w:val="00F87666"/>
    <w:rsid w:val="00FA7409"/>
    <w:rsid w:val="00FB0D15"/>
    <w:rsid w:val="00FC7742"/>
    <w:rsid w:val="00FD1EF3"/>
    <w:rsid w:val="00FF6D09"/>
    <w:rsid w:val="026A9CF1"/>
    <w:rsid w:val="029A4121"/>
    <w:rsid w:val="0304A468"/>
    <w:rsid w:val="06029AD6"/>
    <w:rsid w:val="080CCEBA"/>
    <w:rsid w:val="0989D188"/>
    <w:rsid w:val="0CC1C8B5"/>
    <w:rsid w:val="0E2C1623"/>
    <w:rsid w:val="0E746946"/>
    <w:rsid w:val="0F4FB648"/>
    <w:rsid w:val="0F588506"/>
    <w:rsid w:val="12BBDC70"/>
    <w:rsid w:val="14151A4B"/>
    <w:rsid w:val="14DB8BF4"/>
    <w:rsid w:val="16EB9205"/>
    <w:rsid w:val="1704E393"/>
    <w:rsid w:val="18C70781"/>
    <w:rsid w:val="19F5A003"/>
    <w:rsid w:val="1BA3439C"/>
    <w:rsid w:val="1D633438"/>
    <w:rsid w:val="1E1D8CA0"/>
    <w:rsid w:val="1EF51FB2"/>
    <w:rsid w:val="21140CE5"/>
    <w:rsid w:val="21B2420B"/>
    <w:rsid w:val="21DF3A61"/>
    <w:rsid w:val="2290F4DD"/>
    <w:rsid w:val="2427138E"/>
    <w:rsid w:val="2505023A"/>
    <w:rsid w:val="26332679"/>
    <w:rsid w:val="274BFC76"/>
    <w:rsid w:val="27D7E437"/>
    <w:rsid w:val="291B12D9"/>
    <w:rsid w:val="29CA980F"/>
    <w:rsid w:val="2A27DCC4"/>
    <w:rsid w:val="2C3294B4"/>
    <w:rsid w:val="302CBA84"/>
    <w:rsid w:val="314E4CDC"/>
    <w:rsid w:val="33BCCA4D"/>
    <w:rsid w:val="34F62163"/>
    <w:rsid w:val="378F7805"/>
    <w:rsid w:val="388DDEF4"/>
    <w:rsid w:val="39955296"/>
    <w:rsid w:val="399D26C0"/>
    <w:rsid w:val="3B5C69E0"/>
    <w:rsid w:val="3E2ECA22"/>
    <w:rsid w:val="3FAF77E8"/>
    <w:rsid w:val="4073606A"/>
    <w:rsid w:val="40D00578"/>
    <w:rsid w:val="41664509"/>
    <w:rsid w:val="43267F74"/>
    <w:rsid w:val="44433D18"/>
    <w:rsid w:val="454883DA"/>
    <w:rsid w:val="45F34F81"/>
    <w:rsid w:val="480CA147"/>
    <w:rsid w:val="48348435"/>
    <w:rsid w:val="4C4B8A3B"/>
    <w:rsid w:val="4CB585CE"/>
    <w:rsid w:val="4D31E0CC"/>
    <w:rsid w:val="4D399D96"/>
    <w:rsid w:val="4E422965"/>
    <w:rsid w:val="4E4797CA"/>
    <w:rsid w:val="4E4D58B8"/>
    <w:rsid w:val="51C7EB10"/>
    <w:rsid w:val="5200941D"/>
    <w:rsid w:val="52A4609A"/>
    <w:rsid w:val="558916E2"/>
    <w:rsid w:val="56E76207"/>
    <w:rsid w:val="595430E6"/>
    <w:rsid w:val="59E525F6"/>
    <w:rsid w:val="5C35F387"/>
    <w:rsid w:val="5D534F65"/>
    <w:rsid w:val="5FBB420C"/>
    <w:rsid w:val="600E4CA4"/>
    <w:rsid w:val="60FB1F2B"/>
    <w:rsid w:val="6296EF8C"/>
    <w:rsid w:val="62EE6A12"/>
    <w:rsid w:val="64E21C25"/>
    <w:rsid w:val="67129F50"/>
    <w:rsid w:val="69D4F4E4"/>
    <w:rsid w:val="6A223E22"/>
    <w:rsid w:val="6CCC9514"/>
    <w:rsid w:val="6D3B33A8"/>
    <w:rsid w:val="6DDF9680"/>
    <w:rsid w:val="6E800496"/>
    <w:rsid w:val="711CE886"/>
    <w:rsid w:val="71209B0F"/>
    <w:rsid w:val="72D944C2"/>
    <w:rsid w:val="72FC2B91"/>
    <w:rsid w:val="7528A851"/>
    <w:rsid w:val="7C0CF21C"/>
    <w:rsid w:val="7D7753B0"/>
    <w:rsid w:val="7F9C04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FA748A3A-6911-476A-85CA-BC868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34"/>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paragraph" w:styleId="NormalWeb">
    <w:name w:val="Normal (Web)"/>
    <w:basedOn w:val="Normal"/>
    <w:uiPriority w:val="99"/>
    <w:semiHidden/>
    <w:unhideWhenUsed/>
    <w:rsid w:val="0099757E"/>
    <w:pPr>
      <w:widowControl/>
      <w:autoSpaceDE/>
      <w:autoSpaceDN/>
      <w:spacing w:before="100" w:beforeAutospacing="1" w:after="100" w:afterAutospacing="1"/>
    </w:pPr>
    <w:rPr>
      <w:sz w:val="24"/>
      <w:szCs w:val="24"/>
      <w:lang w:bidi="ar-SA"/>
    </w:rPr>
  </w:style>
  <w:style w:type="paragraph" w:styleId="Revision">
    <w:name w:val="Revision"/>
    <w:hidden/>
    <w:uiPriority w:val="99"/>
    <w:semiHidden/>
    <w:rsid w:val="00511C0D"/>
    <w:pPr>
      <w:spacing w:after="0" w:line="240" w:lineRule="auto"/>
    </w:pPr>
    <w:rPr>
      <w:rFonts w:ascii="Times New Roman" w:eastAsia="Times New Roman" w:hAnsi="Times New Roman" w:cs="Times New Roman"/>
      <w:lang w:eastAsia="en-AU" w:bidi="en-AU"/>
    </w:rPr>
  </w:style>
  <w:style w:type="paragraph" w:styleId="BalloonText">
    <w:name w:val="Balloon Text"/>
    <w:basedOn w:val="Normal"/>
    <w:link w:val="BalloonTextChar"/>
    <w:uiPriority w:val="99"/>
    <w:semiHidden/>
    <w:unhideWhenUsed/>
    <w:rsid w:val="006A0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F63"/>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6A0F63"/>
    <w:rPr>
      <w:sz w:val="16"/>
      <w:szCs w:val="16"/>
    </w:rPr>
  </w:style>
  <w:style w:type="paragraph" w:styleId="CommentText">
    <w:name w:val="annotation text"/>
    <w:basedOn w:val="Normal"/>
    <w:link w:val="CommentTextChar"/>
    <w:uiPriority w:val="99"/>
    <w:unhideWhenUsed/>
    <w:rsid w:val="006A0F63"/>
    <w:rPr>
      <w:sz w:val="20"/>
      <w:szCs w:val="20"/>
    </w:rPr>
  </w:style>
  <w:style w:type="character" w:customStyle="1" w:styleId="CommentTextChar">
    <w:name w:val="Comment Text Char"/>
    <w:basedOn w:val="DefaultParagraphFont"/>
    <w:link w:val="CommentText"/>
    <w:uiPriority w:val="99"/>
    <w:rsid w:val="006A0F63"/>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6A0F63"/>
    <w:rPr>
      <w:b/>
      <w:bCs/>
    </w:rPr>
  </w:style>
  <w:style w:type="character" w:customStyle="1" w:styleId="CommentSubjectChar">
    <w:name w:val="Comment Subject Char"/>
    <w:basedOn w:val="CommentTextChar"/>
    <w:link w:val="CommentSubject"/>
    <w:uiPriority w:val="99"/>
    <w:semiHidden/>
    <w:rsid w:val="006A0F63"/>
    <w:rPr>
      <w:rFonts w:ascii="Times New Roman" w:eastAsia="Times New Roman" w:hAnsi="Times New Roman" w:cs="Times New Roman"/>
      <w:b/>
      <w:bCs/>
      <w:sz w:val="20"/>
      <w:szCs w:val="20"/>
      <w:lang w:eastAsia="en-AU" w:bidi="en-AU"/>
    </w:rPr>
  </w:style>
  <w:style w:type="character" w:styleId="Mention">
    <w:name w:val="Mention"/>
    <w:basedOn w:val="DefaultParagraphFont"/>
    <w:uiPriority w:val="99"/>
    <w:unhideWhenUsed/>
    <w:rsid w:val="00171C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95800">
      <w:bodyDiv w:val="1"/>
      <w:marLeft w:val="0"/>
      <w:marRight w:val="0"/>
      <w:marTop w:val="0"/>
      <w:marBottom w:val="0"/>
      <w:divBdr>
        <w:top w:val="none" w:sz="0" w:space="0" w:color="auto"/>
        <w:left w:val="none" w:sz="0" w:space="0" w:color="auto"/>
        <w:bottom w:val="none" w:sz="0" w:space="0" w:color="auto"/>
        <w:right w:val="none" w:sz="0" w:space="0" w:color="auto"/>
      </w:divBdr>
    </w:div>
    <w:div w:id="1618222162">
      <w:bodyDiv w:val="1"/>
      <w:marLeft w:val="0"/>
      <w:marRight w:val="0"/>
      <w:marTop w:val="0"/>
      <w:marBottom w:val="0"/>
      <w:divBdr>
        <w:top w:val="none" w:sz="0" w:space="0" w:color="auto"/>
        <w:left w:val="none" w:sz="0" w:space="0" w:color="auto"/>
        <w:bottom w:val="none" w:sz="0" w:space="0" w:color="auto"/>
        <w:right w:val="none" w:sz="0" w:space="0" w:color="auto"/>
      </w:divBdr>
    </w:div>
    <w:div w:id="16542200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F5C837B436A45A5576CB8A7C211A5" ma:contentTypeVersion="20" ma:contentTypeDescription="Create a new document." ma:contentTypeScope="" ma:versionID="4b4911c8de187b6b995c3483b0cb1e80">
  <xsd:schema xmlns:xsd="http://www.w3.org/2001/XMLSchema" xmlns:xs="http://www.w3.org/2001/XMLSchema" xmlns:p="http://schemas.microsoft.com/office/2006/metadata/properties" xmlns:ns1="http://schemas.microsoft.com/sharepoint/v3" xmlns:ns2="f8141656-1f83-42ac-9a88-fa2426a45d6a" xmlns:ns3="a8dbce69-61c7-494e-a436-099dd045b1cb" targetNamespace="http://schemas.microsoft.com/office/2006/metadata/properties" ma:root="true" ma:fieldsID="c9bafc143c9ae7df609206ecc3f40534" ns1:_="" ns2:_="" ns3:_="">
    <xsd:import namespace="http://schemas.microsoft.com/sharepoint/v3"/>
    <xsd:import namespace="f8141656-1f83-42ac-9a88-fa2426a45d6a"/>
    <xsd:import namespace="a8dbce69-61c7-494e-a436-099dd045b1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41656-1f83-42ac-9a88-fa2426a45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dbce69-61c7-494e-a436-099dd045b1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bb70aae-b9e6-4888-a587-ff5c2d1c7e4a}" ma:internalName="TaxCatchAll" ma:showField="CatchAllData" ma:web="a8dbce69-61c7-494e-a436-099dd045b1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8dbce69-61c7-494e-a436-099dd045b1cb" xsi:nil="true"/>
    <lcf76f155ced4ddcb4097134ff3c332f xmlns="f8141656-1f83-42ac-9a88-fa2426a45d6a">
      <Terms xmlns="http://schemas.microsoft.com/office/infopath/2007/PartnerControls"/>
    </lcf76f155ced4ddcb4097134ff3c332f>
    <SharedWithUsers xmlns="a8dbce69-61c7-494e-a436-099dd045b1cb">
      <UserInfo>
        <DisplayName>Russell Campbell</DisplayName>
        <AccountId>144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D8939-BBDE-4515-A5CB-CDA1647D8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141656-1f83-42ac-9a88-fa2426a45d6a"/>
    <ds:schemaRef ds:uri="a8dbce69-61c7-494e-a436-099dd045b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21EB93-437E-47FA-805F-1D7352089692}">
  <ds:schemaRefs>
    <ds:schemaRef ds:uri="http://schemas.microsoft.com/office/2006/metadata/properties"/>
    <ds:schemaRef ds:uri="http://schemas.microsoft.com/office/infopath/2007/PartnerControls"/>
    <ds:schemaRef ds:uri="http://schemas.microsoft.com/sharepoint/v3"/>
    <ds:schemaRef ds:uri="a8dbce69-61c7-494e-a436-099dd045b1cb"/>
    <ds:schemaRef ds:uri="f8141656-1f83-42ac-9a88-fa2426a45d6a"/>
  </ds:schemaRefs>
</ds:datastoreItem>
</file>

<file path=customXml/itemProps3.xml><?xml version="1.0" encoding="utf-8"?>
<ds:datastoreItem xmlns:ds="http://schemas.openxmlformats.org/officeDocument/2006/customXml" ds:itemID="{BCD84320-69F6-4513-B3EE-BC0C99A27ED2}">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Kate Watson</cp:lastModifiedBy>
  <cp:revision>2</cp:revision>
  <cp:lastPrinted>2022-05-17T20:35:00Z</cp:lastPrinted>
  <dcterms:created xsi:type="dcterms:W3CDTF">2026-03-27T03:24:00Z</dcterms:created>
  <dcterms:modified xsi:type="dcterms:W3CDTF">2026-03-27T03:24:00Z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0x010100BD6F5C837B436A45A5576CB8A7C211A5</vt:lpwstr>
  </property>
  <property fmtid="{D5CDD505-2E9C-101B-9397-08002B2CF9AE}" pid="3" name="MediaServiceImageTags">
    <vt:lpwstr/>
  </property>
  <property fmtid="{D5CDD505-2E9C-101B-9397-08002B2CF9AE}" pid="4" name="MSIP_Label_adaa4be3-f650-4692-881a-64ae220cbceb_Enabled">
    <vt:lpwstr>true</vt:lpwstr>
  </property>
  <property fmtid="{D5CDD505-2E9C-101B-9397-08002B2CF9AE}" pid="5" name="MSIP_Label_adaa4be3-f650-4692-881a-64ae220cbceb_SetDate">
    <vt:lpwstr>2022-11-24T03:30:06Z</vt:lpwstr>
  </property>
  <property fmtid="{D5CDD505-2E9C-101B-9397-08002B2CF9AE}" pid="6" name="MSIP_Label_adaa4be3-f650-4692-881a-64ae220cbceb_Method">
    <vt:lpwstr>Standard</vt:lpwstr>
  </property>
  <property fmtid="{D5CDD505-2E9C-101B-9397-08002B2CF9AE}" pid="7" name="MSIP_Label_adaa4be3-f650-4692-881a-64ae220cbceb_Name">
    <vt:lpwstr>OFFICIAL  Internal (External sharing)</vt:lpwstr>
  </property>
  <property fmtid="{D5CDD505-2E9C-101B-9397-08002B2CF9AE}" pid="8" name="MSIP_Label_adaa4be3-f650-4692-881a-64ae220cbceb_SiteId">
    <vt:lpwstr>5a7cc8ab-a4dc-4f9b-bf60-66714049ad62</vt:lpwstr>
  </property>
  <property fmtid="{D5CDD505-2E9C-101B-9397-08002B2CF9AE}" pid="9" name="MSIP_Label_adaa4be3-f650-4692-881a-64ae220cbceb_ActionId">
    <vt:lpwstr>5d7f44fd-7678-413d-b846-3c645ebd6bb3</vt:lpwstr>
  </property>
  <property fmtid="{D5CDD505-2E9C-101B-9397-08002B2CF9AE}" pid="10" name="MSIP_Label_adaa4be3-f650-4692-881a-64ae220cbceb_ContentBits">
    <vt:lpwstr>0</vt:lpwstr>
  </property>
</Properties>
</file>