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77BF39AB" w:rsidR="00E449D4" w:rsidRPr="00C138CC" w:rsidRDefault="00580CAD" w:rsidP="00AC182E">
            <w:pPr>
              <w:jc w:val="both"/>
              <w:rPr>
                <w:rFonts w:ascii="Arial" w:hAnsi="Arial" w:cs="Arial"/>
                <w:sz w:val="20"/>
                <w:szCs w:val="20"/>
              </w:rPr>
            </w:pPr>
            <w:r>
              <w:rPr>
                <w:rFonts w:ascii="Arial" w:hAnsi="Arial" w:cs="Arial"/>
                <w:sz w:val="20"/>
                <w:szCs w:val="20"/>
              </w:rPr>
              <w:t>Head of Legal, Compliance and Privacy</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20C6FA7C" w:rsidR="00E449D4" w:rsidRPr="00C138CC" w:rsidRDefault="00B44169" w:rsidP="00AC182E">
            <w:pPr>
              <w:jc w:val="both"/>
              <w:rPr>
                <w:rFonts w:ascii="Arial" w:hAnsi="Arial" w:cs="Arial"/>
                <w:sz w:val="20"/>
                <w:szCs w:val="20"/>
              </w:rPr>
            </w:pPr>
            <w:r>
              <w:rPr>
                <w:rFonts w:ascii="Arial" w:hAnsi="Arial" w:cs="Arial"/>
                <w:sz w:val="20"/>
                <w:szCs w:val="20"/>
              </w:rPr>
              <w:t>Corporate Services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4B8954F4" w:rsidR="00E449D4" w:rsidRPr="00C138CC" w:rsidRDefault="00CE7B53" w:rsidP="00AC182E">
            <w:pPr>
              <w:jc w:val="both"/>
              <w:rPr>
                <w:rFonts w:ascii="Arial" w:hAnsi="Arial" w:cs="Arial"/>
                <w:sz w:val="20"/>
                <w:szCs w:val="20"/>
              </w:rPr>
            </w:pPr>
            <w:r>
              <w:rPr>
                <w:rFonts w:ascii="Arial" w:hAnsi="Arial" w:cs="Arial"/>
                <w:sz w:val="20"/>
                <w:szCs w:val="20"/>
              </w:rPr>
              <w:t>Common Law</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5EACAD33" w:rsidR="00E449D4" w:rsidRPr="00C138CC" w:rsidRDefault="00CE7B53" w:rsidP="00AC182E">
            <w:pPr>
              <w:jc w:val="both"/>
              <w:rPr>
                <w:rFonts w:ascii="Arial" w:hAnsi="Arial" w:cs="Arial"/>
                <w:sz w:val="20"/>
                <w:szCs w:val="20"/>
              </w:rPr>
            </w:pPr>
            <w:r>
              <w:rPr>
                <w:rFonts w:ascii="Arial" w:hAnsi="Arial" w:cs="Arial"/>
                <w:sz w:val="20"/>
                <w:szCs w:val="20"/>
              </w:rPr>
              <w:t>00061418</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76C10D5D" w:rsidR="00E449D4" w:rsidRPr="00C138CC" w:rsidRDefault="00B44169" w:rsidP="00AC182E">
            <w:pPr>
              <w:jc w:val="both"/>
              <w:rPr>
                <w:rFonts w:ascii="Arial" w:hAnsi="Arial" w:cs="Arial"/>
                <w:sz w:val="20"/>
                <w:szCs w:val="20"/>
              </w:rPr>
            </w:pPr>
            <w:r>
              <w:rPr>
                <w:rFonts w:ascii="Arial" w:hAnsi="Arial" w:cs="Arial"/>
                <w:sz w:val="20"/>
                <w:szCs w:val="20"/>
              </w:rPr>
              <w:t>General Counsel</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EA61186" w:rsidR="00E449D4" w:rsidRPr="00B44169" w:rsidRDefault="006A4282" w:rsidP="00AC182E">
            <w:pPr>
              <w:rPr>
                <w:rFonts w:ascii="Arial" w:hAnsi="Arial" w:cs="Arial"/>
                <w:sz w:val="20"/>
                <w:szCs w:val="20"/>
              </w:rPr>
            </w:pPr>
            <w:r>
              <w:rPr>
                <w:rFonts w:ascii="Arial" w:hAnsi="Arial" w:cs="Arial"/>
                <w:sz w:val="20"/>
                <w:szCs w:val="20"/>
              </w:rPr>
              <w:t>Full Time</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5D04CBCA" w:rsidR="00E449D4" w:rsidRDefault="00E449D4" w:rsidP="00216AE9">
      <w:pPr>
        <w:pStyle w:val="Heading2"/>
        <w:numPr>
          <w:ilvl w:val="0"/>
          <w:numId w:val="8"/>
        </w:numPr>
        <w:tabs>
          <w:tab w:val="left" w:pos="862"/>
        </w:tabs>
        <w:spacing w:before="0"/>
        <w:rPr>
          <w:rFonts w:ascii="Arial" w:hAnsi="Arial" w:cs="Arial"/>
          <w:color w:val="E20917"/>
        </w:rPr>
      </w:pPr>
      <w:r w:rsidRPr="00C138CC">
        <w:rPr>
          <w:rFonts w:ascii="Arial" w:hAnsi="Arial" w:cs="Arial"/>
          <w:color w:val="E20917"/>
        </w:rPr>
        <w:t>Position Purpose</w:t>
      </w:r>
    </w:p>
    <w:p w14:paraId="40A03457" w14:textId="77777777" w:rsidR="006A4282" w:rsidRPr="00C138CC" w:rsidRDefault="006A4282" w:rsidP="00216AE9">
      <w:pPr>
        <w:pStyle w:val="Heading2"/>
        <w:tabs>
          <w:tab w:val="left" w:pos="862"/>
        </w:tabs>
        <w:spacing w:before="0"/>
        <w:ind w:left="862" w:firstLine="0"/>
        <w:rPr>
          <w:rFonts w:ascii="Arial" w:hAnsi="Arial" w:cs="Arial"/>
          <w:color w:val="E20917"/>
        </w:rPr>
      </w:pPr>
    </w:p>
    <w:p w14:paraId="24FABCA3" w14:textId="69ECA76C" w:rsidR="006A4282" w:rsidRPr="006A4282" w:rsidRDefault="006A4282" w:rsidP="00216AE9">
      <w:pPr>
        <w:shd w:val="clear" w:color="auto" w:fill="FFFFFF"/>
        <w:ind w:left="142"/>
        <w:jc w:val="both"/>
        <w:rPr>
          <w:rFonts w:ascii="Arial" w:hAnsi="Arial" w:cs="Arial"/>
          <w:color w:val="222222"/>
          <w:sz w:val="20"/>
          <w:lang w:val="en-US" w:eastAsia="en-US"/>
        </w:rPr>
      </w:pPr>
      <w:r w:rsidRPr="006A4282">
        <w:rPr>
          <w:rFonts w:ascii="Arial" w:hAnsi="Arial" w:cs="Arial"/>
          <w:color w:val="222222"/>
          <w:sz w:val="20"/>
          <w:lang w:val="en-US" w:eastAsia="en-US"/>
        </w:rPr>
        <w:t xml:space="preserve">The </w:t>
      </w:r>
      <w:r w:rsidR="00580CAD">
        <w:rPr>
          <w:rFonts w:ascii="Arial" w:hAnsi="Arial" w:cs="Arial"/>
          <w:color w:val="222222"/>
          <w:sz w:val="20"/>
          <w:lang w:val="en-US" w:eastAsia="en-US"/>
        </w:rPr>
        <w:t>Head of Legal, Compliance and Privacy</w:t>
      </w:r>
      <w:r w:rsidRPr="006A4282">
        <w:rPr>
          <w:rFonts w:ascii="Arial" w:hAnsi="Arial" w:cs="Arial"/>
          <w:color w:val="222222"/>
          <w:sz w:val="20"/>
          <w:lang w:val="en-US" w:eastAsia="en-US"/>
        </w:rPr>
        <w:t xml:space="preserve"> is a member of the Office of the General Counsel senior leadership team which protects, enables and enhances organi</w:t>
      </w:r>
      <w:r w:rsidR="005D7A13">
        <w:rPr>
          <w:rFonts w:ascii="Arial" w:hAnsi="Arial" w:cs="Arial"/>
          <w:color w:val="222222"/>
          <w:sz w:val="20"/>
          <w:lang w:val="en-US" w:eastAsia="en-US"/>
        </w:rPr>
        <w:t>s</w:t>
      </w:r>
      <w:r w:rsidRPr="006A4282">
        <w:rPr>
          <w:rFonts w:ascii="Arial" w:hAnsi="Arial" w:cs="Arial"/>
          <w:color w:val="222222"/>
          <w:sz w:val="20"/>
          <w:lang w:val="en-US" w:eastAsia="en-US"/>
        </w:rPr>
        <w:t>ational value as trusted advisors to the University.</w:t>
      </w:r>
    </w:p>
    <w:p w14:paraId="422378C1" w14:textId="77777777" w:rsidR="006A4282" w:rsidRPr="006A4282" w:rsidRDefault="006A4282" w:rsidP="00216AE9">
      <w:pPr>
        <w:shd w:val="clear" w:color="auto" w:fill="FFFFFF"/>
        <w:ind w:left="142"/>
        <w:jc w:val="both"/>
        <w:rPr>
          <w:rFonts w:ascii="Arial" w:hAnsi="Arial" w:cs="Arial"/>
          <w:color w:val="222222"/>
          <w:sz w:val="20"/>
          <w:lang w:val="en-US" w:eastAsia="en-US"/>
        </w:rPr>
      </w:pPr>
    </w:p>
    <w:p w14:paraId="65DC5F26" w14:textId="739AB0EC" w:rsidR="006A4282" w:rsidRPr="006A4282" w:rsidRDefault="006A4282" w:rsidP="00216AE9">
      <w:pPr>
        <w:shd w:val="clear" w:color="auto" w:fill="FFFFFF"/>
        <w:ind w:left="142"/>
        <w:jc w:val="both"/>
        <w:rPr>
          <w:rFonts w:ascii="Arial" w:hAnsi="Arial" w:cs="Arial"/>
          <w:color w:val="222222"/>
          <w:sz w:val="20"/>
          <w:lang w:val="en-US" w:eastAsia="en-US"/>
        </w:rPr>
      </w:pPr>
      <w:r w:rsidRPr="006A4282">
        <w:rPr>
          <w:rFonts w:ascii="Arial" w:hAnsi="Arial" w:cs="Arial"/>
          <w:color w:val="222222"/>
          <w:sz w:val="20"/>
          <w:lang w:val="en-US" w:eastAsia="en-US"/>
        </w:rPr>
        <w:t xml:space="preserve">The </w:t>
      </w:r>
      <w:r w:rsidR="00580CAD">
        <w:rPr>
          <w:rFonts w:ascii="Arial" w:hAnsi="Arial" w:cs="Arial"/>
          <w:color w:val="222222"/>
          <w:sz w:val="20"/>
          <w:lang w:val="en-US" w:eastAsia="en-US"/>
        </w:rPr>
        <w:t>Head of Legal, Compliance and Privacy</w:t>
      </w:r>
      <w:r w:rsidRPr="006A4282">
        <w:rPr>
          <w:rFonts w:ascii="Arial" w:hAnsi="Arial" w:cs="Arial"/>
          <w:color w:val="222222"/>
          <w:sz w:val="20"/>
          <w:lang w:val="en-US" w:eastAsia="en-US"/>
        </w:rPr>
        <w:t xml:space="preserve"> </w:t>
      </w:r>
      <w:r w:rsidR="00580CAD">
        <w:rPr>
          <w:rFonts w:ascii="Arial" w:hAnsi="Arial" w:cs="Arial"/>
          <w:color w:val="222222"/>
          <w:sz w:val="20"/>
          <w:lang w:val="en-US" w:eastAsia="en-US"/>
        </w:rPr>
        <w:t>has</w:t>
      </w:r>
      <w:r w:rsidRPr="006A4282">
        <w:rPr>
          <w:rFonts w:ascii="Arial" w:hAnsi="Arial" w:cs="Arial"/>
          <w:color w:val="222222"/>
          <w:sz w:val="20"/>
          <w:lang w:val="en-US" w:eastAsia="en-US"/>
        </w:rPr>
        <w:t xml:space="preserve"> line management responsibility for legal, compliance, and privacy to enable the University to achieve its strategy and purpose.</w:t>
      </w:r>
    </w:p>
    <w:p w14:paraId="523B293E" w14:textId="77777777" w:rsidR="006A4282" w:rsidRPr="006A4282" w:rsidRDefault="006A4282" w:rsidP="00216AE9">
      <w:pPr>
        <w:shd w:val="clear" w:color="auto" w:fill="FFFFFF"/>
        <w:ind w:left="142"/>
        <w:jc w:val="both"/>
        <w:rPr>
          <w:rFonts w:ascii="Arial" w:hAnsi="Arial" w:cs="Arial"/>
          <w:color w:val="222222"/>
          <w:sz w:val="20"/>
          <w:lang w:val="en-US" w:eastAsia="en-US"/>
        </w:rPr>
      </w:pPr>
    </w:p>
    <w:p w14:paraId="42AA13B4" w14:textId="3A81E3E2" w:rsidR="006A4282" w:rsidRPr="006A4282" w:rsidRDefault="006A4282" w:rsidP="00216AE9">
      <w:pPr>
        <w:shd w:val="clear" w:color="auto" w:fill="FFFFFF"/>
        <w:ind w:left="142"/>
        <w:jc w:val="both"/>
        <w:rPr>
          <w:rFonts w:ascii="Arial" w:hAnsi="Arial" w:cs="Arial"/>
          <w:color w:val="222222"/>
          <w:sz w:val="20"/>
          <w:lang w:val="en-US" w:eastAsia="en-US"/>
        </w:rPr>
      </w:pPr>
      <w:r w:rsidRPr="006A4282">
        <w:rPr>
          <w:rFonts w:ascii="Arial" w:hAnsi="Arial" w:cs="Arial"/>
          <w:color w:val="222222"/>
          <w:sz w:val="20"/>
          <w:lang w:val="en-US" w:eastAsia="en-US"/>
        </w:rPr>
        <w:t xml:space="preserve">In addition to the provision of strategic legal advice to the senior executive to protect, enhance and enable organisational value, the </w:t>
      </w:r>
      <w:r w:rsidR="005425F4">
        <w:rPr>
          <w:rFonts w:ascii="Arial" w:hAnsi="Arial" w:cs="Arial"/>
          <w:color w:val="222222"/>
          <w:sz w:val="20"/>
          <w:lang w:val="en-US" w:eastAsia="en-US"/>
        </w:rPr>
        <w:t>Head of Legal, Compliance and Privacy</w:t>
      </w:r>
      <w:r w:rsidR="005425F4" w:rsidRPr="006A4282">
        <w:rPr>
          <w:rFonts w:ascii="Arial" w:hAnsi="Arial" w:cs="Arial"/>
          <w:color w:val="222222"/>
          <w:sz w:val="20"/>
          <w:lang w:val="en-US" w:eastAsia="en-US"/>
        </w:rPr>
        <w:t xml:space="preserve"> </w:t>
      </w:r>
      <w:r w:rsidRPr="006A4282">
        <w:rPr>
          <w:rFonts w:ascii="Arial" w:hAnsi="Arial" w:cs="Arial"/>
          <w:color w:val="222222"/>
          <w:sz w:val="20"/>
          <w:lang w:val="en-US" w:eastAsia="en-US"/>
        </w:rPr>
        <w:t xml:space="preserve">also </w:t>
      </w:r>
      <w:r w:rsidR="005926F9">
        <w:rPr>
          <w:rFonts w:ascii="Arial" w:hAnsi="Arial" w:cs="Arial"/>
          <w:color w:val="222222"/>
          <w:sz w:val="20"/>
          <w:lang w:val="en-US" w:eastAsia="en-US"/>
        </w:rPr>
        <w:t>leads and supports the implementation of</w:t>
      </w:r>
      <w:r w:rsidRPr="006A4282">
        <w:rPr>
          <w:rFonts w:ascii="Arial" w:hAnsi="Arial" w:cs="Arial"/>
          <w:color w:val="222222"/>
          <w:sz w:val="20"/>
          <w:lang w:val="en-US" w:eastAsia="en-US"/>
        </w:rPr>
        <w:t xml:space="preserve"> dynamic risk based compliance </w:t>
      </w:r>
      <w:r w:rsidR="005926F9">
        <w:rPr>
          <w:rFonts w:ascii="Arial" w:hAnsi="Arial" w:cs="Arial"/>
          <w:color w:val="222222"/>
          <w:sz w:val="20"/>
          <w:lang w:val="en-US" w:eastAsia="en-US"/>
        </w:rPr>
        <w:t xml:space="preserve">and privacy </w:t>
      </w:r>
      <w:r w:rsidRPr="006A4282">
        <w:rPr>
          <w:rFonts w:ascii="Arial" w:hAnsi="Arial" w:cs="Arial"/>
          <w:color w:val="222222"/>
          <w:sz w:val="20"/>
          <w:lang w:val="en-US" w:eastAsia="en-US"/>
        </w:rPr>
        <w:t>framework</w:t>
      </w:r>
      <w:r w:rsidR="005926F9">
        <w:rPr>
          <w:rFonts w:ascii="Arial" w:hAnsi="Arial" w:cs="Arial"/>
          <w:color w:val="222222"/>
          <w:sz w:val="20"/>
          <w:lang w:val="en-US" w:eastAsia="en-US"/>
        </w:rPr>
        <w:t>s</w:t>
      </w:r>
      <w:r w:rsidRPr="006A4282">
        <w:rPr>
          <w:rFonts w:ascii="Arial" w:hAnsi="Arial" w:cs="Arial"/>
          <w:color w:val="222222"/>
          <w:sz w:val="20"/>
          <w:lang w:val="en-US" w:eastAsia="en-US"/>
        </w:rPr>
        <w:t xml:space="preserve"> to ensure all operations of the organisation are conducted within the limits prescribed by law and the expectations of its stakeholders. </w:t>
      </w:r>
    </w:p>
    <w:p w14:paraId="11C2B49D" w14:textId="77777777" w:rsidR="006A4282" w:rsidRPr="006A4282" w:rsidRDefault="006A4282" w:rsidP="00216AE9">
      <w:pPr>
        <w:shd w:val="clear" w:color="auto" w:fill="FFFFFF"/>
        <w:ind w:left="142"/>
        <w:jc w:val="both"/>
        <w:rPr>
          <w:rFonts w:ascii="Arial" w:hAnsi="Arial" w:cs="Arial"/>
          <w:color w:val="222222"/>
          <w:sz w:val="20"/>
          <w:lang w:val="en-US" w:eastAsia="en-US"/>
        </w:rPr>
      </w:pPr>
    </w:p>
    <w:p w14:paraId="7597A4CD" w14:textId="1BA0A854" w:rsidR="006A4282" w:rsidRDefault="006A4282" w:rsidP="00216AE9">
      <w:pPr>
        <w:shd w:val="clear" w:color="auto" w:fill="FFFFFF"/>
        <w:ind w:left="142"/>
        <w:jc w:val="both"/>
        <w:rPr>
          <w:rFonts w:ascii="Arial" w:hAnsi="Arial" w:cs="Arial"/>
          <w:color w:val="222222"/>
          <w:sz w:val="20"/>
          <w:lang w:val="en-US" w:eastAsia="en-US"/>
        </w:rPr>
      </w:pPr>
      <w:r w:rsidRPr="006A4282">
        <w:rPr>
          <w:rFonts w:ascii="Arial" w:hAnsi="Arial" w:cs="Arial"/>
          <w:color w:val="222222"/>
          <w:sz w:val="20"/>
          <w:lang w:val="en-US" w:eastAsia="en-US"/>
        </w:rPr>
        <w:t xml:space="preserve">As a trusted advisor, working closely with the other direct reports to the General Counsel the </w:t>
      </w:r>
      <w:r w:rsidR="005425F4">
        <w:rPr>
          <w:rFonts w:ascii="Arial" w:hAnsi="Arial" w:cs="Arial"/>
          <w:color w:val="222222"/>
          <w:sz w:val="20"/>
          <w:lang w:val="en-US" w:eastAsia="en-US"/>
        </w:rPr>
        <w:t>Head of Legal, Compliance and Privacy</w:t>
      </w:r>
      <w:r w:rsidRPr="006A4282">
        <w:rPr>
          <w:rFonts w:ascii="Arial" w:hAnsi="Arial" w:cs="Arial"/>
          <w:color w:val="222222"/>
          <w:sz w:val="20"/>
          <w:lang w:val="en-US" w:eastAsia="en-US"/>
        </w:rPr>
        <w:t xml:space="preserve"> seeks to provide assurance over the University’s legal, compliance and </w:t>
      </w:r>
      <w:r w:rsidR="005425F4">
        <w:rPr>
          <w:rFonts w:ascii="Arial" w:hAnsi="Arial" w:cs="Arial"/>
          <w:color w:val="222222"/>
          <w:sz w:val="20"/>
          <w:lang w:val="en-US" w:eastAsia="en-US"/>
        </w:rPr>
        <w:t>privacy</w:t>
      </w:r>
      <w:r w:rsidR="005425F4" w:rsidRPr="006A4282">
        <w:rPr>
          <w:rFonts w:ascii="Arial" w:hAnsi="Arial" w:cs="Arial"/>
          <w:color w:val="222222"/>
          <w:sz w:val="20"/>
          <w:lang w:val="en-US" w:eastAsia="en-US"/>
        </w:rPr>
        <w:t xml:space="preserve"> </w:t>
      </w:r>
      <w:r w:rsidRPr="006A4282">
        <w:rPr>
          <w:rFonts w:ascii="Arial" w:hAnsi="Arial" w:cs="Arial"/>
          <w:color w:val="222222"/>
          <w:sz w:val="20"/>
          <w:lang w:val="en-US" w:eastAsia="en-US"/>
        </w:rPr>
        <w:t>control environment and support the robust functioning of the university’s ‘three lines of defence’.</w:t>
      </w:r>
    </w:p>
    <w:p w14:paraId="48E4454A" w14:textId="77777777" w:rsidR="00216AE9" w:rsidRDefault="00216AE9" w:rsidP="00216AE9">
      <w:pPr>
        <w:shd w:val="clear" w:color="auto" w:fill="FFFFFF"/>
        <w:ind w:left="142"/>
        <w:jc w:val="both"/>
        <w:rPr>
          <w:rFonts w:ascii="Arial" w:hAnsi="Arial" w:cs="Arial"/>
          <w:color w:val="222222"/>
          <w:sz w:val="20"/>
          <w:lang w:val="en-US" w:eastAsia="en-US"/>
        </w:rPr>
      </w:pPr>
    </w:p>
    <w:p w14:paraId="7654159E" w14:textId="77777777" w:rsidR="00216AE9" w:rsidRPr="006A4282" w:rsidRDefault="00216AE9" w:rsidP="00216AE9">
      <w:pPr>
        <w:shd w:val="clear" w:color="auto" w:fill="FFFFFF"/>
        <w:ind w:left="142"/>
        <w:jc w:val="both"/>
        <w:rPr>
          <w:rFonts w:ascii="Arial" w:hAnsi="Arial" w:cs="Arial"/>
          <w:color w:val="222222"/>
          <w:sz w:val="20"/>
          <w:lang w:val="en-US" w:eastAsia="en-US"/>
        </w:rPr>
      </w:pPr>
    </w:p>
    <w:p w14:paraId="3C0D7325" w14:textId="77777777" w:rsidR="00E449D4" w:rsidRDefault="00E449D4" w:rsidP="00216AE9">
      <w:pPr>
        <w:pStyle w:val="Heading2"/>
        <w:tabs>
          <w:tab w:val="left" w:pos="862"/>
        </w:tabs>
        <w:spacing w:before="0"/>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01831CF3" w14:textId="77777777" w:rsidR="00216AE9" w:rsidRPr="00C138CC" w:rsidRDefault="00216AE9" w:rsidP="00216AE9">
      <w:pPr>
        <w:pStyle w:val="Heading2"/>
        <w:tabs>
          <w:tab w:val="left" w:pos="862"/>
        </w:tabs>
        <w:spacing w:before="0"/>
        <w:ind w:left="142" w:firstLine="0"/>
        <w:rPr>
          <w:rFonts w:ascii="Arial" w:hAnsi="Arial" w:cs="Arial"/>
          <w:color w:val="E20917"/>
        </w:rPr>
      </w:pPr>
    </w:p>
    <w:p w14:paraId="0B2F6F5E" w14:textId="006946D2" w:rsidR="00E449D4" w:rsidRDefault="006954AF" w:rsidP="00216AE9">
      <w:pPr>
        <w:tabs>
          <w:tab w:val="left" w:pos="1180"/>
          <w:tab w:val="left" w:pos="1181"/>
          <w:tab w:val="left" w:pos="8931"/>
        </w:tabs>
        <w:ind w:left="142" w:right="95"/>
        <w:jc w:val="both"/>
        <w:rPr>
          <w:rFonts w:ascii="Arial" w:hAnsi="Arial" w:cs="Arial"/>
          <w:sz w:val="20"/>
        </w:rPr>
      </w:pPr>
      <w:r w:rsidRPr="00816B1B">
        <w:rPr>
          <w:rFonts w:ascii="Arial" w:hAnsi="Arial" w:cs="Arial"/>
          <w:sz w:val="20"/>
        </w:rPr>
        <w:t xml:space="preserve">The occupant of this position will hold relevant postgraduate qualifications </w:t>
      </w:r>
      <w:r w:rsidR="00E94BED">
        <w:rPr>
          <w:rFonts w:ascii="Arial" w:hAnsi="Arial" w:cs="Arial"/>
          <w:sz w:val="20"/>
        </w:rPr>
        <w:t>(</w:t>
      </w:r>
      <w:r w:rsidR="00D8532B">
        <w:rPr>
          <w:rFonts w:ascii="Arial" w:hAnsi="Arial" w:cs="Arial"/>
          <w:sz w:val="20"/>
        </w:rPr>
        <w:t xml:space="preserve">including </w:t>
      </w:r>
      <w:r w:rsidR="00E94BED">
        <w:rPr>
          <w:rFonts w:ascii="Arial" w:hAnsi="Arial" w:cs="Arial"/>
          <w:sz w:val="20"/>
        </w:rPr>
        <w:t xml:space="preserve">legal qualifications) </w:t>
      </w:r>
      <w:r w:rsidR="005173E1" w:rsidRPr="00816B1B">
        <w:rPr>
          <w:rFonts w:ascii="Arial" w:hAnsi="Arial" w:cs="Arial"/>
          <w:sz w:val="20"/>
        </w:rPr>
        <w:t xml:space="preserve">with at least </w:t>
      </w:r>
      <w:r w:rsidR="002A5D4B">
        <w:rPr>
          <w:rFonts w:ascii="Arial" w:hAnsi="Arial" w:cs="Arial"/>
          <w:sz w:val="20"/>
        </w:rPr>
        <w:t>ten</w:t>
      </w:r>
      <w:r w:rsidR="002A5D4B" w:rsidRPr="00816B1B">
        <w:rPr>
          <w:rFonts w:ascii="Arial" w:hAnsi="Arial" w:cs="Arial"/>
          <w:sz w:val="20"/>
        </w:rPr>
        <w:t xml:space="preserve"> </w:t>
      </w:r>
      <w:r w:rsidR="005173E1" w:rsidRPr="00816B1B">
        <w:rPr>
          <w:rFonts w:ascii="Arial" w:hAnsi="Arial" w:cs="Arial"/>
          <w:sz w:val="20"/>
        </w:rPr>
        <w:t>(</w:t>
      </w:r>
      <w:r w:rsidR="00D8532B">
        <w:rPr>
          <w:rFonts w:ascii="Arial" w:hAnsi="Arial" w:cs="Arial"/>
          <w:sz w:val="20"/>
        </w:rPr>
        <w:t>10</w:t>
      </w:r>
      <w:r w:rsidR="005173E1" w:rsidRPr="00816B1B">
        <w:rPr>
          <w:rFonts w:ascii="Arial" w:hAnsi="Arial" w:cs="Arial"/>
          <w:sz w:val="20"/>
        </w:rPr>
        <w:t>) years</w:t>
      </w:r>
      <w:r w:rsidR="00D8532B">
        <w:rPr>
          <w:rFonts w:ascii="Arial" w:hAnsi="Arial" w:cs="Arial"/>
          <w:sz w:val="20"/>
        </w:rPr>
        <w:t xml:space="preserve"> post admission </w:t>
      </w:r>
      <w:r w:rsidR="005173E1" w:rsidRPr="00816B1B">
        <w:rPr>
          <w:rFonts w:ascii="Arial" w:hAnsi="Arial" w:cs="Arial"/>
          <w:sz w:val="20"/>
        </w:rPr>
        <w:t>experience</w:t>
      </w:r>
      <w:r w:rsidR="00D8532B">
        <w:rPr>
          <w:rFonts w:ascii="Arial" w:hAnsi="Arial" w:cs="Arial"/>
          <w:sz w:val="20"/>
        </w:rPr>
        <w:t xml:space="preserve"> as well as leadership experience.</w:t>
      </w:r>
      <w:r w:rsidR="00A65385" w:rsidRPr="00816B1B">
        <w:rPr>
          <w:rFonts w:ascii="Arial" w:hAnsi="Arial" w:cs="Arial"/>
          <w:sz w:val="20"/>
        </w:rPr>
        <w:t xml:space="preserve"> </w:t>
      </w:r>
      <w:r w:rsidR="00E94BED">
        <w:rPr>
          <w:rFonts w:ascii="Arial" w:hAnsi="Arial" w:cs="Arial"/>
          <w:sz w:val="20"/>
        </w:rPr>
        <w:t xml:space="preserve">Experience in building or significantly maturing compliance frameworks will be favourably considered. </w:t>
      </w:r>
    </w:p>
    <w:p w14:paraId="683DA056" w14:textId="77777777" w:rsidR="00216AE9" w:rsidRDefault="00216AE9" w:rsidP="00216AE9">
      <w:pPr>
        <w:tabs>
          <w:tab w:val="left" w:pos="1180"/>
          <w:tab w:val="left" w:pos="1181"/>
          <w:tab w:val="left" w:pos="8931"/>
        </w:tabs>
        <w:ind w:left="142" w:right="95"/>
        <w:jc w:val="both"/>
        <w:rPr>
          <w:rFonts w:ascii="Arial" w:hAnsi="Arial" w:cs="Arial"/>
          <w:sz w:val="20"/>
        </w:rPr>
      </w:pPr>
    </w:p>
    <w:p w14:paraId="0089774F" w14:textId="77777777" w:rsidR="00216AE9" w:rsidRPr="00816B1B" w:rsidRDefault="00216AE9" w:rsidP="00216AE9">
      <w:pPr>
        <w:tabs>
          <w:tab w:val="left" w:pos="1180"/>
          <w:tab w:val="left" w:pos="1181"/>
          <w:tab w:val="left" w:pos="8931"/>
        </w:tabs>
        <w:ind w:left="142" w:right="95"/>
        <w:jc w:val="both"/>
        <w:rPr>
          <w:rFonts w:ascii="Arial" w:hAnsi="Arial" w:cs="Arial"/>
          <w:sz w:val="20"/>
        </w:rPr>
      </w:pPr>
    </w:p>
    <w:p w14:paraId="35D0314E" w14:textId="0F05B7E8" w:rsidR="00E449D4" w:rsidRPr="00C138CC" w:rsidRDefault="00816B1B" w:rsidP="00216AE9">
      <w:pPr>
        <w:pStyle w:val="Heading2"/>
        <w:tabs>
          <w:tab w:val="left" w:pos="862"/>
        </w:tabs>
        <w:spacing w:before="0"/>
        <w:ind w:left="142" w:firstLine="0"/>
        <w:rPr>
          <w:rFonts w:ascii="Arial" w:hAnsi="Arial" w:cs="Arial"/>
          <w:color w:val="E20917"/>
        </w:rPr>
      </w:pPr>
      <w:r>
        <w:rPr>
          <w:rFonts w:ascii="Arial" w:hAnsi="Arial" w:cs="Arial"/>
          <w:color w:val="E20917"/>
        </w:rPr>
        <w:t xml:space="preserve">3.0 </w:t>
      </w:r>
      <w:r w:rsidR="00E449D4" w:rsidRPr="00C138CC">
        <w:rPr>
          <w:rFonts w:ascii="Arial" w:hAnsi="Arial" w:cs="Arial"/>
          <w:color w:val="E20917"/>
        </w:rPr>
        <w:t>Key Responsibilities</w:t>
      </w:r>
    </w:p>
    <w:p w14:paraId="0F00541B" w14:textId="77777777" w:rsidR="00E449D4" w:rsidRPr="00C138CC" w:rsidRDefault="00E449D4" w:rsidP="00216AE9">
      <w:pPr>
        <w:pStyle w:val="BodyText"/>
        <w:rPr>
          <w:sz w:val="17"/>
        </w:rPr>
      </w:pPr>
    </w:p>
    <w:p w14:paraId="21CEC585" w14:textId="055B12CF" w:rsidR="00317608" w:rsidRDefault="006A4282" w:rsidP="00216AE9">
      <w:pPr>
        <w:pStyle w:val="ListParagraph"/>
        <w:numPr>
          <w:ilvl w:val="2"/>
          <w:numId w:val="1"/>
        </w:numPr>
        <w:tabs>
          <w:tab w:val="left" w:pos="1180"/>
          <w:tab w:val="left" w:pos="1181"/>
        </w:tabs>
        <w:ind w:right="95"/>
        <w:jc w:val="both"/>
        <w:rPr>
          <w:rFonts w:ascii="Arial" w:hAnsi="Arial" w:cs="Arial"/>
          <w:sz w:val="20"/>
          <w:szCs w:val="20"/>
        </w:rPr>
      </w:pPr>
      <w:r w:rsidRPr="006A4282">
        <w:rPr>
          <w:rFonts w:ascii="Arial" w:hAnsi="Arial" w:cs="Arial"/>
          <w:sz w:val="20"/>
          <w:szCs w:val="20"/>
        </w:rPr>
        <w:t>Lead and manage the provision of strategic advice, guidance and direction to the University in relation to legal and compliance obligations and policy, and privacy programs and frameworks</w:t>
      </w:r>
      <w:r w:rsidR="00216AE9">
        <w:rPr>
          <w:rFonts w:ascii="Arial" w:hAnsi="Arial" w:cs="Arial"/>
          <w:sz w:val="20"/>
          <w:szCs w:val="20"/>
        </w:rPr>
        <w:t>.</w:t>
      </w:r>
    </w:p>
    <w:p w14:paraId="578DE839" w14:textId="77777777" w:rsidR="00216AE9" w:rsidRPr="006A4282" w:rsidRDefault="00216AE9" w:rsidP="00216AE9">
      <w:pPr>
        <w:pStyle w:val="ListParagraph"/>
        <w:tabs>
          <w:tab w:val="left" w:pos="1180"/>
          <w:tab w:val="left" w:pos="1181"/>
        </w:tabs>
        <w:ind w:left="1180" w:right="95"/>
        <w:jc w:val="both"/>
        <w:rPr>
          <w:rFonts w:ascii="Arial" w:hAnsi="Arial" w:cs="Arial"/>
          <w:sz w:val="20"/>
          <w:szCs w:val="20"/>
        </w:rPr>
      </w:pPr>
    </w:p>
    <w:p w14:paraId="2D5A196E" w14:textId="4B168698" w:rsidR="006A4282" w:rsidRDefault="006A4282" w:rsidP="00216AE9">
      <w:pPr>
        <w:pStyle w:val="ListParagraph"/>
        <w:numPr>
          <w:ilvl w:val="2"/>
          <w:numId w:val="1"/>
        </w:numPr>
        <w:tabs>
          <w:tab w:val="left" w:pos="1180"/>
          <w:tab w:val="left" w:pos="1181"/>
        </w:tabs>
        <w:ind w:right="95"/>
        <w:jc w:val="both"/>
        <w:rPr>
          <w:rFonts w:ascii="Arial" w:hAnsi="Arial" w:cs="Arial"/>
          <w:sz w:val="20"/>
          <w:szCs w:val="20"/>
        </w:rPr>
      </w:pPr>
      <w:r w:rsidRPr="006A4282">
        <w:rPr>
          <w:rFonts w:ascii="Arial" w:hAnsi="Arial" w:cs="Arial"/>
          <w:sz w:val="20"/>
          <w:szCs w:val="20"/>
        </w:rPr>
        <w:t xml:space="preserve">Pro-actively support the senior leadership in identifying and managing all aspects of legal, compliance and </w:t>
      </w:r>
      <w:r w:rsidR="00D979F2">
        <w:rPr>
          <w:rFonts w:ascii="Arial" w:hAnsi="Arial" w:cs="Arial"/>
          <w:sz w:val="20"/>
          <w:szCs w:val="20"/>
        </w:rPr>
        <w:t>privacy</w:t>
      </w:r>
      <w:r w:rsidR="00D979F2" w:rsidRPr="006A4282">
        <w:rPr>
          <w:rFonts w:ascii="Arial" w:hAnsi="Arial" w:cs="Arial"/>
          <w:sz w:val="20"/>
          <w:szCs w:val="20"/>
        </w:rPr>
        <w:t xml:space="preserve"> </w:t>
      </w:r>
      <w:r w:rsidRPr="006A4282">
        <w:rPr>
          <w:rFonts w:ascii="Arial" w:hAnsi="Arial" w:cs="Arial"/>
          <w:sz w:val="20"/>
          <w:szCs w:val="20"/>
        </w:rPr>
        <w:t>risk.  Where required, represent the University where the University is a party to legal proceedings.</w:t>
      </w:r>
    </w:p>
    <w:p w14:paraId="60255994" w14:textId="77777777" w:rsidR="00216AE9" w:rsidRPr="00216AE9" w:rsidRDefault="00216AE9" w:rsidP="00216AE9">
      <w:pPr>
        <w:pStyle w:val="ListParagraph"/>
        <w:rPr>
          <w:rFonts w:ascii="Arial" w:hAnsi="Arial" w:cs="Arial"/>
          <w:sz w:val="20"/>
          <w:szCs w:val="20"/>
        </w:rPr>
      </w:pPr>
    </w:p>
    <w:p w14:paraId="3C0D2A87" w14:textId="77777777" w:rsidR="00216AE9" w:rsidRPr="00216AE9" w:rsidRDefault="00216AE9" w:rsidP="00216AE9">
      <w:pPr>
        <w:tabs>
          <w:tab w:val="left" w:pos="1180"/>
          <w:tab w:val="left" w:pos="1181"/>
        </w:tabs>
        <w:ind w:right="95"/>
        <w:jc w:val="both"/>
        <w:rPr>
          <w:rFonts w:ascii="Arial" w:hAnsi="Arial" w:cs="Arial"/>
          <w:sz w:val="20"/>
          <w:szCs w:val="20"/>
        </w:rPr>
      </w:pPr>
    </w:p>
    <w:p w14:paraId="416D34CE" w14:textId="0399CBEF" w:rsidR="00FA2C99" w:rsidRDefault="006A4282" w:rsidP="00216AE9">
      <w:pPr>
        <w:pStyle w:val="ListParagraph"/>
        <w:numPr>
          <w:ilvl w:val="2"/>
          <w:numId w:val="1"/>
        </w:numPr>
        <w:tabs>
          <w:tab w:val="left" w:pos="1180"/>
          <w:tab w:val="left" w:pos="1181"/>
        </w:tabs>
        <w:ind w:right="95"/>
        <w:jc w:val="both"/>
        <w:rPr>
          <w:rFonts w:ascii="Arial" w:hAnsi="Arial" w:cs="Arial"/>
          <w:sz w:val="20"/>
          <w:szCs w:val="20"/>
        </w:rPr>
      </w:pPr>
      <w:r w:rsidRPr="006A4282">
        <w:rPr>
          <w:rFonts w:ascii="Arial" w:eastAsia="Calibri" w:hAnsi="Arial" w:cs="Arial"/>
          <w:sz w:val="20"/>
          <w:szCs w:val="20"/>
        </w:rPr>
        <w:t xml:space="preserve">Ensure </w:t>
      </w:r>
      <w:r w:rsidRPr="006A4282">
        <w:rPr>
          <w:rFonts w:ascii="Arial" w:hAnsi="Arial" w:cs="Arial"/>
          <w:sz w:val="20"/>
          <w:szCs w:val="20"/>
        </w:rPr>
        <w:t xml:space="preserve">a service orientated culture that strives to ensure efficiency and effectiveness and a positive user experience that aligns with the Corporate Services strategy and values. </w:t>
      </w:r>
      <w:r w:rsidR="00AC085C">
        <w:rPr>
          <w:rFonts w:ascii="Arial" w:hAnsi="Arial" w:cs="Arial"/>
          <w:sz w:val="20"/>
          <w:szCs w:val="20"/>
        </w:rPr>
        <w:t>E</w:t>
      </w:r>
      <w:r w:rsidRPr="006A4282">
        <w:rPr>
          <w:rFonts w:ascii="Arial" w:hAnsi="Arial" w:cs="Arial"/>
          <w:sz w:val="20"/>
          <w:szCs w:val="20"/>
        </w:rPr>
        <w:t xml:space="preserve">nsure pro-active actions are taken to improve the experience for users of the legal, compliance and </w:t>
      </w:r>
      <w:r w:rsidR="00AC085C">
        <w:rPr>
          <w:rFonts w:ascii="Arial" w:hAnsi="Arial" w:cs="Arial"/>
          <w:sz w:val="20"/>
          <w:szCs w:val="20"/>
        </w:rPr>
        <w:t>privacy</w:t>
      </w:r>
      <w:r w:rsidR="00AC085C" w:rsidRPr="006A4282">
        <w:rPr>
          <w:rFonts w:ascii="Arial" w:hAnsi="Arial" w:cs="Arial"/>
          <w:sz w:val="20"/>
          <w:szCs w:val="20"/>
        </w:rPr>
        <w:t xml:space="preserve"> </w:t>
      </w:r>
      <w:r w:rsidRPr="006A4282">
        <w:rPr>
          <w:rFonts w:ascii="Arial" w:hAnsi="Arial" w:cs="Arial"/>
          <w:sz w:val="20"/>
          <w:szCs w:val="20"/>
        </w:rPr>
        <w:t>function</w:t>
      </w:r>
      <w:r w:rsidR="00AC085C">
        <w:rPr>
          <w:rFonts w:ascii="Arial" w:hAnsi="Arial" w:cs="Arial"/>
          <w:sz w:val="20"/>
          <w:szCs w:val="20"/>
        </w:rPr>
        <w:t>s</w:t>
      </w:r>
      <w:r w:rsidRPr="006A4282">
        <w:rPr>
          <w:rFonts w:ascii="Arial" w:hAnsi="Arial" w:cs="Arial"/>
          <w:sz w:val="20"/>
          <w:szCs w:val="20"/>
        </w:rPr>
        <w:t>.</w:t>
      </w:r>
    </w:p>
    <w:p w14:paraId="0123C757" w14:textId="77777777" w:rsidR="00216AE9" w:rsidRPr="006A4282" w:rsidRDefault="00216AE9" w:rsidP="00216AE9">
      <w:pPr>
        <w:pStyle w:val="ListParagraph"/>
        <w:tabs>
          <w:tab w:val="left" w:pos="1180"/>
          <w:tab w:val="left" w:pos="1181"/>
        </w:tabs>
        <w:ind w:left="1180" w:right="95"/>
        <w:jc w:val="both"/>
        <w:rPr>
          <w:rFonts w:ascii="Arial" w:hAnsi="Arial" w:cs="Arial"/>
          <w:sz w:val="20"/>
          <w:szCs w:val="20"/>
        </w:rPr>
      </w:pPr>
    </w:p>
    <w:p w14:paraId="6D678C81" w14:textId="058A8EFB" w:rsidR="00851153" w:rsidRPr="00216AE9" w:rsidRDefault="00F83F4D" w:rsidP="00216AE9">
      <w:pPr>
        <w:pStyle w:val="ListParagraph"/>
        <w:numPr>
          <w:ilvl w:val="2"/>
          <w:numId w:val="1"/>
        </w:numPr>
        <w:tabs>
          <w:tab w:val="left" w:pos="1180"/>
          <w:tab w:val="left" w:pos="1181"/>
        </w:tabs>
        <w:ind w:right="95"/>
        <w:jc w:val="both"/>
        <w:rPr>
          <w:rFonts w:ascii="Arial" w:eastAsia="Arial" w:hAnsi="Arial" w:cs="Arial"/>
          <w:sz w:val="20"/>
          <w:szCs w:val="20"/>
        </w:rPr>
      </w:pPr>
      <w:r>
        <w:rPr>
          <w:rFonts w:ascii="Arial" w:eastAsia="Arial" w:hAnsi="Arial" w:cs="Arial"/>
          <w:sz w:val="20"/>
          <w:szCs w:val="20"/>
        </w:rPr>
        <w:t>Lead and support the implementation of</w:t>
      </w:r>
      <w:r w:rsidR="006A4282" w:rsidRPr="006A4282">
        <w:rPr>
          <w:rFonts w:ascii="Arial" w:hAnsi="Arial" w:cs="Arial"/>
          <w:sz w:val="20"/>
          <w:szCs w:val="20"/>
        </w:rPr>
        <w:t xml:space="preserve"> a robust risk-based compliance program, designed to identify and appropriately manage compliance obligations.</w:t>
      </w:r>
    </w:p>
    <w:p w14:paraId="0E7C93AA" w14:textId="77777777" w:rsidR="00216AE9" w:rsidRPr="00216AE9" w:rsidRDefault="00216AE9" w:rsidP="00216AE9">
      <w:pPr>
        <w:tabs>
          <w:tab w:val="left" w:pos="1180"/>
          <w:tab w:val="left" w:pos="1181"/>
        </w:tabs>
        <w:ind w:right="95"/>
        <w:jc w:val="both"/>
        <w:rPr>
          <w:rFonts w:ascii="Arial" w:eastAsia="Arial" w:hAnsi="Arial" w:cs="Arial"/>
          <w:sz w:val="20"/>
          <w:szCs w:val="20"/>
        </w:rPr>
      </w:pPr>
    </w:p>
    <w:p w14:paraId="598255C2" w14:textId="74E934BF" w:rsidR="00511D6F" w:rsidRPr="00216AE9" w:rsidRDefault="0024569E" w:rsidP="00216AE9">
      <w:pPr>
        <w:pStyle w:val="ListParagraph"/>
        <w:numPr>
          <w:ilvl w:val="2"/>
          <w:numId w:val="1"/>
        </w:numPr>
        <w:tabs>
          <w:tab w:val="left" w:pos="1180"/>
          <w:tab w:val="left" w:pos="1181"/>
        </w:tabs>
        <w:ind w:right="95"/>
        <w:jc w:val="both"/>
        <w:rPr>
          <w:rFonts w:ascii="Arial" w:eastAsia="Arial" w:hAnsi="Arial" w:cs="Arial"/>
          <w:sz w:val="20"/>
          <w:szCs w:val="20"/>
        </w:rPr>
      </w:pPr>
      <w:r>
        <w:rPr>
          <w:rFonts w:ascii="Arial" w:eastAsia="Arial" w:hAnsi="Arial" w:cs="Arial"/>
          <w:sz w:val="20"/>
          <w:szCs w:val="20"/>
        </w:rPr>
        <w:t>Lead and support a</w:t>
      </w:r>
      <w:r w:rsidR="006A4282" w:rsidRPr="006A4282">
        <w:rPr>
          <w:rFonts w:ascii="Arial" w:hAnsi="Arial" w:cs="Arial"/>
          <w:sz w:val="20"/>
          <w:szCs w:val="20"/>
        </w:rPr>
        <w:t xml:space="preserve"> privacy </w:t>
      </w:r>
      <w:r>
        <w:rPr>
          <w:rFonts w:ascii="Arial" w:hAnsi="Arial" w:cs="Arial"/>
          <w:sz w:val="20"/>
          <w:szCs w:val="20"/>
        </w:rPr>
        <w:t xml:space="preserve">compliance </w:t>
      </w:r>
      <w:r w:rsidR="006A4282" w:rsidRPr="006A4282">
        <w:rPr>
          <w:rFonts w:ascii="Arial" w:hAnsi="Arial" w:cs="Arial"/>
          <w:sz w:val="20"/>
          <w:szCs w:val="20"/>
        </w:rPr>
        <w:t>program, designed to identify and appropriately manage privacy obligations</w:t>
      </w:r>
      <w:r w:rsidR="006A5F1F">
        <w:rPr>
          <w:rFonts w:ascii="Arial" w:hAnsi="Arial" w:cs="Arial"/>
          <w:sz w:val="20"/>
          <w:szCs w:val="20"/>
        </w:rPr>
        <w:t xml:space="preserve"> and risks</w:t>
      </w:r>
      <w:r w:rsidR="006A4282" w:rsidRPr="006A4282">
        <w:rPr>
          <w:rFonts w:ascii="Arial" w:hAnsi="Arial" w:cs="Arial"/>
          <w:sz w:val="20"/>
          <w:szCs w:val="20"/>
        </w:rPr>
        <w:t>.</w:t>
      </w:r>
    </w:p>
    <w:p w14:paraId="25AE56D8" w14:textId="77777777" w:rsidR="00216AE9" w:rsidRPr="00216AE9" w:rsidRDefault="00216AE9" w:rsidP="00216AE9">
      <w:pPr>
        <w:tabs>
          <w:tab w:val="left" w:pos="1180"/>
          <w:tab w:val="left" w:pos="1181"/>
        </w:tabs>
        <w:ind w:right="95"/>
        <w:jc w:val="both"/>
        <w:rPr>
          <w:rFonts w:ascii="Arial" w:eastAsia="Arial" w:hAnsi="Arial" w:cs="Arial"/>
          <w:sz w:val="20"/>
          <w:szCs w:val="20"/>
        </w:rPr>
      </w:pPr>
    </w:p>
    <w:p w14:paraId="4A74DDA6" w14:textId="319966E5" w:rsidR="00752F2A" w:rsidRDefault="006A4282" w:rsidP="00216AE9">
      <w:pPr>
        <w:pStyle w:val="ListParagraph"/>
        <w:numPr>
          <w:ilvl w:val="2"/>
          <w:numId w:val="1"/>
        </w:numPr>
        <w:tabs>
          <w:tab w:val="left" w:pos="1180"/>
          <w:tab w:val="left" w:pos="1181"/>
        </w:tabs>
        <w:ind w:right="95"/>
        <w:jc w:val="both"/>
        <w:rPr>
          <w:rFonts w:ascii="Arial" w:eastAsia="Arial" w:hAnsi="Arial" w:cs="Arial"/>
          <w:sz w:val="20"/>
          <w:szCs w:val="20"/>
        </w:rPr>
      </w:pPr>
      <w:r w:rsidRPr="006A4282">
        <w:rPr>
          <w:rFonts w:ascii="Arial" w:eastAsia="Arial" w:hAnsi="Arial" w:cs="Arial"/>
          <w:sz w:val="20"/>
          <w:szCs w:val="20"/>
        </w:rPr>
        <w:t xml:space="preserve">Provide </w:t>
      </w:r>
      <w:r w:rsidRPr="006A4282">
        <w:rPr>
          <w:rFonts w:ascii="Arial" w:hAnsi="Arial" w:cs="Arial"/>
          <w:sz w:val="20"/>
          <w:szCs w:val="20"/>
        </w:rPr>
        <w:t xml:space="preserve">leadership to the Legal, Compliance, </w:t>
      </w:r>
      <w:r w:rsidR="00CD6A5B">
        <w:rPr>
          <w:rFonts w:ascii="Arial" w:hAnsi="Arial" w:cs="Arial"/>
          <w:sz w:val="20"/>
          <w:szCs w:val="20"/>
        </w:rPr>
        <w:t>and</w:t>
      </w:r>
      <w:r w:rsidRPr="006A4282">
        <w:rPr>
          <w:rFonts w:ascii="Arial" w:hAnsi="Arial" w:cs="Arial"/>
          <w:sz w:val="20"/>
          <w:szCs w:val="20"/>
        </w:rPr>
        <w:t xml:space="preserve"> Privacy teams to facilitate a working environment which supports and enhances the provision of high quality, professional services, advice and guidance to the University and external stakeholders and partners</w:t>
      </w:r>
      <w:r w:rsidR="00752F2A" w:rsidRPr="006A4282">
        <w:rPr>
          <w:rFonts w:ascii="Arial" w:eastAsia="Arial" w:hAnsi="Arial" w:cs="Arial"/>
          <w:sz w:val="20"/>
          <w:szCs w:val="20"/>
        </w:rPr>
        <w:t>.</w:t>
      </w:r>
    </w:p>
    <w:p w14:paraId="130D9030" w14:textId="77777777" w:rsidR="00216AE9" w:rsidRPr="00216AE9" w:rsidRDefault="00216AE9" w:rsidP="00216AE9">
      <w:pPr>
        <w:pStyle w:val="ListParagraph"/>
        <w:rPr>
          <w:rFonts w:ascii="Arial" w:eastAsia="Arial" w:hAnsi="Arial" w:cs="Arial"/>
          <w:sz w:val="20"/>
          <w:szCs w:val="20"/>
        </w:rPr>
      </w:pPr>
    </w:p>
    <w:p w14:paraId="08C1EF7F" w14:textId="77777777" w:rsidR="00216AE9" w:rsidRPr="00216AE9" w:rsidRDefault="00216AE9" w:rsidP="00216AE9">
      <w:pPr>
        <w:tabs>
          <w:tab w:val="left" w:pos="1180"/>
          <w:tab w:val="left" w:pos="1181"/>
        </w:tabs>
        <w:ind w:right="95"/>
        <w:jc w:val="both"/>
        <w:rPr>
          <w:rFonts w:ascii="Arial" w:eastAsia="Arial" w:hAnsi="Arial" w:cs="Arial"/>
          <w:sz w:val="20"/>
          <w:szCs w:val="20"/>
        </w:rPr>
      </w:pPr>
    </w:p>
    <w:p w14:paraId="26B1AA43" w14:textId="4BCBEAE4" w:rsidR="00511D6F" w:rsidRDefault="006A4282" w:rsidP="00216AE9">
      <w:pPr>
        <w:pStyle w:val="ListParagraph"/>
        <w:numPr>
          <w:ilvl w:val="2"/>
          <w:numId w:val="1"/>
        </w:numPr>
        <w:tabs>
          <w:tab w:val="left" w:pos="1180"/>
          <w:tab w:val="left" w:pos="1181"/>
        </w:tabs>
        <w:ind w:right="95"/>
        <w:jc w:val="both"/>
        <w:rPr>
          <w:rFonts w:ascii="Arial" w:eastAsia="Arial" w:hAnsi="Arial" w:cs="Arial"/>
          <w:sz w:val="20"/>
          <w:szCs w:val="20"/>
        </w:rPr>
      </w:pPr>
      <w:r w:rsidRPr="006A4282">
        <w:rPr>
          <w:rFonts w:ascii="Arial" w:eastAsia="Arial" w:hAnsi="Arial" w:cs="Arial"/>
          <w:sz w:val="20"/>
          <w:szCs w:val="20"/>
        </w:rPr>
        <w:t xml:space="preserve">Lead </w:t>
      </w:r>
      <w:r w:rsidRPr="006A4282">
        <w:rPr>
          <w:rFonts w:ascii="Arial" w:hAnsi="Arial" w:cs="Arial"/>
          <w:sz w:val="20"/>
          <w:szCs w:val="20"/>
        </w:rPr>
        <w:t>and promote a values based, safe, healthy, fair, professional and equitable workplace, compliant with relevant legislation and University policies and procedures, and exhibit exemplary standards and practice that achieve employer of choice status</w:t>
      </w:r>
      <w:r w:rsidR="00AC0115" w:rsidRPr="006A4282">
        <w:rPr>
          <w:rFonts w:ascii="Arial" w:eastAsia="Arial" w:hAnsi="Arial" w:cs="Arial"/>
          <w:sz w:val="20"/>
          <w:szCs w:val="20"/>
        </w:rPr>
        <w:t>.</w:t>
      </w:r>
    </w:p>
    <w:p w14:paraId="5B3AF4E5" w14:textId="77777777" w:rsidR="00216AE9" w:rsidRPr="00216AE9" w:rsidRDefault="00216AE9" w:rsidP="00216AE9">
      <w:pPr>
        <w:tabs>
          <w:tab w:val="left" w:pos="1180"/>
          <w:tab w:val="left" w:pos="1181"/>
        </w:tabs>
        <w:ind w:right="95"/>
        <w:jc w:val="both"/>
        <w:rPr>
          <w:rFonts w:ascii="Arial" w:eastAsia="Arial" w:hAnsi="Arial" w:cs="Arial"/>
          <w:sz w:val="20"/>
          <w:szCs w:val="20"/>
        </w:rPr>
      </w:pPr>
    </w:p>
    <w:p w14:paraId="0B0D881D" w14:textId="53141D76" w:rsidR="00A00A3D" w:rsidRPr="00216AE9" w:rsidRDefault="00ED55C0" w:rsidP="00216AE9">
      <w:pPr>
        <w:pStyle w:val="ListParagraph"/>
        <w:numPr>
          <w:ilvl w:val="2"/>
          <w:numId w:val="1"/>
        </w:numPr>
        <w:tabs>
          <w:tab w:val="left" w:pos="1180"/>
          <w:tab w:val="left" w:pos="1181"/>
        </w:tabs>
        <w:ind w:right="95"/>
        <w:jc w:val="both"/>
        <w:rPr>
          <w:rFonts w:ascii="Arial" w:hAnsi="Arial" w:cs="Arial"/>
          <w:sz w:val="20"/>
        </w:rPr>
      </w:pPr>
      <w:r w:rsidRPr="00C06588">
        <w:rPr>
          <w:rFonts w:ascii="Arial" w:eastAsia="Arial" w:hAnsi="Arial" w:cs="Arial"/>
          <w:sz w:val="20"/>
        </w:rPr>
        <w:t>Promote and demonstrate cultural</w:t>
      </w:r>
      <w:r>
        <w:rPr>
          <w:rFonts w:ascii="Arial" w:eastAsia="Arial" w:hAnsi="Arial" w:cs="Arial"/>
          <w:sz w:val="20"/>
        </w:rPr>
        <w:t xml:space="preserve"> </w:t>
      </w:r>
      <w:r w:rsidRPr="00C06588">
        <w:rPr>
          <w:rFonts w:ascii="Arial" w:eastAsia="Arial" w:hAnsi="Arial" w:cs="Arial"/>
          <w:sz w:val="20"/>
        </w:rPr>
        <w:t xml:space="preserve">behaviour in accordance with </w:t>
      </w:r>
      <w:r w:rsidR="00462AF2">
        <w:rPr>
          <w:rFonts w:ascii="Arial" w:eastAsia="Arial" w:hAnsi="Arial" w:cs="Arial"/>
          <w:sz w:val="20"/>
        </w:rPr>
        <w:t xml:space="preserve">University policies </w:t>
      </w:r>
      <w:r>
        <w:rPr>
          <w:rFonts w:ascii="Arial" w:eastAsia="Arial" w:hAnsi="Arial" w:cs="Arial"/>
          <w:sz w:val="20"/>
        </w:rPr>
        <w:t>and procedures</w:t>
      </w:r>
      <w:r w:rsidRPr="00C06588">
        <w:rPr>
          <w:rFonts w:ascii="Arial" w:eastAsia="Arial" w:hAnsi="Arial" w:cs="Arial"/>
          <w:sz w:val="20"/>
        </w:rPr>
        <w:t>.</w:t>
      </w:r>
      <w:r>
        <w:rPr>
          <w:rFonts w:ascii="Arial" w:eastAsia="Arial" w:hAnsi="Arial" w:cs="Arial"/>
          <w:sz w:val="20"/>
        </w:rPr>
        <w:t xml:space="preserve"> </w:t>
      </w:r>
      <w:r w:rsidRPr="00C06588">
        <w:rPr>
          <w:rFonts w:ascii="Arial" w:eastAsia="Arial" w:hAnsi="Arial" w:cs="Arial"/>
          <w:sz w:val="20"/>
        </w:rPr>
        <w:t>This includes acting with integrity in undertaking duties and</w:t>
      </w:r>
      <w:r>
        <w:rPr>
          <w:rFonts w:ascii="Arial" w:eastAsia="Arial" w:hAnsi="Arial" w:cs="Arial"/>
          <w:sz w:val="20"/>
        </w:rPr>
        <w:t xml:space="preserve"> </w:t>
      </w:r>
      <w:r w:rsidRPr="00C06588">
        <w:rPr>
          <w:rFonts w:ascii="Arial" w:eastAsia="Arial" w:hAnsi="Arial" w:cs="Arial"/>
          <w:sz w:val="20"/>
        </w:rPr>
        <w:t>implementing</w:t>
      </w:r>
      <w:r>
        <w:rPr>
          <w:rFonts w:ascii="Arial" w:eastAsia="Arial" w:hAnsi="Arial" w:cs="Arial"/>
          <w:sz w:val="20"/>
        </w:rPr>
        <w:t xml:space="preserve"> </w:t>
      </w:r>
      <w:r w:rsidRPr="00C06588">
        <w:rPr>
          <w:rFonts w:ascii="Arial" w:eastAsia="Arial" w:hAnsi="Arial" w:cs="Arial"/>
          <w:sz w:val="20"/>
        </w:rPr>
        <w:t xml:space="preserve">processes to effectively </w:t>
      </w:r>
      <w:r w:rsidR="00462AF2">
        <w:rPr>
          <w:rFonts w:ascii="Arial" w:eastAsia="Arial" w:hAnsi="Arial" w:cs="Arial"/>
          <w:sz w:val="20"/>
        </w:rPr>
        <w:t>ensure compliance</w:t>
      </w:r>
      <w:r w:rsidRPr="00C06588">
        <w:rPr>
          <w:rFonts w:ascii="Arial" w:eastAsia="Arial" w:hAnsi="Arial" w:cs="Arial"/>
          <w:sz w:val="20"/>
        </w:rPr>
        <w:t xml:space="preserve"> within the University</w:t>
      </w:r>
      <w:r>
        <w:rPr>
          <w:rFonts w:ascii="Arial" w:eastAsia="Arial" w:hAnsi="Arial" w:cs="Arial"/>
          <w:sz w:val="20"/>
        </w:rPr>
        <w:t>.</w:t>
      </w:r>
    </w:p>
    <w:p w14:paraId="7DA0E001" w14:textId="77777777" w:rsidR="00216AE9" w:rsidRPr="00216AE9" w:rsidRDefault="00216AE9" w:rsidP="00216AE9">
      <w:pPr>
        <w:tabs>
          <w:tab w:val="left" w:pos="1180"/>
          <w:tab w:val="left" w:pos="1181"/>
        </w:tabs>
        <w:ind w:left="820" w:right="95"/>
        <w:jc w:val="both"/>
        <w:rPr>
          <w:rFonts w:ascii="Arial" w:hAnsi="Arial" w:cs="Arial"/>
          <w:sz w:val="20"/>
        </w:rPr>
      </w:pPr>
    </w:p>
    <w:p w14:paraId="54283F2A" w14:textId="1307A01A" w:rsidR="00E449D4" w:rsidRDefault="00E449D4" w:rsidP="00216AE9">
      <w:pPr>
        <w:pStyle w:val="ListParagraph"/>
        <w:numPr>
          <w:ilvl w:val="2"/>
          <w:numId w:val="1"/>
        </w:numPr>
        <w:tabs>
          <w:tab w:val="left" w:pos="1180"/>
          <w:tab w:val="left" w:pos="1181"/>
        </w:tabs>
        <w:ind w:right="95"/>
        <w:jc w:val="both"/>
        <w:rPr>
          <w:rFonts w:ascii="Arial" w:hAnsi="Arial" w:cs="Arial"/>
          <w:sz w:val="20"/>
        </w:rPr>
      </w:pPr>
      <w:r w:rsidRPr="00C138CC">
        <w:rPr>
          <w:rFonts w:ascii="Arial" w:hAnsi="Arial" w:cs="Arial"/>
          <w:sz w:val="20"/>
        </w:rPr>
        <w:t xml:space="preserve">Lead and promote compliance with relevant legislation and University policies and procedures, including equity and health &amp; safety and exhibit good practice in relation to same.  </w:t>
      </w:r>
    </w:p>
    <w:p w14:paraId="02DF17B0" w14:textId="77777777" w:rsidR="00216AE9" w:rsidRPr="00216AE9" w:rsidRDefault="00216AE9" w:rsidP="00216AE9">
      <w:pPr>
        <w:tabs>
          <w:tab w:val="left" w:pos="1180"/>
          <w:tab w:val="left" w:pos="1181"/>
        </w:tabs>
        <w:ind w:right="95"/>
        <w:jc w:val="both"/>
        <w:rPr>
          <w:rFonts w:ascii="Arial" w:hAnsi="Arial" w:cs="Arial"/>
          <w:sz w:val="20"/>
        </w:rPr>
      </w:pPr>
    </w:p>
    <w:p w14:paraId="270C174F" w14:textId="77777777" w:rsidR="00E449D4" w:rsidRDefault="00E449D4" w:rsidP="00216AE9">
      <w:pPr>
        <w:pStyle w:val="ListParagraph"/>
        <w:numPr>
          <w:ilvl w:val="2"/>
          <w:numId w:val="1"/>
        </w:numPr>
        <w:tabs>
          <w:tab w:val="left" w:pos="1180"/>
          <w:tab w:val="left" w:pos="1181"/>
        </w:tabs>
        <w:ind w:right="95"/>
        <w:jc w:val="both"/>
        <w:rPr>
          <w:rFonts w:ascii="Arial" w:hAnsi="Arial" w:cs="Arial"/>
          <w:sz w:val="20"/>
        </w:rPr>
      </w:pPr>
      <w:r w:rsidRPr="00C138CC">
        <w:rPr>
          <w:rFonts w:ascii="Arial" w:hAnsi="Arial" w:cs="Arial"/>
          <w:sz w:val="20"/>
        </w:rPr>
        <w:t xml:space="preserve">Be a leading example of the principles and values embodied in the University’s Code of Conduct, and behave, act and </w:t>
      </w:r>
      <w:proofErr w:type="gramStart"/>
      <w:r w:rsidRPr="00C138CC">
        <w:rPr>
          <w:rFonts w:ascii="Arial" w:hAnsi="Arial" w:cs="Arial"/>
          <w:sz w:val="20"/>
        </w:rPr>
        <w:t>communicate at all times</w:t>
      </w:r>
      <w:proofErr w:type="gramEnd"/>
      <w:r w:rsidRPr="00C138CC">
        <w:rPr>
          <w:rFonts w:ascii="Arial" w:hAnsi="Arial" w:cs="Arial"/>
          <w:sz w:val="20"/>
        </w:rPr>
        <w:t xml:space="preserve"> to reflect fairness, ethics and professionalism.</w:t>
      </w:r>
      <w:bookmarkStart w:id="0" w:name="3.1_Criteria"/>
      <w:bookmarkEnd w:id="0"/>
    </w:p>
    <w:p w14:paraId="3CB022E6" w14:textId="77777777" w:rsidR="00216AE9" w:rsidRPr="00C138CC" w:rsidRDefault="00216AE9" w:rsidP="00216AE9">
      <w:pPr>
        <w:pStyle w:val="ListParagraph"/>
        <w:tabs>
          <w:tab w:val="left" w:pos="1180"/>
          <w:tab w:val="left" w:pos="1181"/>
        </w:tabs>
        <w:ind w:left="878" w:right="95"/>
        <w:jc w:val="both"/>
        <w:rPr>
          <w:rFonts w:ascii="Arial" w:hAnsi="Arial" w:cs="Arial"/>
          <w:sz w:val="20"/>
        </w:rPr>
      </w:pPr>
    </w:p>
    <w:p w14:paraId="15E6FE81" w14:textId="77777777" w:rsidR="00E449D4" w:rsidRPr="00C138CC" w:rsidRDefault="00E449D4" w:rsidP="00216AE9">
      <w:pPr>
        <w:pStyle w:val="Heading2"/>
        <w:tabs>
          <w:tab w:val="left" w:pos="862"/>
        </w:tabs>
        <w:spacing w:before="0"/>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216AE9">
      <w:pPr>
        <w:pStyle w:val="ListParagraph"/>
        <w:tabs>
          <w:tab w:val="left" w:pos="1180"/>
          <w:tab w:val="left" w:pos="1181"/>
        </w:tabs>
        <w:ind w:right="1020"/>
        <w:rPr>
          <w:rFonts w:ascii="Arial" w:hAnsi="Arial" w:cs="Arial"/>
          <w:sz w:val="20"/>
        </w:rPr>
      </w:pPr>
    </w:p>
    <w:p w14:paraId="42E79E90" w14:textId="77777777" w:rsidR="00DC185F" w:rsidRPr="00D803DA" w:rsidRDefault="00DC185F" w:rsidP="00216AE9">
      <w:pPr>
        <w:pStyle w:val="paragraph"/>
        <w:numPr>
          <w:ilvl w:val="0"/>
          <w:numId w:val="2"/>
        </w:numPr>
        <w:spacing w:before="0" w:beforeAutospacing="0" w:after="0" w:afterAutospacing="0"/>
        <w:ind w:left="127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216AE9">
      <w:pPr>
        <w:tabs>
          <w:tab w:val="left" w:pos="1181"/>
        </w:tabs>
        <w:ind w:left="820" w:right="1020"/>
        <w:jc w:val="both"/>
        <w:rPr>
          <w:rFonts w:ascii="Arial" w:hAnsi="Arial" w:cs="Arial"/>
          <w:color w:val="000000"/>
          <w:sz w:val="20"/>
          <w:szCs w:val="20"/>
          <w:lang w:bidi="ar-SA"/>
        </w:rPr>
      </w:pPr>
    </w:p>
    <w:p w14:paraId="7DD99D48" w14:textId="650D1B0F" w:rsidR="00DC185F" w:rsidRDefault="00DC185F" w:rsidP="00216AE9">
      <w:pPr>
        <w:tabs>
          <w:tab w:val="left" w:pos="1276"/>
        </w:tabs>
        <w:ind w:left="1276" w:right="1020"/>
        <w:jc w:val="both"/>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w:t>
      </w:r>
      <w:r w:rsidR="006D4E61">
        <w:rPr>
          <w:rFonts w:ascii="Arial" w:hAnsi="Arial" w:cs="Arial"/>
          <w:color w:val="FF0000"/>
          <w:sz w:val="20"/>
          <w:szCs w:val="20"/>
          <w:lang w:bidi="ar-SA"/>
        </w:rPr>
        <w:t>Leads Others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3371E" w14:textId="77777777" w:rsidR="00247A80" w:rsidRDefault="00247A80" w:rsidP="00E449D4">
      <w:r>
        <w:separator/>
      </w:r>
    </w:p>
  </w:endnote>
  <w:endnote w:type="continuationSeparator" w:id="0">
    <w:p w14:paraId="0F178593" w14:textId="77777777" w:rsidR="00247A80" w:rsidRDefault="00247A80"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DEC4F0"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B024B"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89F3" w14:textId="77777777" w:rsidR="00247A80" w:rsidRDefault="00247A80" w:rsidP="00E449D4">
      <w:r>
        <w:separator/>
      </w:r>
    </w:p>
  </w:footnote>
  <w:footnote w:type="continuationSeparator" w:id="0">
    <w:p w14:paraId="13F0AB4D" w14:textId="77777777" w:rsidR="00247A80" w:rsidRDefault="00247A80"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43477"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3061"/>
    <w:multiLevelType w:val="hybridMultilevel"/>
    <w:tmpl w:val="82021EBA"/>
    <w:lvl w:ilvl="0" w:tplc="04090001">
      <w:start w:val="1"/>
      <w:numFmt w:val="bullet"/>
      <w:lvlText w:val=""/>
      <w:lvlJc w:val="left"/>
      <w:pPr>
        <w:ind w:left="9149" w:hanging="360"/>
      </w:pPr>
      <w:rPr>
        <w:rFonts w:ascii="Symbol" w:hAnsi="Symbol" w:hint="default"/>
      </w:rPr>
    </w:lvl>
    <w:lvl w:ilvl="1" w:tplc="04090003" w:tentative="1">
      <w:start w:val="1"/>
      <w:numFmt w:val="bullet"/>
      <w:lvlText w:val="o"/>
      <w:lvlJc w:val="left"/>
      <w:pPr>
        <w:ind w:left="9869" w:hanging="360"/>
      </w:pPr>
      <w:rPr>
        <w:rFonts w:ascii="Courier New" w:hAnsi="Courier New" w:cs="Courier New" w:hint="default"/>
      </w:rPr>
    </w:lvl>
    <w:lvl w:ilvl="2" w:tplc="04090005" w:tentative="1">
      <w:start w:val="1"/>
      <w:numFmt w:val="bullet"/>
      <w:lvlText w:val=""/>
      <w:lvlJc w:val="left"/>
      <w:pPr>
        <w:ind w:left="10589" w:hanging="360"/>
      </w:pPr>
      <w:rPr>
        <w:rFonts w:ascii="Wingdings" w:hAnsi="Wingdings" w:hint="default"/>
      </w:rPr>
    </w:lvl>
    <w:lvl w:ilvl="3" w:tplc="04090001" w:tentative="1">
      <w:start w:val="1"/>
      <w:numFmt w:val="bullet"/>
      <w:lvlText w:val=""/>
      <w:lvlJc w:val="left"/>
      <w:pPr>
        <w:ind w:left="11309" w:hanging="360"/>
      </w:pPr>
      <w:rPr>
        <w:rFonts w:ascii="Symbol" w:hAnsi="Symbol" w:hint="default"/>
      </w:rPr>
    </w:lvl>
    <w:lvl w:ilvl="4" w:tplc="04090003" w:tentative="1">
      <w:start w:val="1"/>
      <w:numFmt w:val="bullet"/>
      <w:lvlText w:val="o"/>
      <w:lvlJc w:val="left"/>
      <w:pPr>
        <w:ind w:left="12029" w:hanging="360"/>
      </w:pPr>
      <w:rPr>
        <w:rFonts w:ascii="Courier New" w:hAnsi="Courier New" w:cs="Courier New" w:hint="default"/>
      </w:rPr>
    </w:lvl>
    <w:lvl w:ilvl="5" w:tplc="04090005" w:tentative="1">
      <w:start w:val="1"/>
      <w:numFmt w:val="bullet"/>
      <w:lvlText w:val=""/>
      <w:lvlJc w:val="left"/>
      <w:pPr>
        <w:ind w:left="12749" w:hanging="360"/>
      </w:pPr>
      <w:rPr>
        <w:rFonts w:ascii="Wingdings" w:hAnsi="Wingdings" w:hint="default"/>
      </w:rPr>
    </w:lvl>
    <w:lvl w:ilvl="6" w:tplc="04090001" w:tentative="1">
      <w:start w:val="1"/>
      <w:numFmt w:val="bullet"/>
      <w:lvlText w:val=""/>
      <w:lvlJc w:val="left"/>
      <w:pPr>
        <w:ind w:left="13469" w:hanging="360"/>
      </w:pPr>
      <w:rPr>
        <w:rFonts w:ascii="Symbol" w:hAnsi="Symbol" w:hint="default"/>
      </w:rPr>
    </w:lvl>
    <w:lvl w:ilvl="7" w:tplc="04090003" w:tentative="1">
      <w:start w:val="1"/>
      <w:numFmt w:val="bullet"/>
      <w:lvlText w:val="o"/>
      <w:lvlJc w:val="left"/>
      <w:pPr>
        <w:ind w:left="14189" w:hanging="360"/>
      </w:pPr>
      <w:rPr>
        <w:rFonts w:ascii="Courier New" w:hAnsi="Courier New" w:cs="Courier New" w:hint="default"/>
      </w:rPr>
    </w:lvl>
    <w:lvl w:ilvl="8" w:tplc="04090005" w:tentative="1">
      <w:start w:val="1"/>
      <w:numFmt w:val="bullet"/>
      <w:lvlText w:val=""/>
      <w:lvlJc w:val="left"/>
      <w:pPr>
        <w:ind w:left="14909" w:hanging="360"/>
      </w:pPr>
      <w:rPr>
        <w:rFonts w:ascii="Wingdings" w:hAnsi="Wingdings" w:hint="default"/>
      </w:rPr>
    </w:lvl>
  </w:abstractNum>
  <w:abstractNum w:abstractNumId="1" w15:restartNumberingAfterBreak="0">
    <w:nsid w:val="12643168"/>
    <w:multiLevelType w:val="hybridMultilevel"/>
    <w:tmpl w:val="51F6A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A69D5"/>
    <w:multiLevelType w:val="multilevel"/>
    <w:tmpl w:val="BAAAAA54"/>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56792E45"/>
    <w:multiLevelType w:val="hybridMultilevel"/>
    <w:tmpl w:val="B516A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9F55C54"/>
    <w:multiLevelType w:val="hybridMultilevel"/>
    <w:tmpl w:val="79BCC70C"/>
    <w:lvl w:ilvl="0" w:tplc="0C090001">
      <w:start w:val="1"/>
      <w:numFmt w:val="bullet"/>
      <w:lvlText w:val=""/>
      <w:lvlJc w:val="left"/>
      <w:pPr>
        <w:ind w:left="973" w:hanging="356"/>
      </w:pPr>
      <w:rPr>
        <w:rFonts w:ascii="Symbol" w:hAnsi="Symbol" w:hint="default"/>
        <w:w w:val="99"/>
        <w:lang w:val="en-AU" w:eastAsia="en-AU" w:bidi="en-AU"/>
      </w:rPr>
    </w:lvl>
    <w:lvl w:ilvl="1" w:tplc="ABAED374">
      <w:numFmt w:val="bullet"/>
      <w:lvlText w:val="•"/>
      <w:lvlJc w:val="left"/>
      <w:pPr>
        <w:ind w:left="1866" w:hanging="356"/>
      </w:pPr>
      <w:rPr>
        <w:rFonts w:hint="default"/>
        <w:lang w:val="en-AU" w:eastAsia="en-AU" w:bidi="en-AU"/>
      </w:rPr>
    </w:lvl>
    <w:lvl w:ilvl="2" w:tplc="C836410A">
      <w:numFmt w:val="bullet"/>
      <w:lvlText w:val="•"/>
      <w:lvlJc w:val="left"/>
      <w:pPr>
        <w:ind w:left="2753" w:hanging="356"/>
      </w:pPr>
      <w:rPr>
        <w:rFonts w:hint="default"/>
        <w:lang w:val="en-AU" w:eastAsia="en-AU" w:bidi="en-AU"/>
      </w:rPr>
    </w:lvl>
    <w:lvl w:ilvl="3" w:tplc="AA76E5C2">
      <w:numFmt w:val="bullet"/>
      <w:lvlText w:val="•"/>
      <w:lvlJc w:val="left"/>
      <w:pPr>
        <w:ind w:left="3639" w:hanging="356"/>
      </w:pPr>
      <w:rPr>
        <w:rFonts w:hint="default"/>
        <w:lang w:val="en-AU" w:eastAsia="en-AU" w:bidi="en-AU"/>
      </w:rPr>
    </w:lvl>
    <w:lvl w:ilvl="4" w:tplc="CFCC4F84">
      <w:numFmt w:val="bullet"/>
      <w:lvlText w:val="•"/>
      <w:lvlJc w:val="left"/>
      <w:pPr>
        <w:ind w:left="4526" w:hanging="356"/>
      </w:pPr>
      <w:rPr>
        <w:rFonts w:hint="default"/>
        <w:lang w:val="en-AU" w:eastAsia="en-AU" w:bidi="en-AU"/>
      </w:rPr>
    </w:lvl>
    <w:lvl w:ilvl="5" w:tplc="D7F209D0">
      <w:numFmt w:val="bullet"/>
      <w:lvlText w:val="•"/>
      <w:lvlJc w:val="left"/>
      <w:pPr>
        <w:ind w:left="5413" w:hanging="356"/>
      </w:pPr>
      <w:rPr>
        <w:rFonts w:hint="default"/>
        <w:lang w:val="en-AU" w:eastAsia="en-AU" w:bidi="en-AU"/>
      </w:rPr>
    </w:lvl>
    <w:lvl w:ilvl="6" w:tplc="D520E436">
      <w:numFmt w:val="bullet"/>
      <w:lvlText w:val="•"/>
      <w:lvlJc w:val="left"/>
      <w:pPr>
        <w:ind w:left="6299" w:hanging="356"/>
      </w:pPr>
      <w:rPr>
        <w:rFonts w:hint="default"/>
        <w:lang w:val="en-AU" w:eastAsia="en-AU" w:bidi="en-AU"/>
      </w:rPr>
    </w:lvl>
    <w:lvl w:ilvl="7" w:tplc="9166921E">
      <w:numFmt w:val="bullet"/>
      <w:lvlText w:val="•"/>
      <w:lvlJc w:val="left"/>
      <w:pPr>
        <w:ind w:left="7186" w:hanging="356"/>
      </w:pPr>
      <w:rPr>
        <w:rFonts w:hint="default"/>
        <w:lang w:val="en-AU" w:eastAsia="en-AU" w:bidi="en-AU"/>
      </w:rPr>
    </w:lvl>
    <w:lvl w:ilvl="8" w:tplc="1C50AF9E">
      <w:numFmt w:val="bullet"/>
      <w:lvlText w:val="•"/>
      <w:lvlJc w:val="left"/>
      <w:pPr>
        <w:ind w:left="8073" w:hanging="356"/>
      </w:pPr>
      <w:rPr>
        <w:rFonts w:hint="default"/>
        <w:lang w:val="en-AU" w:eastAsia="en-AU" w:bidi="en-AU"/>
      </w:rPr>
    </w:lvl>
  </w:abstractNum>
  <w:abstractNum w:abstractNumId="6" w15:restartNumberingAfterBreak="0">
    <w:nsid w:val="63CB23E1"/>
    <w:multiLevelType w:val="hybridMultilevel"/>
    <w:tmpl w:val="C9A8E892"/>
    <w:lvl w:ilvl="0" w:tplc="E6807DEC">
      <w:start w:val="1"/>
      <w:numFmt w:val="bullet"/>
      <w:lvlText w:val=""/>
      <w:lvlJc w:val="left"/>
      <w:pPr>
        <w:ind w:left="973" w:hanging="356"/>
      </w:pPr>
      <w:rPr>
        <w:rFonts w:ascii="Symbol" w:hAnsi="Symbol" w:hint="default"/>
        <w:w w:val="99"/>
        <w:sz w:val="20"/>
        <w:lang w:val="en-AU" w:eastAsia="en-AU" w:bidi="en-AU"/>
      </w:rPr>
    </w:lvl>
    <w:lvl w:ilvl="1" w:tplc="ABAED374">
      <w:numFmt w:val="bullet"/>
      <w:lvlText w:val="•"/>
      <w:lvlJc w:val="left"/>
      <w:pPr>
        <w:ind w:left="1866" w:hanging="356"/>
      </w:pPr>
      <w:rPr>
        <w:rFonts w:hint="default"/>
        <w:lang w:val="en-AU" w:eastAsia="en-AU" w:bidi="en-AU"/>
      </w:rPr>
    </w:lvl>
    <w:lvl w:ilvl="2" w:tplc="C836410A">
      <w:numFmt w:val="bullet"/>
      <w:lvlText w:val="•"/>
      <w:lvlJc w:val="left"/>
      <w:pPr>
        <w:ind w:left="2753" w:hanging="356"/>
      </w:pPr>
      <w:rPr>
        <w:rFonts w:hint="default"/>
        <w:lang w:val="en-AU" w:eastAsia="en-AU" w:bidi="en-AU"/>
      </w:rPr>
    </w:lvl>
    <w:lvl w:ilvl="3" w:tplc="AA76E5C2">
      <w:numFmt w:val="bullet"/>
      <w:lvlText w:val="•"/>
      <w:lvlJc w:val="left"/>
      <w:pPr>
        <w:ind w:left="3639" w:hanging="356"/>
      </w:pPr>
      <w:rPr>
        <w:rFonts w:hint="default"/>
        <w:lang w:val="en-AU" w:eastAsia="en-AU" w:bidi="en-AU"/>
      </w:rPr>
    </w:lvl>
    <w:lvl w:ilvl="4" w:tplc="CFCC4F84">
      <w:numFmt w:val="bullet"/>
      <w:lvlText w:val="•"/>
      <w:lvlJc w:val="left"/>
      <w:pPr>
        <w:ind w:left="4526" w:hanging="356"/>
      </w:pPr>
      <w:rPr>
        <w:rFonts w:hint="default"/>
        <w:lang w:val="en-AU" w:eastAsia="en-AU" w:bidi="en-AU"/>
      </w:rPr>
    </w:lvl>
    <w:lvl w:ilvl="5" w:tplc="D7F209D0">
      <w:numFmt w:val="bullet"/>
      <w:lvlText w:val="•"/>
      <w:lvlJc w:val="left"/>
      <w:pPr>
        <w:ind w:left="5413" w:hanging="356"/>
      </w:pPr>
      <w:rPr>
        <w:rFonts w:hint="default"/>
        <w:lang w:val="en-AU" w:eastAsia="en-AU" w:bidi="en-AU"/>
      </w:rPr>
    </w:lvl>
    <w:lvl w:ilvl="6" w:tplc="D520E436">
      <w:numFmt w:val="bullet"/>
      <w:lvlText w:val="•"/>
      <w:lvlJc w:val="left"/>
      <w:pPr>
        <w:ind w:left="6299" w:hanging="356"/>
      </w:pPr>
      <w:rPr>
        <w:rFonts w:hint="default"/>
        <w:lang w:val="en-AU" w:eastAsia="en-AU" w:bidi="en-AU"/>
      </w:rPr>
    </w:lvl>
    <w:lvl w:ilvl="7" w:tplc="9166921E">
      <w:numFmt w:val="bullet"/>
      <w:lvlText w:val="•"/>
      <w:lvlJc w:val="left"/>
      <w:pPr>
        <w:ind w:left="7186" w:hanging="356"/>
      </w:pPr>
      <w:rPr>
        <w:rFonts w:hint="default"/>
        <w:lang w:val="en-AU" w:eastAsia="en-AU" w:bidi="en-AU"/>
      </w:rPr>
    </w:lvl>
    <w:lvl w:ilvl="8" w:tplc="1C50AF9E">
      <w:numFmt w:val="bullet"/>
      <w:lvlText w:val="•"/>
      <w:lvlJc w:val="left"/>
      <w:pPr>
        <w:ind w:left="8073" w:hanging="356"/>
      </w:pPr>
      <w:rPr>
        <w:rFonts w:hint="default"/>
        <w:lang w:val="en-AU" w:eastAsia="en-AU" w:bidi="en-AU"/>
      </w:rPr>
    </w:lvl>
  </w:abstractNum>
  <w:abstractNum w:abstractNumId="7"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0343735">
    <w:abstractNumId w:val="3"/>
  </w:num>
  <w:num w:numId="2" w16cid:durableId="1211185572">
    <w:abstractNumId w:val="7"/>
  </w:num>
  <w:num w:numId="3" w16cid:durableId="2082940323">
    <w:abstractNumId w:val="4"/>
  </w:num>
  <w:num w:numId="4" w16cid:durableId="894271000">
    <w:abstractNumId w:val="1"/>
  </w:num>
  <w:num w:numId="5" w16cid:durableId="692074510">
    <w:abstractNumId w:val="0"/>
  </w:num>
  <w:num w:numId="6" w16cid:durableId="583414500">
    <w:abstractNumId w:val="5"/>
  </w:num>
  <w:num w:numId="7" w16cid:durableId="176236881">
    <w:abstractNumId w:val="6"/>
  </w:num>
  <w:num w:numId="8" w16cid:durableId="256865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30922"/>
    <w:rsid w:val="000D5DF2"/>
    <w:rsid w:val="001835A7"/>
    <w:rsid w:val="001D29DF"/>
    <w:rsid w:val="001F2167"/>
    <w:rsid w:val="00216AE9"/>
    <w:rsid w:val="00224FCA"/>
    <w:rsid w:val="0024569E"/>
    <w:rsid w:val="00247A80"/>
    <w:rsid w:val="002940A6"/>
    <w:rsid w:val="002A5D4B"/>
    <w:rsid w:val="002C4D51"/>
    <w:rsid w:val="00317608"/>
    <w:rsid w:val="00354B50"/>
    <w:rsid w:val="003F7560"/>
    <w:rsid w:val="0040556E"/>
    <w:rsid w:val="00462AF2"/>
    <w:rsid w:val="00511D6F"/>
    <w:rsid w:val="005173E1"/>
    <w:rsid w:val="005425F4"/>
    <w:rsid w:val="005703D4"/>
    <w:rsid w:val="00580CAD"/>
    <w:rsid w:val="005921D3"/>
    <w:rsid w:val="005926F9"/>
    <w:rsid w:val="005D7A13"/>
    <w:rsid w:val="00600B20"/>
    <w:rsid w:val="0062540A"/>
    <w:rsid w:val="006954AF"/>
    <w:rsid w:val="006A4282"/>
    <w:rsid w:val="006A5F1F"/>
    <w:rsid w:val="006A7D5B"/>
    <w:rsid w:val="006C47AA"/>
    <w:rsid w:val="006D4E61"/>
    <w:rsid w:val="007315E4"/>
    <w:rsid w:val="00752F2A"/>
    <w:rsid w:val="007B58D7"/>
    <w:rsid w:val="00816B1B"/>
    <w:rsid w:val="00834740"/>
    <w:rsid w:val="00835B1D"/>
    <w:rsid w:val="00851153"/>
    <w:rsid w:val="00864393"/>
    <w:rsid w:val="008E0558"/>
    <w:rsid w:val="008E430C"/>
    <w:rsid w:val="008E6202"/>
    <w:rsid w:val="00967EA2"/>
    <w:rsid w:val="00A00A3D"/>
    <w:rsid w:val="00A261E8"/>
    <w:rsid w:val="00A65385"/>
    <w:rsid w:val="00AC00EA"/>
    <w:rsid w:val="00AC0115"/>
    <w:rsid w:val="00AC085C"/>
    <w:rsid w:val="00B44169"/>
    <w:rsid w:val="00B46320"/>
    <w:rsid w:val="00B52B5D"/>
    <w:rsid w:val="00BC770F"/>
    <w:rsid w:val="00C0187B"/>
    <w:rsid w:val="00C0616C"/>
    <w:rsid w:val="00C118AA"/>
    <w:rsid w:val="00C62B09"/>
    <w:rsid w:val="00C71CCB"/>
    <w:rsid w:val="00C80C4F"/>
    <w:rsid w:val="00CB366B"/>
    <w:rsid w:val="00CD6A5B"/>
    <w:rsid w:val="00CD79A5"/>
    <w:rsid w:val="00CE6AC1"/>
    <w:rsid w:val="00CE7B53"/>
    <w:rsid w:val="00D01E57"/>
    <w:rsid w:val="00D116DF"/>
    <w:rsid w:val="00D16BE9"/>
    <w:rsid w:val="00D63D91"/>
    <w:rsid w:val="00D7445F"/>
    <w:rsid w:val="00D8532B"/>
    <w:rsid w:val="00D979F2"/>
    <w:rsid w:val="00DC185F"/>
    <w:rsid w:val="00E3020D"/>
    <w:rsid w:val="00E449D4"/>
    <w:rsid w:val="00E84984"/>
    <w:rsid w:val="00E94BED"/>
    <w:rsid w:val="00EB78CB"/>
    <w:rsid w:val="00ED55C0"/>
    <w:rsid w:val="00F3559C"/>
    <w:rsid w:val="00F6038E"/>
    <w:rsid w:val="00F70A73"/>
    <w:rsid w:val="00F83F4D"/>
    <w:rsid w:val="00FA2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BalloonText">
    <w:name w:val="Balloon Text"/>
    <w:basedOn w:val="Normal"/>
    <w:link w:val="BalloonTextChar"/>
    <w:uiPriority w:val="99"/>
    <w:semiHidden/>
    <w:unhideWhenUsed/>
    <w:rsid w:val="008347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740"/>
    <w:rPr>
      <w:rFonts w:ascii="Segoe UI" w:eastAsia="Times New Roman" w:hAnsi="Segoe UI" w:cs="Segoe UI"/>
      <w:sz w:val="18"/>
      <w:szCs w:val="18"/>
      <w:lang w:eastAsia="en-AU" w:bidi="en-AU"/>
    </w:rPr>
  </w:style>
  <w:style w:type="paragraph" w:styleId="BodyTextIndent2">
    <w:name w:val="Body Text Indent 2"/>
    <w:basedOn w:val="Normal"/>
    <w:link w:val="BodyTextIndent2Char"/>
    <w:uiPriority w:val="99"/>
    <w:semiHidden/>
    <w:unhideWhenUsed/>
    <w:rsid w:val="00834740"/>
    <w:pPr>
      <w:spacing w:after="120" w:line="480" w:lineRule="auto"/>
      <w:ind w:left="283"/>
    </w:pPr>
  </w:style>
  <w:style w:type="character" w:customStyle="1" w:styleId="BodyTextIndent2Char">
    <w:name w:val="Body Text Indent 2 Char"/>
    <w:basedOn w:val="DefaultParagraphFont"/>
    <w:link w:val="BodyTextIndent2"/>
    <w:uiPriority w:val="99"/>
    <w:semiHidden/>
    <w:rsid w:val="00834740"/>
    <w:rPr>
      <w:rFonts w:ascii="Times New Roman" w:eastAsia="Times New Roman" w:hAnsi="Times New Roman" w:cs="Times New Roman"/>
      <w:lang w:eastAsia="en-AU" w:bidi="en-AU"/>
    </w:rPr>
  </w:style>
  <w:style w:type="paragraph" w:styleId="BodyTextIndent">
    <w:name w:val="Body Text Indent"/>
    <w:basedOn w:val="Normal"/>
    <w:link w:val="BodyTextIndentChar"/>
    <w:uiPriority w:val="99"/>
    <w:semiHidden/>
    <w:unhideWhenUsed/>
    <w:rsid w:val="00834740"/>
    <w:pPr>
      <w:spacing w:after="120"/>
      <w:ind w:left="283"/>
    </w:pPr>
  </w:style>
  <w:style w:type="character" w:customStyle="1" w:styleId="BodyTextIndentChar">
    <w:name w:val="Body Text Indent Char"/>
    <w:basedOn w:val="DefaultParagraphFont"/>
    <w:link w:val="BodyTextIndent"/>
    <w:uiPriority w:val="99"/>
    <w:semiHidden/>
    <w:rsid w:val="00834740"/>
    <w:rPr>
      <w:rFonts w:ascii="Times New Roman" w:eastAsia="Times New Roman" w:hAnsi="Times New Roman" w:cs="Times New Roman"/>
      <w:lang w:eastAsia="en-AU" w:bidi="en-AU"/>
    </w:rPr>
  </w:style>
  <w:style w:type="paragraph" w:styleId="Revision">
    <w:name w:val="Revision"/>
    <w:hidden/>
    <w:uiPriority w:val="99"/>
    <w:semiHidden/>
    <w:rsid w:val="00580CAD"/>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6A65EDC6E031468557A19B0FEBD422" ma:contentTypeVersion="14" ma:contentTypeDescription="Create a new document." ma:contentTypeScope="" ma:versionID="4f37ea1d287211ce1f2248f60f480709">
  <xsd:schema xmlns:xsd="http://www.w3.org/2001/XMLSchema" xmlns:xs="http://www.w3.org/2001/XMLSchema" xmlns:p="http://schemas.microsoft.com/office/2006/metadata/properties" xmlns:ns1="http://schemas.microsoft.com/sharepoint/v3" xmlns:ns2="c2c8494b-77cf-4fc9-99d6-91f1527cfaf0" xmlns:ns3="51b9a59e-01cf-4ac6-bc7d-38aac58fcb1d" targetNamespace="http://schemas.microsoft.com/office/2006/metadata/properties" ma:root="true" ma:fieldsID="c2434fc44647081bacc8aa644324bfae" ns1:_="" ns2:_="" ns3:_="">
    <xsd:import namespace="http://schemas.microsoft.com/sharepoint/v3"/>
    <xsd:import namespace="c2c8494b-77cf-4fc9-99d6-91f1527cfaf0"/>
    <xsd:import namespace="51b9a59e-01cf-4ac6-bc7d-38aac58fcb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c8494b-77cf-4fc9-99d6-91f1527cf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9a59e-01cf-4ac6-bc7d-38aac58fcb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45E070E-6933-4986-AF54-1E5CCF348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c8494b-77cf-4fc9-99d6-91f1527cfaf0"/>
    <ds:schemaRef ds:uri="51b9a59e-01cf-4ac6-bc7d-38aac58fc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1A9CB-249A-4E0F-BDC0-F5F560E7F52E}">
  <ds:schemaRefs>
    <ds:schemaRef ds:uri="http://schemas.microsoft.com/sharepoint/v3/contenttype/forms"/>
  </ds:schemaRefs>
</ds:datastoreItem>
</file>

<file path=customXml/itemProps3.xml><?xml version="1.0" encoding="utf-8"?>
<ds:datastoreItem xmlns:ds="http://schemas.openxmlformats.org/officeDocument/2006/customXml" ds:itemID="{467A067A-62F8-4DFD-A133-D157F32ED001}">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Wayne Beech</cp:lastModifiedBy>
  <cp:revision>2</cp:revision>
  <dcterms:created xsi:type="dcterms:W3CDTF">2026-06-18T09:00:00Z</dcterms:created>
  <dcterms:modified xsi:type="dcterms:W3CDTF">2026-06-18T09:00:00Z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0x010100AB6A65EDC6E031468557A19B0FEBD422</vt:lpwstr>
  </property>
</Properties>
</file>