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F62D7" w14:textId="77777777" w:rsidR="000947F7" w:rsidRDefault="001427B5">
      <w:pPr>
        <w:spacing w:after="270"/>
        <w:ind w:left="-1"/>
      </w:pPr>
      <w:bookmarkStart w:id="0" w:name="_Hlk220496598"/>
      <w:r>
        <w:rPr>
          <w:noProof/>
        </w:rPr>
        <w:drawing>
          <wp:inline distT="0" distB="0" distL="0" distR="0" wp14:anchorId="2F012BA6" wp14:editId="5AF450E6">
            <wp:extent cx="1552194" cy="593725"/>
            <wp:effectExtent l="0" t="0" r="0" b="0"/>
            <wp:docPr id="16" name="Picture 16">
              <a:extLst xmlns:a="http://schemas.openxmlformats.org/drawingml/2006/main">
                <a:ext uri="{FF2B5EF4-FFF2-40B4-BE49-F238E27FC236}">
                  <a16:creationId xmlns:a16="http://schemas.microsoft.com/office/drawing/2014/main" id="{19FC31CE-CA2C-4790-84A5-28D3D9D3C29C}"/>
                </a:ext>
              </a:extLst>
            </wp:docPr>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a:fillRect/>
                    </a:stretch>
                  </pic:blipFill>
                  <pic:spPr>
                    <a:xfrm>
                      <a:off x="0" y="0"/>
                      <a:ext cx="1552194" cy="593725"/>
                    </a:xfrm>
                    <a:prstGeom prst="rect">
                      <a:avLst/>
                    </a:prstGeom>
                  </pic:spPr>
                </pic:pic>
              </a:graphicData>
            </a:graphic>
          </wp:inline>
        </w:drawing>
      </w:r>
      <w:r>
        <w:rPr>
          <w:rFonts w:ascii="Times New Roman" w:eastAsia="Times New Roman" w:hAnsi="Times New Roman" w:cs="Times New Roman"/>
        </w:rPr>
        <w:t xml:space="preserve"> </w:t>
      </w:r>
    </w:p>
    <w:p w14:paraId="563FBA7B" w14:textId="77777777" w:rsidR="000947F7" w:rsidRDefault="001427B5">
      <w:pPr>
        <w:spacing w:after="0"/>
      </w:pPr>
      <w:r>
        <w:rPr>
          <w:rFonts w:ascii="Arial" w:eastAsia="Arial" w:hAnsi="Arial" w:cs="Arial"/>
          <w:b/>
          <w:sz w:val="36"/>
        </w:rPr>
        <w:t xml:space="preserve"> </w:t>
      </w:r>
    </w:p>
    <w:p w14:paraId="4251D88E" w14:textId="6F621338" w:rsidR="000947F7" w:rsidRDefault="001427B5">
      <w:pPr>
        <w:spacing w:after="0"/>
      </w:pPr>
      <w:r>
        <w:rPr>
          <w:rFonts w:ascii="Arial" w:eastAsia="Arial" w:hAnsi="Arial" w:cs="Arial"/>
          <w:b/>
          <w:sz w:val="36"/>
        </w:rPr>
        <w:t xml:space="preserve"> </w:t>
      </w:r>
    </w:p>
    <w:tbl>
      <w:tblPr>
        <w:tblStyle w:val="TableGrid"/>
        <w:tblW w:w="9073" w:type="dxa"/>
        <w:tblInd w:w="-24" w:type="dxa"/>
        <w:tblCellMar>
          <w:top w:w="13" w:type="dxa"/>
          <w:left w:w="109" w:type="dxa"/>
          <w:right w:w="115" w:type="dxa"/>
        </w:tblCellMar>
        <w:tblLook w:val="04A0" w:firstRow="1" w:lastRow="0" w:firstColumn="1" w:lastColumn="0" w:noHBand="0" w:noVBand="1"/>
      </w:tblPr>
      <w:tblGrid>
        <w:gridCol w:w="2874"/>
        <w:gridCol w:w="6199"/>
      </w:tblGrid>
      <w:tr w:rsidR="000947F7" w14:paraId="0E9953C1" w14:textId="77777777" w:rsidTr="16B09281">
        <w:trPr>
          <w:trHeight w:val="469"/>
        </w:trPr>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8ED930E" w14:textId="77777777" w:rsidR="000947F7" w:rsidRDefault="001427B5">
            <w:r>
              <w:rPr>
                <w:rFonts w:ascii="Arial" w:eastAsia="Arial" w:hAnsi="Arial" w:cs="Arial"/>
                <w:b/>
              </w:rPr>
              <w:t xml:space="preserve">Position Title </w:t>
            </w:r>
          </w:p>
        </w:tc>
        <w:tc>
          <w:tcPr>
            <w:tcW w:w="6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F6743" w14:textId="442C5141" w:rsidR="000947F7" w:rsidRDefault="001427B5">
            <w:pPr>
              <w:ind w:left="2"/>
            </w:pPr>
            <w:r w:rsidRPr="16B09281">
              <w:rPr>
                <w:rFonts w:ascii="Arial" w:eastAsia="Arial" w:hAnsi="Arial" w:cs="Arial"/>
                <w:sz w:val="20"/>
                <w:szCs w:val="20"/>
              </w:rPr>
              <w:t xml:space="preserve">Senior Executive Officer </w:t>
            </w:r>
            <w:r w:rsidR="00A87D9B" w:rsidRPr="16B09281">
              <w:rPr>
                <w:rFonts w:ascii="Arial" w:eastAsia="Arial" w:hAnsi="Arial" w:cs="Arial"/>
                <w:sz w:val="20"/>
                <w:szCs w:val="20"/>
              </w:rPr>
              <w:t>(</w:t>
            </w:r>
            <w:r w:rsidR="540C018C" w:rsidRPr="16B09281">
              <w:rPr>
                <w:rFonts w:ascii="Arial" w:eastAsia="Arial" w:hAnsi="Arial" w:cs="Arial"/>
                <w:sz w:val="20"/>
                <w:szCs w:val="20"/>
              </w:rPr>
              <w:t>Research</w:t>
            </w:r>
            <w:r w:rsidR="1674CA0F" w:rsidRPr="16B09281">
              <w:rPr>
                <w:rFonts w:ascii="Arial" w:eastAsia="Arial" w:hAnsi="Arial" w:cs="Arial"/>
                <w:sz w:val="20"/>
                <w:szCs w:val="20"/>
              </w:rPr>
              <w:t xml:space="preserve"> Entities</w:t>
            </w:r>
            <w:r w:rsidR="00A87D9B" w:rsidRPr="16B09281">
              <w:rPr>
                <w:rFonts w:ascii="Arial" w:eastAsia="Arial" w:hAnsi="Arial" w:cs="Arial"/>
                <w:sz w:val="20"/>
                <w:szCs w:val="20"/>
              </w:rPr>
              <w:t>)</w:t>
            </w:r>
          </w:p>
        </w:tc>
      </w:tr>
      <w:tr w:rsidR="000947F7" w14:paraId="1920D3DF" w14:textId="77777777" w:rsidTr="16B09281">
        <w:trPr>
          <w:trHeight w:val="470"/>
        </w:trPr>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B2EC17F" w14:textId="77777777" w:rsidR="000947F7" w:rsidRDefault="001427B5">
            <w:r>
              <w:rPr>
                <w:rFonts w:ascii="Arial" w:eastAsia="Arial" w:hAnsi="Arial" w:cs="Arial"/>
                <w:b/>
              </w:rPr>
              <w:t xml:space="preserve">Group/Portfolio </w:t>
            </w:r>
          </w:p>
        </w:tc>
        <w:tc>
          <w:tcPr>
            <w:tcW w:w="6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1E952" w14:textId="2F25A3AE" w:rsidR="000947F7" w:rsidRDefault="003B679F">
            <w:pPr>
              <w:ind w:left="2"/>
            </w:pPr>
            <w:r>
              <w:rPr>
                <w:rFonts w:ascii="Arial" w:eastAsia="Arial" w:hAnsi="Arial" w:cs="Arial"/>
                <w:sz w:val="20"/>
              </w:rPr>
              <w:t>Griffith Sciences</w:t>
            </w:r>
          </w:p>
        </w:tc>
      </w:tr>
      <w:tr w:rsidR="000947F7" w14:paraId="47F8ED29" w14:textId="77777777" w:rsidTr="16B09281">
        <w:trPr>
          <w:trHeight w:val="471"/>
        </w:trPr>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B6CC6C4" w14:textId="77777777" w:rsidR="000947F7" w:rsidRDefault="001427B5">
            <w:r>
              <w:rPr>
                <w:rFonts w:ascii="Arial" w:eastAsia="Arial" w:hAnsi="Arial" w:cs="Arial"/>
                <w:b/>
              </w:rPr>
              <w:t xml:space="preserve">Classification </w:t>
            </w:r>
          </w:p>
        </w:tc>
        <w:tc>
          <w:tcPr>
            <w:tcW w:w="6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1FBE2" w14:textId="77777777" w:rsidR="000947F7" w:rsidRDefault="001427B5">
            <w:pPr>
              <w:ind w:left="2"/>
            </w:pPr>
            <w:r>
              <w:rPr>
                <w:rFonts w:ascii="Arial" w:eastAsia="Arial" w:hAnsi="Arial" w:cs="Arial"/>
                <w:sz w:val="20"/>
              </w:rPr>
              <w:t xml:space="preserve">HEW Level 9 </w:t>
            </w:r>
          </w:p>
        </w:tc>
      </w:tr>
      <w:tr w:rsidR="000947F7" w14:paraId="68D70722" w14:textId="77777777" w:rsidTr="16B09281">
        <w:trPr>
          <w:trHeight w:val="470"/>
        </w:trPr>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3AF127D" w14:textId="77777777" w:rsidR="000947F7" w:rsidRDefault="001427B5">
            <w:r>
              <w:rPr>
                <w:rFonts w:ascii="Arial" w:eastAsia="Arial" w:hAnsi="Arial" w:cs="Arial"/>
                <w:b/>
              </w:rPr>
              <w:t xml:space="preserve">Position Number </w:t>
            </w:r>
          </w:p>
        </w:tc>
        <w:tc>
          <w:tcPr>
            <w:tcW w:w="6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52205" w14:textId="726DBAD0" w:rsidR="000947F7" w:rsidRDefault="00CB6764">
            <w:pPr>
              <w:ind w:left="2"/>
            </w:pPr>
            <w:r>
              <w:rPr>
                <w:rFonts w:ascii="Arial" w:eastAsia="Arial" w:hAnsi="Arial" w:cs="Arial"/>
                <w:sz w:val="20"/>
              </w:rPr>
              <w:t>000</w:t>
            </w:r>
            <w:r w:rsidR="00AA34D1">
              <w:rPr>
                <w:rFonts w:ascii="Arial" w:eastAsia="Arial" w:hAnsi="Arial" w:cs="Arial"/>
                <w:sz w:val="20"/>
              </w:rPr>
              <w:t>5</w:t>
            </w:r>
            <w:r>
              <w:rPr>
                <w:rFonts w:ascii="Arial" w:eastAsia="Arial" w:hAnsi="Arial" w:cs="Arial"/>
                <w:sz w:val="20"/>
              </w:rPr>
              <w:t>1909</w:t>
            </w:r>
          </w:p>
        </w:tc>
      </w:tr>
      <w:tr w:rsidR="000947F7" w14:paraId="5DB4B299" w14:textId="77777777" w:rsidTr="16B09281">
        <w:trPr>
          <w:trHeight w:val="470"/>
        </w:trPr>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C39A415" w14:textId="77777777" w:rsidR="000947F7" w:rsidRDefault="001427B5">
            <w:r>
              <w:rPr>
                <w:rFonts w:ascii="Arial" w:eastAsia="Arial" w:hAnsi="Arial" w:cs="Arial"/>
                <w:b/>
              </w:rPr>
              <w:t xml:space="preserve">Reports To </w:t>
            </w:r>
          </w:p>
        </w:tc>
        <w:tc>
          <w:tcPr>
            <w:tcW w:w="6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86F5A" w14:textId="787620B6" w:rsidR="000947F7" w:rsidRDefault="003B679F">
            <w:pPr>
              <w:ind w:left="2"/>
            </w:pPr>
            <w:r>
              <w:rPr>
                <w:rFonts w:ascii="Arial" w:eastAsia="Arial" w:hAnsi="Arial" w:cs="Arial"/>
                <w:sz w:val="20"/>
              </w:rPr>
              <w:t>000</w:t>
            </w:r>
            <w:r w:rsidR="003E02E9">
              <w:rPr>
                <w:rFonts w:ascii="Arial" w:eastAsia="Arial" w:hAnsi="Arial" w:cs="Arial"/>
                <w:sz w:val="20"/>
              </w:rPr>
              <w:t>63555</w:t>
            </w:r>
            <w:r w:rsidR="001427B5">
              <w:rPr>
                <w:rFonts w:ascii="Arial" w:eastAsia="Arial" w:hAnsi="Arial" w:cs="Arial"/>
                <w:sz w:val="20"/>
              </w:rPr>
              <w:t xml:space="preserve"> </w:t>
            </w:r>
            <w:r w:rsidR="008C55CA">
              <w:rPr>
                <w:rFonts w:ascii="Arial" w:eastAsia="Arial" w:hAnsi="Arial" w:cs="Arial"/>
                <w:sz w:val="20"/>
              </w:rPr>
              <w:t xml:space="preserve"> </w:t>
            </w:r>
            <w:r>
              <w:rPr>
                <w:rFonts w:ascii="Arial" w:eastAsia="Arial" w:hAnsi="Arial" w:cs="Arial"/>
                <w:sz w:val="20"/>
              </w:rPr>
              <w:t>Academic Group Manager</w:t>
            </w:r>
          </w:p>
        </w:tc>
      </w:tr>
      <w:tr w:rsidR="000947F7" w14:paraId="06247BF7" w14:textId="77777777" w:rsidTr="16B09281">
        <w:trPr>
          <w:trHeight w:val="469"/>
        </w:trPr>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8348ECA" w14:textId="77777777" w:rsidR="000947F7" w:rsidRDefault="001427B5">
            <w:r>
              <w:rPr>
                <w:rFonts w:ascii="Arial" w:eastAsia="Arial" w:hAnsi="Arial" w:cs="Arial"/>
                <w:b/>
              </w:rPr>
              <w:t xml:space="preserve">Employment Type </w:t>
            </w:r>
          </w:p>
        </w:tc>
        <w:tc>
          <w:tcPr>
            <w:tcW w:w="6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6DB37" w14:textId="609854AF" w:rsidR="000947F7" w:rsidRDefault="00062CE5">
            <w:pPr>
              <w:ind w:left="2"/>
            </w:pPr>
            <w:r>
              <w:rPr>
                <w:rFonts w:ascii="Arial" w:eastAsia="Arial" w:hAnsi="Arial" w:cs="Arial"/>
                <w:sz w:val="20"/>
              </w:rPr>
              <w:t>Conti</w:t>
            </w:r>
            <w:r w:rsidR="000A374A">
              <w:rPr>
                <w:rFonts w:ascii="Arial" w:eastAsia="Arial" w:hAnsi="Arial" w:cs="Arial"/>
                <w:sz w:val="20"/>
              </w:rPr>
              <w:t xml:space="preserve">nuing </w:t>
            </w:r>
            <w:r w:rsidR="001427B5">
              <w:rPr>
                <w:rFonts w:ascii="Arial" w:eastAsia="Arial" w:hAnsi="Arial" w:cs="Arial"/>
                <w:color w:val="FF0000"/>
                <w:sz w:val="20"/>
              </w:rPr>
              <w:t xml:space="preserve"> </w:t>
            </w:r>
          </w:p>
        </w:tc>
      </w:tr>
    </w:tbl>
    <w:p w14:paraId="40B461F0" w14:textId="77777777" w:rsidR="000947F7" w:rsidRDefault="001427B5">
      <w:pPr>
        <w:spacing w:after="207"/>
      </w:pPr>
      <w:r>
        <w:rPr>
          <w:rFonts w:ascii="Arial" w:eastAsia="Arial" w:hAnsi="Arial" w:cs="Arial"/>
          <w:sz w:val="20"/>
        </w:rPr>
        <w:t xml:space="preserve"> </w:t>
      </w:r>
    </w:p>
    <w:p w14:paraId="631DF84C" w14:textId="77777777" w:rsidR="000947F7" w:rsidRDefault="001427B5">
      <w:pPr>
        <w:pStyle w:val="Heading1"/>
        <w:tabs>
          <w:tab w:val="center" w:pos="1769"/>
        </w:tabs>
        <w:spacing w:after="135"/>
        <w:ind w:left="0" w:firstLine="0"/>
      </w:pPr>
      <w:r>
        <w:t xml:space="preserve">1.0 </w:t>
      </w:r>
      <w:r>
        <w:tab/>
        <w:t xml:space="preserve">Position Purpose </w:t>
      </w:r>
    </w:p>
    <w:p w14:paraId="43EB2990" w14:textId="563AAC80" w:rsidR="00640600" w:rsidRDefault="00640600" w:rsidP="00B75355">
      <w:pPr>
        <w:pStyle w:val="Heading1"/>
        <w:tabs>
          <w:tab w:val="center" w:pos="2142"/>
        </w:tabs>
        <w:ind w:left="851" w:firstLine="0"/>
        <w:rPr>
          <w:color w:val="000000"/>
          <w:sz w:val="20"/>
          <w:szCs w:val="20"/>
        </w:rPr>
      </w:pPr>
      <w:r w:rsidRPr="16B09281">
        <w:rPr>
          <w:color w:val="000000" w:themeColor="text1"/>
          <w:sz w:val="20"/>
          <w:szCs w:val="20"/>
        </w:rPr>
        <w:t xml:space="preserve">The </w:t>
      </w:r>
      <w:r w:rsidR="346CF359" w:rsidRPr="16B09281">
        <w:rPr>
          <w:color w:val="000000" w:themeColor="text1"/>
          <w:sz w:val="20"/>
          <w:szCs w:val="20"/>
        </w:rPr>
        <w:t xml:space="preserve">Senior </w:t>
      </w:r>
      <w:r w:rsidRPr="16B09281">
        <w:rPr>
          <w:color w:val="000000" w:themeColor="text1"/>
          <w:sz w:val="20"/>
          <w:szCs w:val="20"/>
        </w:rPr>
        <w:t>Executive Officer</w:t>
      </w:r>
      <w:r w:rsidR="14CF80FF" w:rsidRPr="16B09281">
        <w:rPr>
          <w:color w:val="000000" w:themeColor="text1"/>
          <w:sz w:val="20"/>
          <w:szCs w:val="20"/>
        </w:rPr>
        <w:t xml:space="preserve">, </w:t>
      </w:r>
      <w:r w:rsidR="392D3BC7" w:rsidRPr="16B09281">
        <w:rPr>
          <w:color w:val="auto"/>
          <w:sz w:val="20"/>
          <w:szCs w:val="20"/>
        </w:rPr>
        <w:t>Research Entities</w:t>
      </w:r>
      <w:r w:rsidRPr="16B09281">
        <w:rPr>
          <w:color w:val="000000" w:themeColor="text1"/>
          <w:sz w:val="20"/>
          <w:szCs w:val="20"/>
        </w:rPr>
        <w:t xml:space="preserve"> is </w:t>
      </w:r>
      <w:r w:rsidR="00727799" w:rsidRPr="16B09281">
        <w:rPr>
          <w:color w:val="000000" w:themeColor="text1"/>
          <w:sz w:val="20"/>
          <w:szCs w:val="20"/>
        </w:rPr>
        <w:t xml:space="preserve">the senior professional lead supporting the Group’s Research Entity </w:t>
      </w:r>
      <w:r w:rsidR="00C005E5" w:rsidRPr="16B09281">
        <w:rPr>
          <w:color w:val="000000" w:themeColor="text1"/>
          <w:sz w:val="20"/>
          <w:szCs w:val="20"/>
        </w:rPr>
        <w:t xml:space="preserve">(RE) </w:t>
      </w:r>
      <w:r w:rsidR="00727799" w:rsidRPr="16B09281">
        <w:rPr>
          <w:color w:val="000000" w:themeColor="text1"/>
          <w:sz w:val="20"/>
          <w:szCs w:val="20"/>
        </w:rPr>
        <w:t>Directors</w:t>
      </w:r>
      <w:r w:rsidR="2E76327E" w:rsidRPr="16B09281">
        <w:rPr>
          <w:color w:val="000000" w:themeColor="text1"/>
          <w:sz w:val="20"/>
          <w:szCs w:val="20"/>
        </w:rPr>
        <w:t xml:space="preserve">. The position </w:t>
      </w:r>
      <w:r w:rsidR="00727799" w:rsidRPr="16B09281">
        <w:rPr>
          <w:color w:val="000000" w:themeColor="text1"/>
          <w:sz w:val="20"/>
          <w:szCs w:val="20"/>
        </w:rPr>
        <w:t xml:space="preserve">is responsible for </w:t>
      </w:r>
      <w:r w:rsidR="001677D1" w:rsidRPr="16B09281">
        <w:rPr>
          <w:color w:val="000000" w:themeColor="text1"/>
          <w:sz w:val="20"/>
          <w:szCs w:val="20"/>
        </w:rPr>
        <w:t>leading and delivering high quality, strategically aligned research support services that enable the Research Entities’ research performance, outcomes and impact</w:t>
      </w:r>
      <w:r w:rsidR="786DB685" w:rsidRPr="16B09281">
        <w:rPr>
          <w:color w:val="000000" w:themeColor="text1"/>
          <w:sz w:val="20"/>
          <w:szCs w:val="20"/>
        </w:rPr>
        <w:t xml:space="preserve">; and is </w:t>
      </w:r>
      <w:r w:rsidR="001677D1" w:rsidRPr="16B09281">
        <w:rPr>
          <w:color w:val="000000" w:themeColor="text1"/>
          <w:sz w:val="20"/>
          <w:szCs w:val="20"/>
        </w:rPr>
        <w:t xml:space="preserve">accountable for ensuring the efficient, compliant and effective day to day research support operations across the Group’s Research Entities. </w:t>
      </w:r>
    </w:p>
    <w:p w14:paraId="63FCA3EC" w14:textId="77777777" w:rsidR="00640600" w:rsidRDefault="00640600" w:rsidP="00B75355">
      <w:pPr>
        <w:pStyle w:val="Heading1"/>
        <w:tabs>
          <w:tab w:val="center" w:pos="2142"/>
        </w:tabs>
        <w:ind w:left="851"/>
        <w:rPr>
          <w:color w:val="000000"/>
          <w:sz w:val="20"/>
        </w:rPr>
      </w:pPr>
    </w:p>
    <w:p w14:paraId="1E46D4F6" w14:textId="6198AE62" w:rsidR="00640600" w:rsidRDefault="00BD7C42" w:rsidP="2DED8CAF">
      <w:pPr>
        <w:pStyle w:val="Heading1"/>
        <w:tabs>
          <w:tab w:val="center" w:pos="2142"/>
        </w:tabs>
        <w:ind w:left="851"/>
        <w:rPr>
          <w:noProof/>
        </w:rPr>
      </w:pPr>
      <w:r w:rsidRPr="16B09281">
        <w:rPr>
          <w:color w:val="000000" w:themeColor="text1"/>
          <w:sz w:val="20"/>
          <w:szCs w:val="20"/>
        </w:rPr>
        <w:t xml:space="preserve">Acting as the primary interface between the RE, </w:t>
      </w:r>
      <w:r w:rsidR="00E26E58" w:rsidRPr="16B09281">
        <w:rPr>
          <w:color w:val="000000" w:themeColor="text1"/>
          <w:sz w:val="20"/>
          <w:szCs w:val="20"/>
        </w:rPr>
        <w:t>university central</w:t>
      </w:r>
      <w:r w:rsidRPr="16B09281">
        <w:rPr>
          <w:color w:val="000000" w:themeColor="text1"/>
          <w:sz w:val="20"/>
          <w:szCs w:val="20"/>
        </w:rPr>
        <w:t xml:space="preserve"> services</w:t>
      </w:r>
      <w:r w:rsidR="009779A7" w:rsidRPr="16B09281">
        <w:rPr>
          <w:color w:val="000000" w:themeColor="text1"/>
          <w:sz w:val="20"/>
          <w:szCs w:val="20"/>
        </w:rPr>
        <w:t xml:space="preserve">, the Group and Schools, the position is responsible for the provision of high level strategic and operational advice to RE Directors and supports the implementation of </w:t>
      </w:r>
      <w:r w:rsidR="0073469E" w:rsidRPr="16B09281">
        <w:rPr>
          <w:color w:val="000000" w:themeColor="text1"/>
          <w:sz w:val="20"/>
          <w:szCs w:val="20"/>
        </w:rPr>
        <w:t xml:space="preserve">the RE level research strategies, plans and priorities.  The role </w:t>
      </w:r>
      <w:r w:rsidR="00D145A5" w:rsidRPr="16B09281">
        <w:rPr>
          <w:color w:val="000000" w:themeColor="text1"/>
          <w:sz w:val="20"/>
          <w:szCs w:val="20"/>
        </w:rPr>
        <w:t xml:space="preserve">is accountable for </w:t>
      </w:r>
      <w:r w:rsidR="006B1E26" w:rsidRPr="16B09281">
        <w:rPr>
          <w:color w:val="000000" w:themeColor="text1"/>
          <w:sz w:val="20"/>
          <w:szCs w:val="20"/>
        </w:rPr>
        <w:t xml:space="preserve">the leadership and management of a team of research professional staff, and for the oversight of financial and physical resources to ensure the efficient, compliant and sustainable delivery of research activities.  </w:t>
      </w:r>
      <w:r w:rsidR="007D3BDB" w:rsidRPr="16B09281">
        <w:rPr>
          <w:color w:val="000000" w:themeColor="text1"/>
          <w:sz w:val="20"/>
          <w:szCs w:val="20"/>
        </w:rPr>
        <w:t>In addition</w:t>
      </w:r>
      <w:r w:rsidR="005C79C6" w:rsidRPr="16B09281">
        <w:rPr>
          <w:color w:val="000000" w:themeColor="text1"/>
          <w:sz w:val="20"/>
          <w:szCs w:val="20"/>
        </w:rPr>
        <w:t>,</w:t>
      </w:r>
      <w:r w:rsidR="007D3BDB" w:rsidRPr="16B09281">
        <w:rPr>
          <w:color w:val="000000" w:themeColor="text1"/>
          <w:sz w:val="20"/>
          <w:szCs w:val="20"/>
        </w:rPr>
        <w:t xml:space="preserve"> it has responsibility for the development, implementation and continuous improvement of systems, processes and practices that s</w:t>
      </w:r>
      <w:r w:rsidR="008C0FF7" w:rsidRPr="16B09281">
        <w:rPr>
          <w:color w:val="000000" w:themeColor="text1"/>
          <w:sz w:val="20"/>
          <w:szCs w:val="20"/>
        </w:rPr>
        <w:t>upport and strengthen research capability, performance and partnerships across the R</w:t>
      </w:r>
      <w:r w:rsidR="0073469E" w:rsidRPr="16B09281">
        <w:rPr>
          <w:color w:val="000000" w:themeColor="text1"/>
          <w:sz w:val="20"/>
          <w:szCs w:val="20"/>
        </w:rPr>
        <w:t>E</w:t>
      </w:r>
      <w:r w:rsidR="1558CE8B" w:rsidRPr="16B09281">
        <w:rPr>
          <w:color w:val="000000" w:themeColor="text1"/>
          <w:sz w:val="20"/>
          <w:szCs w:val="20"/>
        </w:rPr>
        <w:t xml:space="preserve"> </w:t>
      </w:r>
      <w:r w:rsidR="3AEE6BE4" w:rsidRPr="16B09281">
        <w:rPr>
          <w:color w:val="000000" w:themeColor="text1"/>
          <w:sz w:val="20"/>
          <w:szCs w:val="20"/>
        </w:rPr>
        <w:t>and align with Group</w:t>
      </w:r>
      <w:r w:rsidR="1558CE8B" w:rsidRPr="16B09281">
        <w:rPr>
          <w:color w:val="000000" w:themeColor="text1"/>
          <w:sz w:val="20"/>
          <w:szCs w:val="20"/>
        </w:rPr>
        <w:t xml:space="preserve"> </w:t>
      </w:r>
      <w:r w:rsidR="3AEE6BE4" w:rsidRPr="16B09281">
        <w:rPr>
          <w:color w:val="000000" w:themeColor="text1"/>
          <w:sz w:val="20"/>
          <w:szCs w:val="20"/>
        </w:rPr>
        <w:t xml:space="preserve">systems and </w:t>
      </w:r>
      <w:r w:rsidR="4CD85DF8" w:rsidRPr="16B09281">
        <w:rPr>
          <w:color w:val="000000" w:themeColor="text1"/>
          <w:sz w:val="20"/>
          <w:szCs w:val="20"/>
        </w:rPr>
        <w:t>processes.</w:t>
      </w:r>
      <w:r w:rsidR="0073469E" w:rsidRPr="16B09281">
        <w:rPr>
          <w:color w:val="000000" w:themeColor="text1"/>
          <w:sz w:val="20"/>
          <w:szCs w:val="20"/>
        </w:rPr>
        <w:t xml:space="preserve">  </w:t>
      </w:r>
    </w:p>
    <w:p w14:paraId="29100605" w14:textId="77777777" w:rsidR="00B75355" w:rsidRPr="00B75355" w:rsidRDefault="00B75355" w:rsidP="00B75355"/>
    <w:p w14:paraId="680B1EEF" w14:textId="77777777" w:rsidR="000947F7" w:rsidRDefault="001427B5">
      <w:pPr>
        <w:pStyle w:val="Heading1"/>
        <w:tabs>
          <w:tab w:val="center" w:pos="2142"/>
        </w:tabs>
        <w:ind w:left="0" w:firstLine="0"/>
      </w:pPr>
      <w:r>
        <w:rPr>
          <w:color w:val="000000"/>
          <w:sz w:val="20"/>
        </w:rPr>
        <w:t xml:space="preserve"> </w:t>
      </w:r>
      <w:r>
        <w:t xml:space="preserve">2.0 </w:t>
      </w:r>
      <w:r>
        <w:tab/>
        <w:t xml:space="preserve"> Eligibility Requirements </w:t>
      </w:r>
    </w:p>
    <w:p w14:paraId="7E664A9D" w14:textId="0121C91E" w:rsidR="000947F7" w:rsidRPr="00307132" w:rsidRDefault="001427B5" w:rsidP="00307132">
      <w:pPr>
        <w:spacing w:after="0"/>
      </w:pPr>
      <w:r>
        <w:rPr>
          <w:rFonts w:ascii="Arial" w:eastAsia="Arial" w:hAnsi="Arial" w:cs="Arial"/>
          <w:b/>
          <w:i/>
          <w:sz w:val="20"/>
        </w:rPr>
        <w:t xml:space="preserve"> </w:t>
      </w:r>
      <w:r w:rsidRPr="00DB7A20">
        <w:rPr>
          <w:rFonts w:ascii="Arial" w:eastAsia="Times New Roman" w:hAnsi="Arial" w:cs="Arial"/>
          <w:color w:val="auto"/>
          <w:kern w:val="0"/>
          <w:sz w:val="20"/>
          <w:szCs w:val="22"/>
          <w:lang w:bidi="en-AU"/>
          <w14:ligatures w14:val="none"/>
        </w:rPr>
        <w:t xml:space="preserve">  </w:t>
      </w:r>
    </w:p>
    <w:p w14:paraId="19BD56D6" w14:textId="46318FC7" w:rsidR="009677C8" w:rsidRPr="00183654" w:rsidRDefault="009677C8" w:rsidP="009677C8">
      <w:pPr>
        <w:pStyle w:val="ListParagraph"/>
        <w:numPr>
          <w:ilvl w:val="2"/>
          <w:numId w:val="3"/>
        </w:numPr>
        <w:rPr>
          <w:rFonts w:ascii="Arial" w:hAnsi="Arial" w:cs="Arial"/>
          <w:sz w:val="20"/>
        </w:rPr>
      </w:pPr>
      <w:r w:rsidRPr="00183654">
        <w:rPr>
          <w:rFonts w:ascii="Arial" w:hAnsi="Arial" w:cs="Arial"/>
          <w:sz w:val="20"/>
        </w:rPr>
        <w:t xml:space="preserve">The occupant of this position will hold </w:t>
      </w:r>
      <w:r w:rsidR="00476D93">
        <w:rPr>
          <w:rFonts w:ascii="Arial" w:hAnsi="Arial" w:cs="Arial"/>
          <w:sz w:val="20"/>
        </w:rPr>
        <w:t xml:space="preserve">a postgraduate qualification in a relevant area together with significant high level administrative and project management experience, or an equivalent combination of relevant skills, knowledge </w:t>
      </w:r>
      <w:r w:rsidR="00307132">
        <w:rPr>
          <w:rFonts w:ascii="Arial" w:hAnsi="Arial" w:cs="Arial"/>
          <w:sz w:val="20"/>
        </w:rPr>
        <w:t>and experience.</w:t>
      </w:r>
    </w:p>
    <w:p w14:paraId="403A5AE2" w14:textId="77777777" w:rsidR="009677C8" w:rsidRPr="00DB7A20" w:rsidRDefault="009677C8">
      <w:pPr>
        <w:spacing w:after="217" w:line="280" w:lineRule="auto"/>
        <w:ind w:left="1176" w:right="1009" w:hanging="370"/>
        <w:rPr>
          <w:rFonts w:ascii="Arial" w:eastAsia="Times New Roman" w:hAnsi="Arial" w:cs="Arial"/>
          <w:color w:val="auto"/>
          <w:kern w:val="0"/>
          <w:sz w:val="20"/>
          <w:szCs w:val="22"/>
          <w:lang w:bidi="en-AU"/>
          <w14:ligatures w14:val="none"/>
        </w:rPr>
      </w:pPr>
    </w:p>
    <w:p w14:paraId="3D077806" w14:textId="77777777" w:rsidR="005246A9" w:rsidRDefault="001427B5" w:rsidP="004E3632">
      <w:pPr>
        <w:pStyle w:val="Heading1"/>
        <w:tabs>
          <w:tab w:val="center" w:pos="1937"/>
        </w:tabs>
        <w:ind w:left="0" w:firstLine="0"/>
      </w:pPr>
      <w:r>
        <w:t xml:space="preserve">3.0 </w:t>
      </w:r>
      <w:r>
        <w:tab/>
        <w:t>Key Responsibilities</w:t>
      </w:r>
    </w:p>
    <w:p w14:paraId="0A90CBFD" w14:textId="2E704EC9" w:rsidR="007D78A3" w:rsidRPr="004E3632" w:rsidRDefault="007D78A3" w:rsidP="004E3632">
      <w:pPr>
        <w:pStyle w:val="Heading1"/>
        <w:tabs>
          <w:tab w:val="center" w:pos="1937"/>
        </w:tabs>
        <w:ind w:left="0" w:firstLine="0"/>
      </w:pPr>
    </w:p>
    <w:p w14:paraId="0E8D3788" w14:textId="0A2DF5B0" w:rsidR="007D78A3" w:rsidRDefault="007D78A3" w:rsidP="00DD2866">
      <w:pPr>
        <w:pStyle w:val="ListParagraph"/>
        <w:numPr>
          <w:ilvl w:val="2"/>
          <w:numId w:val="3"/>
        </w:numPr>
        <w:tabs>
          <w:tab w:val="left" w:pos="1180"/>
          <w:tab w:val="left" w:pos="1181"/>
        </w:tabs>
        <w:spacing w:line="276" w:lineRule="auto"/>
        <w:ind w:right="97"/>
        <w:rPr>
          <w:rFonts w:ascii="Arial" w:hAnsi="Arial" w:cs="Arial"/>
          <w:sz w:val="20"/>
        </w:rPr>
      </w:pPr>
      <w:r w:rsidRPr="00183654">
        <w:rPr>
          <w:rFonts w:ascii="Arial" w:hAnsi="Arial" w:cs="Arial"/>
          <w:sz w:val="20"/>
        </w:rPr>
        <w:t xml:space="preserve">Provide high </w:t>
      </w:r>
      <w:r w:rsidR="008C55CA" w:rsidRPr="00183654">
        <w:rPr>
          <w:rFonts w:ascii="Arial" w:hAnsi="Arial" w:cs="Arial"/>
          <w:sz w:val="20"/>
        </w:rPr>
        <w:t xml:space="preserve">level </w:t>
      </w:r>
      <w:r w:rsidR="008C55CA">
        <w:rPr>
          <w:rFonts w:ascii="Arial" w:hAnsi="Arial" w:cs="Arial"/>
          <w:sz w:val="20"/>
        </w:rPr>
        <w:t>executive</w:t>
      </w:r>
      <w:r w:rsidR="0089420E">
        <w:rPr>
          <w:rFonts w:ascii="Arial" w:hAnsi="Arial" w:cs="Arial"/>
          <w:sz w:val="20"/>
        </w:rPr>
        <w:t xml:space="preserve"> support</w:t>
      </w:r>
      <w:r w:rsidR="009A1B40">
        <w:rPr>
          <w:rFonts w:ascii="Arial" w:hAnsi="Arial" w:cs="Arial"/>
          <w:sz w:val="20"/>
        </w:rPr>
        <w:t xml:space="preserve"> and strategic advice</w:t>
      </w:r>
      <w:r w:rsidR="00051971">
        <w:rPr>
          <w:rFonts w:ascii="Arial" w:hAnsi="Arial" w:cs="Arial"/>
          <w:sz w:val="20"/>
        </w:rPr>
        <w:t xml:space="preserve"> across complex operational and strategic matters</w:t>
      </w:r>
      <w:r w:rsidR="0089420E">
        <w:rPr>
          <w:rFonts w:ascii="Arial" w:hAnsi="Arial" w:cs="Arial"/>
          <w:sz w:val="20"/>
        </w:rPr>
        <w:t xml:space="preserve"> to</w:t>
      </w:r>
      <w:r w:rsidR="00CD43B1">
        <w:rPr>
          <w:rFonts w:ascii="Arial" w:hAnsi="Arial" w:cs="Arial"/>
          <w:sz w:val="20"/>
        </w:rPr>
        <w:t xml:space="preserve"> the</w:t>
      </w:r>
      <w:r w:rsidR="0089420E">
        <w:rPr>
          <w:rFonts w:ascii="Arial" w:hAnsi="Arial" w:cs="Arial"/>
          <w:sz w:val="20"/>
        </w:rPr>
        <w:t xml:space="preserve"> Sciences R</w:t>
      </w:r>
      <w:r w:rsidR="00CD43B1">
        <w:rPr>
          <w:rFonts w:ascii="Arial" w:hAnsi="Arial" w:cs="Arial"/>
          <w:sz w:val="20"/>
        </w:rPr>
        <w:t>E</w:t>
      </w:r>
      <w:r w:rsidR="001774B5">
        <w:rPr>
          <w:rFonts w:ascii="Arial" w:hAnsi="Arial" w:cs="Arial"/>
          <w:sz w:val="20"/>
        </w:rPr>
        <w:t xml:space="preserve"> Directors</w:t>
      </w:r>
      <w:r w:rsidR="00872EDD">
        <w:rPr>
          <w:rFonts w:ascii="Arial" w:hAnsi="Arial" w:cs="Arial"/>
          <w:sz w:val="20"/>
        </w:rPr>
        <w:t>,</w:t>
      </w:r>
      <w:r w:rsidR="0089420E">
        <w:rPr>
          <w:rFonts w:ascii="Arial" w:hAnsi="Arial" w:cs="Arial"/>
          <w:sz w:val="20"/>
        </w:rPr>
        <w:t xml:space="preserve"> including the coordination</w:t>
      </w:r>
      <w:r w:rsidR="002102EF">
        <w:rPr>
          <w:rFonts w:ascii="Arial" w:hAnsi="Arial" w:cs="Arial"/>
          <w:sz w:val="20"/>
        </w:rPr>
        <w:t>, delivery and oversight</w:t>
      </w:r>
      <w:r w:rsidR="00872EDD">
        <w:rPr>
          <w:rFonts w:ascii="Arial" w:hAnsi="Arial" w:cs="Arial"/>
          <w:sz w:val="20"/>
        </w:rPr>
        <w:t xml:space="preserve"> </w:t>
      </w:r>
      <w:r w:rsidR="0089420E">
        <w:rPr>
          <w:rFonts w:ascii="Arial" w:hAnsi="Arial" w:cs="Arial"/>
          <w:sz w:val="20"/>
        </w:rPr>
        <w:t xml:space="preserve">of </w:t>
      </w:r>
      <w:r w:rsidR="002102EF">
        <w:rPr>
          <w:rFonts w:ascii="Arial" w:hAnsi="Arial" w:cs="Arial"/>
          <w:sz w:val="20"/>
        </w:rPr>
        <w:t>significant initiatives</w:t>
      </w:r>
      <w:r w:rsidR="0089420E">
        <w:rPr>
          <w:rFonts w:ascii="Arial" w:hAnsi="Arial" w:cs="Arial"/>
          <w:sz w:val="20"/>
        </w:rPr>
        <w:t xml:space="preserve"> and strategic projects </w:t>
      </w:r>
      <w:r w:rsidR="00D7642A">
        <w:rPr>
          <w:rFonts w:ascii="Arial" w:hAnsi="Arial" w:cs="Arial"/>
          <w:sz w:val="20"/>
        </w:rPr>
        <w:t>arising</w:t>
      </w:r>
      <w:r w:rsidR="008301EB">
        <w:rPr>
          <w:rFonts w:ascii="Arial" w:hAnsi="Arial" w:cs="Arial"/>
          <w:sz w:val="20"/>
        </w:rPr>
        <w:t xml:space="preserve"> from or contributing to</w:t>
      </w:r>
      <w:r w:rsidR="0089420E">
        <w:rPr>
          <w:rFonts w:ascii="Arial" w:hAnsi="Arial" w:cs="Arial"/>
          <w:sz w:val="20"/>
        </w:rPr>
        <w:t xml:space="preserve"> decisions made by the relevant</w:t>
      </w:r>
      <w:r w:rsidR="00764992">
        <w:rPr>
          <w:rFonts w:ascii="Arial" w:hAnsi="Arial" w:cs="Arial"/>
          <w:sz w:val="20"/>
        </w:rPr>
        <w:t xml:space="preserve"> </w:t>
      </w:r>
      <w:r w:rsidR="0089420E">
        <w:rPr>
          <w:rFonts w:ascii="Arial" w:hAnsi="Arial" w:cs="Arial"/>
          <w:sz w:val="20"/>
        </w:rPr>
        <w:t>Director,</w:t>
      </w:r>
      <w:r w:rsidR="002353A2">
        <w:rPr>
          <w:rFonts w:ascii="Arial" w:hAnsi="Arial" w:cs="Arial"/>
          <w:sz w:val="20"/>
        </w:rPr>
        <w:t xml:space="preserve"> Heads of Element, the </w:t>
      </w:r>
      <w:r w:rsidR="00A34077">
        <w:rPr>
          <w:rFonts w:ascii="Arial" w:hAnsi="Arial" w:cs="Arial"/>
          <w:sz w:val="20"/>
        </w:rPr>
        <w:t>Pro Vice Chancellor (Sciences)</w:t>
      </w:r>
      <w:r w:rsidR="00635E01">
        <w:rPr>
          <w:rFonts w:ascii="Arial" w:hAnsi="Arial" w:cs="Arial"/>
          <w:sz w:val="20"/>
        </w:rPr>
        <w:t>.</w:t>
      </w:r>
      <w:r w:rsidR="002353A2">
        <w:rPr>
          <w:rFonts w:ascii="Arial" w:hAnsi="Arial" w:cs="Arial"/>
          <w:sz w:val="20"/>
        </w:rPr>
        <w:t xml:space="preserve">  </w:t>
      </w:r>
    </w:p>
    <w:p w14:paraId="6E0559D7" w14:textId="49C60119" w:rsidR="00F3564E" w:rsidRPr="00325ABA" w:rsidRDefault="00C537CB" w:rsidP="00325ABA">
      <w:pPr>
        <w:pStyle w:val="ListParagraph"/>
        <w:numPr>
          <w:ilvl w:val="2"/>
          <w:numId w:val="3"/>
        </w:numPr>
        <w:tabs>
          <w:tab w:val="left" w:pos="1180"/>
          <w:tab w:val="left" w:pos="1181"/>
        </w:tabs>
        <w:spacing w:line="276" w:lineRule="auto"/>
        <w:ind w:right="97"/>
        <w:rPr>
          <w:rFonts w:ascii="Arial" w:hAnsi="Arial" w:cs="Arial"/>
          <w:sz w:val="20"/>
        </w:rPr>
      </w:pPr>
      <w:r>
        <w:rPr>
          <w:rFonts w:ascii="Arial" w:hAnsi="Arial" w:cs="Arial"/>
          <w:sz w:val="20"/>
        </w:rPr>
        <w:t xml:space="preserve">Provide </w:t>
      </w:r>
      <w:r w:rsidR="008775CC">
        <w:rPr>
          <w:rFonts w:ascii="Arial" w:hAnsi="Arial" w:cs="Arial"/>
          <w:sz w:val="20"/>
        </w:rPr>
        <w:t xml:space="preserve">strategic </w:t>
      </w:r>
      <w:r w:rsidR="00E80BC3">
        <w:rPr>
          <w:rFonts w:ascii="Arial" w:hAnsi="Arial" w:cs="Arial"/>
          <w:sz w:val="20"/>
        </w:rPr>
        <w:t xml:space="preserve">operational and </w:t>
      </w:r>
      <w:r w:rsidR="00C97277">
        <w:rPr>
          <w:rFonts w:ascii="Arial" w:hAnsi="Arial" w:cs="Arial"/>
          <w:sz w:val="20"/>
        </w:rPr>
        <w:t>finance leadership to the</w:t>
      </w:r>
      <w:r w:rsidR="00E80BC3">
        <w:rPr>
          <w:rFonts w:ascii="Arial" w:hAnsi="Arial" w:cs="Arial"/>
          <w:sz w:val="20"/>
        </w:rPr>
        <w:t xml:space="preserve"> Sciences R</w:t>
      </w:r>
      <w:r w:rsidR="00C97277">
        <w:rPr>
          <w:rFonts w:ascii="Arial" w:hAnsi="Arial" w:cs="Arial"/>
          <w:sz w:val="20"/>
        </w:rPr>
        <w:t>E</w:t>
      </w:r>
      <w:r w:rsidR="00E80BC3">
        <w:rPr>
          <w:rFonts w:ascii="Arial" w:hAnsi="Arial" w:cs="Arial"/>
          <w:sz w:val="20"/>
        </w:rPr>
        <w:t xml:space="preserve"> Directors</w:t>
      </w:r>
      <w:r w:rsidR="00E90D3B">
        <w:rPr>
          <w:rFonts w:ascii="Arial" w:hAnsi="Arial" w:cs="Arial"/>
          <w:sz w:val="20"/>
        </w:rPr>
        <w:t>,</w:t>
      </w:r>
      <w:r w:rsidR="00B34A39">
        <w:rPr>
          <w:rFonts w:ascii="Arial" w:hAnsi="Arial" w:cs="Arial"/>
          <w:sz w:val="20"/>
        </w:rPr>
        <w:t xml:space="preserve"> </w:t>
      </w:r>
      <w:r w:rsidR="00B34A39">
        <w:rPr>
          <w:rFonts w:ascii="Arial" w:hAnsi="Arial" w:cs="Arial"/>
          <w:sz w:val="20"/>
        </w:rPr>
        <w:lastRenderedPageBreak/>
        <w:t xml:space="preserve">ensuring </w:t>
      </w:r>
      <w:r w:rsidR="006C1329">
        <w:rPr>
          <w:rFonts w:ascii="Arial" w:eastAsia="Arial" w:hAnsi="Arial" w:cs="Arial"/>
          <w:sz w:val="20"/>
        </w:rPr>
        <w:t xml:space="preserve">alignment with institutional priorities and </w:t>
      </w:r>
      <w:r w:rsidR="00F404C9">
        <w:rPr>
          <w:rFonts w:ascii="Arial" w:eastAsia="Arial" w:hAnsi="Arial" w:cs="Arial"/>
          <w:sz w:val="20"/>
        </w:rPr>
        <w:t>relevant</w:t>
      </w:r>
      <w:r w:rsidR="006C1329">
        <w:rPr>
          <w:rFonts w:ascii="Arial" w:eastAsia="Arial" w:hAnsi="Arial" w:cs="Arial"/>
          <w:sz w:val="20"/>
        </w:rPr>
        <w:t xml:space="preserve"> </w:t>
      </w:r>
      <w:r w:rsidR="00F404C9">
        <w:rPr>
          <w:rFonts w:ascii="Arial" w:eastAsia="Arial" w:hAnsi="Arial" w:cs="Arial"/>
          <w:sz w:val="20"/>
        </w:rPr>
        <w:t>regulations</w:t>
      </w:r>
      <w:r w:rsidR="007E4A17" w:rsidRPr="00C537CB">
        <w:rPr>
          <w:rFonts w:ascii="Arial" w:eastAsia="Arial" w:hAnsi="Arial" w:cs="Arial"/>
          <w:sz w:val="20"/>
        </w:rPr>
        <w:t>.</w:t>
      </w:r>
    </w:p>
    <w:p w14:paraId="2FC0B065" w14:textId="1900AADD" w:rsidR="00C2047A" w:rsidRPr="00635E01" w:rsidRDefault="00EE406F" w:rsidP="00DD2866">
      <w:pPr>
        <w:pStyle w:val="ListParagraph"/>
        <w:numPr>
          <w:ilvl w:val="2"/>
          <w:numId w:val="3"/>
        </w:numPr>
        <w:tabs>
          <w:tab w:val="left" w:pos="1180"/>
          <w:tab w:val="left" w:pos="1181"/>
        </w:tabs>
        <w:spacing w:line="276" w:lineRule="auto"/>
        <w:ind w:right="97"/>
        <w:rPr>
          <w:rFonts w:ascii="Arial" w:eastAsia="Arial" w:hAnsi="Arial" w:cs="Arial"/>
          <w:sz w:val="20"/>
          <w:szCs w:val="20"/>
        </w:rPr>
      </w:pPr>
      <w:r w:rsidRPr="16B09281">
        <w:rPr>
          <w:rFonts w:ascii="Arial" w:eastAsia="Arial" w:hAnsi="Arial" w:cs="Arial"/>
          <w:sz w:val="20"/>
          <w:szCs w:val="20"/>
        </w:rPr>
        <w:t xml:space="preserve">Lead high-level operational and administrative </w:t>
      </w:r>
      <w:r w:rsidR="00183855" w:rsidRPr="16B09281">
        <w:rPr>
          <w:rFonts w:ascii="Arial" w:eastAsia="Arial" w:hAnsi="Arial" w:cs="Arial"/>
          <w:sz w:val="20"/>
          <w:szCs w:val="20"/>
        </w:rPr>
        <w:t>functions</w:t>
      </w:r>
      <w:r w:rsidRPr="16B09281">
        <w:rPr>
          <w:rFonts w:ascii="Arial" w:eastAsia="Arial" w:hAnsi="Arial" w:cs="Arial"/>
          <w:sz w:val="20"/>
          <w:szCs w:val="20"/>
        </w:rPr>
        <w:t xml:space="preserve">, including resource allocation, budget and project reporting, </w:t>
      </w:r>
      <w:r w:rsidR="008D4BAF" w:rsidRPr="16B09281">
        <w:rPr>
          <w:rFonts w:ascii="Arial" w:eastAsia="Arial" w:hAnsi="Arial" w:cs="Arial"/>
          <w:sz w:val="20"/>
          <w:szCs w:val="20"/>
        </w:rPr>
        <w:t xml:space="preserve">cross group </w:t>
      </w:r>
      <w:r w:rsidRPr="16B09281">
        <w:rPr>
          <w:rFonts w:ascii="Arial" w:eastAsia="Arial" w:hAnsi="Arial" w:cs="Arial"/>
          <w:sz w:val="20"/>
          <w:szCs w:val="20"/>
        </w:rPr>
        <w:t>coordination of</w:t>
      </w:r>
      <w:r w:rsidR="008D4BAF" w:rsidRPr="16B09281">
        <w:rPr>
          <w:rFonts w:ascii="Arial" w:eastAsia="Arial" w:hAnsi="Arial" w:cs="Arial"/>
          <w:sz w:val="20"/>
          <w:szCs w:val="20"/>
        </w:rPr>
        <w:t xml:space="preserve"> specialist</w:t>
      </w:r>
      <w:r w:rsidRPr="16B09281">
        <w:rPr>
          <w:rFonts w:ascii="Arial" w:eastAsia="Arial" w:hAnsi="Arial" w:cs="Arial"/>
          <w:sz w:val="20"/>
          <w:szCs w:val="20"/>
        </w:rPr>
        <w:t xml:space="preserve"> expertise and </w:t>
      </w:r>
      <w:r w:rsidR="008D4BAF" w:rsidRPr="16B09281">
        <w:rPr>
          <w:rFonts w:ascii="Arial" w:eastAsia="Arial" w:hAnsi="Arial" w:cs="Arial"/>
          <w:sz w:val="20"/>
          <w:szCs w:val="20"/>
        </w:rPr>
        <w:t xml:space="preserve">oversight of complex </w:t>
      </w:r>
      <w:r w:rsidRPr="16B09281">
        <w:rPr>
          <w:rFonts w:ascii="Arial" w:eastAsia="Arial" w:hAnsi="Arial" w:cs="Arial"/>
          <w:sz w:val="20"/>
          <w:szCs w:val="20"/>
        </w:rPr>
        <w:t>project timelines and deliverables</w:t>
      </w:r>
      <w:r w:rsidR="00676109" w:rsidRPr="16B09281">
        <w:rPr>
          <w:rFonts w:ascii="Arial" w:eastAsia="Arial" w:hAnsi="Arial" w:cs="Arial"/>
          <w:sz w:val="20"/>
          <w:szCs w:val="20"/>
        </w:rPr>
        <w:t>, ensuring outcomes are achieved within scope, budget and timeframe</w:t>
      </w:r>
    </w:p>
    <w:p w14:paraId="32F17336" w14:textId="17F896D9" w:rsidR="00C2047A" w:rsidRPr="00DD3BAE" w:rsidRDefault="2DD2437E" w:rsidP="00DD2866">
      <w:pPr>
        <w:pStyle w:val="ListParagraph"/>
        <w:numPr>
          <w:ilvl w:val="2"/>
          <w:numId w:val="3"/>
        </w:numPr>
        <w:tabs>
          <w:tab w:val="left" w:pos="1180"/>
          <w:tab w:val="left" w:pos="1181"/>
        </w:tabs>
        <w:spacing w:line="276" w:lineRule="auto"/>
        <w:ind w:right="97"/>
        <w:rPr>
          <w:rFonts w:ascii="Arial" w:eastAsia="Arial" w:hAnsi="Arial" w:cs="Arial"/>
          <w:sz w:val="20"/>
          <w:szCs w:val="20"/>
        </w:rPr>
      </w:pPr>
      <w:r w:rsidRPr="615475E4">
        <w:rPr>
          <w:rFonts w:ascii="Arial" w:hAnsi="Arial" w:cs="Arial"/>
          <w:sz w:val="20"/>
          <w:szCs w:val="20"/>
        </w:rPr>
        <w:t>Lead</w:t>
      </w:r>
      <w:r w:rsidR="00DD3BAE" w:rsidRPr="615475E4">
        <w:rPr>
          <w:rFonts w:ascii="Arial" w:hAnsi="Arial" w:cs="Arial"/>
          <w:sz w:val="20"/>
          <w:szCs w:val="20"/>
        </w:rPr>
        <w:t xml:space="preserve"> </w:t>
      </w:r>
      <w:r w:rsidR="00857C2D">
        <w:rPr>
          <w:rFonts w:ascii="Arial" w:hAnsi="Arial" w:cs="Arial"/>
          <w:sz w:val="20"/>
          <w:szCs w:val="20"/>
        </w:rPr>
        <w:t xml:space="preserve">the planning and delivery of </w:t>
      </w:r>
      <w:r w:rsidR="00DD3BAE" w:rsidRPr="6A3A74FD">
        <w:rPr>
          <w:rFonts w:ascii="Arial" w:hAnsi="Arial" w:cs="Arial"/>
          <w:sz w:val="20"/>
          <w:szCs w:val="20"/>
        </w:rPr>
        <w:t>external</w:t>
      </w:r>
      <w:r w:rsidR="00DD3BAE" w:rsidRPr="615475E4">
        <w:rPr>
          <w:rFonts w:ascii="Arial" w:hAnsi="Arial" w:cs="Arial"/>
          <w:sz w:val="20"/>
          <w:szCs w:val="20"/>
        </w:rPr>
        <w:t xml:space="preserve"> engagement initiatives, </w:t>
      </w:r>
      <w:r w:rsidR="008517DD">
        <w:rPr>
          <w:rFonts w:ascii="Arial" w:hAnsi="Arial" w:cs="Arial"/>
          <w:sz w:val="20"/>
          <w:szCs w:val="20"/>
        </w:rPr>
        <w:t>including strategic events and forums</w:t>
      </w:r>
      <w:r w:rsidR="00A90B38">
        <w:rPr>
          <w:rFonts w:ascii="Arial" w:hAnsi="Arial" w:cs="Arial"/>
          <w:sz w:val="20"/>
          <w:szCs w:val="20"/>
        </w:rPr>
        <w:t xml:space="preserve">, and provide oversight of </w:t>
      </w:r>
      <w:r w:rsidR="00DD3BAE" w:rsidRPr="615475E4">
        <w:rPr>
          <w:rFonts w:ascii="Arial" w:eastAsia="Arial" w:hAnsi="Arial" w:cs="Arial"/>
          <w:sz w:val="20"/>
          <w:szCs w:val="20"/>
        </w:rPr>
        <w:t>staff induction</w:t>
      </w:r>
      <w:r w:rsidR="00A90B38">
        <w:rPr>
          <w:rFonts w:ascii="Arial" w:eastAsia="Arial" w:hAnsi="Arial" w:cs="Arial"/>
          <w:sz w:val="20"/>
          <w:szCs w:val="20"/>
        </w:rPr>
        <w:t xml:space="preserve">, development and capability </w:t>
      </w:r>
      <w:r w:rsidR="0023757A">
        <w:rPr>
          <w:rFonts w:ascii="Arial" w:eastAsia="Arial" w:hAnsi="Arial" w:cs="Arial"/>
          <w:sz w:val="20"/>
          <w:szCs w:val="20"/>
        </w:rPr>
        <w:t>building</w:t>
      </w:r>
      <w:r w:rsidR="00DD3BAE" w:rsidRPr="615475E4">
        <w:rPr>
          <w:rFonts w:ascii="Arial" w:eastAsia="Arial" w:hAnsi="Arial" w:cs="Arial"/>
          <w:sz w:val="20"/>
          <w:szCs w:val="20"/>
        </w:rPr>
        <w:t xml:space="preserve"> programs to ensure </w:t>
      </w:r>
      <w:r w:rsidR="0023757A">
        <w:rPr>
          <w:rFonts w:ascii="Arial" w:eastAsia="Arial" w:hAnsi="Arial" w:cs="Arial"/>
          <w:sz w:val="20"/>
          <w:szCs w:val="20"/>
        </w:rPr>
        <w:t>consistent, compliant</w:t>
      </w:r>
      <w:r w:rsidR="00EC41BC">
        <w:rPr>
          <w:rFonts w:ascii="Arial" w:eastAsia="Arial" w:hAnsi="Arial" w:cs="Arial"/>
          <w:sz w:val="20"/>
          <w:szCs w:val="20"/>
        </w:rPr>
        <w:t xml:space="preserve"> and high performing research support environment</w:t>
      </w:r>
      <w:r w:rsidR="00DD3BAE" w:rsidRPr="615475E4">
        <w:rPr>
          <w:rFonts w:ascii="Arial" w:eastAsia="Arial" w:hAnsi="Arial" w:cs="Arial"/>
          <w:sz w:val="20"/>
          <w:szCs w:val="20"/>
        </w:rPr>
        <w:t>.</w:t>
      </w:r>
    </w:p>
    <w:p w14:paraId="5B902409" w14:textId="2E6F6A45" w:rsidR="000947F7" w:rsidRPr="00DD3BAE" w:rsidRDefault="00DD3BAE" w:rsidP="00DD2866">
      <w:pPr>
        <w:pStyle w:val="ListParagraph"/>
        <w:numPr>
          <w:ilvl w:val="2"/>
          <w:numId w:val="3"/>
        </w:numPr>
        <w:tabs>
          <w:tab w:val="left" w:pos="1180"/>
          <w:tab w:val="left" w:pos="1181"/>
        </w:tabs>
        <w:spacing w:line="276" w:lineRule="auto"/>
        <w:ind w:right="97"/>
        <w:rPr>
          <w:rFonts w:ascii="Arial" w:hAnsi="Arial" w:cs="Arial"/>
          <w:sz w:val="20"/>
        </w:rPr>
      </w:pPr>
      <w:r>
        <w:rPr>
          <w:rFonts w:ascii="Arial" w:hAnsi="Arial" w:cs="Arial"/>
          <w:sz w:val="20"/>
        </w:rPr>
        <w:t>Lead</w:t>
      </w:r>
      <w:r w:rsidR="00360922">
        <w:rPr>
          <w:rFonts w:ascii="Arial" w:hAnsi="Arial" w:cs="Arial"/>
          <w:sz w:val="20"/>
        </w:rPr>
        <w:t>, mentor,</w:t>
      </w:r>
      <w:r>
        <w:rPr>
          <w:rFonts w:ascii="Arial" w:hAnsi="Arial" w:cs="Arial"/>
          <w:sz w:val="20"/>
        </w:rPr>
        <w:t xml:space="preserve"> and </w:t>
      </w:r>
      <w:r w:rsidR="00F77045">
        <w:rPr>
          <w:rFonts w:ascii="Arial" w:hAnsi="Arial" w:cs="Arial"/>
          <w:sz w:val="20"/>
        </w:rPr>
        <w:t>develop</w:t>
      </w:r>
      <w:r w:rsidR="00486D4F">
        <w:rPr>
          <w:rFonts w:ascii="Arial" w:hAnsi="Arial" w:cs="Arial"/>
          <w:sz w:val="20"/>
        </w:rPr>
        <w:t xml:space="preserve"> a high-performing</w:t>
      </w:r>
      <w:r>
        <w:rPr>
          <w:rFonts w:ascii="Arial" w:hAnsi="Arial" w:cs="Arial"/>
          <w:sz w:val="20"/>
        </w:rPr>
        <w:t xml:space="preserve"> research services team, </w:t>
      </w:r>
      <w:r w:rsidR="00A961B8">
        <w:rPr>
          <w:rFonts w:ascii="Arial" w:hAnsi="Arial" w:cs="Arial"/>
          <w:sz w:val="20"/>
        </w:rPr>
        <w:t>fostering accountability, collaboration, and a commitment to delivering</w:t>
      </w:r>
      <w:r w:rsidR="001B6EAE">
        <w:rPr>
          <w:rFonts w:ascii="Arial" w:hAnsi="Arial" w:cs="Arial"/>
          <w:sz w:val="20"/>
        </w:rPr>
        <w:t xml:space="preserve"> exceptional service to research</w:t>
      </w:r>
      <w:r w:rsidR="005B1B69">
        <w:rPr>
          <w:rFonts w:ascii="Arial" w:hAnsi="Arial" w:cs="Arial"/>
          <w:sz w:val="20"/>
        </w:rPr>
        <w:t>ers</w:t>
      </w:r>
      <w:r w:rsidR="001B6EAE">
        <w:rPr>
          <w:rFonts w:ascii="Arial" w:hAnsi="Arial" w:cs="Arial"/>
          <w:sz w:val="20"/>
        </w:rPr>
        <w:t xml:space="preserve"> and Schools.  </w:t>
      </w:r>
      <w:r w:rsidRPr="79C3C91E">
        <w:rPr>
          <w:rFonts w:ascii="Arial" w:eastAsia="Arial" w:hAnsi="Arial" w:cs="Arial"/>
          <w:sz w:val="20"/>
          <w:szCs w:val="20"/>
        </w:rPr>
        <w:t xml:space="preserve">  </w:t>
      </w:r>
    </w:p>
    <w:p w14:paraId="57F1BD59" w14:textId="33E74457" w:rsidR="00DD3BAE" w:rsidRDefault="00521831" w:rsidP="00DD2866">
      <w:pPr>
        <w:pStyle w:val="ListParagraph"/>
        <w:numPr>
          <w:ilvl w:val="2"/>
          <w:numId w:val="3"/>
        </w:numPr>
        <w:tabs>
          <w:tab w:val="left" w:pos="1180"/>
          <w:tab w:val="left" w:pos="1181"/>
        </w:tabs>
        <w:spacing w:line="276" w:lineRule="auto"/>
        <w:ind w:right="97"/>
        <w:rPr>
          <w:rFonts w:ascii="Arial" w:hAnsi="Arial" w:cs="Arial"/>
          <w:sz w:val="20"/>
        </w:rPr>
      </w:pPr>
      <w:r>
        <w:rPr>
          <w:rFonts w:ascii="Arial" w:hAnsi="Arial" w:cs="Arial"/>
          <w:sz w:val="20"/>
        </w:rPr>
        <w:t xml:space="preserve">Establish </w:t>
      </w:r>
      <w:r w:rsidR="00DD3BAE">
        <w:rPr>
          <w:rFonts w:ascii="Arial" w:hAnsi="Arial" w:cs="Arial"/>
          <w:sz w:val="20"/>
        </w:rPr>
        <w:t xml:space="preserve">and maintain key partnerships and working relationships with </w:t>
      </w:r>
      <w:r w:rsidR="00200D51">
        <w:rPr>
          <w:rFonts w:ascii="Arial" w:hAnsi="Arial" w:cs="Arial"/>
          <w:sz w:val="20"/>
        </w:rPr>
        <w:t>key internal and external stakeholders, including central portfolios, funding bodies</w:t>
      </w:r>
      <w:r w:rsidR="006A0BBE">
        <w:rPr>
          <w:rFonts w:ascii="Arial" w:hAnsi="Arial" w:cs="Arial"/>
          <w:sz w:val="20"/>
        </w:rPr>
        <w:t xml:space="preserve">, both industry and government, </w:t>
      </w:r>
      <w:r w:rsidR="00705DD7">
        <w:rPr>
          <w:rFonts w:ascii="Arial" w:hAnsi="Arial" w:cs="Arial"/>
          <w:sz w:val="20"/>
        </w:rPr>
        <w:t>to enhance research performance</w:t>
      </w:r>
      <w:r w:rsidR="006F48AF">
        <w:rPr>
          <w:rFonts w:ascii="Arial" w:hAnsi="Arial" w:cs="Arial"/>
          <w:sz w:val="20"/>
        </w:rPr>
        <w:t>.</w:t>
      </w:r>
    </w:p>
    <w:p w14:paraId="673061C8" w14:textId="674684E8" w:rsidR="002F62E9" w:rsidRPr="0065336B" w:rsidRDefault="006F6F8E" w:rsidP="00DD2866">
      <w:pPr>
        <w:pStyle w:val="ListParagraph"/>
        <w:numPr>
          <w:ilvl w:val="2"/>
          <w:numId w:val="3"/>
        </w:numPr>
        <w:tabs>
          <w:tab w:val="left" w:pos="1180"/>
          <w:tab w:val="left" w:pos="1181"/>
        </w:tabs>
        <w:spacing w:line="276" w:lineRule="auto"/>
        <w:ind w:right="97"/>
        <w:rPr>
          <w:rFonts w:ascii="Arial" w:hAnsi="Arial" w:cs="Arial"/>
          <w:sz w:val="20"/>
        </w:rPr>
      </w:pPr>
      <w:r>
        <w:rPr>
          <w:rFonts w:ascii="Arial" w:hAnsi="Arial" w:cs="Arial"/>
          <w:sz w:val="20"/>
        </w:rPr>
        <w:t xml:space="preserve">Ensure compliance with relevant legislation </w:t>
      </w:r>
      <w:r>
        <w:rPr>
          <w:rFonts w:ascii="Arial" w:eastAsia="Arial" w:hAnsi="Arial" w:cs="Arial"/>
          <w:sz w:val="20"/>
        </w:rPr>
        <w:t xml:space="preserve">and University policies and procedures, including equity and health &amp; safety and exhibit good practice in relation to same.   </w:t>
      </w:r>
    </w:p>
    <w:p w14:paraId="41CCC8AC" w14:textId="166EA7AA" w:rsidR="00BD2630" w:rsidRDefault="0065336B" w:rsidP="00DD2866">
      <w:pPr>
        <w:pStyle w:val="ListParagraph"/>
        <w:numPr>
          <w:ilvl w:val="2"/>
          <w:numId w:val="3"/>
        </w:numPr>
        <w:tabs>
          <w:tab w:val="left" w:pos="1180"/>
          <w:tab w:val="left" w:pos="1181"/>
        </w:tabs>
        <w:spacing w:line="276" w:lineRule="auto"/>
        <w:ind w:right="97"/>
        <w:rPr>
          <w:rFonts w:ascii="Arial" w:hAnsi="Arial" w:cs="Arial"/>
          <w:sz w:val="20"/>
        </w:rPr>
      </w:pPr>
      <w:r>
        <w:rPr>
          <w:rFonts w:ascii="Arial" w:hAnsi="Arial" w:cs="Arial"/>
          <w:sz w:val="20"/>
        </w:rPr>
        <w:t xml:space="preserve">Be a leading example of the principles and values </w:t>
      </w:r>
      <w:r w:rsidR="00BD2630">
        <w:rPr>
          <w:rFonts w:ascii="Arial" w:hAnsi="Arial" w:cs="Arial"/>
          <w:sz w:val="20"/>
        </w:rPr>
        <w:t>embodied in the University’s Code of Conduct, and behave, act and communicate at all times to reflect fairness, ethics and professionalism.</w:t>
      </w:r>
    </w:p>
    <w:p w14:paraId="75A0DD04" w14:textId="0D9B51D1" w:rsidR="00F459B5" w:rsidRPr="00BD2630" w:rsidRDefault="00F459B5" w:rsidP="00DD2866">
      <w:pPr>
        <w:pStyle w:val="ListParagraph"/>
        <w:numPr>
          <w:ilvl w:val="2"/>
          <w:numId w:val="3"/>
        </w:numPr>
        <w:tabs>
          <w:tab w:val="left" w:pos="1180"/>
          <w:tab w:val="left" w:pos="1181"/>
        </w:tabs>
        <w:spacing w:line="276" w:lineRule="auto"/>
        <w:ind w:right="97"/>
        <w:rPr>
          <w:rFonts w:ascii="Arial" w:hAnsi="Arial" w:cs="Arial"/>
          <w:sz w:val="20"/>
        </w:rPr>
      </w:pPr>
      <w:r>
        <w:rPr>
          <w:rFonts w:ascii="Arial" w:hAnsi="Arial" w:cs="Arial"/>
          <w:sz w:val="20"/>
        </w:rPr>
        <w:t xml:space="preserve">Other duties as </w:t>
      </w:r>
      <w:r w:rsidR="00964271">
        <w:rPr>
          <w:rFonts w:ascii="Arial" w:hAnsi="Arial" w:cs="Arial"/>
          <w:sz w:val="20"/>
        </w:rPr>
        <w:t xml:space="preserve">directed </w:t>
      </w:r>
      <w:r>
        <w:rPr>
          <w:rFonts w:ascii="Arial" w:hAnsi="Arial" w:cs="Arial"/>
          <w:sz w:val="20"/>
        </w:rPr>
        <w:t xml:space="preserve">commensurate with the </w:t>
      </w:r>
      <w:r w:rsidR="00964271">
        <w:rPr>
          <w:rFonts w:ascii="Arial" w:hAnsi="Arial" w:cs="Arial"/>
          <w:sz w:val="20"/>
        </w:rPr>
        <w:t>classification level.</w:t>
      </w:r>
    </w:p>
    <w:p w14:paraId="7EC12BC5" w14:textId="429ABC49" w:rsidR="000947F7" w:rsidRDefault="000947F7" w:rsidP="00CB22E0">
      <w:pPr>
        <w:spacing w:after="112" w:line="280" w:lineRule="auto"/>
        <w:ind w:left="1166" w:right="1009"/>
      </w:pPr>
    </w:p>
    <w:p w14:paraId="53B92BE3" w14:textId="77777777" w:rsidR="000947F7" w:rsidRDefault="001427B5">
      <w:pPr>
        <w:pStyle w:val="Heading1"/>
        <w:tabs>
          <w:tab w:val="center" w:pos="1722"/>
        </w:tabs>
        <w:ind w:left="0" w:firstLine="0"/>
      </w:pPr>
      <w:r>
        <w:t xml:space="preserve">4.0 </w:t>
      </w:r>
      <w:r>
        <w:tab/>
        <w:t xml:space="preserve">Key Capabilities </w:t>
      </w:r>
    </w:p>
    <w:p w14:paraId="01D57F1B" w14:textId="77777777" w:rsidR="000947F7" w:rsidRDefault="001427B5">
      <w:pPr>
        <w:spacing w:after="17"/>
      </w:pPr>
      <w:r>
        <w:rPr>
          <w:rFonts w:ascii="Arial" w:eastAsia="Arial" w:hAnsi="Arial" w:cs="Arial"/>
          <w:sz w:val="20"/>
        </w:rPr>
        <w:t xml:space="preserve"> </w:t>
      </w:r>
    </w:p>
    <w:p w14:paraId="3C68E667" w14:textId="77777777" w:rsidR="00E74A15" w:rsidRPr="00D803DA" w:rsidRDefault="00E74A15" w:rsidP="00E74A15">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1F5BE293" w14:textId="77777777" w:rsidR="00E74A15" w:rsidRDefault="00E74A15" w:rsidP="00E74A15">
      <w:pPr>
        <w:tabs>
          <w:tab w:val="left" w:pos="1181"/>
        </w:tabs>
        <w:spacing w:line="276" w:lineRule="auto"/>
        <w:ind w:left="820" w:right="1020"/>
        <w:rPr>
          <w:rFonts w:ascii="Arial" w:hAnsi="Arial" w:cs="Arial"/>
          <w:sz w:val="20"/>
          <w:szCs w:val="20"/>
        </w:rPr>
      </w:pPr>
    </w:p>
    <w:p w14:paraId="230FDD1F" w14:textId="77777777" w:rsidR="00E74A15" w:rsidRDefault="00E74A15" w:rsidP="00E74A15">
      <w:pPr>
        <w:tabs>
          <w:tab w:val="left" w:pos="1276"/>
        </w:tabs>
        <w:spacing w:line="276" w:lineRule="auto"/>
        <w:ind w:left="1276" w:right="1020"/>
        <w:rPr>
          <w:rFonts w:ascii="Arial" w:hAnsi="Arial" w:cs="Arial"/>
          <w:sz w:val="20"/>
        </w:rPr>
      </w:pPr>
      <w:r>
        <w:rPr>
          <w:rFonts w:ascii="Arial" w:hAnsi="Arial" w:cs="Arial"/>
          <w:sz w:val="20"/>
          <w:szCs w:val="20"/>
        </w:rPr>
        <w:t xml:space="preserve">To read about some of the non-technical organisation skills for this position, please see </w:t>
      </w:r>
      <w:r w:rsidRPr="00183654">
        <w:rPr>
          <w:rFonts w:ascii="Arial" w:hAnsi="Arial" w:cs="Arial"/>
          <w:sz w:val="20"/>
          <w:szCs w:val="20"/>
        </w:rPr>
        <w:t xml:space="preserve">the Leads Others section </w:t>
      </w:r>
      <w:r>
        <w:rPr>
          <w:rFonts w:ascii="Arial" w:hAnsi="Arial" w:cs="Arial"/>
          <w:sz w:val="20"/>
          <w:szCs w:val="20"/>
        </w:rPr>
        <w:t xml:space="preserve">of our </w:t>
      </w:r>
      <w:hyperlink r:id="rId9" w:anchor="framework" w:history="1">
        <w:r>
          <w:rPr>
            <w:rStyle w:val="Hyperlink"/>
            <w:rFonts w:ascii="Arial" w:hAnsi="Arial" w:cs="Arial"/>
            <w:color w:val="0033CC"/>
            <w:sz w:val="20"/>
            <w:szCs w:val="20"/>
          </w:rPr>
          <w:t>Capability Development Framework</w:t>
        </w:r>
      </w:hyperlink>
      <w:r>
        <w:rPr>
          <w:rFonts w:ascii="Arial" w:hAnsi="Arial" w:cs="Arial"/>
          <w:sz w:val="20"/>
          <w:szCs w:val="20"/>
        </w:rPr>
        <w:t>.</w:t>
      </w:r>
    </w:p>
    <w:p w14:paraId="4850A688" w14:textId="77777777" w:rsidR="000947F7" w:rsidRDefault="001427B5">
      <w:pPr>
        <w:spacing w:after="0"/>
      </w:pPr>
      <w:r>
        <w:rPr>
          <w:rFonts w:ascii="Times New Roman" w:eastAsia="Times New Roman" w:hAnsi="Times New Roman" w:cs="Times New Roman"/>
        </w:rPr>
        <w:t xml:space="preserve"> </w:t>
      </w:r>
    </w:p>
    <w:p w14:paraId="59118067" w14:textId="77777777" w:rsidR="000947F7" w:rsidRDefault="001427B5">
      <w:pPr>
        <w:spacing w:after="0"/>
      </w:pPr>
      <w:r>
        <w:rPr>
          <w:rFonts w:ascii="Times New Roman" w:eastAsia="Times New Roman" w:hAnsi="Times New Roman" w:cs="Times New Roman"/>
        </w:rPr>
        <w:t xml:space="preserve"> </w:t>
      </w:r>
    </w:p>
    <w:p w14:paraId="0F77D6D3" w14:textId="77777777" w:rsidR="000947F7" w:rsidRDefault="001427B5">
      <w:pPr>
        <w:spacing w:after="0"/>
      </w:pPr>
      <w:r>
        <w:rPr>
          <w:rFonts w:ascii="Times New Roman" w:eastAsia="Times New Roman" w:hAnsi="Times New Roman" w:cs="Times New Roman"/>
        </w:rPr>
        <w:t xml:space="preserve"> </w:t>
      </w:r>
    </w:p>
    <w:bookmarkEnd w:id="0"/>
    <w:p w14:paraId="0379033F" w14:textId="77777777" w:rsidR="000947F7" w:rsidRDefault="001427B5">
      <w:pPr>
        <w:spacing w:after="0"/>
      </w:pPr>
      <w:r>
        <w:rPr>
          <w:rFonts w:ascii="Times New Roman" w:eastAsia="Times New Roman" w:hAnsi="Times New Roman" w:cs="Times New Roman"/>
        </w:rPr>
        <w:t xml:space="preserve"> </w:t>
      </w:r>
    </w:p>
    <w:p w14:paraId="547E29E7" w14:textId="77777777" w:rsidR="000947F7" w:rsidRDefault="001427B5">
      <w:pPr>
        <w:spacing w:after="0"/>
      </w:pPr>
      <w:r>
        <w:rPr>
          <w:rFonts w:ascii="Times New Roman" w:eastAsia="Times New Roman" w:hAnsi="Times New Roman" w:cs="Times New Roman"/>
        </w:rPr>
        <w:t xml:space="preserve"> </w:t>
      </w:r>
    </w:p>
    <w:p w14:paraId="071A6E98" w14:textId="77777777" w:rsidR="000947F7" w:rsidRDefault="001427B5">
      <w:pPr>
        <w:spacing w:after="0"/>
      </w:pPr>
      <w:r>
        <w:rPr>
          <w:rFonts w:ascii="Times New Roman" w:eastAsia="Times New Roman" w:hAnsi="Times New Roman" w:cs="Times New Roman"/>
        </w:rPr>
        <w:t xml:space="preserve"> </w:t>
      </w:r>
    </w:p>
    <w:p w14:paraId="1C11715F" w14:textId="77777777" w:rsidR="000947F7" w:rsidRDefault="001427B5">
      <w:pPr>
        <w:spacing w:after="0"/>
      </w:pPr>
      <w:r>
        <w:rPr>
          <w:rFonts w:ascii="Times New Roman" w:eastAsia="Times New Roman" w:hAnsi="Times New Roman" w:cs="Times New Roman"/>
        </w:rPr>
        <w:t xml:space="preserve"> </w:t>
      </w:r>
    </w:p>
    <w:p w14:paraId="64370D2C" w14:textId="77777777" w:rsidR="000947F7" w:rsidRDefault="001427B5">
      <w:pPr>
        <w:spacing w:after="0"/>
      </w:pPr>
      <w:r>
        <w:rPr>
          <w:rFonts w:ascii="Times New Roman" w:eastAsia="Times New Roman" w:hAnsi="Times New Roman" w:cs="Times New Roman"/>
        </w:rPr>
        <w:t xml:space="preserve"> </w:t>
      </w:r>
    </w:p>
    <w:sectPr w:rsidR="000947F7" w:rsidSect="00F3564E">
      <w:pgSz w:w="11905" w:h="16840"/>
      <w:pgMar w:top="1134" w:right="1436" w:bottom="1453"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34F4C"/>
    <w:multiLevelType w:val="hybridMultilevel"/>
    <w:tmpl w:val="A1C80252"/>
    <w:lvl w:ilvl="0" w:tplc="79CAD214">
      <w:start w:val="1"/>
      <w:numFmt w:val="bullet"/>
      <w:lvlText w:val="▪"/>
      <w:lvlJc w:val="left"/>
      <w:pPr>
        <w:ind w:left="1166"/>
      </w:pPr>
      <w:rPr>
        <w:rFonts w:ascii="Wingdings" w:eastAsia="Wingdings" w:hAnsi="Wingdings" w:cs="Wingdings"/>
        <w:b w:val="0"/>
        <w:i w:val="0"/>
        <w:strike w:val="0"/>
        <w:dstrike w:val="0"/>
        <w:color w:val="E20917"/>
        <w:sz w:val="20"/>
        <w:szCs w:val="20"/>
        <w:u w:val="none" w:color="000000"/>
        <w:bdr w:val="none" w:sz="0" w:space="0" w:color="auto"/>
        <w:shd w:val="clear" w:color="auto" w:fill="auto"/>
        <w:vertAlign w:val="baseline"/>
      </w:rPr>
    </w:lvl>
    <w:lvl w:ilvl="1" w:tplc="05C0E9B4">
      <w:start w:val="1"/>
      <w:numFmt w:val="bullet"/>
      <w:lvlText w:val="o"/>
      <w:lvlJc w:val="left"/>
      <w:pPr>
        <w:ind w:left="1900"/>
      </w:pPr>
      <w:rPr>
        <w:rFonts w:ascii="Wingdings" w:eastAsia="Wingdings" w:hAnsi="Wingdings" w:cs="Wingdings"/>
        <w:b w:val="0"/>
        <w:i w:val="0"/>
        <w:strike w:val="0"/>
        <w:dstrike w:val="0"/>
        <w:color w:val="E20917"/>
        <w:sz w:val="20"/>
        <w:szCs w:val="20"/>
        <w:u w:val="none" w:color="000000"/>
        <w:bdr w:val="none" w:sz="0" w:space="0" w:color="auto"/>
        <w:shd w:val="clear" w:color="auto" w:fill="auto"/>
        <w:vertAlign w:val="baseline"/>
      </w:rPr>
    </w:lvl>
    <w:lvl w:ilvl="2" w:tplc="20B2BFF8">
      <w:start w:val="1"/>
      <w:numFmt w:val="bullet"/>
      <w:lvlText w:val="▪"/>
      <w:lvlJc w:val="left"/>
      <w:pPr>
        <w:ind w:left="2621"/>
      </w:pPr>
      <w:rPr>
        <w:rFonts w:ascii="Wingdings" w:eastAsia="Wingdings" w:hAnsi="Wingdings" w:cs="Wingdings"/>
        <w:b w:val="0"/>
        <w:i w:val="0"/>
        <w:strike w:val="0"/>
        <w:dstrike w:val="0"/>
        <w:color w:val="E20917"/>
        <w:sz w:val="20"/>
        <w:szCs w:val="20"/>
        <w:u w:val="none" w:color="000000"/>
        <w:bdr w:val="none" w:sz="0" w:space="0" w:color="auto"/>
        <w:shd w:val="clear" w:color="auto" w:fill="auto"/>
        <w:vertAlign w:val="baseline"/>
      </w:rPr>
    </w:lvl>
    <w:lvl w:ilvl="3" w:tplc="3D648E92">
      <w:start w:val="1"/>
      <w:numFmt w:val="bullet"/>
      <w:lvlText w:val="•"/>
      <w:lvlJc w:val="left"/>
      <w:pPr>
        <w:ind w:left="3341"/>
      </w:pPr>
      <w:rPr>
        <w:rFonts w:ascii="Wingdings" w:eastAsia="Wingdings" w:hAnsi="Wingdings" w:cs="Wingdings"/>
        <w:b w:val="0"/>
        <w:i w:val="0"/>
        <w:strike w:val="0"/>
        <w:dstrike w:val="0"/>
        <w:color w:val="E20917"/>
        <w:sz w:val="20"/>
        <w:szCs w:val="20"/>
        <w:u w:val="none" w:color="000000"/>
        <w:bdr w:val="none" w:sz="0" w:space="0" w:color="auto"/>
        <w:shd w:val="clear" w:color="auto" w:fill="auto"/>
        <w:vertAlign w:val="baseline"/>
      </w:rPr>
    </w:lvl>
    <w:lvl w:ilvl="4" w:tplc="FD460B60">
      <w:start w:val="1"/>
      <w:numFmt w:val="bullet"/>
      <w:lvlText w:val="o"/>
      <w:lvlJc w:val="left"/>
      <w:pPr>
        <w:ind w:left="4061"/>
      </w:pPr>
      <w:rPr>
        <w:rFonts w:ascii="Wingdings" w:eastAsia="Wingdings" w:hAnsi="Wingdings" w:cs="Wingdings"/>
        <w:b w:val="0"/>
        <w:i w:val="0"/>
        <w:strike w:val="0"/>
        <w:dstrike w:val="0"/>
        <w:color w:val="E20917"/>
        <w:sz w:val="20"/>
        <w:szCs w:val="20"/>
        <w:u w:val="none" w:color="000000"/>
        <w:bdr w:val="none" w:sz="0" w:space="0" w:color="auto"/>
        <w:shd w:val="clear" w:color="auto" w:fill="auto"/>
        <w:vertAlign w:val="baseline"/>
      </w:rPr>
    </w:lvl>
    <w:lvl w:ilvl="5" w:tplc="A81CE960">
      <w:start w:val="1"/>
      <w:numFmt w:val="bullet"/>
      <w:lvlText w:val="▪"/>
      <w:lvlJc w:val="left"/>
      <w:pPr>
        <w:ind w:left="4781"/>
      </w:pPr>
      <w:rPr>
        <w:rFonts w:ascii="Wingdings" w:eastAsia="Wingdings" w:hAnsi="Wingdings" w:cs="Wingdings"/>
        <w:b w:val="0"/>
        <w:i w:val="0"/>
        <w:strike w:val="0"/>
        <w:dstrike w:val="0"/>
        <w:color w:val="E20917"/>
        <w:sz w:val="20"/>
        <w:szCs w:val="20"/>
        <w:u w:val="none" w:color="000000"/>
        <w:bdr w:val="none" w:sz="0" w:space="0" w:color="auto"/>
        <w:shd w:val="clear" w:color="auto" w:fill="auto"/>
        <w:vertAlign w:val="baseline"/>
      </w:rPr>
    </w:lvl>
    <w:lvl w:ilvl="6" w:tplc="877C30BC">
      <w:start w:val="1"/>
      <w:numFmt w:val="bullet"/>
      <w:lvlText w:val="•"/>
      <w:lvlJc w:val="left"/>
      <w:pPr>
        <w:ind w:left="5501"/>
      </w:pPr>
      <w:rPr>
        <w:rFonts w:ascii="Wingdings" w:eastAsia="Wingdings" w:hAnsi="Wingdings" w:cs="Wingdings"/>
        <w:b w:val="0"/>
        <w:i w:val="0"/>
        <w:strike w:val="0"/>
        <w:dstrike w:val="0"/>
        <w:color w:val="E20917"/>
        <w:sz w:val="20"/>
        <w:szCs w:val="20"/>
        <w:u w:val="none" w:color="000000"/>
        <w:bdr w:val="none" w:sz="0" w:space="0" w:color="auto"/>
        <w:shd w:val="clear" w:color="auto" w:fill="auto"/>
        <w:vertAlign w:val="baseline"/>
      </w:rPr>
    </w:lvl>
    <w:lvl w:ilvl="7" w:tplc="06FA28BC">
      <w:start w:val="1"/>
      <w:numFmt w:val="bullet"/>
      <w:lvlText w:val="o"/>
      <w:lvlJc w:val="left"/>
      <w:pPr>
        <w:ind w:left="6221"/>
      </w:pPr>
      <w:rPr>
        <w:rFonts w:ascii="Wingdings" w:eastAsia="Wingdings" w:hAnsi="Wingdings" w:cs="Wingdings"/>
        <w:b w:val="0"/>
        <w:i w:val="0"/>
        <w:strike w:val="0"/>
        <w:dstrike w:val="0"/>
        <w:color w:val="E20917"/>
        <w:sz w:val="20"/>
        <w:szCs w:val="20"/>
        <w:u w:val="none" w:color="000000"/>
        <w:bdr w:val="none" w:sz="0" w:space="0" w:color="auto"/>
        <w:shd w:val="clear" w:color="auto" w:fill="auto"/>
        <w:vertAlign w:val="baseline"/>
      </w:rPr>
    </w:lvl>
    <w:lvl w:ilvl="8" w:tplc="3A18398E">
      <w:start w:val="1"/>
      <w:numFmt w:val="bullet"/>
      <w:lvlText w:val="▪"/>
      <w:lvlJc w:val="left"/>
      <w:pPr>
        <w:ind w:left="6941"/>
      </w:pPr>
      <w:rPr>
        <w:rFonts w:ascii="Wingdings" w:eastAsia="Wingdings" w:hAnsi="Wingdings" w:cs="Wingdings"/>
        <w:b w:val="0"/>
        <w:i w:val="0"/>
        <w:strike w:val="0"/>
        <w:dstrike w:val="0"/>
        <w:color w:val="E20917"/>
        <w:sz w:val="20"/>
        <w:szCs w:val="20"/>
        <w:u w:val="none" w:color="000000"/>
        <w:bdr w:val="none" w:sz="0" w:space="0" w:color="auto"/>
        <w:shd w:val="clear" w:color="auto" w:fill="auto"/>
        <w:vertAlign w:val="baseline"/>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8787116">
    <w:abstractNumId w:val="0"/>
  </w:num>
  <w:num w:numId="2" w16cid:durableId="497967902">
    <w:abstractNumId w:val="2"/>
  </w:num>
  <w:num w:numId="3" w16cid:durableId="704409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7F7"/>
    <w:rsid w:val="00020D8C"/>
    <w:rsid w:val="00051971"/>
    <w:rsid w:val="00062CE5"/>
    <w:rsid w:val="00064927"/>
    <w:rsid w:val="00071917"/>
    <w:rsid w:val="000947F7"/>
    <w:rsid w:val="00094ACA"/>
    <w:rsid w:val="000A374A"/>
    <w:rsid w:val="000A51F3"/>
    <w:rsid w:val="000B33A2"/>
    <w:rsid w:val="000CF476"/>
    <w:rsid w:val="000D0EDE"/>
    <w:rsid w:val="000E48BF"/>
    <w:rsid w:val="001035E4"/>
    <w:rsid w:val="0011636E"/>
    <w:rsid w:val="00134CD7"/>
    <w:rsid w:val="001427B5"/>
    <w:rsid w:val="00145375"/>
    <w:rsid w:val="001677D1"/>
    <w:rsid w:val="00172C19"/>
    <w:rsid w:val="001774B5"/>
    <w:rsid w:val="0018100C"/>
    <w:rsid w:val="00183855"/>
    <w:rsid w:val="001B6EAE"/>
    <w:rsid w:val="001D7582"/>
    <w:rsid w:val="001E2F78"/>
    <w:rsid w:val="00200D51"/>
    <w:rsid w:val="00206244"/>
    <w:rsid w:val="002102EF"/>
    <w:rsid w:val="002108C5"/>
    <w:rsid w:val="00212E64"/>
    <w:rsid w:val="002353A2"/>
    <w:rsid w:val="0023757A"/>
    <w:rsid w:val="00241760"/>
    <w:rsid w:val="002536D7"/>
    <w:rsid w:val="00281929"/>
    <w:rsid w:val="002941C3"/>
    <w:rsid w:val="002B14AA"/>
    <w:rsid w:val="002B3293"/>
    <w:rsid w:val="002C3689"/>
    <w:rsid w:val="002F62E9"/>
    <w:rsid w:val="00307132"/>
    <w:rsid w:val="0032130B"/>
    <w:rsid w:val="00325ABA"/>
    <w:rsid w:val="00360922"/>
    <w:rsid w:val="003810CA"/>
    <w:rsid w:val="00396F6C"/>
    <w:rsid w:val="003B08FE"/>
    <w:rsid w:val="003B679F"/>
    <w:rsid w:val="003D2D8A"/>
    <w:rsid w:val="003E02E9"/>
    <w:rsid w:val="003E0801"/>
    <w:rsid w:val="003F4488"/>
    <w:rsid w:val="00425EC6"/>
    <w:rsid w:val="00433B5C"/>
    <w:rsid w:val="00434ADC"/>
    <w:rsid w:val="00476D93"/>
    <w:rsid w:val="0048094A"/>
    <w:rsid w:val="004859BC"/>
    <w:rsid w:val="00486D4F"/>
    <w:rsid w:val="004962A5"/>
    <w:rsid w:val="004C3932"/>
    <w:rsid w:val="004E3632"/>
    <w:rsid w:val="004F5575"/>
    <w:rsid w:val="005210EF"/>
    <w:rsid w:val="00521831"/>
    <w:rsid w:val="005246A9"/>
    <w:rsid w:val="00530D5F"/>
    <w:rsid w:val="00544359"/>
    <w:rsid w:val="00552802"/>
    <w:rsid w:val="00571F5C"/>
    <w:rsid w:val="00582C6D"/>
    <w:rsid w:val="00582D51"/>
    <w:rsid w:val="00591DAC"/>
    <w:rsid w:val="00595766"/>
    <w:rsid w:val="005A3363"/>
    <w:rsid w:val="005A721C"/>
    <w:rsid w:val="005B1B69"/>
    <w:rsid w:val="005B5FED"/>
    <w:rsid w:val="005C79C6"/>
    <w:rsid w:val="005D1FEB"/>
    <w:rsid w:val="005D280A"/>
    <w:rsid w:val="005E1B5B"/>
    <w:rsid w:val="00635E01"/>
    <w:rsid w:val="00640600"/>
    <w:rsid w:val="006465C4"/>
    <w:rsid w:val="0065336B"/>
    <w:rsid w:val="00672835"/>
    <w:rsid w:val="00676109"/>
    <w:rsid w:val="0067786E"/>
    <w:rsid w:val="0068026F"/>
    <w:rsid w:val="006A0BBE"/>
    <w:rsid w:val="006A1A78"/>
    <w:rsid w:val="006B1E26"/>
    <w:rsid w:val="006B24CD"/>
    <w:rsid w:val="006B6831"/>
    <w:rsid w:val="006C1329"/>
    <w:rsid w:val="006D45A2"/>
    <w:rsid w:val="006D69F2"/>
    <w:rsid w:val="006F3CAB"/>
    <w:rsid w:val="006F48AF"/>
    <w:rsid w:val="006F6F8E"/>
    <w:rsid w:val="00705210"/>
    <w:rsid w:val="00705DD7"/>
    <w:rsid w:val="00725DFE"/>
    <w:rsid w:val="00727799"/>
    <w:rsid w:val="0073469E"/>
    <w:rsid w:val="00740B4C"/>
    <w:rsid w:val="00764992"/>
    <w:rsid w:val="0076728D"/>
    <w:rsid w:val="00771566"/>
    <w:rsid w:val="0077699C"/>
    <w:rsid w:val="007902A5"/>
    <w:rsid w:val="007D3BDB"/>
    <w:rsid w:val="007D78A3"/>
    <w:rsid w:val="007E4A17"/>
    <w:rsid w:val="0081183D"/>
    <w:rsid w:val="0082637D"/>
    <w:rsid w:val="008301EB"/>
    <w:rsid w:val="00834BBF"/>
    <w:rsid w:val="00840BE9"/>
    <w:rsid w:val="008517DD"/>
    <w:rsid w:val="00857C2D"/>
    <w:rsid w:val="00872EDD"/>
    <w:rsid w:val="008775CC"/>
    <w:rsid w:val="0089420E"/>
    <w:rsid w:val="008A5AC2"/>
    <w:rsid w:val="008B0E56"/>
    <w:rsid w:val="008B35FF"/>
    <w:rsid w:val="008C0FF7"/>
    <w:rsid w:val="008C1C19"/>
    <w:rsid w:val="008C1D30"/>
    <w:rsid w:val="008C305D"/>
    <w:rsid w:val="008C447D"/>
    <w:rsid w:val="008C55CA"/>
    <w:rsid w:val="008D4BAF"/>
    <w:rsid w:val="00964271"/>
    <w:rsid w:val="009677C8"/>
    <w:rsid w:val="009779A7"/>
    <w:rsid w:val="00990E65"/>
    <w:rsid w:val="009A1B40"/>
    <w:rsid w:val="009A4822"/>
    <w:rsid w:val="009C268E"/>
    <w:rsid w:val="009C4622"/>
    <w:rsid w:val="009C7CD6"/>
    <w:rsid w:val="00A054DD"/>
    <w:rsid w:val="00A06961"/>
    <w:rsid w:val="00A12FA3"/>
    <w:rsid w:val="00A14BC0"/>
    <w:rsid w:val="00A17635"/>
    <w:rsid w:val="00A34077"/>
    <w:rsid w:val="00A43D2D"/>
    <w:rsid w:val="00A64551"/>
    <w:rsid w:val="00A83730"/>
    <w:rsid w:val="00A84A56"/>
    <w:rsid w:val="00A87D9B"/>
    <w:rsid w:val="00A90B38"/>
    <w:rsid w:val="00A961B8"/>
    <w:rsid w:val="00AA34D1"/>
    <w:rsid w:val="00AC18F4"/>
    <w:rsid w:val="00AD5460"/>
    <w:rsid w:val="00AF5B67"/>
    <w:rsid w:val="00B0478D"/>
    <w:rsid w:val="00B07E29"/>
    <w:rsid w:val="00B13215"/>
    <w:rsid w:val="00B148DD"/>
    <w:rsid w:val="00B204D2"/>
    <w:rsid w:val="00B34A39"/>
    <w:rsid w:val="00B75355"/>
    <w:rsid w:val="00BD2630"/>
    <w:rsid w:val="00BD7C42"/>
    <w:rsid w:val="00C005E5"/>
    <w:rsid w:val="00C2047A"/>
    <w:rsid w:val="00C25F4C"/>
    <w:rsid w:val="00C43661"/>
    <w:rsid w:val="00C45C96"/>
    <w:rsid w:val="00C537CB"/>
    <w:rsid w:val="00C5752C"/>
    <w:rsid w:val="00C62FED"/>
    <w:rsid w:val="00C6684E"/>
    <w:rsid w:val="00C90F0D"/>
    <w:rsid w:val="00C96AE5"/>
    <w:rsid w:val="00C97277"/>
    <w:rsid w:val="00CA6350"/>
    <w:rsid w:val="00CB22E0"/>
    <w:rsid w:val="00CB6764"/>
    <w:rsid w:val="00CC0346"/>
    <w:rsid w:val="00CC3D1F"/>
    <w:rsid w:val="00CD43B1"/>
    <w:rsid w:val="00CD5CEC"/>
    <w:rsid w:val="00CE4304"/>
    <w:rsid w:val="00D02BF5"/>
    <w:rsid w:val="00D03DD3"/>
    <w:rsid w:val="00D145A5"/>
    <w:rsid w:val="00D32F69"/>
    <w:rsid w:val="00D50961"/>
    <w:rsid w:val="00D549A3"/>
    <w:rsid w:val="00D63F1E"/>
    <w:rsid w:val="00D645D4"/>
    <w:rsid w:val="00D72645"/>
    <w:rsid w:val="00D7642A"/>
    <w:rsid w:val="00DB40E8"/>
    <w:rsid w:val="00DB4423"/>
    <w:rsid w:val="00DB7A20"/>
    <w:rsid w:val="00DD2866"/>
    <w:rsid w:val="00DD3BAE"/>
    <w:rsid w:val="00DF14A2"/>
    <w:rsid w:val="00DF6CE8"/>
    <w:rsid w:val="00DF7403"/>
    <w:rsid w:val="00E0181E"/>
    <w:rsid w:val="00E20907"/>
    <w:rsid w:val="00E2566A"/>
    <w:rsid w:val="00E26E58"/>
    <w:rsid w:val="00E466B6"/>
    <w:rsid w:val="00E551B5"/>
    <w:rsid w:val="00E65F2C"/>
    <w:rsid w:val="00E74A15"/>
    <w:rsid w:val="00E80BC3"/>
    <w:rsid w:val="00E85A7A"/>
    <w:rsid w:val="00E90D3B"/>
    <w:rsid w:val="00E97B53"/>
    <w:rsid w:val="00EA570A"/>
    <w:rsid w:val="00EC41BC"/>
    <w:rsid w:val="00EC79C2"/>
    <w:rsid w:val="00EE37D6"/>
    <w:rsid w:val="00EE406F"/>
    <w:rsid w:val="00EE602D"/>
    <w:rsid w:val="00EF7F3A"/>
    <w:rsid w:val="00F10254"/>
    <w:rsid w:val="00F20280"/>
    <w:rsid w:val="00F3564E"/>
    <w:rsid w:val="00F404C9"/>
    <w:rsid w:val="00F459B5"/>
    <w:rsid w:val="00F7357E"/>
    <w:rsid w:val="00F77045"/>
    <w:rsid w:val="00F83962"/>
    <w:rsid w:val="00F8541A"/>
    <w:rsid w:val="00FA1230"/>
    <w:rsid w:val="00FA19F2"/>
    <w:rsid w:val="00FD1B08"/>
    <w:rsid w:val="00FF0964"/>
    <w:rsid w:val="03AB4761"/>
    <w:rsid w:val="04A2A82B"/>
    <w:rsid w:val="04B719A7"/>
    <w:rsid w:val="06DB1D5D"/>
    <w:rsid w:val="091175C8"/>
    <w:rsid w:val="09B086F6"/>
    <w:rsid w:val="11D923D0"/>
    <w:rsid w:val="14CF80FF"/>
    <w:rsid w:val="1558CE8B"/>
    <w:rsid w:val="1585146F"/>
    <w:rsid w:val="15A0361B"/>
    <w:rsid w:val="1674CA0F"/>
    <w:rsid w:val="16B09281"/>
    <w:rsid w:val="17D24F72"/>
    <w:rsid w:val="187A06AD"/>
    <w:rsid w:val="1896861D"/>
    <w:rsid w:val="1D6D0E53"/>
    <w:rsid w:val="1F1CA69B"/>
    <w:rsid w:val="1F340EA3"/>
    <w:rsid w:val="291567B8"/>
    <w:rsid w:val="2BD74A80"/>
    <w:rsid w:val="2CD5F6B5"/>
    <w:rsid w:val="2DD2437E"/>
    <w:rsid w:val="2DED8CAF"/>
    <w:rsid w:val="2E76327E"/>
    <w:rsid w:val="2FAA3AF8"/>
    <w:rsid w:val="316E1630"/>
    <w:rsid w:val="324FECBD"/>
    <w:rsid w:val="33974ABD"/>
    <w:rsid w:val="346CF359"/>
    <w:rsid w:val="35EF129D"/>
    <w:rsid w:val="37BE6D80"/>
    <w:rsid w:val="37C57CEA"/>
    <w:rsid w:val="3825FE6A"/>
    <w:rsid w:val="38C4F9C2"/>
    <w:rsid w:val="392D3BC7"/>
    <w:rsid w:val="3A21B6D2"/>
    <w:rsid w:val="3AEE6BE4"/>
    <w:rsid w:val="3AF7EB32"/>
    <w:rsid w:val="3B2D60AE"/>
    <w:rsid w:val="3B35EA9C"/>
    <w:rsid w:val="3CA61384"/>
    <w:rsid w:val="3D3F3250"/>
    <w:rsid w:val="3E12CBCE"/>
    <w:rsid w:val="3E3E863C"/>
    <w:rsid w:val="3FA979DF"/>
    <w:rsid w:val="40C7261F"/>
    <w:rsid w:val="428D317B"/>
    <w:rsid w:val="45393C0F"/>
    <w:rsid w:val="4609E742"/>
    <w:rsid w:val="476476AF"/>
    <w:rsid w:val="49E0D8BF"/>
    <w:rsid w:val="4AD6473A"/>
    <w:rsid w:val="4B76FA7D"/>
    <w:rsid w:val="4CD85DF8"/>
    <w:rsid w:val="4FEAC712"/>
    <w:rsid w:val="529303C3"/>
    <w:rsid w:val="540C018C"/>
    <w:rsid w:val="57BDA50E"/>
    <w:rsid w:val="5B94B089"/>
    <w:rsid w:val="615475E4"/>
    <w:rsid w:val="63CF68BF"/>
    <w:rsid w:val="64CC972A"/>
    <w:rsid w:val="65C9DDDB"/>
    <w:rsid w:val="6745066B"/>
    <w:rsid w:val="682A79DF"/>
    <w:rsid w:val="685B9528"/>
    <w:rsid w:val="6A3A74FD"/>
    <w:rsid w:val="6DA98402"/>
    <w:rsid w:val="6FEF6DEC"/>
    <w:rsid w:val="73DB9FC2"/>
    <w:rsid w:val="74CCADB5"/>
    <w:rsid w:val="7808B077"/>
    <w:rsid w:val="786DB685"/>
    <w:rsid w:val="79C3C91E"/>
    <w:rsid w:val="7C457D77"/>
    <w:rsid w:val="7CB2DA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DE23"/>
  <w15:docId w15:val="{A03D984C-548B-4F79-8734-48C3686D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50" w:hanging="10"/>
      <w:outlineLvl w:val="0"/>
    </w:pPr>
    <w:rPr>
      <w:rFonts w:ascii="Arial" w:eastAsia="Arial" w:hAnsi="Arial" w:cs="Arial"/>
      <w:color w:val="E209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E20917"/>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6684E"/>
    <w:rPr>
      <w:sz w:val="16"/>
      <w:szCs w:val="16"/>
    </w:rPr>
  </w:style>
  <w:style w:type="paragraph" w:styleId="CommentText">
    <w:name w:val="annotation text"/>
    <w:basedOn w:val="Normal"/>
    <w:link w:val="CommentTextChar"/>
    <w:uiPriority w:val="99"/>
    <w:unhideWhenUsed/>
    <w:rsid w:val="00C6684E"/>
    <w:pPr>
      <w:spacing w:line="240" w:lineRule="auto"/>
    </w:pPr>
    <w:rPr>
      <w:sz w:val="20"/>
      <w:szCs w:val="20"/>
    </w:rPr>
  </w:style>
  <w:style w:type="character" w:customStyle="1" w:styleId="CommentTextChar">
    <w:name w:val="Comment Text Char"/>
    <w:basedOn w:val="DefaultParagraphFont"/>
    <w:link w:val="CommentText"/>
    <w:uiPriority w:val="99"/>
    <w:rsid w:val="00C6684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6684E"/>
    <w:rPr>
      <w:b/>
      <w:bCs/>
    </w:rPr>
  </w:style>
  <w:style w:type="character" w:customStyle="1" w:styleId="CommentSubjectChar">
    <w:name w:val="Comment Subject Char"/>
    <w:basedOn w:val="CommentTextChar"/>
    <w:link w:val="CommentSubject"/>
    <w:uiPriority w:val="99"/>
    <w:semiHidden/>
    <w:rsid w:val="00C6684E"/>
    <w:rPr>
      <w:rFonts w:ascii="Calibri" w:eastAsia="Calibri" w:hAnsi="Calibri" w:cs="Calibri"/>
      <w:b/>
      <w:bCs/>
      <w:color w:val="000000"/>
      <w:sz w:val="20"/>
      <w:szCs w:val="20"/>
    </w:rPr>
  </w:style>
  <w:style w:type="character" w:customStyle="1" w:styleId="normaltextrun">
    <w:name w:val="normaltextrun"/>
    <w:basedOn w:val="DefaultParagraphFont"/>
    <w:rsid w:val="00EE37D6"/>
  </w:style>
  <w:style w:type="character" w:customStyle="1" w:styleId="eop">
    <w:name w:val="eop"/>
    <w:basedOn w:val="DefaultParagraphFont"/>
    <w:rsid w:val="00EE37D6"/>
  </w:style>
  <w:style w:type="character" w:styleId="Mention">
    <w:name w:val="Mention"/>
    <w:basedOn w:val="DefaultParagraphFont"/>
    <w:uiPriority w:val="99"/>
    <w:unhideWhenUsed/>
    <w:rsid w:val="001427B5"/>
    <w:rPr>
      <w:color w:val="2B579A"/>
      <w:shd w:val="clear" w:color="auto" w:fill="E1DFDD"/>
    </w:rPr>
  </w:style>
  <w:style w:type="paragraph" w:styleId="ListParagraph">
    <w:name w:val="List Paragraph"/>
    <w:basedOn w:val="Normal"/>
    <w:uiPriority w:val="99"/>
    <w:qFormat/>
    <w:rsid w:val="009677C8"/>
    <w:pPr>
      <w:widowControl w:val="0"/>
      <w:autoSpaceDE w:val="0"/>
      <w:autoSpaceDN w:val="0"/>
      <w:spacing w:after="0" w:line="240" w:lineRule="auto"/>
    </w:pPr>
    <w:rPr>
      <w:rFonts w:ascii="Times New Roman" w:eastAsia="Times New Roman" w:hAnsi="Times New Roman" w:cs="Times New Roman"/>
      <w:color w:val="auto"/>
      <w:kern w:val="0"/>
      <w:szCs w:val="22"/>
      <w:lang w:bidi="en-AU"/>
      <w14:ligatures w14:val="none"/>
    </w:rPr>
  </w:style>
  <w:style w:type="paragraph" w:customStyle="1" w:styleId="paragraph">
    <w:name w:val="paragraph"/>
    <w:basedOn w:val="Normal"/>
    <w:rsid w:val="00E74A15"/>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semiHidden/>
    <w:unhideWhenUsed/>
    <w:rsid w:val="00E74A15"/>
    <w:rPr>
      <w:color w:val="467886" w:themeColor="hyperlink"/>
      <w:u w:val="single"/>
    </w:rPr>
  </w:style>
  <w:style w:type="paragraph" w:styleId="Revision">
    <w:name w:val="Revision"/>
    <w:hidden/>
    <w:uiPriority w:val="99"/>
    <w:semiHidden/>
    <w:rsid w:val="00360922"/>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tranet.secure.griffith.edu.au/employment/learning-and-development/specialist-programs/capability-development-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2827A9110EF041A29960EA6576DDED" ma:contentTypeVersion="3" ma:contentTypeDescription="Create a new document." ma:contentTypeScope="" ma:versionID="7bd8703d89af439858119517119befe6">
  <xsd:schema xmlns:xsd="http://www.w3.org/2001/XMLSchema" xmlns:xs="http://www.w3.org/2001/XMLSchema" xmlns:p="http://schemas.microsoft.com/office/2006/metadata/properties" xmlns:ns2="ea79554f-9b28-4624-8b3e-fc6a50cf7f94" targetNamespace="http://schemas.microsoft.com/office/2006/metadata/properties" ma:root="true" ma:fieldsID="ae2671b3a69fbbf0f59984a5a57590f7" ns2:_="">
    <xsd:import namespace="ea79554f-9b28-4624-8b3e-fc6a50cf7f9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9554f-9b28-4624-8b3e-fc6a50cf7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CD221-D69F-400E-966D-739AC5F10959}">
  <ds:schemaRefs>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ea79554f-9b28-4624-8b3e-fc6a50cf7f94"/>
  </ds:schemaRefs>
</ds:datastoreItem>
</file>

<file path=customXml/itemProps2.xml><?xml version="1.0" encoding="utf-8"?>
<ds:datastoreItem xmlns:ds="http://schemas.openxmlformats.org/officeDocument/2006/customXml" ds:itemID="{C32F054D-82D2-40D2-A309-44C689DD20A5}">
  <ds:schemaRefs>
    <ds:schemaRef ds:uri="http://schemas.microsoft.com/sharepoint/v3/contenttype/forms"/>
  </ds:schemaRefs>
</ds:datastoreItem>
</file>

<file path=customXml/itemProps3.xml><?xml version="1.0" encoding="utf-8"?>
<ds:datastoreItem xmlns:ds="http://schemas.openxmlformats.org/officeDocument/2006/customXml" ds:itemID="{356949AC-B755-4E06-BCF9-5B6E73FF7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9554f-9b28-4624-8b3e-fc6a50cf7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4099</Characters>
  <Application>Microsoft Office Word</Application>
  <DocSecurity>4</DocSecurity>
  <Lines>34</Lines>
  <Paragraphs>9</Paragraphs>
  <ScaleCrop>false</ScaleCrop>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Executive Support; Strategic Advice; Budget Management; Staff Supervision; Stakeholder Engagement</cp:keywords>
  <cp:lastModifiedBy>Laura Whitworth-Matthews</cp:lastModifiedBy>
  <cp:revision>2</cp:revision>
  <dcterms:created xsi:type="dcterms:W3CDTF">2026-03-22T22:09:00Z</dcterms:created>
  <dcterms:modified xsi:type="dcterms:W3CDTF">2026-03-22T22:09:00Z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0x010100F12827A9110EF041A29960EA6576DDED</vt:lpwstr>
  </property>
  <property fmtid="{D5CDD505-2E9C-101B-9397-08002B2CF9AE}" pid="3" name="docLang">
    <vt:lpwstr>en</vt:lpwstr>
  </property>
</Properties>
</file>