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49D4" w:rsidP="00E449D4" w:rsidRDefault="00E449D4" w14:paraId="73242AC6" w14:textId="0193C205">
      <w:pPr>
        <w:rPr>
          <w:rFonts w:ascii="Arial" w:hAnsi="Arial" w:cs="Arial"/>
          <w:b/>
          <w:sz w:val="36"/>
          <w:szCs w:val="36"/>
        </w:rPr>
      </w:pPr>
    </w:p>
    <w:p w:rsidR="00E449D4" w:rsidP="00E449D4" w:rsidRDefault="00E449D4" w14:paraId="1C86DE4F" w14:textId="7D0B41C8">
      <w:pPr>
        <w:rPr>
          <w:rFonts w:ascii="Arial" w:hAnsi="Arial" w:cs="Arial"/>
          <w:b/>
          <w:sz w:val="36"/>
          <w:szCs w:val="36"/>
        </w:rPr>
      </w:pPr>
    </w:p>
    <w:p w:rsidR="00E449D4" w:rsidP="00E449D4" w:rsidRDefault="00E449D4" w14:paraId="33E78D21" w14:textId="551E09C6">
      <w:pPr>
        <w:rPr>
          <w:rFonts w:ascii="Arial" w:hAnsi="Arial" w:cs="Arial"/>
          <w:b/>
          <w:sz w:val="36"/>
          <w:szCs w:val="36"/>
        </w:rPr>
      </w:pPr>
    </w:p>
    <w:p w:rsidRPr="00C138CC" w:rsidR="00E449D4" w:rsidP="00E449D4" w:rsidRDefault="00E449D4" w14:paraId="7C69C226" w14:textId="77777777">
      <w:pPr>
        <w:rPr>
          <w:rFonts w:ascii="Arial" w:hAnsi="Arial" w:cs="Arial"/>
          <w:b/>
          <w:sz w:val="36"/>
          <w:szCs w:val="36"/>
        </w:rPr>
      </w:pPr>
    </w:p>
    <w:tbl>
      <w:tblPr>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A0" w:firstRow="1" w:lastRow="0" w:firstColumn="1" w:lastColumn="0" w:noHBand="0" w:noVBand="0"/>
      </w:tblPr>
      <w:tblGrid>
        <w:gridCol w:w="2875"/>
        <w:gridCol w:w="6197"/>
      </w:tblGrid>
      <w:tr w:rsidRPr="00C138CC" w:rsidR="00E449D4" w:rsidTr="00AC182E" w14:paraId="73456FE4" w14:textId="77777777">
        <w:trPr>
          <w:trHeight w:val="460"/>
          <w:jc w:val="center"/>
        </w:trPr>
        <w:tc>
          <w:tcPr>
            <w:tcW w:w="2875" w:type="dxa"/>
            <w:shd w:val="clear" w:color="auto" w:fill="D9D9D9" w:themeFill="background1" w:themeFillShade="D9"/>
          </w:tcPr>
          <w:p w:rsidRPr="00C138CC" w:rsidR="00E449D4" w:rsidP="00AC182E" w:rsidRDefault="00E449D4" w14:paraId="4D89E451" w14:textId="77777777">
            <w:pPr>
              <w:rPr>
                <w:rFonts w:ascii="Arial" w:hAnsi="Arial" w:eastAsia="Malgun Gothic" w:cs="Arial"/>
                <w:b/>
                <w:color w:val="000000" w:themeColor="text1"/>
              </w:rPr>
            </w:pPr>
            <w:r w:rsidRPr="00C138CC">
              <w:rPr>
                <w:rFonts w:ascii="Arial" w:hAnsi="Arial" w:eastAsia="Malgun Gothic" w:cs="Arial"/>
                <w:b/>
                <w:color w:val="000000" w:themeColor="text1"/>
              </w:rPr>
              <w:t>Position Title</w:t>
            </w:r>
          </w:p>
        </w:tc>
        <w:tc>
          <w:tcPr>
            <w:tcW w:w="6197" w:type="dxa"/>
          </w:tcPr>
          <w:p w:rsidRPr="00C138CC" w:rsidR="00E449D4" w:rsidP="00AC182E" w:rsidRDefault="00D57C5D" w14:paraId="3E08D0F7" w14:textId="7D36AC34">
            <w:pPr>
              <w:jc w:val="both"/>
              <w:rPr>
                <w:rFonts w:ascii="Arial" w:hAnsi="Arial" w:cs="Arial"/>
                <w:sz w:val="20"/>
                <w:szCs w:val="20"/>
              </w:rPr>
            </w:pPr>
            <w:r>
              <w:rPr>
                <w:rFonts w:ascii="Arial" w:hAnsi="Arial" w:cs="Arial"/>
                <w:sz w:val="20"/>
                <w:szCs w:val="20"/>
              </w:rPr>
              <w:t>Training Manager</w:t>
            </w:r>
            <w:r w:rsidR="00050460">
              <w:rPr>
                <w:rFonts w:ascii="Arial" w:hAnsi="Arial" w:cs="Arial"/>
                <w:sz w:val="20"/>
                <w:szCs w:val="20"/>
              </w:rPr>
              <w:t xml:space="preserve"> </w:t>
            </w:r>
            <w:r w:rsidR="00BE1DBB">
              <w:rPr>
                <w:rFonts w:ascii="Arial" w:hAnsi="Arial" w:cs="Arial"/>
                <w:sz w:val="20"/>
                <w:szCs w:val="20"/>
              </w:rPr>
              <w:t>–</w:t>
            </w:r>
            <w:r w:rsidR="00D87486">
              <w:rPr>
                <w:rFonts w:ascii="Arial" w:hAnsi="Arial" w:cs="Arial"/>
                <w:sz w:val="20"/>
                <w:szCs w:val="20"/>
              </w:rPr>
              <w:t xml:space="preserve"> </w:t>
            </w:r>
            <w:r w:rsidR="00BE1DBB">
              <w:rPr>
                <w:rFonts w:ascii="Arial" w:hAnsi="Arial" w:cs="Arial"/>
                <w:sz w:val="20"/>
                <w:szCs w:val="20"/>
              </w:rPr>
              <w:t xml:space="preserve">ARC Training Centre for </w:t>
            </w:r>
            <w:r w:rsidR="00050460">
              <w:rPr>
                <w:rFonts w:ascii="Arial" w:hAnsi="Arial" w:cs="Arial"/>
                <w:sz w:val="20"/>
                <w:szCs w:val="20"/>
              </w:rPr>
              <w:t>Climate</w:t>
            </w:r>
            <w:r w:rsidR="00BE1DBB">
              <w:rPr>
                <w:rFonts w:ascii="Arial" w:hAnsi="Arial" w:cs="Arial"/>
                <w:sz w:val="20"/>
                <w:szCs w:val="20"/>
              </w:rPr>
              <w:t>-</w:t>
            </w:r>
            <w:r w:rsidR="00050460">
              <w:rPr>
                <w:rFonts w:ascii="Arial" w:hAnsi="Arial" w:cs="Arial"/>
                <w:sz w:val="20"/>
                <w:szCs w:val="20"/>
              </w:rPr>
              <w:t xml:space="preserve">Resilient </w:t>
            </w:r>
            <w:r w:rsidR="00D87486">
              <w:rPr>
                <w:rFonts w:ascii="Arial" w:hAnsi="Arial" w:cs="Arial"/>
                <w:sz w:val="20"/>
                <w:szCs w:val="20"/>
              </w:rPr>
              <w:t>Water</w:t>
            </w:r>
          </w:p>
        </w:tc>
      </w:tr>
      <w:tr w:rsidRPr="00C138CC" w:rsidR="00E449D4" w:rsidTr="00AC182E" w14:paraId="61B9059B" w14:textId="77777777">
        <w:trPr>
          <w:trHeight w:val="460"/>
          <w:jc w:val="center"/>
        </w:trPr>
        <w:tc>
          <w:tcPr>
            <w:tcW w:w="2875" w:type="dxa"/>
            <w:shd w:val="clear" w:color="auto" w:fill="D9D9D9" w:themeFill="background1" w:themeFillShade="D9"/>
          </w:tcPr>
          <w:p w:rsidRPr="00C138CC" w:rsidR="00E449D4" w:rsidP="00AC182E" w:rsidRDefault="00E449D4" w14:paraId="49E267B4" w14:textId="77777777">
            <w:pPr>
              <w:rPr>
                <w:rFonts w:ascii="Arial" w:hAnsi="Arial" w:eastAsia="Malgun Gothic" w:cs="Arial"/>
                <w:b/>
                <w:color w:val="000000" w:themeColor="text1"/>
              </w:rPr>
            </w:pPr>
            <w:r w:rsidRPr="00C138CC">
              <w:rPr>
                <w:rFonts w:ascii="Arial" w:hAnsi="Arial" w:eastAsia="Malgun Gothic" w:cs="Arial"/>
                <w:b/>
                <w:color w:val="000000" w:themeColor="text1"/>
              </w:rPr>
              <w:t>Group/Portfolio</w:t>
            </w:r>
          </w:p>
        </w:tc>
        <w:tc>
          <w:tcPr>
            <w:tcW w:w="6197" w:type="dxa"/>
          </w:tcPr>
          <w:p w:rsidRPr="00C138CC" w:rsidR="00E449D4" w:rsidP="00AC182E" w:rsidRDefault="006F73EA" w14:paraId="0DB13132" w14:textId="4CBB4B9A">
            <w:pPr>
              <w:jc w:val="both"/>
              <w:rPr>
                <w:rFonts w:ascii="Arial" w:hAnsi="Arial" w:cs="Arial"/>
                <w:sz w:val="20"/>
                <w:szCs w:val="20"/>
              </w:rPr>
            </w:pPr>
            <w:r>
              <w:rPr>
                <w:rFonts w:ascii="Arial" w:hAnsi="Arial" w:cs="Arial"/>
                <w:sz w:val="20"/>
                <w:szCs w:val="20"/>
              </w:rPr>
              <w:t>Griffith Sciences</w:t>
            </w:r>
            <w:r w:rsidR="00637E93">
              <w:rPr>
                <w:rFonts w:ascii="Arial" w:hAnsi="Arial" w:cs="Arial"/>
                <w:sz w:val="20"/>
                <w:szCs w:val="20"/>
              </w:rPr>
              <w:t>, Australian Rivers Institute</w:t>
            </w:r>
          </w:p>
        </w:tc>
      </w:tr>
      <w:tr w:rsidRPr="00C138CC" w:rsidR="00E449D4" w:rsidTr="00AC182E" w14:paraId="099F77AA" w14:textId="77777777">
        <w:trPr>
          <w:trHeight w:val="460"/>
          <w:jc w:val="center"/>
        </w:trPr>
        <w:tc>
          <w:tcPr>
            <w:tcW w:w="2875" w:type="dxa"/>
            <w:shd w:val="clear" w:color="auto" w:fill="D9D9D9" w:themeFill="background1" w:themeFillShade="D9"/>
          </w:tcPr>
          <w:p w:rsidRPr="00C138CC" w:rsidR="00E449D4" w:rsidP="00AC182E" w:rsidRDefault="00E449D4" w14:paraId="1218FF3A" w14:textId="77777777">
            <w:pPr>
              <w:rPr>
                <w:rFonts w:ascii="Arial" w:hAnsi="Arial" w:eastAsia="Malgun Gothic" w:cs="Arial"/>
                <w:b/>
                <w:color w:val="000000" w:themeColor="text1"/>
              </w:rPr>
            </w:pPr>
            <w:r w:rsidRPr="00C138CC">
              <w:rPr>
                <w:rFonts w:ascii="Arial" w:hAnsi="Arial" w:eastAsia="Malgun Gothic" w:cs="Arial"/>
                <w:b/>
                <w:color w:val="000000" w:themeColor="text1"/>
              </w:rPr>
              <w:t>Classification</w:t>
            </w:r>
          </w:p>
        </w:tc>
        <w:tc>
          <w:tcPr>
            <w:tcW w:w="6197" w:type="dxa"/>
          </w:tcPr>
          <w:p w:rsidRPr="00C138CC" w:rsidR="00E449D4" w:rsidP="00AC182E" w:rsidRDefault="006F73EA" w14:paraId="64040778" w14:textId="3DAAF93F">
            <w:pPr>
              <w:jc w:val="both"/>
              <w:rPr>
                <w:rFonts w:ascii="Arial" w:hAnsi="Arial" w:cs="Arial"/>
                <w:sz w:val="20"/>
                <w:szCs w:val="20"/>
              </w:rPr>
            </w:pPr>
            <w:r>
              <w:rPr>
                <w:rFonts w:ascii="Arial" w:hAnsi="Arial" w:cs="Arial"/>
                <w:sz w:val="20"/>
                <w:szCs w:val="20"/>
              </w:rPr>
              <w:t xml:space="preserve">HEW Level </w:t>
            </w:r>
            <w:r w:rsidR="0002353B">
              <w:rPr>
                <w:rFonts w:ascii="Arial" w:hAnsi="Arial" w:cs="Arial"/>
                <w:sz w:val="20"/>
                <w:szCs w:val="20"/>
              </w:rPr>
              <w:t>8</w:t>
            </w:r>
          </w:p>
        </w:tc>
      </w:tr>
      <w:tr w:rsidRPr="00C138CC" w:rsidR="00E449D4" w:rsidTr="00AC182E" w14:paraId="3786F4A0" w14:textId="77777777">
        <w:trPr>
          <w:trHeight w:val="460"/>
          <w:jc w:val="center"/>
        </w:trPr>
        <w:tc>
          <w:tcPr>
            <w:tcW w:w="2875" w:type="dxa"/>
            <w:shd w:val="clear" w:color="auto" w:fill="D9D9D9" w:themeFill="background1" w:themeFillShade="D9"/>
          </w:tcPr>
          <w:p w:rsidRPr="00C138CC" w:rsidR="00E449D4" w:rsidP="00AC182E" w:rsidRDefault="00E449D4" w14:paraId="45BE6BE8" w14:textId="77777777">
            <w:pPr>
              <w:rPr>
                <w:rFonts w:ascii="Arial" w:hAnsi="Arial" w:eastAsia="Malgun Gothic" w:cs="Arial"/>
                <w:b/>
                <w:color w:val="000000" w:themeColor="text1"/>
              </w:rPr>
            </w:pPr>
            <w:r w:rsidRPr="00C138CC">
              <w:rPr>
                <w:rFonts w:ascii="Arial" w:hAnsi="Arial" w:eastAsia="Malgun Gothic" w:cs="Arial"/>
                <w:b/>
                <w:color w:val="000000" w:themeColor="text1"/>
              </w:rPr>
              <w:t>Position Number</w:t>
            </w:r>
          </w:p>
        </w:tc>
        <w:tc>
          <w:tcPr>
            <w:tcW w:w="6197" w:type="dxa"/>
          </w:tcPr>
          <w:p w:rsidRPr="00C138CC" w:rsidR="00E449D4" w:rsidP="00AC182E" w:rsidRDefault="00E449D4" w14:paraId="353E7122" w14:textId="77777777">
            <w:pPr>
              <w:jc w:val="both"/>
              <w:rPr>
                <w:rFonts w:ascii="Arial" w:hAnsi="Arial" w:cs="Arial"/>
                <w:sz w:val="20"/>
                <w:szCs w:val="20"/>
              </w:rPr>
            </w:pPr>
            <w:r w:rsidRPr="00C138CC">
              <w:rPr>
                <w:rFonts w:ascii="Arial" w:hAnsi="Arial" w:cs="Arial"/>
                <w:sz w:val="20"/>
                <w:szCs w:val="20"/>
              </w:rPr>
              <w:t>000</w:t>
            </w:r>
          </w:p>
        </w:tc>
      </w:tr>
      <w:tr w:rsidRPr="00C138CC" w:rsidR="00E449D4" w:rsidTr="00AC182E" w14:paraId="338952F8" w14:textId="77777777">
        <w:trPr>
          <w:trHeight w:val="460"/>
          <w:jc w:val="center"/>
        </w:trPr>
        <w:tc>
          <w:tcPr>
            <w:tcW w:w="2875" w:type="dxa"/>
            <w:shd w:val="clear" w:color="auto" w:fill="D9D9D9" w:themeFill="background1" w:themeFillShade="D9"/>
          </w:tcPr>
          <w:p w:rsidRPr="00C138CC" w:rsidR="00E449D4" w:rsidP="00AC182E" w:rsidRDefault="00E449D4" w14:paraId="4F637EB5" w14:textId="77777777">
            <w:pPr>
              <w:rPr>
                <w:rFonts w:ascii="Arial" w:hAnsi="Arial" w:eastAsia="Malgun Gothic" w:cs="Arial"/>
                <w:b/>
                <w:color w:val="000000" w:themeColor="text1"/>
              </w:rPr>
            </w:pPr>
            <w:r w:rsidRPr="00C138CC">
              <w:rPr>
                <w:rFonts w:ascii="Arial" w:hAnsi="Arial" w:eastAsia="Malgun Gothic" w:cs="Arial"/>
                <w:b/>
                <w:color w:val="000000" w:themeColor="text1"/>
              </w:rPr>
              <w:t>Reports To</w:t>
            </w:r>
          </w:p>
        </w:tc>
        <w:tc>
          <w:tcPr>
            <w:tcW w:w="6197" w:type="dxa"/>
          </w:tcPr>
          <w:p w:rsidRPr="00C138CC" w:rsidR="00E449D4" w:rsidP="00AC182E" w:rsidRDefault="007306E6" w14:paraId="3700C4C4" w14:textId="69CF13CD">
            <w:pPr>
              <w:jc w:val="both"/>
              <w:rPr>
                <w:rFonts w:ascii="Arial" w:hAnsi="Arial" w:cs="Arial"/>
                <w:sz w:val="20"/>
                <w:szCs w:val="20"/>
              </w:rPr>
            </w:pPr>
            <w:r>
              <w:rPr>
                <w:rFonts w:ascii="Arial" w:hAnsi="Arial" w:cs="Arial"/>
                <w:sz w:val="20"/>
                <w:szCs w:val="20"/>
              </w:rPr>
              <w:t>A/Prof Brian S McIntosh</w:t>
            </w:r>
          </w:p>
        </w:tc>
      </w:tr>
      <w:tr w:rsidRPr="00C138CC" w:rsidR="00E449D4" w:rsidTr="00AC182E" w14:paraId="1D60EE41" w14:textId="77777777">
        <w:trPr>
          <w:trHeight w:val="460"/>
          <w:jc w:val="center"/>
        </w:trPr>
        <w:tc>
          <w:tcPr>
            <w:tcW w:w="2875" w:type="dxa"/>
            <w:shd w:val="clear" w:color="auto" w:fill="D9D9D9" w:themeFill="background1" w:themeFillShade="D9"/>
          </w:tcPr>
          <w:p w:rsidRPr="00C138CC" w:rsidR="00E449D4" w:rsidP="00AC182E" w:rsidRDefault="00E449D4" w14:paraId="3640BDAD" w14:textId="77777777">
            <w:pPr>
              <w:rPr>
                <w:rFonts w:ascii="Arial" w:hAnsi="Arial" w:eastAsia="Malgun Gothic" w:cs="Arial"/>
                <w:b/>
                <w:color w:val="000000" w:themeColor="text1"/>
              </w:rPr>
            </w:pPr>
            <w:r w:rsidRPr="00C138CC">
              <w:rPr>
                <w:rFonts w:ascii="Arial" w:hAnsi="Arial" w:eastAsia="Malgun Gothic" w:cs="Arial"/>
                <w:b/>
                <w:color w:val="000000" w:themeColor="text1"/>
              </w:rPr>
              <w:t>Employment Type</w:t>
            </w:r>
          </w:p>
        </w:tc>
        <w:tc>
          <w:tcPr>
            <w:tcW w:w="6197" w:type="dxa"/>
          </w:tcPr>
          <w:p w:rsidRPr="00C138CC" w:rsidR="00E449D4" w:rsidP="00AC182E" w:rsidRDefault="00F70A73" w14:paraId="6CB9578F" w14:textId="3A184451">
            <w:pPr>
              <w:rPr>
                <w:rFonts w:ascii="Arial" w:hAnsi="Arial" w:cs="Arial"/>
                <w:color w:val="FF0000"/>
                <w:sz w:val="20"/>
                <w:szCs w:val="20"/>
              </w:rPr>
            </w:pPr>
            <w:r w:rsidRPr="00341E48">
              <w:rPr>
                <w:rFonts w:ascii="Arial" w:hAnsi="Arial" w:cs="Arial"/>
                <w:sz w:val="20"/>
                <w:szCs w:val="20"/>
              </w:rPr>
              <w:t>Fixed Term</w:t>
            </w:r>
          </w:p>
        </w:tc>
      </w:tr>
    </w:tbl>
    <w:p w:rsidRPr="00C138CC" w:rsidR="00E449D4" w:rsidP="00E449D4" w:rsidRDefault="00E449D4" w14:paraId="2AA0FD45" w14:textId="77777777">
      <w:pPr>
        <w:tabs>
          <w:tab w:val="left" w:pos="1276"/>
        </w:tabs>
        <w:jc w:val="both"/>
        <w:rPr>
          <w:rFonts w:ascii="Arial" w:hAnsi="Arial" w:cs="Arial"/>
          <w:sz w:val="20"/>
          <w:szCs w:val="20"/>
          <w:lang w:eastAsia="en-US"/>
        </w:rPr>
      </w:pPr>
    </w:p>
    <w:p w:rsidRPr="00C138CC" w:rsidR="00E449D4" w:rsidP="00E449D4" w:rsidRDefault="00E449D4" w14:paraId="7D2108BE" w14:textId="77777777">
      <w:pPr>
        <w:pStyle w:val="Heading2"/>
        <w:tabs>
          <w:tab w:val="left" w:pos="862"/>
        </w:tabs>
        <w:ind w:left="142" w:firstLine="0"/>
        <w:rPr>
          <w:rFonts w:ascii="Arial" w:hAnsi="Arial" w:cs="Arial"/>
          <w:color w:val="E20917"/>
        </w:rPr>
      </w:pPr>
      <w:r w:rsidRPr="00C138CC">
        <w:rPr>
          <w:rFonts w:ascii="Arial" w:hAnsi="Arial" w:cs="Arial"/>
          <w:color w:val="E20917"/>
        </w:rPr>
        <w:t>1.0</w:t>
      </w:r>
      <w:r w:rsidRPr="00C138CC">
        <w:rPr>
          <w:rFonts w:ascii="Arial" w:hAnsi="Arial" w:cs="Arial"/>
          <w:color w:val="E20917"/>
        </w:rPr>
        <w:tab/>
      </w:r>
      <w:r w:rsidRPr="00C138CC">
        <w:rPr>
          <w:rFonts w:ascii="Arial" w:hAnsi="Arial" w:cs="Arial"/>
          <w:color w:val="E20917"/>
        </w:rPr>
        <w:t>Position Purpose</w:t>
      </w:r>
    </w:p>
    <w:p w:rsidR="00057D5D" w:rsidP="7A7B0301" w:rsidRDefault="00341E48" w14:paraId="70C5846C" w14:textId="77777777">
      <w:pPr>
        <w:pStyle w:val="Heading2"/>
        <w:tabs>
          <w:tab w:val="left" w:pos="862"/>
        </w:tabs>
        <w:ind w:left="142"/>
        <w:rPr>
          <w:rFonts w:ascii="Arial" w:hAnsi="Arial" w:cs="Arial"/>
          <w:sz w:val="20"/>
          <w:szCs w:val="20"/>
        </w:rPr>
      </w:pPr>
      <w:r w:rsidRPr="7A7B0301" w:rsidR="00057D5D">
        <w:rPr>
          <w:rFonts w:ascii="Arial" w:hAnsi="Arial" w:cs="Arial"/>
          <w:sz w:val="20"/>
          <w:szCs w:val="20"/>
        </w:rPr>
        <w:t>The Training Manager, ARC Training Centre for Climate-Resilient Water, is responsible for the strategic planning, development, implementation, evaluation and continuous improvement of the Centre's Training and Capacity Development Programme. The position provides leadership across a portfolio of professional and researcher development services supporting water-industry professionals, academic staff and higher degree research candidates.</w:t>
      </w:r>
    </w:p>
    <w:p w:rsidR="00057D5D" w:rsidP="0075572F" w:rsidRDefault="00057D5D" w14:paraId="381BC51D" w14:textId="77777777">
      <w:pPr>
        <w:pStyle w:val="Heading2"/>
        <w:tabs>
          <w:tab w:val="left" w:pos="862"/>
        </w:tabs>
        <w:ind w:left="142" w:hanging="11"/>
        <w:rPr>
          <w:rFonts w:ascii="Arial" w:hAnsi="Arial" w:cs="Arial"/>
          <w:sz w:val="20"/>
        </w:rPr>
      </w:pPr>
      <w:r w:rsidRPr="00057D5D">
        <w:rPr>
          <w:rFonts w:ascii="Arial" w:hAnsi="Arial" w:cs="Arial"/>
          <w:sz w:val="20"/>
        </w:rPr>
        <w:t>Operating under broad direction, the Training Manager will exercise substantial autonomy in translating Centre strategy, ARC funding commitments and stakeholder needs into an integrated programme of training, capacity-building and engagement activities. Services may include face-to-face, online, classroom and field-based training; research translation initiatives; Communities of Practice; industry hosting and placement arrangements; and leadership development, coaching and mentoring.</w:t>
      </w:r>
    </w:p>
    <w:p w:rsidR="00057D5D" w:rsidP="0075572F" w:rsidRDefault="00057D5D" w14:paraId="062EB1B5" w14:textId="77777777">
      <w:pPr>
        <w:pStyle w:val="Heading2"/>
        <w:tabs>
          <w:tab w:val="left" w:pos="862"/>
        </w:tabs>
        <w:ind w:left="142" w:hanging="11"/>
        <w:rPr>
          <w:rFonts w:ascii="Arial" w:hAnsi="Arial" w:cs="Arial"/>
          <w:sz w:val="20"/>
        </w:rPr>
      </w:pPr>
      <w:r>
        <w:rPr>
          <w:rFonts w:ascii="Arial" w:hAnsi="Arial" w:cs="Arial"/>
          <w:sz w:val="20"/>
        </w:rPr>
        <w:t>T</w:t>
      </w:r>
      <w:r w:rsidRPr="00057D5D">
        <w:rPr>
          <w:rFonts w:ascii="Arial" w:hAnsi="Arial" w:cs="Arial"/>
          <w:sz w:val="20"/>
        </w:rPr>
        <w:t>he Training Manager will establish and maintain strategic relationships with domestic and international universities, government agencies, water utilities, consulting firms, technology providers, professional associations and other industry stakeholders. The position will identify opportunities for collaboration and programme growth, negotiate delivery arrangements and lead multidisciplinary teams of academic, professional and external contributors.</w:t>
      </w:r>
      <w:r>
        <w:rPr>
          <w:rFonts w:ascii="Arial" w:hAnsi="Arial" w:cs="Arial"/>
          <w:sz w:val="20"/>
        </w:rPr>
        <w:t xml:space="preserve"> </w:t>
      </w:r>
    </w:p>
    <w:p w:rsidR="00057D5D" w:rsidP="0075572F" w:rsidRDefault="00057D5D" w14:paraId="1796C5B2" w14:textId="77777777">
      <w:pPr>
        <w:pStyle w:val="Heading2"/>
        <w:tabs>
          <w:tab w:val="left" w:pos="862"/>
        </w:tabs>
        <w:ind w:left="142" w:hanging="11"/>
        <w:rPr>
          <w:rFonts w:ascii="Arial" w:hAnsi="Arial" w:cs="Arial"/>
          <w:sz w:val="20"/>
        </w:rPr>
      </w:pPr>
      <w:r>
        <w:rPr>
          <w:rFonts w:ascii="Arial" w:hAnsi="Arial" w:cs="Arial"/>
          <w:sz w:val="20"/>
        </w:rPr>
        <w:t>T</w:t>
      </w:r>
      <w:r w:rsidRPr="00057D5D">
        <w:rPr>
          <w:rFonts w:ascii="Arial" w:hAnsi="Arial" w:cs="Arial"/>
          <w:sz w:val="20"/>
        </w:rPr>
        <w:t>he role is accountable for programme planning, budgets, quality assurance, stakeholder engagement, monitoring and evaluation, risk management and reporting. Through these responsibilities, the Training Manager will contribute significantly to the Centre's delivery against ARC, university and industry commitments, and to the development of climate-resilient water capability across Australia.</w:t>
      </w:r>
    </w:p>
    <w:p w:rsidR="00341E48" w:rsidP="0075572F" w:rsidRDefault="00057D5D" w14:paraId="4F4E9B25" w14:textId="0E2AEEE5">
      <w:pPr>
        <w:pStyle w:val="Heading2"/>
        <w:tabs>
          <w:tab w:val="left" w:pos="862"/>
        </w:tabs>
        <w:ind w:left="142" w:hanging="11"/>
        <w:rPr>
          <w:rFonts w:ascii="Arial" w:hAnsi="Arial" w:cs="Arial"/>
          <w:sz w:val="20"/>
        </w:rPr>
      </w:pPr>
      <w:r>
        <w:rPr>
          <w:rFonts w:ascii="Arial" w:hAnsi="Arial" w:cs="Arial"/>
          <w:sz w:val="20"/>
        </w:rPr>
        <w:t>T</w:t>
      </w:r>
      <w:r w:rsidRPr="00057D5D">
        <w:rPr>
          <w:rFonts w:ascii="Arial" w:hAnsi="Arial" w:cs="Arial"/>
          <w:sz w:val="20"/>
        </w:rPr>
        <w:t>he position is based within the International WaterCentre research group of the Australian Rivers Institute and works closely with Centre leadership at Griffith University, The University of Queensland and partner organisations across the ARC Training Centre consortium.</w:t>
      </w:r>
    </w:p>
    <w:p w:rsidRPr="00C138CC" w:rsidR="00E449D4" w:rsidP="00341E48" w:rsidRDefault="00E449D4" w14:paraId="3C0D7325" w14:textId="6859924E">
      <w:pPr>
        <w:pStyle w:val="Heading2"/>
        <w:tabs>
          <w:tab w:val="left" w:pos="862"/>
        </w:tabs>
        <w:ind w:left="142" w:firstLine="0"/>
        <w:rPr>
          <w:rFonts w:ascii="Arial" w:hAnsi="Arial" w:cs="Arial"/>
          <w:color w:val="E20917"/>
        </w:rPr>
      </w:pPr>
      <w:r w:rsidRPr="00C138CC">
        <w:rPr>
          <w:rFonts w:ascii="Arial" w:hAnsi="Arial" w:cs="Arial"/>
          <w:color w:val="E20917"/>
        </w:rPr>
        <w:t>2.0</w:t>
      </w:r>
      <w:r w:rsidRPr="00C138CC">
        <w:rPr>
          <w:rFonts w:ascii="Arial" w:hAnsi="Arial" w:cs="Arial"/>
          <w:color w:val="E20917"/>
        </w:rPr>
        <w:tab/>
      </w:r>
      <w:r w:rsidRPr="00C138CC">
        <w:rPr>
          <w:rFonts w:ascii="Arial" w:hAnsi="Arial" w:cs="Arial"/>
          <w:color w:val="E20917"/>
        </w:rPr>
        <w:t>Eligibility Requirements</w:t>
      </w:r>
    </w:p>
    <w:p w:rsidRPr="00C138CC" w:rsidR="00E449D4" w:rsidP="00E449D4" w:rsidRDefault="00E449D4" w14:paraId="6B071EA4" w14:textId="77777777">
      <w:pPr>
        <w:pStyle w:val="Default"/>
        <w:jc w:val="both"/>
        <w:rPr>
          <w:b/>
          <w:i/>
          <w:color w:val="auto"/>
          <w:sz w:val="20"/>
          <w:szCs w:val="20"/>
        </w:rPr>
      </w:pPr>
    </w:p>
    <w:p w:rsidRPr="0075572F" w:rsidR="0075572F" w:rsidP="0075572F" w:rsidRDefault="0075572F" w14:paraId="106119B2" w14:textId="77777777">
      <w:pPr>
        <w:pStyle w:val="Heading2"/>
        <w:tabs>
          <w:tab w:val="left" w:pos="862"/>
        </w:tabs>
        <w:ind w:left="544"/>
        <w:rPr>
          <w:rFonts w:ascii="Arial" w:hAnsi="Arial" w:cs="Arial"/>
          <w:b/>
          <w:bCs/>
          <w:sz w:val="20"/>
        </w:rPr>
      </w:pPr>
      <w:r w:rsidRPr="0075572F">
        <w:rPr>
          <w:rFonts w:ascii="Arial" w:hAnsi="Arial" w:cs="Arial"/>
          <w:b/>
          <w:bCs/>
          <w:sz w:val="20"/>
        </w:rPr>
        <w:t>Essential</w:t>
      </w:r>
    </w:p>
    <w:p w:rsidRPr="0075572F" w:rsidR="0075572F" w:rsidP="0075572F" w:rsidRDefault="0075572F" w14:paraId="782372AA" w14:textId="77777777">
      <w:pPr>
        <w:pStyle w:val="Heading2"/>
        <w:tabs>
          <w:tab w:val="left" w:pos="862"/>
        </w:tabs>
        <w:ind w:left="544"/>
        <w:rPr>
          <w:rFonts w:ascii="Arial" w:hAnsi="Arial" w:cs="Arial"/>
          <w:b/>
          <w:bCs/>
          <w:sz w:val="20"/>
        </w:rPr>
      </w:pPr>
      <w:r w:rsidRPr="0075572F">
        <w:rPr>
          <w:rFonts w:ascii="Arial" w:hAnsi="Arial" w:cs="Arial"/>
          <w:b/>
          <w:bCs/>
          <w:sz w:val="20"/>
        </w:rPr>
        <w:t>Qualifications and Experience</w:t>
      </w:r>
    </w:p>
    <w:p w:rsidRPr="0075572F" w:rsidR="0075572F" w:rsidP="0075572F" w:rsidRDefault="0075572F" w14:paraId="02F2DC06" w14:textId="77777777">
      <w:pPr>
        <w:pStyle w:val="Heading2"/>
        <w:numPr>
          <w:ilvl w:val="0"/>
          <w:numId w:val="6"/>
        </w:numPr>
        <w:tabs>
          <w:tab w:val="clear" w:pos="720"/>
          <w:tab w:val="num" w:pos="403"/>
          <w:tab w:val="left" w:pos="862"/>
        </w:tabs>
        <w:ind w:left="403"/>
        <w:rPr>
          <w:rFonts w:ascii="Arial" w:hAnsi="Arial" w:cs="Arial"/>
          <w:sz w:val="20"/>
        </w:rPr>
      </w:pPr>
      <w:r w:rsidRPr="0075572F">
        <w:rPr>
          <w:rFonts w:ascii="Arial" w:hAnsi="Arial" w:cs="Arial"/>
          <w:sz w:val="20"/>
        </w:rPr>
        <w:t>A relevant postgraduate qualification and substantial relevant experience, or an equivalent combination of education, training and professional experience.</w:t>
      </w:r>
    </w:p>
    <w:p w:rsidRPr="0075572F" w:rsidR="0075572F" w:rsidP="0075572F" w:rsidRDefault="0075572F" w14:paraId="39EF73D3" w14:textId="77777777">
      <w:pPr>
        <w:pStyle w:val="Heading2"/>
        <w:numPr>
          <w:ilvl w:val="0"/>
          <w:numId w:val="6"/>
        </w:numPr>
        <w:tabs>
          <w:tab w:val="clear" w:pos="720"/>
          <w:tab w:val="num" w:pos="403"/>
          <w:tab w:val="left" w:pos="862"/>
        </w:tabs>
        <w:ind w:left="403"/>
        <w:rPr>
          <w:rFonts w:ascii="Arial" w:hAnsi="Arial" w:cs="Arial"/>
          <w:sz w:val="20"/>
        </w:rPr>
      </w:pPr>
      <w:r w:rsidRPr="0075572F">
        <w:rPr>
          <w:rFonts w:ascii="Arial" w:hAnsi="Arial" w:cs="Arial"/>
          <w:sz w:val="20"/>
        </w:rPr>
        <w:t>Demonstrated experience leading the design, delivery and evaluation of complex professional development, training, capacity-building or comparable multi-stakeholder programmes.</w:t>
      </w:r>
    </w:p>
    <w:p w:rsidRPr="0075572F" w:rsidR="0075572F" w:rsidP="0075572F" w:rsidRDefault="0075572F" w14:paraId="323B2E7C" w14:textId="77777777">
      <w:pPr>
        <w:pStyle w:val="Heading2"/>
        <w:numPr>
          <w:ilvl w:val="0"/>
          <w:numId w:val="6"/>
        </w:numPr>
        <w:tabs>
          <w:tab w:val="clear" w:pos="720"/>
          <w:tab w:val="num" w:pos="403"/>
          <w:tab w:val="left" w:pos="862"/>
        </w:tabs>
        <w:ind w:left="403"/>
        <w:rPr>
          <w:rFonts w:ascii="Arial" w:hAnsi="Arial" w:cs="Arial"/>
          <w:sz w:val="20"/>
        </w:rPr>
      </w:pPr>
      <w:r w:rsidRPr="0075572F">
        <w:rPr>
          <w:rFonts w:ascii="Arial" w:hAnsi="Arial" w:cs="Arial"/>
          <w:sz w:val="20"/>
        </w:rPr>
        <w:t>Demonstrated experience planning and delivering programmes involving academic, industry, government and professional stakeholders.</w:t>
      </w:r>
    </w:p>
    <w:p w:rsidRPr="0075572F" w:rsidR="0075572F" w:rsidP="0075572F" w:rsidRDefault="0075572F" w14:paraId="23732ACF" w14:textId="77777777">
      <w:pPr>
        <w:pStyle w:val="Heading2"/>
        <w:numPr>
          <w:ilvl w:val="0"/>
          <w:numId w:val="6"/>
        </w:numPr>
        <w:tabs>
          <w:tab w:val="clear" w:pos="720"/>
          <w:tab w:val="num" w:pos="403"/>
          <w:tab w:val="left" w:pos="862"/>
        </w:tabs>
        <w:ind w:left="403"/>
        <w:rPr>
          <w:rFonts w:ascii="Arial" w:hAnsi="Arial" w:cs="Arial"/>
          <w:sz w:val="20"/>
        </w:rPr>
      </w:pPr>
      <w:r w:rsidRPr="0075572F">
        <w:rPr>
          <w:rFonts w:ascii="Arial" w:hAnsi="Arial" w:cs="Arial"/>
          <w:sz w:val="20"/>
        </w:rPr>
        <w:t>Strong programme and project management expertise, including budget management, quality assurance, risk management, monitoring and reporting.</w:t>
      </w:r>
    </w:p>
    <w:p w:rsidRPr="0075572F" w:rsidR="0075572F" w:rsidP="0075572F" w:rsidRDefault="0075572F" w14:paraId="143DFFEC" w14:textId="77777777">
      <w:pPr>
        <w:pStyle w:val="Heading2"/>
        <w:tabs>
          <w:tab w:val="left" w:pos="862"/>
        </w:tabs>
        <w:ind w:left="544"/>
        <w:rPr>
          <w:rFonts w:ascii="Arial" w:hAnsi="Arial" w:cs="Arial"/>
          <w:b/>
          <w:bCs/>
          <w:sz w:val="20"/>
        </w:rPr>
      </w:pPr>
      <w:r w:rsidRPr="0075572F">
        <w:rPr>
          <w:rFonts w:ascii="Arial" w:hAnsi="Arial" w:cs="Arial"/>
          <w:b/>
          <w:bCs/>
          <w:sz w:val="20"/>
        </w:rPr>
        <w:t>Leadership and Strategic Capability</w:t>
      </w:r>
    </w:p>
    <w:p w:rsidRPr="0075572F" w:rsidR="0075572F" w:rsidP="0075572F" w:rsidRDefault="0075572F" w14:paraId="298FC778" w14:textId="77777777">
      <w:pPr>
        <w:pStyle w:val="Heading2"/>
        <w:numPr>
          <w:ilvl w:val="0"/>
          <w:numId w:val="7"/>
        </w:numPr>
        <w:tabs>
          <w:tab w:val="clear" w:pos="720"/>
          <w:tab w:val="num" w:pos="403"/>
          <w:tab w:val="left" w:pos="862"/>
        </w:tabs>
        <w:ind w:left="403"/>
        <w:rPr>
          <w:rFonts w:ascii="Arial" w:hAnsi="Arial" w:cs="Arial"/>
          <w:sz w:val="20"/>
        </w:rPr>
      </w:pPr>
      <w:r w:rsidRPr="0075572F">
        <w:rPr>
          <w:rFonts w:ascii="Arial" w:hAnsi="Arial" w:cs="Arial"/>
          <w:sz w:val="20"/>
        </w:rPr>
        <w:t>Demonstrated ability to translate strategic objectives, contractual commitments and stakeholder requirements into practical programme plans, priorities and deliverable outcomes.</w:t>
      </w:r>
    </w:p>
    <w:p w:rsidRPr="0075572F" w:rsidR="0075572F" w:rsidP="0075572F" w:rsidRDefault="0075572F" w14:paraId="0BE40C0E" w14:textId="77777777">
      <w:pPr>
        <w:pStyle w:val="Heading2"/>
        <w:numPr>
          <w:ilvl w:val="0"/>
          <w:numId w:val="7"/>
        </w:numPr>
        <w:tabs>
          <w:tab w:val="clear" w:pos="720"/>
          <w:tab w:val="num" w:pos="403"/>
          <w:tab w:val="left" w:pos="862"/>
        </w:tabs>
        <w:ind w:left="403"/>
        <w:rPr>
          <w:rFonts w:ascii="Arial" w:hAnsi="Arial" w:cs="Arial"/>
          <w:sz w:val="20"/>
        </w:rPr>
      </w:pPr>
      <w:r w:rsidRPr="0075572F">
        <w:rPr>
          <w:rFonts w:ascii="Arial" w:hAnsi="Arial" w:cs="Arial"/>
          <w:sz w:val="20"/>
        </w:rPr>
        <w:t>Demonstrated ability to lead multidisciplinary teams and achieve outcomes through staff, academic contributors, contractors and partner organisations.</w:t>
      </w:r>
    </w:p>
    <w:p w:rsidRPr="0075572F" w:rsidR="0075572F" w:rsidP="0075572F" w:rsidRDefault="0075572F" w14:paraId="46AF372C" w14:textId="77777777">
      <w:pPr>
        <w:pStyle w:val="Heading2"/>
        <w:numPr>
          <w:ilvl w:val="0"/>
          <w:numId w:val="7"/>
        </w:numPr>
        <w:tabs>
          <w:tab w:val="clear" w:pos="720"/>
          <w:tab w:val="num" w:pos="403"/>
          <w:tab w:val="left" w:pos="862"/>
        </w:tabs>
        <w:ind w:left="403"/>
        <w:rPr>
          <w:rFonts w:ascii="Arial" w:hAnsi="Arial" w:cs="Arial"/>
          <w:sz w:val="20"/>
        </w:rPr>
      </w:pPr>
      <w:r w:rsidRPr="0075572F">
        <w:rPr>
          <w:rFonts w:ascii="Arial" w:hAnsi="Arial" w:cs="Arial"/>
          <w:sz w:val="20"/>
        </w:rPr>
        <w:t>Proven capacity to work independently under broad direction, exercise sound judgement and effectively manage competing priorities within a complex environment.</w:t>
      </w:r>
    </w:p>
    <w:p w:rsidRPr="0075572F" w:rsidR="0075572F" w:rsidP="0075572F" w:rsidRDefault="0075572F" w14:paraId="4AE474C4" w14:textId="77777777">
      <w:pPr>
        <w:pStyle w:val="Heading2"/>
        <w:numPr>
          <w:ilvl w:val="0"/>
          <w:numId w:val="7"/>
        </w:numPr>
        <w:tabs>
          <w:tab w:val="clear" w:pos="720"/>
          <w:tab w:val="num" w:pos="403"/>
          <w:tab w:val="left" w:pos="862"/>
        </w:tabs>
        <w:ind w:left="403"/>
        <w:rPr>
          <w:rFonts w:ascii="Arial" w:hAnsi="Arial" w:cs="Arial"/>
          <w:sz w:val="20"/>
        </w:rPr>
      </w:pPr>
      <w:r w:rsidRPr="0075572F">
        <w:rPr>
          <w:rFonts w:ascii="Arial" w:hAnsi="Arial" w:cs="Arial"/>
          <w:sz w:val="20"/>
        </w:rPr>
        <w:t>Demonstrated strategic, entrepreneurial and problem-solving capability, including the ability to develop innovative and practical solutions to stakeholder and organisational challenges.</w:t>
      </w:r>
    </w:p>
    <w:p w:rsidRPr="0075572F" w:rsidR="0075572F" w:rsidP="0075572F" w:rsidRDefault="0075572F" w14:paraId="39605E9E" w14:textId="77777777">
      <w:pPr>
        <w:pStyle w:val="Heading2"/>
        <w:tabs>
          <w:tab w:val="left" w:pos="862"/>
        </w:tabs>
        <w:ind w:left="544"/>
        <w:rPr>
          <w:rFonts w:ascii="Arial" w:hAnsi="Arial" w:cs="Arial"/>
          <w:b/>
          <w:bCs/>
          <w:sz w:val="20"/>
        </w:rPr>
      </w:pPr>
      <w:r w:rsidRPr="0075572F">
        <w:rPr>
          <w:rFonts w:ascii="Arial" w:hAnsi="Arial" w:cs="Arial"/>
          <w:b/>
          <w:bCs/>
          <w:sz w:val="20"/>
        </w:rPr>
        <w:t>Stakeholder Engagement and Communication</w:t>
      </w:r>
    </w:p>
    <w:p w:rsidRPr="0075572F" w:rsidR="0075572F" w:rsidP="0075572F" w:rsidRDefault="0075572F" w14:paraId="411A9DF4" w14:textId="77777777">
      <w:pPr>
        <w:pStyle w:val="Heading2"/>
        <w:numPr>
          <w:ilvl w:val="0"/>
          <w:numId w:val="8"/>
        </w:numPr>
        <w:tabs>
          <w:tab w:val="clear" w:pos="720"/>
          <w:tab w:val="num" w:pos="403"/>
          <w:tab w:val="left" w:pos="862"/>
        </w:tabs>
        <w:ind w:left="403"/>
        <w:rPr>
          <w:rFonts w:ascii="Arial" w:hAnsi="Arial" w:cs="Arial"/>
          <w:sz w:val="20"/>
        </w:rPr>
      </w:pPr>
      <w:r w:rsidRPr="0075572F">
        <w:rPr>
          <w:rFonts w:ascii="Arial" w:hAnsi="Arial" w:cs="Arial"/>
          <w:sz w:val="20"/>
        </w:rPr>
        <w:t>Demonstrated success in establishing and maintaining productive relationships across organisational, disciplinary and cultural boundaries.</w:t>
      </w:r>
    </w:p>
    <w:p w:rsidRPr="0075572F" w:rsidR="0075572F" w:rsidP="0075572F" w:rsidRDefault="0075572F" w14:paraId="352A6937" w14:textId="77777777">
      <w:pPr>
        <w:pStyle w:val="Heading2"/>
        <w:numPr>
          <w:ilvl w:val="0"/>
          <w:numId w:val="8"/>
        </w:numPr>
        <w:tabs>
          <w:tab w:val="clear" w:pos="720"/>
          <w:tab w:val="num" w:pos="403"/>
          <w:tab w:val="left" w:pos="862"/>
        </w:tabs>
        <w:ind w:left="403"/>
        <w:rPr>
          <w:rFonts w:ascii="Arial" w:hAnsi="Arial" w:cs="Arial"/>
          <w:sz w:val="20"/>
        </w:rPr>
      </w:pPr>
      <w:r w:rsidRPr="0075572F">
        <w:rPr>
          <w:rFonts w:ascii="Arial" w:hAnsi="Arial" w:cs="Arial"/>
          <w:sz w:val="20"/>
        </w:rPr>
        <w:t>Highly developed interpersonal, negotiation, facilitation and communication skills, including the ability to deliver workshops, presentations and high-quality written reports.</w:t>
      </w:r>
    </w:p>
    <w:p w:rsidRPr="0075572F" w:rsidR="0075572F" w:rsidP="0075572F" w:rsidRDefault="0075572F" w14:paraId="37133913" w14:textId="77777777">
      <w:pPr>
        <w:pStyle w:val="Heading2"/>
        <w:numPr>
          <w:ilvl w:val="0"/>
          <w:numId w:val="8"/>
        </w:numPr>
        <w:tabs>
          <w:tab w:val="clear" w:pos="720"/>
          <w:tab w:val="num" w:pos="403"/>
          <w:tab w:val="left" w:pos="862"/>
        </w:tabs>
        <w:ind w:left="403"/>
        <w:rPr>
          <w:rFonts w:ascii="Arial" w:hAnsi="Arial" w:cs="Arial"/>
          <w:sz w:val="20"/>
        </w:rPr>
      </w:pPr>
      <w:r w:rsidRPr="0075572F">
        <w:rPr>
          <w:rFonts w:ascii="Arial" w:hAnsi="Arial" w:cs="Arial"/>
          <w:sz w:val="20"/>
        </w:rPr>
        <w:t>Demonstrated ability to prepare proposals, funding submissions, business cases and governance reports for diverse audiences.</w:t>
      </w:r>
    </w:p>
    <w:p w:rsidRPr="0075572F" w:rsidR="0075572F" w:rsidP="0075572F" w:rsidRDefault="0075572F" w14:paraId="77815C6D" w14:textId="77777777">
      <w:pPr>
        <w:pStyle w:val="Heading2"/>
        <w:tabs>
          <w:tab w:val="left" w:pos="862"/>
        </w:tabs>
        <w:ind w:left="544"/>
        <w:rPr>
          <w:rFonts w:ascii="Arial" w:hAnsi="Arial" w:cs="Arial"/>
          <w:b/>
          <w:bCs/>
          <w:sz w:val="20"/>
        </w:rPr>
      </w:pPr>
      <w:r w:rsidRPr="0075572F">
        <w:rPr>
          <w:rFonts w:ascii="Arial" w:hAnsi="Arial" w:cs="Arial"/>
          <w:b/>
          <w:bCs/>
          <w:sz w:val="20"/>
        </w:rPr>
        <w:t>Policy and Governance</w:t>
      </w:r>
    </w:p>
    <w:p w:rsidRPr="0075572F" w:rsidR="0075572F" w:rsidP="0075572F" w:rsidRDefault="0075572F" w14:paraId="38C3A939" w14:textId="77777777">
      <w:pPr>
        <w:pStyle w:val="Heading2"/>
        <w:numPr>
          <w:ilvl w:val="0"/>
          <w:numId w:val="9"/>
        </w:numPr>
        <w:tabs>
          <w:tab w:val="clear" w:pos="720"/>
          <w:tab w:val="num" w:pos="403"/>
          <w:tab w:val="left" w:pos="862"/>
        </w:tabs>
        <w:ind w:left="403"/>
        <w:rPr>
          <w:rFonts w:ascii="Arial" w:hAnsi="Arial" w:cs="Arial"/>
          <w:sz w:val="20"/>
        </w:rPr>
      </w:pPr>
      <w:r w:rsidRPr="0075572F">
        <w:rPr>
          <w:rFonts w:ascii="Arial" w:hAnsi="Arial" w:cs="Arial"/>
          <w:sz w:val="20"/>
        </w:rPr>
        <w:t>Demonstrated ability to interpret and apply legislation, funding agreements, contracts, policies and procedures and advise on their implementation.</w:t>
      </w:r>
    </w:p>
    <w:p w:rsidRPr="0075572F" w:rsidR="0075572F" w:rsidP="0075572F" w:rsidRDefault="0075572F" w14:paraId="453FD1A3" w14:textId="77777777">
      <w:pPr>
        <w:pStyle w:val="Heading2"/>
        <w:tabs>
          <w:tab w:val="left" w:pos="862"/>
        </w:tabs>
        <w:ind w:left="544"/>
        <w:rPr>
          <w:rFonts w:ascii="Arial" w:hAnsi="Arial" w:cs="Arial"/>
          <w:b/>
          <w:bCs/>
          <w:sz w:val="20"/>
        </w:rPr>
      </w:pPr>
      <w:r w:rsidRPr="0075572F">
        <w:rPr>
          <w:rFonts w:ascii="Arial" w:hAnsi="Arial" w:cs="Arial"/>
          <w:b/>
          <w:bCs/>
          <w:sz w:val="20"/>
        </w:rPr>
        <w:t>Desirable</w:t>
      </w:r>
    </w:p>
    <w:p w:rsidRPr="0075572F" w:rsidR="0075572F" w:rsidP="0075572F" w:rsidRDefault="0075572F" w14:paraId="3C5A4391" w14:textId="77777777">
      <w:pPr>
        <w:pStyle w:val="Heading2"/>
        <w:numPr>
          <w:ilvl w:val="0"/>
          <w:numId w:val="10"/>
        </w:numPr>
        <w:tabs>
          <w:tab w:val="clear" w:pos="720"/>
          <w:tab w:val="num" w:pos="403"/>
          <w:tab w:val="left" w:pos="862"/>
        </w:tabs>
        <w:ind w:left="403"/>
        <w:rPr>
          <w:rFonts w:ascii="Arial" w:hAnsi="Arial" w:cs="Arial"/>
          <w:sz w:val="20"/>
        </w:rPr>
      </w:pPr>
      <w:r w:rsidRPr="0075572F">
        <w:rPr>
          <w:rFonts w:ascii="Arial" w:hAnsi="Arial" w:cs="Arial"/>
          <w:sz w:val="20"/>
        </w:rPr>
        <w:t>Experience working in the water sector, climate adaptation, environmental management or related fields.</w:t>
      </w:r>
    </w:p>
    <w:p w:rsidRPr="0075572F" w:rsidR="0075572F" w:rsidP="0075572F" w:rsidRDefault="0075572F" w14:paraId="6DDED3FC" w14:textId="77777777">
      <w:pPr>
        <w:pStyle w:val="Heading2"/>
        <w:numPr>
          <w:ilvl w:val="0"/>
          <w:numId w:val="10"/>
        </w:numPr>
        <w:tabs>
          <w:tab w:val="clear" w:pos="720"/>
          <w:tab w:val="num" w:pos="403"/>
          <w:tab w:val="left" w:pos="862"/>
        </w:tabs>
        <w:ind w:left="403"/>
        <w:rPr>
          <w:rFonts w:ascii="Arial" w:hAnsi="Arial" w:cs="Arial"/>
          <w:sz w:val="20"/>
        </w:rPr>
      </w:pPr>
      <w:r w:rsidRPr="0075572F">
        <w:rPr>
          <w:rFonts w:ascii="Arial" w:hAnsi="Arial" w:cs="Arial"/>
          <w:sz w:val="20"/>
        </w:rPr>
        <w:t>Experience working within a university, Cooperative Research Centre, ARC Training Centre or similar research-industry collaboration environment.</w:t>
      </w:r>
    </w:p>
    <w:p w:rsidRPr="0075572F" w:rsidR="0075572F" w:rsidP="0075572F" w:rsidRDefault="0075572F" w14:paraId="1877613C" w14:textId="77777777">
      <w:pPr>
        <w:pStyle w:val="Heading2"/>
        <w:numPr>
          <w:ilvl w:val="0"/>
          <w:numId w:val="10"/>
        </w:numPr>
        <w:tabs>
          <w:tab w:val="clear" w:pos="720"/>
          <w:tab w:val="num" w:pos="403"/>
          <w:tab w:val="left" w:pos="862"/>
        </w:tabs>
        <w:ind w:left="403"/>
        <w:rPr>
          <w:rFonts w:ascii="Arial" w:hAnsi="Arial" w:cs="Arial"/>
          <w:sz w:val="20"/>
        </w:rPr>
      </w:pPr>
      <w:r w:rsidRPr="0075572F">
        <w:rPr>
          <w:rFonts w:ascii="Arial" w:hAnsi="Arial" w:cs="Arial"/>
          <w:sz w:val="20"/>
        </w:rPr>
        <w:t>Experience coordinating research translation, Communities of Practice, industry placements or leadership-development initiatives.</w:t>
      </w:r>
    </w:p>
    <w:p w:rsidRPr="0075572F" w:rsidR="0075572F" w:rsidP="0075572F" w:rsidRDefault="0075572F" w14:paraId="36DA09D9" w14:textId="77777777">
      <w:pPr>
        <w:pStyle w:val="Heading2"/>
        <w:numPr>
          <w:ilvl w:val="0"/>
          <w:numId w:val="10"/>
        </w:numPr>
        <w:tabs>
          <w:tab w:val="clear" w:pos="720"/>
          <w:tab w:val="num" w:pos="403"/>
          <w:tab w:val="left" w:pos="862"/>
        </w:tabs>
        <w:ind w:left="403"/>
        <w:rPr>
          <w:rFonts w:ascii="Arial" w:hAnsi="Arial" w:cs="Arial"/>
          <w:sz w:val="20"/>
        </w:rPr>
      </w:pPr>
      <w:r w:rsidRPr="0075572F">
        <w:rPr>
          <w:rFonts w:ascii="Arial" w:hAnsi="Arial" w:cs="Arial"/>
          <w:sz w:val="20"/>
        </w:rPr>
        <w:t>Experience working with international partners and culturally diverse stakeholder groups.</w:t>
      </w:r>
    </w:p>
    <w:p w:rsidRPr="00203AB2" w:rsidR="00203AB2" w:rsidP="00AA7D66" w:rsidRDefault="00203AB2" w14:paraId="532F03C0" w14:textId="231CF499">
      <w:pPr>
        <w:pStyle w:val="Heading2"/>
        <w:tabs>
          <w:tab w:val="left" w:pos="862"/>
        </w:tabs>
        <w:ind w:left="0" w:firstLine="0"/>
        <w:rPr>
          <w:rFonts w:ascii="Arial" w:hAnsi="Arial" w:cs="Arial"/>
          <w:color w:val="FF0000"/>
          <w:sz w:val="20"/>
          <w:lang w:val="en-US"/>
        </w:rPr>
      </w:pPr>
    </w:p>
    <w:p w:rsidRPr="00C138CC" w:rsidR="00E449D4" w:rsidP="00E449D4" w:rsidRDefault="00E449D4" w14:paraId="35D0314E" w14:textId="77777777">
      <w:pPr>
        <w:pStyle w:val="Heading2"/>
        <w:tabs>
          <w:tab w:val="left" w:pos="862"/>
        </w:tabs>
        <w:ind w:left="142" w:firstLine="0"/>
        <w:rPr>
          <w:rFonts w:ascii="Arial" w:hAnsi="Arial" w:cs="Arial"/>
          <w:color w:val="E20917"/>
        </w:rPr>
      </w:pPr>
      <w:r w:rsidRPr="00C138CC">
        <w:rPr>
          <w:rFonts w:ascii="Arial" w:hAnsi="Arial" w:cs="Arial"/>
          <w:color w:val="E20917"/>
        </w:rPr>
        <w:t>3.0</w:t>
      </w:r>
      <w:r w:rsidRPr="00C138CC">
        <w:rPr>
          <w:rFonts w:ascii="Arial" w:hAnsi="Arial" w:cs="Arial"/>
          <w:color w:val="E20917"/>
        </w:rPr>
        <w:tab/>
      </w:r>
      <w:r w:rsidRPr="00C73697">
        <w:rPr>
          <w:rFonts w:ascii="Arial" w:hAnsi="Arial" w:cs="Arial"/>
          <w:color w:val="E20917"/>
        </w:rPr>
        <w:t>Key Responsibilities</w:t>
      </w:r>
    </w:p>
    <w:p w:rsidRPr="00EC56D7" w:rsidR="00EC56D7" w:rsidP="00EC56D7" w:rsidRDefault="00EC56D7" w14:paraId="000553F4" w14:textId="236CB6F3">
      <w:pPr>
        <w:pStyle w:val="Heading2"/>
        <w:tabs>
          <w:tab w:val="left" w:pos="862"/>
        </w:tabs>
        <w:ind w:left="0" w:firstLine="0"/>
        <w:rPr>
          <w:rFonts w:ascii="Arial" w:hAnsi="Arial" w:cs="Arial"/>
          <w:b/>
          <w:bCs/>
          <w:sz w:val="20"/>
        </w:rPr>
      </w:pPr>
      <w:bookmarkStart w:name="On_the_recommendation_of_the_Vice_Chance" w:id="0"/>
      <w:bookmarkEnd w:id="0"/>
      <w:r w:rsidRPr="00EC56D7">
        <w:rPr>
          <w:rFonts w:ascii="Arial" w:hAnsi="Arial" w:cs="Arial"/>
          <w:b/>
          <w:bCs/>
          <w:sz w:val="20"/>
        </w:rPr>
        <w:t>Strategic Programme Leadership</w:t>
      </w:r>
    </w:p>
    <w:p w:rsidRPr="00EC56D7" w:rsidR="00EC56D7" w:rsidP="00EC56D7" w:rsidRDefault="00EC56D7" w14:paraId="67727634"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Provide strategic and operational leadership for the Centre's Training and Capacity Development Programme, translating Centre objectives, funding commitments and stakeholder priorities into an integrated programme of work.</w:t>
      </w:r>
    </w:p>
    <w:p w:rsidRPr="00EC56D7" w:rsidR="00EC56D7" w:rsidP="00EC56D7" w:rsidRDefault="00EC56D7" w14:paraId="2D2D9C6F" w14:textId="463389ED">
      <w:pPr>
        <w:pStyle w:val="Heading2"/>
        <w:numPr>
          <w:ilvl w:val="0"/>
          <w:numId w:val="4"/>
        </w:numPr>
        <w:tabs>
          <w:tab w:val="left" w:pos="862"/>
        </w:tabs>
        <w:ind w:left="351"/>
        <w:rPr>
          <w:rFonts w:ascii="Arial" w:hAnsi="Arial" w:cs="Arial"/>
          <w:sz w:val="20"/>
        </w:rPr>
      </w:pPr>
      <w:r w:rsidRPr="00EC56D7">
        <w:rPr>
          <w:rFonts w:ascii="Arial" w:hAnsi="Arial" w:cs="Arial"/>
          <w:sz w:val="20"/>
        </w:rPr>
        <w:t>Provide high-level advice to the Centre Director</w:t>
      </w:r>
      <w:r w:rsidR="00615018">
        <w:rPr>
          <w:rFonts w:ascii="Arial" w:hAnsi="Arial" w:cs="Arial"/>
          <w:sz w:val="20"/>
        </w:rPr>
        <w:t xml:space="preserve"> and Deputy Director</w:t>
      </w:r>
      <w:r w:rsidRPr="00EC56D7">
        <w:rPr>
          <w:rFonts w:ascii="Arial" w:hAnsi="Arial" w:cs="Arial"/>
          <w:sz w:val="20"/>
        </w:rPr>
        <w:t xml:space="preserve">, Centre Manager, Executive </w:t>
      </w:r>
      <w:r w:rsidRPr="00EC56D7">
        <w:rPr>
          <w:rFonts w:ascii="Arial" w:hAnsi="Arial" w:cs="Arial"/>
          <w:sz w:val="20"/>
        </w:rPr>
        <w:t>Committee and relevant governance bodies regarding capability needs, programme priorities, risks, opportunities and performance.</w:t>
      </w:r>
    </w:p>
    <w:p w:rsidRPr="00EC56D7" w:rsidR="00EC56D7" w:rsidP="00EC56D7" w:rsidRDefault="00EC56D7" w14:paraId="49D7131C"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Identify emerging capability needs and develop new initiatives, partnerships and delivery models that strengthen programme impact and sustainability.</w:t>
      </w:r>
    </w:p>
    <w:p w:rsidRPr="00EC56D7" w:rsidR="00EC56D7" w:rsidP="00EC56D7" w:rsidRDefault="00EC56D7" w14:paraId="5B04E945" w14:textId="77777777">
      <w:pPr>
        <w:pStyle w:val="Heading2"/>
        <w:tabs>
          <w:tab w:val="left" w:pos="862"/>
        </w:tabs>
        <w:ind w:left="-18" w:firstLine="0"/>
        <w:rPr>
          <w:rFonts w:ascii="Arial" w:hAnsi="Arial" w:cs="Arial"/>
          <w:b/>
          <w:bCs/>
          <w:sz w:val="20"/>
        </w:rPr>
      </w:pPr>
      <w:r w:rsidRPr="00EC56D7">
        <w:rPr>
          <w:rFonts w:ascii="Arial" w:hAnsi="Arial" w:cs="Arial"/>
          <w:b/>
          <w:bCs/>
          <w:sz w:val="20"/>
        </w:rPr>
        <w:t>Programme Development and Delivery</w:t>
      </w:r>
    </w:p>
    <w:p w:rsidRPr="00EC56D7" w:rsidR="00EC56D7" w:rsidP="00EC56D7" w:rsidRDefault="00EC56D7" w14:paraId="6675DC92"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Lead the design, implementation, evaluation and continuous improvement of professional and researcher development services, including training programmes, research translation activities, Communities of Practice, industry placements and leadership-development initiatives.</w:t>
      </w:r>
    </w:p>
    <w:p w:rsidRPr="00EC56D7" w:rsidR="00EC56D7" w:rsidP="00EC56D7" w:rsidRDefault="00EC56D7" w14:paraId="529BCB71"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Oversee programme schedules, deliverables, quality standards and stakeholder outcomes to ensure successful implementation.</w:t>
      </w:r>
    </w:p>
    <w:p w:rsidRPr="00EC56D7" w:rsidR="00EC56D7" w:rsidP="00EC56D7" w:rsidRDefault="00EC56D7" w14:paraId="3DD8984D"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Coordinate and facilitate selected programme activities where appropriate.</w:t>
      </w:r>
    </w:p>
    <w:p w:rsidRPr="00EC56D7" w:rsidR="00EC56D7" w:rsidP="00615018" w:rsidRDefault="00EC56D7" w14:paraId="39578B2E" w14:textId="77777777">
      <w:pPr>
        <w:pStyle w:val="Heading2"/>
        <w:tabs>
          <w:tab w:val="left" w:pos="862"/>
        </w:tabs>
        <w:ind w:left="-18" w:firstLine="0"/>
        <w:rPr>
          <w:rFonts w:ascii="Arial" w:hAnsi="Arial" w:cs="Arial"/>
          <w:b/>
          <w:bCs/>
          <w:sz w:val="20"/>
        </w:rPr>
      </w:pPr>
      <w:r w:rsidRPr="00EC56D7">
        <w:rPr>
          <w:rFonts w:ascii="Arial" w:hAnsi="Arial" w:cs="Arial"/>
          <w:b/>
          <w:bCs/>
          <w:sz w:val="20"/>
        </w:rPr>
        <w:t>Stakeholder Engagement and Partnership Development</w:t>
      </w:r>
    </w:p>
    <w:p w:rsidRPr="00EC56D7" w:rsidR="00EC56D7" w:rsidP="00EC56D7" w:rsidRDefault="00EC56D7" w14:paraId="6E8328F1"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Build and maintain strategic relationships with participating universities, government agencies, water utilities, industry partners, professional associations and international organisations.</w:t>
      </w:r>
    </w:p>
    <w:p w:rsidRPr="00EC56D7" w:rsidR="00EC56D7" w:rsidP="00EC56D7" w:rsidRDefault="00EC56D7" w14:paraId="38C69F76"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Represent the Centre through relevant professional networks, forums, industry events and stakeholder engagements.</w:t>
      </w:r>
    </w:p>
    <w:p w:rsidRPr="00EC56D7" w:rsidR="00EC56D7" w:rsidP="00EC56D7" w:rsidRDefault="00EC56D7" w14:paraId="36E039B9"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Develop collaborative arrangements that support programme delivery and enhance Centre impact.</w:t>
      </w:r>
    </w:p>
    <w:p w:rsidRPr="00EC56D7" w:rsidR="00EC56D7" w:rsidP="00615018" w:rsidRDefault="00EC56D7" w14:paraId="53134F77" w14:textId="77777777">
      <w:pPr>
        <w:pStyle w:val="Heading2"/>
        <w:tabs>
          <w:tab w:val="left" w:pos="862"/>
        </w:tabs>
        <w:ind w:left="-18" w:firstLine="0"/>
        <w:rPr>
          <w:rFonts w:ascii="Arial" w:hAnsi="Arial" w:cs="Arial"/>
          <w:b/>
          <w:bCs/>
          <w:sz w:val="20"/>
        </w:rPr>
      </w:pPr>
      <w:r w:rsidRPr="00EC56D7">
        <w:rPr>
          <w:rFonts w:ascii="Arial" w:hAnsi="Arial" w:cs="Arial"/>
          <w:b/>
          <w:bCs/>
          <w:sz w:val="20"/>
        </w:rPr>
        <w:t>Leadership of Teams and Projects</w:t>
      </w:r>
    </w:p>
    <w:p w:rsidRPr="00EC56D7" w:rsidR="00EC56D7" w:rsidP="00EC56D7" w:rsidRDefault="00EC56D7" w14:paraId="26DC593B"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Establish and lead multidisciplinary project teams comprising academic staff, professional staff, consultants, facilitators and partner personnel.</w:t>
      </w:r>
    </w:p>
    <w:p w:rsidRPr="00EC56D7" w:rsidR="00EC56D7" w:rsidP="00EC56D7" w:rsidRDefault="00EC56D7" w14:paraId="6E57ED78"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Allocate work, coordinate contributions, monitor progress and resolve complex delivery issues to ensure agreed outcomes are achieved.</w:t>
      </w:r>
    </w:p>
    <w:p w:rsidRPr="00EC56D7" w:rsidR="00EC56D7" w:rsidP="00EC56D7" w:rsidRDefault="00EC56D7" w14:paraId="3E3E07E9"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Foster a collaborative, high-performing culture across programme contributors and partners.</w:t>
      </w:r>
    </w:p>
    <w:p w:rsidRPr="00EC56D7" w:rsidR="00EC56D7" w:rsidP="00615018" w:rsidRDefault="00EC56D7" w14:paraId="6CC23E19" w14:textId="77777777">
      <w:pPr>
        <w:pStyle w:val="Heading2"/>
        <w:tabs>
          <w:tab w:val="left" w:pos="862"/>
        </w:tabs>
        <w:ind w:left="-18" w:firstLine="0"/>
        <w:rPr>
          <w:rFonts w:ascii="Arial" w:hAnsi="Arial" w:cs="Arial"/>
          <w:b/>
          <w:bCs/>
          <w:sz w:val="20"/>
        </w:rPr>
      </w:pPr>
      <w:r w:rsidRPr="00EC56D7">
        <w:rPr>
          <w:rFonts w:ascii="Arial" w:hAnsi="Arial" w:cs="Arial"/>
          <w:b/>
          <w:bCs/>
          <w:sz w:val="20"/>
        </w:rPr>
        <w:t>Financial Management and Resource Planning</w:t>
      </w:r>
    </w:p>
    <w:p w:rsidRPr="00EC56D7" w:rsidR="00EC56D7" w:rsidP="00EC56D7" w:rsidRDefault="00EC56D7" w14:paraId="72D537B8"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Develop, manage and monitor programme and project budgets within approved delegations.</w:t>
      </w:r>
    </w:p>
    <w:p w:rsidRPr="00EC56D7" w:rsidR="00EC56D7" w:rsidP="00EC56D7" w:rsidRDefault="00EC56D7" w14:paraId="78C78ABF"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Forecast resource requirements, manage procurement activities, monitor expenditure and implement corrective actions where required.</w:t>
      </w:r>
    </w:p>
    <w:p w:rsidRPr="00EC56D7" w:rsidR="00EC56D7" w:rsidP="00EC56D7" w:rsidRDefault="00EC56D7" w14:paraId="1A22B9CD"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Ensure efficient and effective use of Centre resources in support of programme objectives.</w:t>
      </w:r>
    </w:p>
    <w:p w:rsidRPr="00EC56D7" w:rsidR="00EC56D7" w:rsidP="00615018" w:rsidRDefault="00EC56D7" w14:paraId="413E9D0D" w14:textId="77777777">
      <w:pPr>
        <w:pStyle w:val="Heading2"/>
        <w:tabs>
          <w:tab w:val="left" w:pos="862"/>
        </w:tabs>
        <w:ind w:left="-18" w:firstLine="0"/>
        <w:rPr>
          <w:rFonts w:ascii="Arial" w:hAnsi="Arial" w:cs="Arial"/>
          <w:b/>
          <w:bCs/>
          <w:sz w:val="20"/>
        </w:rPr>
      </w:pPr>
      <w:r w:rsidRPr="00EC56D7">
        <w:rPr>
          <w:rFonts w:ascii="Arial" w:hAnsi="Arial" w:cs="Arial"/>
          <w:b/>
          <w:bCs/>
          <w:sz w:val="20"/>
        </w:rPr>
        <w:t>Monitoring, Evaluation and Reporting</w:t>
      </w:r>
    </w:p>
    <w:p w:rsidRPr="00EC56D7" w:rsidR="00EC56D7" w:rsidP="00EC56D7" w:rsidRDefault="00EC56D7" w14:paraId="1A1BE2AD"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Establish and oversee monitoring, evaluation and learning processes that assess programme quality, relevance, participation, outcomes and impact.</w:t>
      </w:r>
    </w:p>
    <w:p w:rsidRPr="00EC56D7" w:rsidR="00EC56D7" w:rsidP="00EC56D7" w:rsidRDefault="00EC56D7" w14:paraId="3AD3D05A"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Analyse programme data and stakeholder feedback to support continuous improvement and future planning.</w:t>
      </w:r>
    </w:p>
    <w:p w:rsidRPr="00EC56D7" w:rsidR="00EC56D7" w:rsidP="00EC56D7" w:rsidRDefault="00EC56D7" w14:paraId="6AECEDCD"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Prepare and oversee timely, accurate and high-quality technical, financial, performance and governance reports required by funding agreements, university processes and Centre governance arrangements.</w:t>
      </w:r>
    </w:p>
    <w:p w:rsidRPr="00EC56D7" w:rsidR="00EC56D7" w:rsidP="00615018" w:rsidRDefault="00EC56D7" w14:paraId="1E6BBAE6" w14:textId="77777777">
      <w:pPr>
        <w:pStyle w:val="Heading2"/>
        <w:tabs>
          <w:tab w:val="left" w:pos="862"/>
        </w:tabs>
        <w:ind w:left="-18" w:firstLine="0"/>
        <w:rPr>
          <w:rFonts w:ascii="Arial" w:hAnsi="Arial" w:cs="Arial"/>
          <w:b/>
          <w:bCs/>
          <w:sz w:val="20"/>
        </w:rPr>
      </w:pPr>
      <w:r w:rsidRPr="00EC56D7">
        <w:rPr>
          <w:rFonts w:ascii="Arial" w:hAnsi="Arial" w:cs="Arial"/>
          <w:b/>
          <w:bCs/>
          <w:sz w:val="20"/>
        </w:rPr>
        <w:t>Communication and Promotion</w:t>
      </w:r>
    </w:p>
    <w:p w:rsidRPr="00EC56D7" w:rsidR="00EC56D7" w:rsidP="00EC56D7" w:rsidRDefault="00EC56D7" w14:paraId="25EDD2E9"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Develop and oversee stakeholder communication, engagement and promotional activities in collaboration with Centre and University communication specialists.</w:t>
      </w:r>
    </w:p>
    <w:p w:rsidRPr="00EC56D7" w:rsidR="00EC56D7" w:rsidP="00EC56D7" w:rsidRDefault="00EC56D7" w14:paraId="2FC107D1"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 xml:space="preserve">Support the development of web content, promotional materials, media stories and other </w:t>
      </w:r>
      <w:r w:rsidRPr="00EC56D7">
        <w:rPr>
          <w:rFonts w:ascii="Arial" w:hAnsi="Arial" w:cs="Arial"/>
          <w:sz w:val="20"/>
        </w:rPr>
        <w:t>communications that strengthen programme visibility and stakeholder engagement.</w:t>
      </w:r>
    </w:p>
    <w:p w:rsidRPr="00EC56D7" w:rsidR="00EC56D7" w:rsidP="00615018" w:rsidRDefault="00EC56D7" w14:paraId="1B55A83B" w14:textId="77777777">
      <w:pPr>
        <w:pStyle w:val="Heading2"/>
        <w:tabs>
          <w:tab w:val="left" w:pos="862"/>
        </w:tabs>
        <w:ind w:left="-18" w:firstLine="0"/>
        <w:rPr>
          <w:rFonts w:ascii="Arial" w:hAnsi="Arial" w:cs="Arial"/>
          <w:b/>
          <w:bCs/>
          <w:sz w:val="20"/>
        </w:rPr>
      </w:pPr>
      <w:r w:rsidRPr="00EC56D7">
        <w:rPr>
          <w:rFonts w:ascii="Arial" w:hAnsi="Arial" w:cs="Arial"/>
          <w:b/>
          <w:bCs/>
          <w:sz w:val="20"/>
        </w:rPr>
        <w:t>Compliance and Risk Management</w:t>
      </w:r>
    </w:p>
    <w:p w:rsidRPr="00EC56D7" w:rsidR="00EC56D7" w:rsidP="00EC56D7" w:rsidRDefault="00EC56D7" w14:paraId="4023A7F7"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Identify, assess and manage operational, contractual, financial, safety, ethical and reputational risks associated with the programme portfolio.</w:t>
      </w:r>
    </w:p>
    <w:p w:rsidRPr="00EC56D7" w:rsidR="00EC56D7" w:rsidP="00EC56D7" w:rsidRDefault="00EC56D7" w14:paraId="32EF81FA"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Ensure compliance with legislation, funding agreements and University policies and procedures.</w:t>
      </w:r>
    </w:p>
    <w:p w:rsidRPr="00EC56D7" w:rsidR="00EC56D7" w:rsidP="00EC56D7" w:rsidRDefault="00EC56D7" w14:paraId="295A2618"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Promote a culture of good governance, accountability and continuous improvement.</w:t>
      </w:r>
    </w:p>
    <w:p w:rsidRPr="00EC56D7" w:rsidR="00EC56D7" w:rsidP="00615018" w:rsidRDefault="00EC56D7" w14:paraId="02742B22" w14:textId="77777777">
      <w:pPr>
        <w:pStyle w:val="Heading2"/>
        <w:tabs>
          <w:tab w:val="left" w:pos="862"/>
        </w:tabs>
        <w:ind w:left="-18" w:firstLine="0"/>
        <w:rPr>
          <w:rFonts w:ascii="Arial" w:hAnsi="Arial" w:cs="Arial"/>
          <w:b/>
          <w:bCs/>
          <w:sz w:val="20"/>
        </w:rPr>
      </w:pPr>
      <w:r w:rsidRPr="00EC56D7">
        <w:rPr>
          <w:rFonts w:ascii="Arial" w:hAnsi="Arial" w:cs="Arial"/>
          <w:b/>
          <w:bCs/>
          <w:sz w:val="20"/>
        </w:rPr>
        <w:t>University Values and Conduct</w:t>
      </w:r>
    </w:p>
    <w:p w:rsidRPr="00EC56D7" w:rsidR="00EC56D7" w:rsidP="00EC56D7" w:rsidRDefault="00EC56D7" w14:paraId="3DA7649C"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Act in accordance with Griffith University's Code of Conduct and demonstrate the University's values in all professional interactions.</w:t>
      </w:r>
    </w:p>
    <w:p w:rsidRPr="00EC56D7" w:rsidR="00EC56D7" w:rsidP="00EC56D7" w:rsidRDefault="00EC56D7" w14:paraId="59CB836C" w14:textId="77777777">
      <w:pPr>
        <w:pStyle w:val="Heading2"/>
        <w:numPr>
          <w:ilvl w:val="0"/>
          <w:numId w:val="4"/>
        </w:numPr>
        <w:tabs>
          <w:tab w:val="left" w:pos="862"/>
        </w:tabs>
        <w:ind w:left="351"/>
        <w:rPr>
          <w:rFonts w:ascii="Arial" w:hAnsi="Arial" w:cs="Arial"/>
          <w:sz w:val="20"/>
        </w:rPr>
      </w:pPr>
      <w:r w:rsidRPr="00EC56D7">
        <w:rPr>
          <w:rFonts w:ascii="Arial" w:hAnsi="Arial" w:cs="Arial"/>
          <w:sz w:val="20"/>
        </w:rPr>
        <w:t>Contribute positively to an inclusive, respectful and high-performing workplace culture.</w:t>
      </w:r>
    </w:p>
    <w:p w:rsidRPr="00184ADE" w:rsidR="00184ADE" w:rsidP="00EC56D7" w:rsidRDefault="00184ADE" w14:paraId="42CB88C8" w14:textId="56EDE8B5">
      <w:pPr>
        <w:pStyle w:val="Heading2"/>
        <w:tabs>
          <w:tab w:val="left" w:pos="862"/>
        </w:tabs>
        <w:ind w:left="1231" w:firstLine="0"/>
        <w:rPr>
          <w:rFonts w:ascii="Arial" w:hAnsi="Arial" w:cs="Arial"/>
          <w:color w:val="FF0000"/>
          <w:sz w:val="20"/>
          <w:lang w:val="en-US"/>
        </w:rPr>
      </w:pPr>
    </w:p>
    <w:p w:rsidRPr="00C138CC" w:rsidR="00E449D4" w:rsidP="00E449D4" w:rsidRDefault="00E449D4" w14:paraId="15E6FE81" w14:textId="77777777">
      <w:pPr>
        <w:pStyle w:val="Heading2"/>
        <w:tabs>
          <w:tab w:val="left" w:pos="862"/>
        </w:tabs>
        <w:ind w:left="142" w:firstLine="0"/>
        <w:rPr>
          <w:rFonts w:ascii="Arial" w:hAnsi="Arial" w:cs="Arial"/>
          <w:color w:val="E20917"/>
        </w:rPr>
      </w:pPr>
      <w:r w:rsidRPr="00C138CC">
        <w:rPr>
          <w:rFonts w:ascii="Arial" w:hAnsi="Arial" w:cs="Arial"/>
          <w:color w:val="E20917"/>
        </w:rPr>
        <w:t>4.0</w:t>
      </w:r>
      <w:r w:rsidRPr="00C138CC">
        <w:rPr>
          <w:rFonts w:ascii="Arial" w:hAnsi="Arial" w:cs="Arial"/>
          <w:color w:val="E20917"/>
        </w:rPr>
        <w:tab/>
      </w:r>
      <w:r w:rsidRPr="00C138CC">
        <w:rPr>
          <w:rFonts w:ascii="Arial" w:hAnsi="Arial" w:cs="Arial"/>
          <w:color w:val="E20917"/>
        </w:rPr>
        <w:t>Key Capabilities</w:t>
      </w:r>
    </w:p>
    <w:p w:rsidRPr="00E66F4A" w:rsidR="00E449D4" w:rsidP="00153581" w:rsidRDefault="00E449D4" w14:paraId="59BE554E" w14:textId="77777777">
      <w:pPr>
        <w:pStyle w:val="ListParagraph"/>
        <w:tabs>
          <w:tab w:val="left" w:pos="1180"/>
          <w:tab w:val="left" w:pos="1181"/>
        </w:tabs>
        <w:spacing w:line="278" w:lineRule="auto"/>
        <w:ind w:right="1020"/>
        <w:jc w:val="both"/>
        <w:rPr>
          <w:rFonts w:ascii="Arial" w:hAnsi="Arial" w:cs="Arial"/>
          <w:sz w:val="16"/>
          <w:szCs w:val="18"/>
        </w:rPr>
      </w:pPr>
    </w:p>
    <w:p w:rsidR="00E66F4A" w:rsidP="00153581" w:rsidRDefault="00E66F4A" w14:paraId="7EB8292B" w14:textId="5323FD02">
      <w:pPr>
        <w:pStyle w:val="paragraph"/>
        <w:spacing w:before="0" w:beforeAutospacing="0" w:after="0" w:afterAutospacing="0"/>
        <w:jc w:val="both"/>
        <w:textAlignment w:val="baseline"/>
        <w:rPr>
          <w:rFonts w:ascii="Arial" w:hAnsi="Arial" w:eastAsia="Malgun Gothic" w:cs="Arial"/>
          <w:sz w:val="20"/>
          <w:szCs w:val="20"/>
        </w:rPr>
      </w:pPr>
      <w:r w:rsidRPr="00E66F4A">
        <w:rPr>
          <w:rFonts w:ascii="Arial" w:hAnsi="Arial" w:eastAsia="Malgun Gothic" w:cs="Arial"/>
          <w:sz w:val="20"/>
          <w:szCs w:val="20"/>
        </w:rPr>
        <w:t>Griffith University identifies the attributes of resilience, flexibility, creativity, digital literacy and entrepreneurship as critical for success in a rapidly changing world of work. The Capability Development Framework provides a common language for the non-technical capabilities required for staff to thrive and succeed.</w:t>
      </w:r>
    </w:p>
    <w:p w:rsidRPr="00E66F4A" w:rsidR="00153581" w:rsidP="00153581" w:rsidRDefault="00153581" w14:paraId="006C8A46" w14:textId="77777777">
      <w:pPr>
        <w:pStyle w:val="paragraph"/>
        <w:spacing w:before="0" w:beforeAutospacing="0" w:after="0" w:afterAutospacing="0"/>
        <w:jc w:val="both"/>
        <w:textAlignment w:val="baseline"/>
        <w:rPr>
          <w:rFonts w:ascii="Arial" w:hAnsi="Arial" w:eastAsia="Malgun Gothic" w:cs="Arial"/>
          <w:sz w:val="20"/>
          <w:szCs w:val="20"/>
        </w:rPr>
      </w:pPr>
    </w:p>
    <w:p w:rsidR="00E66F4A" w:rsidP="00153581" w:rsidRDefault="00E66F4A" w14:paraId="7A1046DC" w14:textId="77777777">
      <w:pPr>
        <w:pStyle w:val="paragraph"/>
        <w:spacing w:before="0" w:beforeAutospacing="0" w:after="0" w:afterAutospacing="0"/>
        <w:jc w:val="both"/>
        <w:textAlignment w:val="baseline"/>
        <w:rPr>
          <w:rFonts w:ascii="Arial" w:hAnsi="Arial" w:eastAsia="Malgun Gothic" w:cs="Arial"/>
          <w:sz w:val="20"/>
          <w:szCs w:val="20"/>
        </w:rPr>
      </w:pPr>
      <w:r w:rsidRPr="00E66F4A">
        <w:rPr>
          <w:rFonts w:ascii="Arial" w:hAnsi="Arial" w:eastAsia="Malgun Gothic" w:cs="Arial"/>
          <w:sz w:val="20"/>
          <w:szCs w:val="20"/>
        </w:rPr>
        <w:t xml:space="preserve">This position is expected to operate predominantly within the </w:t>
      </w:r>
      <w:r w:rsidRPr="00E66F4A">
        <w:rPr>
          <w:rFonts w:ascii="Arial" w:hAnsi="Arial" w:eastAsia="Malgun Gothic" w:cs="Arial"/>
          <w:b/>
          <w:bCs/>
          <w:sz w:val="20"/>
          <w:szCs w:val="20"/>
        </w:rPr>
        <w:t>Leads Self and Leads Others</w:t>
      </w:r>
      <w:r w:rsidRPr="00E66F4A">
        <w:rPr>
          <w:rFonts w:ascii="Arial" w:hAnsi="Arial" w:eastAsia="Malgun Gothic" w:cs="Arial"/>
          <w:sz w:val="20"/>
          <w:szCs w:val="20"/>
        </w:rPr>
        <w:t xml:space="preserve"> capability domains, demonstrating:</w:t>
      </w:r>
    </w:p>
    <w:p w:rsidRPr="00E66F4A" w:rsidR="00153581" w:rsidP="00153581" w:rsidRDefault="00153581" w14:paraId="4DD6E27C" w14:textId="77777777">
      <w:pPr>
        <w:pStyle w:val="paragraph"/>
        <w:spacing w:before="0" w:beforeAutospacing="0" w:after="0" w:afterAutospacing="0"/>
        <w:jc w:val="both"/>
        <w:textAlignment w:val="baseline"/>
        <w:rPr>
          <w:rFonts w:ascii="Arial" w:hAnsi="Arial" w:eastAsia="Malgun Gothic" w:cs="Arial"/>
          <w:sz w:val="20"/>
          <w:szCs w:val="20"/>
        </w:rPr>
      </w:pPr>
    </w:p>
    <w:p w:rsidRPr="00E66F4A" w:rsidR="00E66F4A" w:rsidP="00153581" w:rsidRDefault="00E66F4A" w14:paraId="5D7B6A05" w14:textId="77777777">
      <w:pPr>
        <w:pStyle w:val="paragraph"/>
        <w:numPr>
          <w:ilvl w:val="0"/>
          <w:numId w:val="20"/>
        </w:numPr>
        <w:spacing w:before="0" w:beforeAutospacing="0" w:after="0" w:afterAutospacing="0"/>
        <w:jc w:val="both"/>
        <w:textAlignment w:val="baseline"/>
        <w:rPr>
          <w:rFonts w:ascii="Arial" w:hAnsi="Arial" w:eastAsia="Malgun Gothic" w:cs="Arial"/>
          <w:sz w:val="20"/>
          <w:szCs w:val="20"/>
        </w:rPr>
      </w:pPr>
      <w:r w:rsidRPr="00E66F4A">
        <w:rPr>
          <w:rFonts w:ascii="Arial" w:hAnsi="Arial" w:eastAsia="Malgun Gothic" w:cs="Arial"/>
          <w:sz w:val="20"/>
          <w:szCs w:val="20"/>
        </w:rPr>
        <w:t>Strategic thinking and judgement.</w:t>
      </w:r>
    </w:p>
    <w:p w:rsidRPr="00E66F4A" w:rsidR="00E66F4A" w:rsidP="00153581" w:rsidRDefault="00E66F4A" w14:paraId="629F24A5" w14:textId="77777777">
      <w:pPr>
        <w:pStyle w:val="paragraph"/>
        <w:numPr>
          <w:ilvl w:val="0"/>
          <w:numId w:val="20"/>
        </w:numPr>
        <w:spacing w:before="0" w:beforeAutospacing="0" w:after="0" w:afterAutospacing="0"/>
        <w:jc w:val="both"/>
        <w:textAlignment w:val="baseline"/>
        <w:rPr>
          <w:rFonts w:ascii="Arial" w:hAnsi="Arial" w:eastAsia="Malgun Gothic" w:cs="Arial"/>
          <w:sz w:val="20"/>
          <w:szCs w:val="20"/>
        </w:rPr>
      </w:pPr>
      <w:r w:rsidRPr="00E66F4A">
        <w:rPr>
          <w:rFonts w:ascii="Arial" w:hAnsi="Arial" w:eastAsia="Malgun Gothic" w:cs="Arial"/>
          <w:sz w:val="20"/>
          <w:szCs w:val="20"/>
        </w:rPr>
        <w:t>Leadership and influence.</w:t>
      </w:r>
    </w:p>
    <w:p w:rsidRPr="00E66F4A" w:rsidR="00E66F4A" w:rsidP="00153581" w:rsidRDefault="00E66F4A" w14:paraId="0E4DBE30" w14:textId="77777777">
      <w:pPr>
        <w:pStyle w:val="paragraph"/>
        <w:numPr>
          <w:ilvl w:val="0"/>
          <w:numId w:val="20"/>
        </w:numPr>
        <w:spacing w:before="0" w:beforeAutospacing="0" w:after="0" w:afterAutospacing="0"/>
        <w:jc w:val="both"/>
        <w:textAlignment w:val="baseline"/>
        <w:rPr>
          <w:rFonts w:ascii="Arial" w:hAnsi="Arial" w:eastAsia="Malgun Gothic" w:cs="Arial"/>
          <w:sz w:val="20"/>
          <w:szCs w:val="20"/>
        </w:rPr>
      </w:pPr>
      <w:r w:rsidRPr="00E66F4A">
        <w:rPr>
          <w:rFonts w:ascii="Arial" w:hAnsi="Arial" w:eastAsia="Malgun Gothic" w:cs="Arial"/>
          <w:sz w:val="20"/>
          <w:szCs w:val="20"/>
        </w:rPr>
        <w:t>Stakeholder engagement and partnership development.</w:t>
      </w:r>
    </w:p>
    <w:p w:rsidRPr="00E66F4A" w:rsidR="00E66F4A" w:rsidP="00153581" w:rsidRDefault="00E66F4A" w14:paraId="5785EEA9" w14:textId="77777777">
      <w:pPr>
        <w:pStyle w:val="paragraph"/>
        <w:numPr>
          <w:ilvl w:val="0"/>
          <w:numId w:val="20"/>
        </w:numPr>
        <w:spacing w:before="0" w:beforeAutospacing="0" w:after="0" w:afterAutospacing="0"/>
        <w:jc w:val="both"/>
        <w:textAlignment w:val="baseline"/>
        <w:rPr>
          <w:rFonts w:ascii="Arial" w:hAnsi="Arial" w:eastAsia="Malgun Gothic" w:cs="Arial"/>
          <w:sz w:val="20"/>
          <w:szCs w:val="20"/>
        </w:rPr>
      </w:pPr>
      <w:r w:rsidRPr="00E66F4A">
        <w:rPr>
          <w:rFonts w:ascii="Arial" w:hAnsi="Arial" w:eastAsia="Malgun Gothic" w:cs="Arial"/>
          <w:sz w:val="20"/>
          <w:szCs w:val="20"/>
        </w:rPr>
        <w:t>Innovation and continuous improvement.</w:t>
      </w:r>
    </w:p>
    <w:p w:rsidRPr="00E66F4A" w:rsidR="00E66F4A" w:rsidP="00153581" w:rsidRDefault="00E66F4A" w14:paraId="48219E37" w14:textId="77777777">
      <w:pPr>
        <w:pStyle w:val="paragraph"/>
        <w:numPr>
          <w:ilvl w:val="0"/>
          <w:numId w:val="20"/>
        </w:numPr>
        <w:spacing w:before="0" w:beforeAutospacing="0" w:after="0" w:afterAutospacing="0"/>
        <w:jc w:val="both"/>
        <w:textAlignment w:val="baseline"/>
        <w:rPr>
          <w:rFonts w:ascii="Arial" w:hAnsi="Arial" w:eastAsia="Malgun Gothic" w:cs="Arial"/>
          <w:sz w:val="20"/>
          <w:szCs w:val="20"/>
        </w:rPr>
      </w:pPr>
      <w:r w:rsidRPr="00E66F4A">
        <w:rPr>
          <w:rFonts w:ascii="Arial" w:hAnsi="Arial" w:eastAsia="Malgun Gothic" w:cs="Arial"/>
          <w:sz w:val="20"/>
          <w:szCs w:val="20"/>
        </w:rPr>
        <w:t>Communication and collaboration.</w:t>
      </w:r>
    </w:p>
    <w:p w:rsidRPr="00E66F4A" w:rsidR="00E66F4A" w:rsidP="00153581" w:rsidRDefault="00E66F4A" w14:paraId="4CBF6F22" w14:textId="77777777">
      <w:pPr>
        <w:pStyle w:val="paragraph"/>
        <w:numPr>
          <w:ilvl w:val="0"/>
          <w:numId w:val="20"/>
        </w:numPr>
        <w:spacing w:before="0" w:beforeAutospacing="0" w:after="0" w:afterAutospacing="0"/>
        <w:jc w:val="both"/>
        <w:textAlignment w:val="baseline"/>
        <w:rPr>
          <w:rFonts w:ascii="Arial" w:hAnsi="Arial" w:eastAsia="Malgun Gothic" w:cs="Arial"/>
          <w:sz w:val="20"/>
          <w:szCs w:val="20"/>
        </w:rPr>
      </w:pPr>
      <w:r w:rsidRPr="00E66F4A">
        <w:rPr>
          <w:rFonts w:ascii="Arial" w:hAnsi="Arial" w:eastAsia="Malgun Gothic" w:cs="Arial"/>
          <w:sz w:val="20"/>
          <w:szCs w:val="20"/>
        </w:rPr>
        <w:t>Planning, organisation and delivery.</w:t>
      </w:r>
    </w:p>
    <w:p w:rsidRPr="00E66F4A" w:rsidR="00E66F4A" w:rsidP="00153581" w:rsidRDefault="00E66F4A" w14:paraId="67174C4F" w14:textId="77777777">
      <w:pPr>
        <w:pStyle w:val="paragraph"/>
        <w:numPr>
          <w:ilvl w:val="0"/>
          <w:numId w:val="20"/>
        </w:numPr>
        <w:spacing w:before="0" w:beforeAutospacing="0" w:after="0" w:afterAutospacing="0"/>
        <w:jc w:val="both"/>
        <w:textAlignment w:val="baseline"/>
        <w:rPr>
          <w:rFonts w:ascii="Arial" w:hAnsi="Arial" w:eastAsia="Malgun Gothic" w:cs="Arial"/>
          <w:sz w:val="20"/>
          <w:szCs w:val="20"/>
        </w:rPr>
      </w:pPr>
      <w:r w:rsidRPr="00E66F4A">
        <w:rPr>
          <w:rFonts w:ascii="Arial" w:hAnsi="Arial" w:eastAsia="Malgun Gothic" w:cs="Arial"/>
          <w:sz w:val="20"/>
          <w:szCs w:val="20"/>
        </w:rPr>
        <w:t>Adaptability and resilience.</w:t>
      </w:r>
    </w:p>
    <w:p w:rsidRPr="00E66F4A" w:rsidR="00E66F4A" w:rsidP="00153581" w:rsidRDefault="00E66F4A" w14:paraId="03D74E31" w14:textId="77777777">
      <w:pPr>
        <w:pStyle w:val="paragraph"/>
        <w:numPr>
          <w:ilvl w:val="0"/>
          <w:numId w:val="20"/>
        </w:numPr>
        <w:spacing w:before="0" w:beforeAutospacing="0" w:after="0" w:afterAutospacing="0"/>
        <w:jc w:val="both"/>
        <w:textAlignment w:val="baseline"/>
        <w:rPr>
          <w:rFonts w:ascii="Arial" w:hAnsi="Arial" w:eastAsia="Malgun Gothic" w:cs="Arial"/>
          <w:sz w:val="20"/>
          <w:szCs w:val="20"/>
        </w:rPr>
      </w:pPr>
      <w:r w:rsidRPr="00E66F4A">
        <w:rPr>
          <w:rFonts w:ascii="Arial" w:hAnsi="Arial" w:eastAsia="Malgun Gothic" w:cs="Arial"/>
          <w:sz w:val="20"/>
          <w:szCs w:val="20"/>
        </w:rPr>
        <w:t>Financial and commercial awareness.</w:t>
      </w:r>
    </w:p>
    <w:p w:rsidRPr="00D803DA" w:rsidR="00DC185F" w:rsidP="00E66F4A" w:rsidRDefault="00DC185F" w14:paraId="42E79E90" w14:textId="4608DFE1">
      <w:pPr>
        <w:pStyle w:val="paragraph"/>
        <w:spacing w:before="0" w:beforeAutospacing="0" w:after="0" w:afterAutospacing="0"/>
        <w:textAlignment w:val="baseline"/>
        <w:rPr>
          <w:rFonts w:eastAsia="Malgun Gothic"/>
        </w:rPr>
      </w:pPr>
    </w:p>
    <w:p w:rsidR="00DC185F" w:rsidP="00DC185F" w:rsidRDefault="00DC185F" w14:paraId="4ABADDBE" w14:textId="77777777">
      <w:pPr>
        <w:tabs>
          <w:tab w:val="left" w:pos="1181"/>
        </w:tabs>
        <w:spacing w:line="276" w:lineRule="auto"/>
        <w:ind w:left="820" w:right="1020"/>
        <w:rPr>
          <w:rFonts w:ascii="Arial" w:hAnsi="Arial" w:cs="Arial"/>
          <w:color w:val="000000"/>
          <w:sz w:val="20"/>
          <w:szCs w:val="20"/>
          <w:lang w:bidi="ar-SA"/>
        </w:rPr>
      </w:pPr>
    </w:p>
    <w:p w:rsidR="00EB78CB" w:rsidP="00153581" w:rsidRDefault="00DC185F" w14:paraId="593CD0FF" w14:textId="47BB87B0">
      <w:pPr>
        <w:tabs>
          <w:tab w:val="left" w:pos="1276"/>
        </w:tabs>
        <w:spacing w:line="276" w:lineRule="auto"/>
        <w:ind w:right="1020"/>
      </w:pPr>
      <w:r>
        <w:rPr>
          <w:rFonts w:ascii="Arial" w:hAnsi="Arial" w:cs="Arial"/>
          <w:color w:val="000000"/>
          <w:sz w:val="20"/>
          <w:szCs w:val="20"/>
          <w:lang w:bidi="ar-SA"/>
        </w:rPr>
        <w:t>.</w:t>
      </w:r>
    </w:p>
    <w:sectPr w:rsidR="00EB78CB" w:rsidSect="00EB78CB">
      <w:footerReference w:type="default" r:id="rId7"/>
      <w:headerReference w:type="first" r:id="rId8"/>
      <w:footerReference w:type="first" r:id="rId9"/>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19E7" w:rsidP="00E449D4" w:rsidRDefault="000C19E7" w14:paraId="72721AF9" w14:textId="77777777">
      <w:r>
        <w:separator/>
      </w:r>
    </w:p>
  </w:endnote>
  <w:endnote w:type="continuationSeparator" w:id="0">
    <w:p w:rsidR="000C19E7" w:rsidP="00E449D4" w:rsidRDefault="000C19E7" w14:paraId="6F97A74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E449D4" w:rsidRDefault="00E449D4" w14:paraId="4063EF86" w14:textId="0E0C9952">
    <w:pPr>
      <w:pStyle w:val="Footer"/>
    </w:pPr>
    <w:r>
      <w:rPr>
        <w:noProof/>
      </w:rPr>
      <mc:AlternateContent>
        <mc:Choice Requires="wpg">
          <w:drawing>
            <wp:anchor distT="0" distB="0" distL="114300" distR="114300" simplePos="0" relativeHeight="251658240"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37150510">
            <v:group id="Group 1" style="position:absolute;margin-left:.5pt;margin-top:570.5pt;width:280.75pt;height:280.65pt;z-index:251658240;mso-position-horizontal-relative:page;mso-position-vertical-relative:page" coordsize="5615,5613" coordorigin=",11170" o:spid="_x0000_s1026" w14:anchorId="013FC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style="position:absolute;left:2;top:11170;width:5613;height:5613;visibility:visible;mso-wrap-style:square;v-text-anchor:top" coordsize="5613,5613" o:spid="_x0000_s1027" fillcolor="#f0f0f0" stroked="f" path="m,l,5613r5613,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v:path arrowok="t" o:connecttype="custom" o:connectlocs="0,11170;0,16783;5613,16783;0,11170" o:connectangles="0,0,0,0"/>
              </v:shape>
              <v:shape id="Freeform 3" style="position:absolute;top:11192;width:2017;height:3700;visibility:visible;mso-wrap-style:square;v-text-anchor:top" coordsize="2017,3700" o:spid="_x0000_s1028" fillcolor="#d9d9d9" stroked="f" path="m,l,3700,2017,19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EB78CB" w:rsidRDefault="00EB78CB" w14:paraId="3153BB94" w14:textId="23D734C8">
    <w:pPr>
      <w:pStyle w:val="Footer"/>
    </w:pPr>
    <w:r>
      <w:rPr>
        <w:noProof/>
      </w:rPr>
      <mc:AlternateContent>
        <mc:Choice Requires="wpg">
          <w:drawing>
            <wp:anchor distT="0" distB="0" distL="114300" distR="114300" simplePos="0" relativeHeight="251667456"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30B76FA8">
            <v:group id="Group 6" style="position:absolute;margin-left:.4pt;margin-top:0;width:280.75pt;height:280.65pt;z-index:251667456;mso-position-horizontal-relative:page;mso-position-vertical:bottom;mso-position-vertical-relative:page" coordsize="5615,5613" coordorigin=",11170" o:spid="_x0000_s1026" w14:anchorId="1FA392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style="position:absolute;left:2;top:11170;width:5613;height:5613;visibility:visible;mso-wrap-style:square;v-text-anchor:top" coordsize="5613,5613" o:spid="_x0000_s1027" fillcolor="#f0f0f0" stroked="f" path="m,l,5613r5613,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v:path arrowok="t" o:connecttype="custom" o:connectlocs="0,11170;0,16783;5613,16783;0,11170" o:connectangles="0,0,0,0"/>
              </v:shape>
              <v:shape id="Freeform 3" style="position:absolute;top:11192;width:2017;height:3700;visibility:visible;mso-wrap-style:square;v-text-anchor:top" coordsize="2017,3700" o:spid="_x0000_s1028" fillcolor="#d9d9d9" stroked="f" path="m,l,3700,2017,19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19E7" w:rsidP="00E449D4" w:rsidRDefault="000C19E7" w14:paraId="69EBBF9B" w14:textId="77777777">
      <w:r>
        <w:separator/>
      </w:r>
    </w:p>
  </w:footnote>
  <w:footnote w:type="continuationSeparator" w:id="0">
    <w:p w:rsidR="000C19E7" w:rsidP="00E449D4" w:rsidRDefault="000C19E7" w14:paraId="0D71EE3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B78CB" w:rsidRDefault="00EB78CB" w14:paraId="1C01544D" w14:textId="30269F57">
    <w:pPr>
      <w:pStyle w:val="Header"/>
    </w:pPr>
    <w:r>
      <w:rPr>
        <w:noProof/>
      </w:rPr>
      <w:drawing>
        <wp:anchor distT="0" distB="0" distL="114300" distR="114300" simplePos="0" relativeHeight="251665408"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5"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7F7774F">
            <v:shape id="Freeform: Shape 4" style="position:absolute;margin-left:178.85pt;margin-top:1.2pt;width:230.05pt;height:151.95pt;z-index:251657215;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spid="_x0000_s1026" fillcolor="#eb1d22" stroked="f" path="m4601,l,,3055,3039,4601,1501,460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w14:anchorId="43214CFB">
              <v:path arrowok="t" o:connecttype="custom" o:connectlocs="2921635,8890;0,8890;1939925,1938655;2921635,962025;2921635,8890" o:connectangles="0,0,0,0,0"/>
              <w10:wrap anchorx="page" anchory="page"/>
            </v:shape>
          </w:pict>
        </mc:Fallback>
      </mc:AlternateContent>
    </w:r>
    <w:r>
      <w:rPr>
        <w:noProof/>
      </w:rPr>
      <mc:AlternateContent>
        <mc:Choice Requires="wps">
          <w:drawing>
            <wp:anchor distT="0" distB="0" distL="114300" distR="114300" simplePos="0" relativeHeight="251663360"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rsidRPr="00E449D4" w:rsidR="00EB78CB" w:rsidP="00EB78CB" w:rsidRDefault="00EB78CB" w14:paraId="330897DD" w14:textId="77777777">
                          <w:pPr>
                            <w:ind w:left="1560"/>
                            <w:rPr>
                              <w:b/>
                              <w:sz w:val="16"/>
                              <w:szCs w:val="16"/>
                            </w:rPr>
                          </w:pPr>
                        </w:p>
                        <w:p w:rsidRPr="00E449D4" w:rsidR="00EB78CB" w:rsidP="00EB78CB" w:rsidRDefault="00EB78CB" w14:paraId="6BB6D36C" w14:textId="77777777">
                          <w:pPr>
                            <w:ind w:left="1560"/>
                            <w:rPr>
                              <w:rFonts w:ascii="Arial" w:hAnsi="Arial" w:eastAsia="Malgun Gothic" w:cs="Arial"/>
                              <w:b/>
                              <w:color w:val="FFFFFF" w:themeColor="background1"/>
                              <w:sz w:val="50"/>
                              <w:szCs w:val="50"/>
                            </w:rPr>
                          </w:pPr>
                          <w:r w:rsidRPr="00E449D4">
                            <w:rPr>
                              <w:rFonts w:ascii="Arial" w:hAnsi="Arial" w:eastAsia="Malgun Gothic" w:cs="Arial"/>
                              <w:b/>
                              <w:color w:val="FFFFFF" w:themeColor="background1"/>
                              <w:sz w:val="50"/>
                              <w:szCs w:val="50"/>
                            </w:rPr>
                            <w:t>Position</w:t>
                          </w:r>
                        </w:p>
                        <w:p w:rsidRPr="00E449D4" w:rsidR="00EB78CB" w:rsidP="00EB78CB" w:rsidRDefault="00EB78CB" w14:paraId="5FD9C3C7" w14:textId="77777777">
                          <w:pPr>
                            <w:ind w:left="1560"/>
                            <w:rPr>
                              <w:rFonts w:ascii="Arial" w:hAnsi="Arial" w:eastAsia="Malgun Gothic" w:cs="Arial"/>
                              <w:b/>
                              <w:color w:val="FFFFFF" w:themeColor="background1"/>
                              <w:sz w:val="50"/>
                              <w:szCs w:val="50"/>
                            </w:rPr>
                          </w:pPr>
                          <w:r w:rsidRPr="00E449D4">
                            <w:rPr>
                              <w:rFonts w:ascii="Arial" w:hAnsi="Arial" w:eastAsia="Malgun Gothic" w:cs="Arial"/>
                              <w:b/>
                              <w:color w:val="FFFFFF" w:themeColor="background1"/>
                              <w:sz w:val="50"/>
                              <w:szCs w:val="50"/>
                            </w:rPr>
                            <w:t>Description</w:t>
                          </w:r>
                        </w:p>
                        <w:p w:rsidRPr="00E449D4" w:rsidR="00EB78CB" w:rsidP="00EB78CB" w:rsidRDefault="00EB78CB" w14:paraId="403898B6"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0E71F12">
            <v:shapetype id="_x0000_t202" coordsize="21600,21600" o:spt="202" path="m,l,21600r21600,l21600,xe" w14:anchorId="0A98BD15">
              <v:stroke joinstyle="miter"/>
              <v:path gradientshapeok="t" o:connecttype="rect"/>
            </v:shapetype>
            <v:shape id="Text Box 13" style="position:absolute;margin-left:171.95pt;margin-top:-35.3pt;width:223.15pt;height:151.95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v:textbox inset="0,0,0,0">
                <w:txbxContent>
                  <w:p w:rsidRPr="00E449D4" w:rsidR="00EB78CB" w:rsidP="00EB78CB" w:rsidRDefault="00EB78CB" w14:paraId="672A6659" w14:textId="77777777">
                    <w:pPr>
                      <w:ind w:left="1560"/>
                      <w:rPr>
                        <w:b/>
                        <w:sz w:val="16"/>
                        <w:szCs w:val="16"/>
                      </w:rPr>
                    </w:pPr>
                  </w:p>
                  <w:p w:rsidRPr="00E449D4" w:rsidR="00EB78CB" w:rsidP="00EB78CB" w:rsidRDefault="00EB78CB" w14:paraId="5EF8972E" w14:textId="77777777">
                    <w:pPr>
                      <w:ind w:left="1560"/>
                      <w:rPr>
                        <w:rFonts w:ascii="Arial" w:hAnsi="Arial" w:eastAsia="Malgun Gothic" w:cs="Arial"/>
                        <w:b/>
                        <w:color w:val="FFFFFF" w:themeColor="background1"/>
                        <w:sz w:val="50"/>
                        <w:szCs w:val="50"/>
                      </w:rPr>
                    </w:pPr>
                    <w:r w:rsidRPr="00E449D4">
                      <w:rPr>
                        <w:rFonts w:ascii="Arial" w:hAnsi="Arial" w:eastAsia="Malgun Gothic" w:cs="Arial"/>
                        <w:b/>
                        <w:color w:val="FFFFFF" w:themeColor="background1"/>
                        <w:sz w:val="50"/>
                        <w:szCs w:val="50"/>
                      </w:rPr>
                      <w:t>Position</w:t>
                    </w:r>
                  </w:p>
                  <w:p w:rsidRPr="00E449D4" w:rsidR="00EB78CB" w:rsidP="00EB78CB" w:rsidRDefault="00EB78CB" w14:paraId="31FF54C8" w14:textId="77777777">
                    <w:pPr>
                      <w:ind w:left="1560"/>
                      <w:rPr>
                        <w:rFonts w:ascii="Arial" w:hAnsi="Arial" w:eastAsia="Malgun Gothic" w:cs="Arial"/>
                        <w:b/>
                        <w:color w:val="FFFFFF" w:themeColor="background1"/>
                        <w:sz w:val="50"/>
                        <w:szCs w:val="50"/>
                      </w:rPr>
                    </w:pPr>
                    <w:r w:rsidRPr="00E449D4">
                      <w:rPr>
                        <w:rFonts w:ascii="Arial" w:hAnsi="Arial" w:eastAsia="Malgun Gothic" w:cs="Arial"/>
                        <w:b/>
                        <w:color w:val="FFFFFF" w:themeColor="background1"/>
                        <w:sz w:val="50"/>
                        <w:szCs w:val="50"/>
                      </w:rPr>
                      <w:t>Description</w:t>
                    </w:r>
                  </w:p>
                  <w:p w:rsidRPr="00E449D4" w:rsidR="00EB78CB" w:rsidP="00EB78CB" w:rsidRDefault="00EB78CB" w14:paraId="0A37501D" w14:textId="77777777"/>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3E6E"/>
    <w:multiLevelType w:val="hybridMultilevel"/>
    <w:tmpl w:val="7AB27DD0"/>
    <w:lvl w:ilvl="0" w:tplc="0C090005">
      <w:start w:val="1"/>
      <w:numFmt w:val="bullet"/>
      <w:lvlText w:val=""/>
      <w:lvlJc w:val="left"/>
      <w:pPr>
        <w:ind w:left="1231" w:hanging="369"/>
      </w:pPr>
      <w:rPr>
        <w:rFonts w:hint="default" w:ascii="Wingdings" w:hAnsi="Wingdings"/>
        <w:b w:val="0"/>
        <w:bCs w:val="0"/>
        <w:i w:val="0"/>
        <w:iCs w:val="0"/>
        <w:w w:val="99"/>
        <w:position w:val="-2"/>
        <w:sz w:val="20"/>
        <w:szCs w:val="20"/>
      </w:rPr>
    </w:lvl>
    <w:lvl w:ilvl="1" w:tplc="FFFFFFFF">
      <w:numFmt w:val="bullet"/>
      <w:lvlText w:val="•"/>
      <w:lvlJc w:val="left"/>
      <w:pPr>
        <w:ind w:left="2172" w:hanging="369"/>
      </w:pPr>
      <w:rPr>
        <w:rFonts w:hint="default"/>
      </w:rPr>
    </w:lvl>
    <w:lvl w:ilvl="2" w:tplc="FFFFFFFF">
      <w:numFmt w:val="bullet"/>
      <w:lvlText w:val="•"/>
      <w:lvlJc w:val="left"/>
      <w:pPr>
        <w:ind w:left="3115" w:hanging="369"/>
      </w:pPr>
      <w:rPr>
        <w:rFonts w:hint="default"/>
      </w:rPr>
    </w:lvl>
    <w:lvl w:ilvl="3" w:tplc="FFFFFFFF">
      <w:numFmt w:val="bullet"/>
      <w:lvlText w:val="•"/>
      <w:lvlJc w:val="left"/>
      <w:pPr>
        <w:ind w:left="4058" w:hanging="369"/>
      </w:pPr>
      <w:rPr>
        <w:rFonts w:hint="default"/>
      </w:rPr>
    </w:lvl>
    <w:lvl w:ilvl="4" w:tplc="FFFFFFFF">
      <w:numFmt w:val="bullet"/>
      <w:lvlText w:val="•"/>
      <w:lvlJc w:val="left"/>
      <w:pPr>
        <w:ind w:left="5001" w:hanging="369"/>
      </w:pPr>
      <w:rPr>
        <w:rFonts w:hint="default"/>
      </w:rPr>
    </w:lvl>
    <w:lvl w:ilvl="5" w:tplc="FFFFFFFF">
      <w:numFmt w:val="bullet"/>
      <w:lvlText w:val="•"/>
      <w:lvlJc w:val="left"/>
      <w:pPr>
        <w:ind w:left="5944" w:hanging="369"/>
      </w:pPr>
      <w:rPr>
        <w:rFonts w:hint="default"/>
      </w:rPr>
    </w:lvl>
    <w:lvl w:ilvl="6" w:tplc="FFFFFFFF">
      <w:numFmt w:val="bullet"/>
      <w:lvlText w:val="•"/>
      <w:lvlJc w:val="left"/>
      <w:pPr>
        <w:ind w:left="6887" w:hanging="369"/>
      </w:pPr>
      <w:rPr>
        <w:rFonts w:hint="default"/>
      </w:rPr>
    </w:lvl>
    <w:lvl w:ilvl="7" w:tplc="FFFFFFFF">
      <w:numFmt w:val="bullet"/>
      <w:lvlText w:val="•"/>
      <w:lvlJc w:val="left"/>
      <w:pPr>
        <w:ind w:left="7830" w:hanging="369"/>
      </w:pPr>
      <w:rPr>
        <w:rFonts w:hint="default"/>
      </w:rPr>
    </w:lvl>
    <w:lvl w:ilvl="8" w:tplc="FFFFFFFF">
      <w:numFmt w:val="bullet"/>
      <w:lvlText w:val="•"/>
      <w:lvlJc w:val="left"/>
      <w:pPr>
        <w:ind w:left="8773" w:hanging="369"/>
      </w:pPr>
      <w:rPr>
        <w:rFonts w:hint="default"/>
      </w:rPr>
    </w:lvl>
  </w:abstractNum>
  <w:abstractNum w:abstractNumId="1" w15:restartNumberingAfterBreak="0">
    <w:nsid w:val="04A55D60"/>
    <w:multiLevelType w:val="hybridMultilevel"/>
    <w:tmpl w:val="CF6AC9C0"/>
    <w:lvl w:ilvl="0" w:tplc="7B669C4A">
      <w:numFmt w:val="bullet"/>
      <w:lvlText w:val=""/>
      <w:lvlJc w:val="left"/>
      <w:pPr>
        <w:ind w:left="501" w:hanging="369"/>
      </w:pPr>
      <w:rPr>
        <w:rFonts w:hint="default" w:ascii="Symbol" w:hAnsi="Symbol" w:eastAsia="Symbol" w:cs="Symbol"/>
        <w:b w:val="0"/>
        <w:bCs w:val="0"/>
        <w:i w:val="0"/>
        <w:iCs w:val="0"/>
        <w:w w:val="99"/>
        <w:position w:val="-2"/>
        <w:sz w:val="20"/>
        <w:szCs w:val="20"/>
      </w:rPr>
    </w:lvl>
    <w:lvl w:ilvl="1" w:tplc="5C8AB174">
      <w:numFmt w:val="bullet"/>
      <w:lvlText w:val="•"/>
      <w:lvlJc w:val="left"/>
      <w:pPr>
        <w:ind w:left="1442" w:hanging="369"/>
      </w:pPr>
      <w:rPr>
        <w:rFonts w:hint="default"/>
      </w:rPr>
    </w:lvl>
    <w:lvl w:ilvl="2" w:tplc="2D8CBFB4">
      <w:numFmt w:val="bullet"/>
      <w:lvlText w:val="•"/>
      <w:lvlJc w:val="left"/>
      <w:pPr>
        <w:ind w:left="2385" w:hanging="369"/>
      </w:pPr>
      <w:rPr>
        <w:rFonts w:hint="default"/>
      </w:rPr>
    </w:lvl>
    <w:lvl w:ilvl="3" w:tplc="DAC44336">
      <w:numFmt w:val="bullet"/>
      <w:lvlText w:val="•"/>
      <w:lvlJc w:val="left"/>
      <w:pPr>
        <w:ind w:left="3328" w:hanging="369"/>
      </w:pPr>
      <w:rPr>
        <w:rFonts w:hint="default"/>
      </w:rPr>
    </w:lvl>
    <w:lvl w:ilvl="4" w:tplc="F2CC0460">
      <w:numFmt w:val="bullet"/>
      <w:lvlText w:val="•"/>
      <w:lvlJc w:val="left"/>
      <w:pPr>
        <w:ind w:left="4271" w:hanging="369"/>
      </w:pPr>
      <w:rPr>
        <w:rFonts w:hint="default"/>
      </w:rPr>
    </w:lvl>
    <w:lvl w:ilvl="5" w:tplc="19D0A90E">
      <w:numFmt w:val="bullet"/>
      <w:lvlText w:val="•"/>
      <w:lvlJc w:val="left"/>
      <w:pPr>
        <w:ind w:left="5214" w:hanging="369"/>
      </w:pPr>
      <w:rPr>
        <w:rFonts w:hint="default"/>
      </w:rPr>
    </w:lvl>
    <w:lvl w:ilvl="6" w:tplc="0DDE3E86">
      <w:numFmt w:val="bullet"/>
      <w:lvlText w:val="•"/>
      <w:lvlJc w:val="left"/>
      <w:pPr>
        <w:ind w:left="6157" w:hanging="369"/>
      </w:pPr>
      <w:rPr>
        <w:rFonts w:hint="default"/>
      </w:rPr>
    </w:lvl>
    <w:lvl w:ilvl="7" w:tplc="2BBE94A0">
      <w:numFmt w:val="bullet"/>
      <w:lvlText w:val="•"/>
      <w:lvlJc w:val="left"/>
      <w:pPr>
        <w:ind w:left="7100" w:hanging="369"/>
      </w:pPr>
      <w:rPr>
        <w:rFonts w:hint="default"/>
      </w:rPr>
    </w:lvl>
    <w:lvl w:ilvl="8" w:tplc="5EBCDBA4">
      <w:numFmt w:val="bullet"/>
      <w:lvlText w:val="•"/>
      <w:lvlJc w:val="left"/>
      <w:pPr>
        <w:ind w:left="8043" w:hanging="369"/>
      </w:pPr>
      <w:rPr>
        <w:rFonts w:hint="default"/>
      </w:rPr>
    </w:lvl>
  </w:abstractNum>
  <w:abstractNum w:abstractNumId="2" w15:restartNumberingAfterBreak="0">
    <w:nsid w:val="1AD74F97"/>
    <w:multiLevelType w:val="multilevel"/>
    <w:tmpl w:val="527A63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6193C31"/>
    <w:multiLevelType w:val="multilevel"/>
    <w:tmpl w:val="ED36CF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hint="default" w:ascii="Wingdings" w:hAnsi="Wingdings" w:eastAsia="Wingdings" w:cs="Wingdings"/>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5" w15:restartNumberingAfterBreak="0">
    <w:nsid w:val="42A3236C"/>
    <w:multiLevelType w:val="hybridMultilevel"/>
    <w:tmpl w:val="2E54D950"/>
    <w:lvl w:ilvl="0" w:tplc="0C090005">
      <w:start w:val="1"/>
      <w:numFmt w:val="bullet"/>
      <w:lvlText w:val=""/>
      <w:lvlJc w:val="left"/>
      <w:pPr>
        <w:ind w:left="501" w:hanging="369"/>
      </w:pPr>
      <w:rPr>
        <w:rFonts w:hint="default" w:ascii="Wingdings" w:hAnsi="Wingdings"/>
        <w:b w:val="0"/>
        <w:bCs w:val="0"/>
        <w:i w:val="0"/>
        <w:iCs w:val="0"/>
        <w:w w:val="99"/>
        <w:position w:val="-2"/>
        <w:sz w:val="20"/>
        <w:szCs w:val="20"/>
      </w:rPr>
    </w:lvl>
    <w:lvl w:ilvl="1" w:tplc="FFFFFFFF">
      <w:numFmt w:val="bullet"/>
      <w:lvlText w:val="•"/>
      <w:lvlJc w:val="left"/>
      <w:pPr>
        <w:ind w:left="1442" w:hanging="369"/>
      </w:pPr>
      <w:rPr>
        <w:rFonts w:hint="default"/>
      </w:rPr>
    </w:lvl>
    <w:lvl w:ilvl="2" w:tplc="FFFFFFFF">
      <w:numFmt w:val="bullet"/>
      <w:lvlText w:val="•"/>
      <w:lvlJc w:val="left"/>
      <w:pPr>
        <w:ind w:left="2385" w:hanging="369"/>
      </w:pPr>
      <w:rPr>
        <w:rFonts w:hint="default"/>
      </w:rPr>
    </w:lvl>
    <w:lvl w:ilvl="3" w:tplc="FFFFFFFF">
      <w:numFmt w:val="bullet"/>
      <w:lvlText w:val="•"/>
      <w:lvlJc w:val="left"/>
      <w:pPr>
        <w:ind w:left="3328" w:hanging="369"/>
      </w:pPr>
      <w:rPr>
        <w:rFonts w:hint="default"/>
      </w:rPr>
    </w:lvl>
    <w:lvl w:ilvl="4" w:tplc="FFFFFFFF">
      <w:numFmt w:val="bullet"/>
      <w:lvlText w:val="•"/>
      <w:lvlJc w:val="left"/>
      <w:pPr>
        <w:ind w:left="4271" w:hanging="369"/>
      </w:pPr>
      <w:rPr>
        <w:rFonts w:hint="default"/>
      </w:rPr>
    </w:lvl>
    <w:lvl w:ilvl="5" w:tplc="FFFFFFFF">
      <w:numFmt w:val="bullet"/>
      <w:lvlText w:val="•"/>
      <w:lvlJc w:val="left"/>
      <w:pPr>
        <w:ind w:left="5214" w:hanging="369"/>
      </w:pPr>
      <w:rPr>
        <w:rFonts w:hint="default"/>
      </w:rPr>
    </w:lvl>
    <w:lvl w:ilvl="6" w:tplc="FFFFFFFF">
      <w:numFmt w:val="bullet"/>
      <w:lvlText w:val="•"/>
      <w:lvlJc w:val="left"/>
      <w:pPr>
        <w:ind w:left="6157" w:hanging="369"/>
      </w:pPr>
      <w:rPr>
        <w:rFonts w:hint="default"/>
      </w:rPr>
    </w:lvl>
    <w:lvl w:ilvl="7" w:tplc="FFFFFFFF">
      <w:numFmt w:val="bullet"/>
      <w:lvlText w:val="•"/>
      <w:lvlJc w:val="left"/>
      <w:pPr>
        <w:ind w:left="7100" w:hanging="369"/>
      </w:pPr>
      <w:rPr>
        <w:rFonts w:hint="default"/>
      </w:rPr>
    </w:lvl>
    <w:lvl w:ilvl="8" w:tplc="FFFFFFFF">
      <w:numFmt w:val="bullet"/>
      <w:lvlText w:val="•"/>
      <w:lvlJc w:val="left"/>
      <w:pPr>
        <w:ind w:left="8043" w:hanging="369"/>
      </w:pPr>
      <w:rPr>
        <w:rFonts w:hint="default"/>
      </w:rPr>
    </w:lvl>
  </w:abstractNum>
  <w:abstractNum w:abstractNumId="6" w15:restartNumberingAfterBreak="0">
    <w:nsid w:val="4CCE3380"/>
    <w:multiLevelType w:val="multilevel"/>
    <w:tmpl w:val="091AAD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1CF2C2C"/>
    <w:multiLevelType w:val="multilevel"/>
    <w:tmpl w:val="BC689C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2961DAE"/>
    <w:multiLevelType w:val="multilevel"/>
    <w:tmpl w:val="C71AE9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9C64453"/>
    <w:multiLevelType w:val="multilevel"/>
    <w:tmpl w:val="ADF883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D2296C"/>
    <w:multiLevelType w:val="multilevel"/>
    <w:tmpl w:val="94DEA5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FB55FCC"/>
    <w:multiLevelType w:val="multilevel"/>
    <w:tmpl w:val="DB12D6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0E20B1A"/>
    <w:multiLevelType w:val="multilevel"/>
    <w:tmpl w:val="1EDA11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4E500EA"/>
    <w:multiLevelType w:val="multilevel"/>
    <w:tmpl w:val="8B9E92A4"/>
    <w:lvl w:ilvl="0">
      <w:start w:val="1"/>
      <w:numFmt w:val="bullet"/>
      <w:lvlText w:val=""/>
      <w:lvlJc w:val="left"/>
      <w:pPr>
        <w:tabs>
          <w:tab w:val="num" w:pos="720"/>
        </w:tabs>
        <w:ind w:left="720" w:hanging="360"/>
      </w:pPr>
      <w:rPr>
        <w:rFonts w:hint="default" w:ascii="Wingdings" w:hAnsi="Wingdings"/>
        <w:color w:val="FF0000"/>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68F0033D"/>
    <w:multiLevelType w:val="multilevel"/>
    <w:tmpl w:val="D58265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6C1233E9"/>
    <w:multiLevelType w:val="multilevel"/>
    <w:tmpl w:val="446C63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6E383755"/>
    <w:multiLevelType w:val="multilevel"/>
    <w:tmpl w:val="F3D029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2DB1F1D"/>
    <w:multiLevelType w:val="multilevel"/>
    <w:tmpl w:val="A6EAEA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748C6E63"/>
    <w:multiLevelType w:val="multilevel"/>
    <w:tmpl w:val="38FA56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7E781245"/>
    <w:multiLevelType w:val="multilevel"/>
    <w:tmpl w:val="1966D9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914438054">
    <w:abstractNumId w:val="4"/>
  </w:num>
  <w:num w:numId="2" w16cid:durableId="1931698013">
    <w:abstractNumId w:val="13"/>
  </w:num>
  <w:num w:numId="3" w16cid:durableId="26764302">
    <w:abstractNumId w:val="1"/>
  </w:num>
  <w:num w:numId="4" w16cid:durableId="1680544332">
    <w:abstractNumId w:val="0"/>
  </w:num>
  <w:num w:numId="5" w16cid:durableId="426117401">
    <w:abstractNumId w:val="5"/>
  </w:num>
  <w:num w:numId="6" w16cid:durableId="823008220">
    <w:abstractNumId w:val="3"/>
  </w:num>
  <w:num w:numId="7" w16cid:durableId="1356157926">
    <w:abstractNumId w:val="18"/>
  </w:num>
  <w:num w:numId="8" w16cid:durableId="648903933">
    <w:abstractNumId w:val="11"/>
  </w:num>
  <w:num w:numId="9" w16cid:durableId="993072060">
    <w:abstractNumId w:val="9"/>
  </w:num>
  <w:num w:numId="10" w16cid:durableId="2054579376">
    <w:abstractNumId w:val="10"/>
  </w:num>
  <w:num w:numId="11" w16cid:durableId="651324869">
    <w:abstractNumId w:val="2"/>
  </w:num>
  <w:num w:numId="12" w16cid:durableId="1691031419">
    <w:abstractNumId w:val="19"/>
  </w:num>
  <w:num w:numId="13" w16cid:durableId="1078097799">
    <w:abstractNumId w:val="17"/>
  </w:num>
  <w:num w:numId="14" w16cid:durableId="2051801753">
    <w:abstractNumId w:val="8"/>
  </w:num>
  <w:num w:numId="15" w16cid:durableId="225410221">
    <w:abstractNumId w:val="7"/>
  </w:num>
  <w:num w:numId="16" w16cid:durableId="1092165232">
    <w:abstractNumId w:val="6"/>
  </w:num>
  <w:num w:numId="17" w16cid:durableId="209732040">
    <w:abstractNumId w:val="15"/>
  </w:num>
  <w:num w:numId="18" w16cid:durableId="1960839250">
    <w:abstractNumId w:val="12"/>
  </w:num>
  <w:num w:numId="19" w16cid:durableId="1164975035">
    <w:abstractNumId w:val="16"/>
  </w:num>
  <w:num w:numId="20" w16cid:durableId="608588432">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003BF0"/>
    <w:rsid w:val="0001546D"/>
    <w:rsid w:val="00020482"/>
    <w:rsid w:val="0002353B"/>
    <w:rsid w:val="00036686"/>
    <w:rsid w:val="0004117B"/>
    <w:rsid w:val="00050460"/>
    <w:rsid w:val="00057D5D"/>
    <w:rsid w:val="00077E74"/>
    <w:rsid w:val="00095EEE"/>
    <w:rsid w:val="000B08E3"/>
    <w:rsid w:val="000C19E7"/>
    <w:rsid w:val="000E241A"/>
    <w:rsid w:val="000E2A7B"/>
    <w:rsid w:val="000E35E8"/>
    <w:rsid w:val="00117DC1"/>
    <w:rsid w:val="0012542D"/>
    <w:rsid w:val="00127BE7"/>
    <w:rsid w:val="0013742B"/>
    <w:rsid w:val="0014768F"/>
    <w:rsid w:val="00153581"/>
    <w:rsid w:val="00172B0C"/>
    <w:rsid w:val="00183F75"/>
    <w:rsid w:val="00184ADE"/>
    <w:rsid w:val="001859AE"/>
    <w:rsid w:val="001943C7"/>
    <w:rsid w:val="001A5F3E"/>
    <w:rsid w:val="001A64B1"/>
    <w:rsid w:val="001B155F"/>
    <w:rsid w:val="001B1AF3"/>
    <w:rsid w:val="001F2167"/>
    <w:rsid w:val="00203AB2"/>
    <w:rsid w:val="0022379F"/>
    <w:rsid w:val="002253CD"/>
    <w:rsid w:val="00227B69"/>
    <w:rsid w:val="002402B8"/>
    <w:rsid w:val="002430F3"/>
    <w:rsid w:val="00260217"/>
    <w:rsid w:val="002722A0"/>
    <w:rsid w:val="0028093B"/>
    <w:rsid w:val="002B38EA"/>
    <w:rsid w:val="002C0549"/>
    <w:rsid w:val="002F00A0"/>
    <w:rsid w:val="00302968"/>
    <w:rsid w:val="00311640"/>
    <w:rsid w:val="00313052"/>
    <w:rsid w:val="00336192"/>
    <w:rsid w:val="00341E48"/>
    <w:rsid w:val="00352CCE"/>
    <w:rsid w:val="00353DEB"/>
    <w:rsid w:val="00370E3E"/>
    <w:rsid w:val="003D1E0C"/>
    <w:rsid w:val="003D2089"/>
    <w:rsid w:val="003D4321"/>
    <w:rsid w:val="003F6D08"/>
    <w:rsid w:val="00441DD7"/>
    <w:rsid w:val="00460E48"/>
    <w:rsid w:val="004625E1"/>
    <w:rsid w:val="00494840"/>
    <w:rsid w:val="004D5DB6"/>
    <w:rsid w:val="004F3064"/>
    <w:rsid w:val="00502934"/>
    <w:rsid w:val="00526916"/>
    <w:rsid w:val="00573507"/>
    <w:rsid w:val="005957B8"/>
    <w:rsid w:val="0060790A"/>
    <w:rsid w:val="00615018"/>
    <w:rsid w:val="00630976"/>
    <w:rsid w:val="006353D0"/>
    <w:rsid w:val="00637E93"/>
    <w:rsid w:val="00642139"/>
    <w:rsid w:val="006636C7"/>
    <w:rsid w:val="00676A6E"/>
    <w:rsid w:val="0068465E"/>
    <w:rsid w:val="006A00E1"/>
    <w:rsid w:val="006A716F"/>
    <w:rsid w:val="006B282A"/>
    <w:rsid w:val="006D1655"/>
    <w:rsid w:val="006F542F"/>
    <w:rsid w:val="006F73EA"/>
    <w:rsid w:val="00702D22"/>
    <w:rsid w:val="00711DCF"/>
    <w:rsid w:val="007306E6"/>
    <w:rsid w:val="00732694"/>
    <w:rsid w:val="0075572F"/>
    <w:rsid w:val="0076599F"/>
    <w:rsid w:val="00770FC9"/>
    <w:rsid w:val="00773017"/>
    <w:rsid w:val="00776055"/>
    <w:rsid w:val="007923E0"/>
    <w:rsid w:val="00795E6C"/>
    <w:rsid w:val="007A2C05"/>
    <w:rsid w:val="007B689B"/>
    <w:rsid w:val="007C3436"/>
    <w:rsid w:val="007D34C8"/>
    <w:rsid w:val="00812C2B"/>
    <w:rsid w:val="0082007C"/>
    <w:rsid w:val="00824217"/>
    <w:rsid w:val="00842234"/>
    <w:rsid w:val="00864393"/>
    <w:rsid w:val="00875D8C"/>
    <w:rsid w:val="00883B04"/>
    <w:rsid w:val="008974F0"/>
    <w:rsid w:val="008B0839"/>
    <w:rsid w:val="008D33D4"/>
    <w:rsid w:val="008D75A5"/>
    <w:rsid w:val="008E66DA"/>
    <w:rsid w:val="008F45FF"/>
    <w:rsid w:val="00905FCC"/>
    <w:rsid w:val="00952153"/>
    <w:rsid w:val="00977437"/>
    <w:rsid w:val="00983C94"/>
    <w:rsid w:val="00985750"/>
    <w:rsid w:val="009C1095"/>
    <w:rsid w:val="009D6620"/>
    <w:rsid w:val="009E531A"/>
    <w:rsid w:val="00A92ED1"/>
    <w:rsid w:val="00AA7D66"/>
    <w:rsid w:val="00AB646C"/>
    <w:rsid w:val="00AC6889"/>
    <w:rsid w:val="00AE1782"/>
    <w:rsid w:val="00AF1462"/>
    <w:rsid w:val="00B203BB"/>
    <w:rsid w:val="00B402E7"/>
    <w:rsid w:val="00B432DE"/>
    <w:rsid w:val="00B5077F"/>
    <w:rsid w:val="00BC440B"/>
    <w:rsid w:val="00BD0729"/>
    <w:rsid w:val="00BE1DBB"/>
    <w:rsid w:val="00BE7970"/>
    <w:rsid w:val="00C50708"/>
    <w:rsid w:val="00C719CA"/>
    <w:rsid w:val="00C73697"/>
    <w:rsid w:val="00CB518A"/>
    <w:rsid w:val="00CD3F95"/>
    <w:rsid w:val="00D5529D"/>
    <w:rsid w:val="00D57C5D"/>
    <w:rsid w:val="00D87486"/>
    <w:rsid w:val="00DC185F"/>
    <w:rsid w:val="00DF59F1"/>
    <w:rsid w:val="00DF63E4"/>
    <w:rsid w:val="00E23E98"/>
    <w:rsid w:val="00E3020D"/>
    <w:rsid w:val="00E449D4"/>
    <w:rsid w:val="00E66F4A"/>
    <w:rsid w:val="00EB4F15"/>
    <w:rsid w:val="00EB78CB"/>
    <w:rsid w:val="00EC56D7"/>
    <w:rsid w:val="00EE1EBE"/>
    <w:rsid w:val="00EE7ABE"/>
    <w:rsid w:val="00EF2A94"/>
    <w:rsid w:val="00F124B5"/>
    <w:rsid w:val="00F1650E"/>
    <w:rsid w:val="00F25BEC"/>
    <w:rsid w:val="00F36388"/>
    <w:rsid w:val="00F70A73"/>
    <w:rsid w:val="00F74EC0"/>
    <w:rsid w:val="00FA7662"/>
    <w:rsid w:val="00FB548E"/>
    <w:rsid w:val="00FC05B4"/>
    <w:rsid w:val="00FC1662"/>
    <w:rsid w:val="00FD1CD0"/>
    <w:rsid w:val="00FF1E50"/>
    <w:rsid w:val="00FF484F"/>
    <w:rsid w:val="7A7B03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0A0D2665-1007-4E9D-9DFB-44858F0B8F2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449D4"/>
    <w:pPr>
      <w:widowControl w:val="0"/>
      <w:autoSpaceDE w:val="0"/>
      <w:autoSpaceDN w:val="0"/>
      <w:spacing w:after="0" w:line="240" w:lineRule="auto"/>
    </w:pPr>
    <w:rPr>
      <w:rFonts w:ascii="Times New Roman" w:hAnsi="Times New Roman" w:eastAsia="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hAnsi="Malgun Gothic" w:eastAsia="Malgun Gothic" w:cs="Malgun Gothic"/>
      <w:sz w:val="24"/>
      <w:szCs w:val="24"/>
    </w:rPr>
  </w:style>
  <w:style w:type="paragraph" w:styleId="Heading3">
    <w:name w:val="heading 3"/>
    <w:basedOn w:val="Normal"/>
    <w:next w:val="Normal"/>
    <w:link w:val="Heading3Char"/>
    <w:uiPriority w:val="9"/>
    <w:semiHidden/>
    <w:unhideWhenUsed/>
    <w:qFormat/>
    <w:rsid w:val="0075572F"/>
    <w:pPr>
      <w:keepNext/>
      <w:keepLines/>
      <w:spacing w:before="4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styleId="HeaderChar" w:customStyle="1">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styleId="FooterChar" w:customStyle="1">
    <w:name w:val="Footer Char"/>
    <w:basedOn w:val="DefaultParagraphFont"/>
    <w:link w:val="Footer"/>
    <w:uiPriority w:val="99"/>
    <w:rsid w:val="00E449D4"/>
  </w:style>
  <w:style w:type="character" w:styleId="Heading2Char" w:customStyle="1">
    <w:name w:val="Heading 2 Char"/>
    <w:basedOn w:val="DefaultParagraphFont"/>
    <w:link w:val="Heading2"/>
    <w:uiPriority w:val="9"/>
    <w:rsid w:val="00E449D4"/>
    <w:rPr>
      <w:rFonts w:ascii="Malgun Gothic" w:hAnsi="Malgun Gothic" w:eastAsia="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hAnsi="Arial" w:eastAsia="Arial" w:cs="Arial"/>
      <w:sz w:val="20"/>
      <w:szCs w:val="20"/>
    </w:rPr>
  </w:style>
  <w:style w:type="character" w:styleId="BodyTextChar" w:customStyle="1">
    <w:name w:val="Body Text Char"/>
    <w:basedOn w:val="DefaultParagraphFont"/>
    <w:link w:val="BodyText"/>
    <w:uiPriority w:val="1"/>
    <w:rsid w:val="00E449D4"/>
    <w:rPr>
      <w:rFonts w:ascii="Arial" w:hAnsi="Arial" w:eastAsia="Arial" w:cs="Arial"/>
      <w:sz w:val="20"/>
      <w:szCs w:val="20"/>
      <w:lang w:eastAsia="en-AU" w:bidi="en-AU"/>
    </w:rPr>
  </w:style>
  <w:style w:type="paragraph" w:styleId="Default" w:customStyle="1">
    <w:name w:val="Default"/>
    <w:rsid w:val="00E449D4"/>
    <w:pPr>
      <w:autoSpaceDE w:val="0"/>
      <w:autoSpaceDN w:val="0"/>
      <w:adjustRightInd w:val="0"/>
      <w:spacing w:after="0" w:line="240" w:lineRule="auto"/>
    </w:pPr>
    <w:rPr>
      <w:rFonts w:ascii="Arial" w:hAnsi="Arial" w:eastAsia="Times New Roman" w:cs="Arial"/>
      <w:color w:val="000000"/>
      <w:sz w:val="24"/>
      <w:szCs w:val="24"/>
      <w:lang w:eastAsia="en-AU"/>
    </w:rPr>
  </w:style>
  <w:style w:type="paragraph" w:styleId="paragraph" w:customStyle="1">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semiHidden/>
    <w:unhideWhenUsed/>
    <w:rsid w:val="00DC185F"/>
    <w:rPr>
      <w:color w:val="0563C1" w:themeColor="hyperlink"/>
      <w:u w:val="single"/>
    </w:rPr>
  </w:style>
  <w:style w:type="character" w:styleId="CommentReference">
    <w:name w:val="Comment Reference"/>
    <w:basedOn w:val="DefaultParagraphFont"/>
    <w:uiPriority w:val="99"/>
    <w:semiHidden/>
    <w:unhideWhenUsed/>
    <w:rsid w:val="0012542D"/>
    <w:rPr>
      <w:sz w:val="16"/>
      <w:szCs w:val="16"/>
    </w:rPr>
  </w:style>
  <w:style w:type="paragraph" w:styleId="CommentText">
    <w:name w:val="Comment Text"/>
    <w:basedOn w:val="Normal"/>
    <w:link w:val="CommentTextChar"/>
    <w:uiPriority w:val="99"/>
    <w:unhideWhenUsed/>
    <w:rsid w:val="0012542D"/>
    <w:rPr>
      <w:sz w:val="20"/>
      <w:szCs w:val="20"/>
    </w:rPr>
  </w:style>
  <w:style w:type="character" w:styleId="CommentTextChar" w:customStyle="1">
    <w:name w:val="Comment Text Char"/>
    <w:basedOn w:val="DefaultParagraphFont"/>
    <w:link w:val="CommentText"/>
    <w:uiPriority w:val="99"/>
    <w:rsid w:val="0012542D"/>
    <w:rPr>
      <w:rFonts w:ascii="Times New Roman" w:hAnsi="Times New Roman" w:eastAsia="Times New Roman" w:cs="Times New Roman"/>
      <w:sz w:val="20"/>
      <w:szCs w:val="20"/>
      <w:lang w:eastAsia="en-AU" w:bidi="en-AU"/>
    </w:rPr>
  </w:style>
  <w:style w:type="paragraph" w:styleId="CommentSubject">
    <w:name w:val="Comment Subject"/>
    <w:basedOn w:val="CommentText"/>
    <w:next w:val="CommentText"/>
    <w:link w:val="CommentSubjectChar"/>
    <w:uiPriority w:val="99"/>
    <w:semiHidden/>
    <w:unhideWhenUsed/>
    <w:rsid w:val="0012542D"/>
    <w:rPr>
      <w:b/>
      <w:bCs/>
    </w:rPr>
  </w:style>
  <w:style w:type="character" w:styleId="CommentSubjectChar" w:customStyle="1">
    <w:name w:val="Comment Subject Char"/>
    <w:basedOn w:val="CommentTextChar"/>
    <w:link w:val="CommentSubject"/>
    <w:uiPriority w:val="99"/>
    <w:semiHidden/>
    <w:rsid w:val="0012542D"/>
    <w:rPr>
      <w:rFonts w:ascii="Times New Roman" w:hAnsi="Times New Roman" w:eastAsia="Times New Roman" w:cs="Times New Roman"/>
      <w:b/>
      <w:bCs/>
      <w:sz w:val="20"/>
      <w:szCs w:val="20"/>
      <w:lang w:eastAsia="en-AU" w:bidi="en-AU"/>
    </w:rPr>
  </w:style>
  <w:style w:type="paragraph" w:styleId="Revision">
    <w:name w:val="Revision"/>
    <w:hidden/>
    <w:uiPriority w:val="99"/>
    <w:semiHidden/>
    <w:rsid w:val="008F45FF"/>
    <w:pPr>
      <w:spacing w:after="0" w:line="240" w:lineRule="auto"/>
    </w:pPr>
    <w:rPr>
      <w:rFonts w:ascii="Times New Roman" w:hAnsi="Times New Roman" w:eastAsia="Times New Roman" w:cs="Times New Roman"/>
      <w:lang w:eastAsia="en-AU" w:bidi="en-AU"/>
    </w:rPr>
  </w:style>
  <w:style w:type="character" w:styleId="Heading3Char" w:customStyle="1">
    <w:name w:val="Heading 3 Char"/>
    <w:basedOn w:val="DefaultParagraphFont"/>
    <w:link w:val="Heading3"/>
    <w:uiPriority w:val="9"/>
    <w:semiHidden/>
    <w:rsid w:val="0075572F"/>
    <w:rPr>
      <w:rFonts w:asciiTheme="majorHAnsi" w:hAnsiTheme="majorHAnsi" w:eastAsiaTheme="majorEastAsia" w:cstheme="majorBidi"/>
      <w:color w:val="1F3763" w:themeColor="accent1" w:themeShade="7F"/>
      <w:sz w:val="24"/>
      <w:szCs w:val="24"/>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2.xml" Id="rId9" /><Relationship Type="http://schemas.openxmlformats.org/officeDocument/2006/relationships/customXml" Target="../customXml/item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A37322-27AB-481E-83AA-DE9156227D5A}"/>
</file>

<file path=customXml/itemProps2.xml><?xml version="1.0" encoding="utf-8"?>
<ds:datastoreItem xmlns:ds="http://schemas.openxmlformats.org/officeDocument/2006/customXml" ds:itemID="{BB2E316B-2781-48DB-BF84-806E05CEA611}"/>
</file>

<file path=customXml/itemProps3.xml><?xml version="1.0" encoding="utf-8"?>
<ds:datastoreItem xmlns:ds="http://schemas.openxmlformats.org/officeDocument/2006/customXml" ds:itemID="{3DAEFC0E-8BCE-45F8-B3F0-99288C631E5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Jelena Dekker</dc:creator>
  <keywords/>
  <dc:description/>
  <lastModifiedBy>Ryan Calder</lastModifiedBy>
  <revision>10</revision>
  <dcterms:created xsi:type="dcterms:W3CDTF">2026-08-28T03:20:00.0000000Z</dcterms:created>
  <dcterms:modified xsi:type="dcterms:W3CDTF">2026-10-12T04:26:57.3369180Z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2026-08-02T23:12:59Z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71f8cf35-0700-4c60-82fc-348f483e7c3d</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