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021E5" w14:textId="77777777" w:rsidR="00684889" w:rsidRDefault="00000000">
      <w:pPr>
        <w:pStyle w:val="BodyText"/>
        <w:spacing w:before="7"/>
        <w:rPr>
          <w:rFonts w:ascii="Times New Roman"/>
          <w:sz w:val="28"/>
        </w:rPr>
      </w:pPr>
      <w:r>
        <w:pict w14:anchorId="75B3B212">
          <v:group id="docshapegroup1" o:spid="_x0000_s1035" style="position:absolute;margin-left:365.25pt;margin-top:1.2pt;width:230.05pt;height:151.95pt;z-index:15728640;mso-position-horizontal-relative:page;mso-position-vertical-relative:page" coordorigin="7305,24" coordsize="4601,3039">
            <v:shape id="docshape2" o:spid="_x0000_s1037" style="position:absolute;left:7305;top:24;width:4601;height:3039" coordorigin="7305,24" coordsize="4601,3039" path="m11906,24r-4601,l10360,3063,11906,1525r,-1501xe" fillcolor="#eb1d2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style="position:absolute;left:7305;top:24;width:4601;height:3039" filled="f" stroked="f">
              <v:textbox inset="0,0,0,0">
                <w:txbxContent>
                  <w:p w14:paraId="7E0C8B5E" w14:textId="77777777" w:rsidR="00684889" w:rsidRDefault="00000000">
                    <w:pPr>
                      <w:spacing w:before="162"/>
                      <w:ind w:left="1692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50"/>
                      </w:rPr>
                      <w:t>Position Description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9C34644">
          <v:group id="docshapegroup4" o:spid="_x0000_s1032" style="position:absolute;margin-left:.35pt;margin-top:561.25pt;width:280.75pt;height:280.65pt;z-index:-15795712;mso-position-horizontal-relative:page;mso-position-vertical-relative:page" coordorigin="7,11225" coordsize="5615,5613">
            <v:shape id="docshape5" o:spid="_x0000_s1034" style="position:absolute;left:9;top:11225;width:5613;height:5613" coordorigin="9,11225" coordsize="5613,5613" path="m9,11225r,5613l5622,16838,9,11225xe" fillcolor="#efefef" stroked="f">
              <v:path arrowok="t"/>
            </v:shape>
            <v:shape id="docshape6" o:spid="_x0000_s1033" style="position:absolute;left:7;top:11247;width:2017;height:3700" coordorigin="7,11247" coordsize="2017,3700" path="m7,11247r,3700l2024,13244,7,11247xe" fillcolor="#d9d9d9" stroked="f">
              <v:path arrowok="t"/>
            </v:shape>
            <w10:wrap anchorx="page" anchory="page"/>
          </v:group>
        </w:pict>
      </w:r>
    </w:p>
    <w:p w14:paraId="3AD13D76" w14:textId="77777777" w:rsidR="00684889" w:rsidRDefault="00000000">
      <w:pPr>
        <w:pStyle w:val="BodyText"/>
        <w:ind w:left="1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36B5D92" wp14:editId="68F16CB9">
            <wp:extent cx="1553854" cy="594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5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A7AB" w14:textId="77777777" w:rsidR="00684889" w:rsidRDefault="00684889">
      <w:pPr>
        <w:pStyle w:val="BodyText"/>
        <w:rPr>
          <w:rFonts w:ascii="Times New Roman"/>
        </w:rPr>
      </w:pPr>
    </w:p>
    <w:p w14:paraId="27400FC2" w14:textId="77777777" w:rsidR="00684889" w:rsidRDefault="00684889">
      <w:pPr>
        <w:pStyle w:val="BodyText"/>
        <w:rPr>
          <w:rFonts w:ascii="Times New Roman"/>
        </w:rPr>
      </w:pPr>
    </w:p>
    <w:p w14:paraId="5FA947A3" w14:textId="77777777" w:rsidR="00684889" w:rsidRDefault="00684889">
      <w:pPr>
        <w:pStyle w:val="BodyText"/>
        <w:rPr>
          <w:rFonts w:ascii="Times New Roman"/>
        </w:rPr>
      </w:pPr>
    </w:p>
    <w:p w14:paraId="7C2E20F6" w14:textId="77777777" w:rsidR="00684889" w:rsidRDefault="00684889">
      <w:pPr>
        <w:pStyle w:val="BodyText"/>
        <w:rPr>
          <w:rFonts w:ascii="Times New Roman"/>
        </w:rPr>
      </w:pPr>
    </w:p>
    <w:p w14:paraId="10B37B06" w14:textId="77777777" w:rsidR="00684889" w:rsidRDefault="00684889">
      <w:pPr>
        <w:pStyle w:val="BodyText"/>
        <w:rPr>
          <w:rFonts w:ascii="Times New Roman"/>
        </w:rPr>
      </w:pPr>
    </w:p>
    <w:p w14:paraId="5083602F" w14:textId="77777777" w:rsidR="00684889" w:rsidRDefault="00684889">
      <w:pPr>
        <w:pStyle w:val="BodyText"/>
        <w:rPr>
          <w:rFonts w:ascii="Times New Roman"/>
        </w:rPr>
      </w:pPr>
    </w:p>
    <w:p w14:paraId="5B0DBE18" w14:textId="77777777" w:rsidR="00684889" w:rsidRDefault="00684889">
      <w:pPr>
        <w:pStyle w:val="BodyText"/>
        <w:rPr>
          <w:rFonts w:ascii="Times New Roman"/>
        </w:rPr>
      </w:pPr>
    </w:p>
    <w:p w14:paraId="39428273" w14:textId="77777777" w:rsidR="00684889" w:rsidRDefault="00684889">
      <w:pPr>
        <w:pStyle w:val="BodyText"/>
        <w:spacing w:before="7"/>
        <w:rPr>
          <w:rFonts w:ascii="Times New Roman"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6198"/>
      </w:tblGrid>
      <w:tr w:rsidR="00684889" w14:paraId="27DFA929" w14:textId="77777777">
        <w:trPr>
          <w:trHeight w:val="460"/>
        </w:trPr>
        <w:tc>
          <w:tcPr>
            <w:tcW w:w="2876" w:type="dxa"/>
            <w:shd w:val="clear" w:color="auto" w:fill="D9D9D9"/>
          </w:tcPr>
          <w:p w14:paraId="4793468D" w14:textId="77777777" w:rsidR="00684889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6198" w:type="dxa"/>
          </w:tcPr>
          <w:p w14:paraId="780661B7" w14:textId="77777777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Analyst</w:t>
            </w:r>
          </w:p>
        </w:tc>
      </w:tr>
      <w:tr w:rsidR="00684889" w14:paraId="52431299" w14:textId="77777777">
        <w:trPr>
          <w:trHeight w:val="460"/>
        </w:trPr>
        <w:tc>
          <w:tcPr>
            <w:tcW w:w="2876" w:type="dxa"/>
            <w:shd w:val="clear" w:color="auto" w:fill="D9D9D9"/>
          </w:tcPr>
          <w:p w14:paraId="4A695127" w14:textId="77777777" w:rsidR="00684889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Group/Portfolio</w:t>
            </w:r>
          </w:p>
        </w:tc>
        <w:tc>
          <w:tcPr>
            <w:tcW w:w="6198" w:type="dxa"/>
          </w:tcPr>
          <w:p w14:paraId="455B150B" w14:textId="77777777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Solutions</w:t>
            </w:r>
          </w:p>
        </w:tc>
      </w:tr>
      <w:tr w:rsidR="00684889" w14:paraId="08E28955" w14:textId="77777777">
        <w:trPr>
          <w:trHeight w:val="458"/>
        </w:trPr>
        <w:tc>
          <w:tcPr>
            <w:tcW w:w="2876" w:type="dxa"/>
            <w:shd w:val="clear" w:color="auto" w:fill="D9D9D9"/>
          </w:tcPr>
          <w:p w14:paraId="722D5BFC" w14:textId="77777777" w:rsidR="00684889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Classification</w:t>
            </w:r>
          </w:p>
        </w:tc>
        <w:tc>
          <w:tcPr>
            <w:tcW w:w="6198" w:type="dxa"/>
          </w:tcPr>
          <w:p w14:paraId="512EBBAC" w14:textId="77777777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</w:tr>
      <w:tr w:rsidR="00684889" w14:paraId="0022D014" w14:textId="77777777">
        <w:trPr>
          <w:trHeight w:val="460"/>
        </w:trPr>
        <w:tc>
          <w:tcPr>
            <w:tcW w:w="2876" w:type="dxa"/>
            <w:shd w:val="clear" w:color="auto" w:fill="D9D9D9"/>
          </w:tcPr>
          <w:p w14:paraId="75BB3F2B" w14:textId="77777777" w:rsidR="00684889" w:rsidRDefault="0000000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6198" w:type="dxa"/>
          </w:tcPr>
          <w:p w14:paraId="2B7344CA" w14:textId="24CCB8ED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000</w:t>
            </w:r>
            <w:r w:rsidR="000A7FB2">
              <w:rPr>
                <w:spacing w:val="-5"/>
                <w:sz w:val="20"/>
              </w:rPr>
              <w:t>62951</w:t>
            </w:r>
          </w:p>
        </w:tc>
      </w:tr>
      <w:tr w:rsidR="00684889" w14:paraId="4555C995" w14:textId="77777777">
        <w:trPr>
          <w:trHeight w:val="460"/>
        </w:trPr>
        <w:tc>
          <w:tcPr>
            <w:tcW w:w="2876" w:type="dxa"/>
            <w:shd w:val="clear" w:color="auto" w:fill="D9D9D9"/>
          </w:tcPr>
          <w:p w14:paraId="529548CF" w14:textId="77777777" w:rsidR="00684889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6198" w:type="dxa"/>
          </w:tcPr>
          <w:p w14:paraId="44171A39" w14:textId="77777777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Solutions</w:t>
            </w:r>
          </w:p>
        </w:tc>
      </w:tr>
      <w:tr w:rsidR="00684889" w14:paraId="6B499941" w14:textId="77777777">
        <w:trPr>
          <w:trHeight w:val="460"/>
        </w:trPr>
        <w:tc>
          <w:tcPr>
            <w:tcW w:w="2876" w:type="dxa"/>
            <w:shd w:val="clear" w:color="auto" w:fill="D9D9D9"/>
          </w:tcPr>
          <w:p w14:paraId="072340E9" w14:textId="77777777" w:rsidR="00684889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Employment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6198" w:type="dxa"/>
          </w:tcPr>
          <w:p w14:paraId="6E7DCDB5" w14:textId="0659200F" w:rsidR="00684889" w:rsidRDefault="00000000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Fixed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Term</w:t>
            </w:r>
          </w:p>
        </w:tc>
      </w:tr>
    </w:tbl>
    <w:p w14:paraId="0189403D" w14:textId="77777777" w:rsidR="00684889" w:rsidRDefault="00684889">
      <w:pPr>
        <w:pStyle w:val="BodyText"/>
        <w:spacing w:before="6"/>
        <w:rPr>
          <w:rFonts w:ascii="Times New Roman"/>
          <w:sz w:val="28"/>
        </w:rPr>
      </w:pPr>
    </w:p>
    <w:p w14:paraId="09720DC0" w14:textId="77777777" w:rsidR="00684889" w:rsidRDefault="00000000">
      <w:pPr>
        <w:pStyle w:val="Heading1"/>
        <w:numPr>
          <w:ilvl w:val="0"/>
          <w:numId w:val="1"/>
        </w:numPr>
        <w:tabs>
          <w:tab w:val="left" w:pos="1001"/>
          <w:tab w:val="left" w:pos="1002"/>
        </w:tabs>
        <w:spacing w:before="92"/>
      </w:pPr>
      <w:r>
        <w:rPr>
          <w:color w:val="E10816"/>
        </w:rPr>
        <w:t>Position</w:t>
      </w:r>
      <w:r>
        <w:rPr>
          <w:color w:val="E10816"/>
          <w:spacing w:val="-1"/>
        </w:rPr>
        <w:t xml:space="preserve"> </w:t>
      </w:r>
      <w:r>
        <w:rPr>
          <w:color w:val="E10816"/>
          <w:spacing w:val="-2"/>
        </w:rPr>
        <w:t>Purpose</w:t>
      </w:r>
    </w:p>
    <w:p w14:paraId="77862AF5" w14:textId="77777777" w:rsidR="00684889" w:rsidRDefault="00000000">
      <w:pPr>
        <w:pStyle w:val="BodyText"/>
        <w:spacing w:before="186"/>
        <w:ind w:left="1001" w:right="1491"/>
      </w:pPr>
      <w:r>
        <w:t>Digital Solutions is a value-driven strategic IT partner focused on delivering leading digital experiences for our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Colleagues and Community. We</w:t>
      </w:r>
      <w:r>
        <w:rPr>
          <w:spacing w:val="-1"/>
        </w:rPr>
        <w:t xml:space="preserve"> </w:t>
      </w:r>
      <w:r>
        <w:t>work within a</w:t>
      </w:r>
      <w:r>
        <w:rPr>
          <w:spacing w:val="-1"/>
        </w:rPr>
        <w:t xml:space="preserve"> </w:t>
      </w:r>
      <w:r>
        <w:t>contemporary operating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modernising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to create</w:t>
      </w:r>
      <w:r>
        <w:rPr>
          <w:spacing w:val="-5"/>
        </w:rPr>
        <w:t xml:space="preserve"> </w:t>
      </w:r>
      <w:r>
        <w:t>value and build a digital future for Griffith.</w:t>
      </w:r>
    </w:p>
    <w:p w14:paraId="27845B63" w14:textId="77777777" w:rsidR="00867C11" w:rsidRDefault="00000000" w:rsidP="00867C11">
      <w:pPr>
        <w:pStyle w:val="BodyText"/>
        <w:spacing w:before="187"/>
        <w:ind w:left="1001" w:right="1491"/>
      </w:pPr>
      <w:r>
        <w:t>The Functional Analyst is responsible for the functional administration, support and development of assigned IT platforms. They perform business process and systems analysis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platform</w:t>
      </w:r>
      <w:r>
        <w:rPr>
          <w:spacing w:val="-5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enhancements.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 smooth transition to new systems and associated business processes for the University community.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problems,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 transfer knowledge to colleagues in order to facilitate self-help. They maintain functional documentation, following established guidelines and procedures. They contribute to the ongoing continual improvement of Functional Analysis capability, methods and tools.</w:t>
      </w:r>
    </w:p>
    <w:p w14:paraId="7B43D3FF" w14:textId="1BB2B9F0" w:rsidR="00867C11" w:rsidRDefault="00867C11" w:rsidP="00867C11">
      <w:pPr>
        <w:pStyle w:val="BodyText"/>
        <w:spacing w:before="187"/>
        <w:ind w:left="1001" w:right="1491"/>
      </w:pPr>
      <w:r w:rsidRPr="00867C11">
        <w:rPr>
          <w:color w:val="000000"/>
          <w:shd w:val="clear" w:color="auto" w:fill="FFFFFF"/>
        </w:rPr>
        <w:t>This position is fixed term as it is required to work on projects within the Digital Master Plan project which has a specific period of funding.</w:t>
      </w:r>
    </w:p>
    <w:p w14:paraId="1597EB48" w14:textId="77777777" w:rsidR="00684889" w:rsidRDefault="00000000">
      <w:pPr>
        <w:pStyle w:val="Heading1"/>
        <w:numPr>
          <w:ilvl w:val="0"/>
          <w:numId w:val="1"/>
        </w:numPr>
        <w:tabs>
          <w:tab w:val="left" w:pos="1001"/>
          <w:tab w:val="left" w:pos="1002"/>
        </w:tabs>
      </w:pPr>
      <w:r>
        <w:rPr>
          <w:color w:val="E10816"/>
        </w:rPr>
        <w:t>Eligibility</w:t>
      </w:r>
      <w:r>
        <w:rPr>
          <w:color w:val="E10816"/>
          <w:spacing w:val="-7"/>
        </w:rPr>
        <w:t xml:space="preserve"> </w:t>
      </w:r>
      <w:r>
        <w:rPr>
          <w:color w:val="E10816"/>
          <w:spacing w:val="-2"/>
        </w:rPr>
        <w:t>Requirements</w:t>
      </w:r>
    </w:p>
    <w:p w14:paraId="0029F12B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before="229" w:line="276" w:lineRule="auto"/>
        <w:ind w:right="2771"/>
        <w:rPr>
          <w:rFonts w:ascii="Wingdings" w:hAnsi="Wingdings"/>
          <w:color w:val="E10816"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occupant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hold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associate</w:t>
      </w:r>
      <w:r>
        <w:rPr>
          <w:spacing w:val="-5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 least two years' subsequent relevant work experience; or hold relevant tertiary qualifications.</w:t>
      </w:r>
    </w:p>
    <w:p w14:paraId="6415A116" w14:textId="77777777" w:rsidR="00684889" w:rsidRDefault="00000000">
      <w:pPr>
        <w:pStyle w:val="Heading1"/>
        <w:numPr>
          <w:ilvl w:val="0"/>
          <w:numId w:val="1"/>
        </w:numPr>
        <w:tabs>
          <w:tab w:val="left" w:pos="1001"/>
          <w:tab w:val="left" w:pos="1002"/>
        </w:tabs>
        <w:spacing w:before="189"/>
      </w:pPr>
      <w:r>
        <w:rPr>
          <w:color w:val="E10816"/>
        </w:rPr>
        <w:t xml:space="preserve">Key </w:t>
      </w:r>
      <w:r>
        <w:rPr>
          <w:color w:val="E10816"/>
          <w:spacing w:val="-2"/>
        </w:rPr>
        <w:t>Responsibilities</w:t>
      </w:r>
    </w:p>
    <w:p w14:paraId="2CD1B81D" w14:textId="77777777" w:rsidR="00684889" w:rsidRDefault="00684889">
      <w:pPr>
        <w:pStyle w:val="BodyText"/>
        <w:spacing w:before="4"/>
        <w:rPr>
          <w:sz w:val="33"/>
        </w:rPr>
      </w:pPr>
    </w:p>
    <w:p w14:paraId="049100B6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line="278" w:lineRule="auto"/>
        <w:ind w:left="1318" w:right="2752" w:hanging="358"/>
        <w:rPr>
          <w:rFonts w:ascii="Wingdings" w:hAnsi="Wingdings"/>
          <w:color w:val="E10816"/>
          <w:sz w:val="20"/>
        </w:rPr>
      </w:pPr>
      <w:r>
        <w:rPr>
          <w:b/>
          <w:sz w:val="20"/>
        </w:rPr>
        <w:t>Methods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tools.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existing</w:t>
      </w:r>
      <w:r>
        <w:rPr>
          <w:spacing w:val="-5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and tools. Configures methods and tools within a known context. Creates and updates the documentation of methods and tools.</w:t>
      </w:r>
    </w:p>
    <w:p w14:paraId="49D5073B" w14:textId="77777777" w:rsidR="00684889" w:rsidRDefault="00684889">
      <w:pPr>
        <w:pStyle w:val="BodyText"/>
        <w:spacing w:before="9"/>
      </w:pPr>
    </w:p>
    <w:p w14:paraId="0C83365B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before="1" w:line="278" w:lineRule="auto"/>
        <w:ind w:left="1318" w:right="2648" w:hanging="358"/>
        <w:rPr>
          <w:rFonts w:ascii="Wingdings" w:hAnsi="Wingdings"/>
          <w:color w:val="E10816"/>
          <w:sz w:val="20"/>
        </w:rPr>
      </w:pPr>
      <w:r>
        <w:rPr>
          <w:b/>
          <w:sz w:val="20"/>
        </w:rPr>
        <w:t xml:space="preserve">Business process testing. </w:t>
      </w:r>
      <w:r>
        <w:rPr>
          <w:sz w:val="20"/>
        </w:rPr>
        <w:t>Specifies and develops test scenarios to test that new/updated processes deliver improved ways of working for the end user at the same time as delivering efficiencies and planned business benefits.</w:t>
      </w:r>
      <w:r>
        <w:rPr>
          <w:spacing w:val="-4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analyses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4"/>
          <w:sz w:val="20"/>
        </w:rPr>
        <w:t xml:space="preserve"> </w:t>
      </w:r>
      <w:r>
        <w:rPr>
          <w:sz w:val="20"/>
        </w:rPr>
        <w:t>results,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unexpected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or unsatisfactory outcomes. Uses test plans and outcomes to specify user </w:t>
      </w:r>
      <w:r>
        <w:rPr>
          <w:spacing w:val="-2"/>
          <w:sz w:val="20"/>
        </w:rPr>
        <w:t>instructions.</w:t>
      </w:r>
    </w:p>
    <w:p w14:paraId="20C90552" w14:textId="77777777" w:rsidR="00684889" w:rsidRDefault="00684889">
      <w:pPr>
        <w:pStyle w:val="BodyText"/>
        <w:spacing w:before="7"/>
      </w:pPr>
    </w:p>
    <w:p w14:paraId="5ADDE079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ind w:left="1318" w:hanging="358"/>
        <w:rPr>
          <w:rFonts w:ascii="Wingdings" w:hAnsi="Wingdings"/>
          <w:color w:val="E10816"/>
          <w:sz w:val="20"/>
        </w:rPr>
      </w:pPr>
      <w:r>
        <w:rPr>
          <w:b/>
          <w:sz w:val="20"/>
        </w:rPr>
        <w:t>Testing.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Reviews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specifications,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defines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test</w:t>
      </w:r>
    </w:p>
    <w:p w14:paraId="0CF958F4" w14:textId="77777777" w:rsidR="00684889" w:rsidRDefault="00684889">
      <w:pPr>
        <w:rPr>
          <w:rFonts w:ascii="Wingdings" w:hAnsi="Wingdings"/>
          <w:sz w:val="20"/>
        </w:rPr>
        <w:sectPr w:rsidR="00684889">
          <w:type w:val="continuous"/>
          <w:pgSz w:w="11910" w:h="16840"/>
          <w:pgMar w:top="0" w:right="0" w:bottom="0" w:left="1300" w:header="720" w:footer="720" w:gutter="0"/>
          <w:cols w:space="720"/>
        </w:sectPr>
      </w:pPr>
    </w:p>
    <w:p w14:paraId="54D637B2" w14:textId="77777777" w:rsidR="00684889" w:rsidRDefault="00000000">
      <w:pPr>
        <w:pStyle w:val="BodyText"/>
        <w:spacing w:before="81" w:line="278" w:lineRule="auto"/>
        <w:ind w:left="1318" w:right="2489"/>
      </w:pPr>
      <w:r>
        <w:lastRenderedPageBreak/>
        <w:pict w14:anchorId="10E4E860">
          <v:group id="docshapegroup7" o:spid="_x0000_s1029" style="position:absolute;left:0;text-align:left;margin-left:.5pt;margin-top:570.5pt;width:271.55pt;height:271.45pt;z-index:-15795200;mso-position-horizontal-relative:page;mso-position-vertical-relative:page" coordorigin="10,11410" coordsize="5431,5429">
            <v:shape id="docshape8" o:spid="_x0000_s1031" style="position:absolute;left:12;top:11410;width:5429;height:5429" coordorigin="12,11410" coordsize="5429,5429" path="m12,11410r,5428l5440,16838,12,11410xe" fillcolor="#efefef" stroked="f">
              <v:path arrowok="t"/>
            </v:shape>
            <v:shape id="docshape9" o:spid="_x0000_s1030" style="position:absolute;left:10;top:11432;width:2017;height:3700" coordorigin="10,11432" coordsize="2017,3700" path="m10,11432r,3700l2027,13429,10,11432xe" fillcolor="#d9d9d9" stroked="f">
              <v:path arrowok="t"/>
            </v:shape>
            <w10:wrap anchorx="page" anchory="page"/>
          </v:group>
        </w:pict>
      </w:r>
      <w:r>
        <w:t>conditions.</w:t>
      </w:r>
      <w:r>
        <w:rPr>
          <w:spacing w:val="-5"/>
        </w:rPr>
        <w:t xml:space="preserve"> </w:t>
      </w:r>
      <w:r>
        <w:t>Designs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direction,</w:t>
      </w:r>
      <w:r>
        <w:rPr>
          <w:spacing w:val="-6"/>
        </w:rPr>
        <w:t xml:space="preserve"> </w:t>
      </w:r>
      <w:r>
        <w:t>mapping back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pre-determined</w:t>
      </w:r>
      <w:r>
        <w:rPr>
          <w:spacing w:val="-3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outcomes. Analyses and reports test activities and results. Identifies and reports issues and risks associated with own work.</w:t>
      </w:r>
    </w:p>
    <w:p w14:paraId="39238434" w14:textId="77777777" w:rsidR="00684889" w:rsidRDefault="00684889">
      <w:pPr>
        <w:pStyle w:val="BodyText"/>
        <w:spacing w:before="9"/>
      </w:pPr>
    </w:p>
    <w:p w14:paraId="22937EE2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line="278" w:lineRule="auto"/>
        <w:ind w:left="1318" w:right="2569" w:hanging="358"/>
        <w:rPr>
          <w:rFonts w:ascii="Wingdings" w:hAnsi="Wingdings"/>
          <w:color w:val="E10917"/>
          <w:sz w:val="20"/>
        </w:rPr>
      </w:pPr>
      <w:r>
        <w:rPr>
          <w:b/>
          <w:sz w:val="20"/>
        </w:rPr>
        <w:t xml:space="preserve">User experience evaluation. </w:t>
      </w:r>
      <w:r>
        <w:rPr>
          <w:sz w:val="20"/>
        </w:rPr>
        <w:t>Evaluates design options and prototypes to obtain user feedback on requirements of developing systems, products or services.</w:t>
      </w:r>
      <w:r>
        <w:rPr>
          <w:spacing w:val="-3"/>
          <w:sz w:val="20"/>
        </w:rPr>
        <w:t xml:space="preserve"> </w:t>
      </w:r>
      <w:r>
        <w:rPr>
          <w:sz w:val="20"/>
        </w:rPr>
        <w:t>Tests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usability and</w:t>
      </w:r>
      <w:r>
        <w:rPr>
          <w:spacing w:val="-1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components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alternative designs. Administers a range of evaluations, recording data and feedback. Analyses evaluation data and recommend actions. Checks systems, products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adherence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6"/>
          <w:sz w:val="20"/>
        </w:rPr>
        <w:t xml:space="preserve"> </w:t>
      </w:r>
      <w:r>
        <w:rPr>
          <w:sz w:val="20"/>
        </w:rPr>
        <w:t>standards,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guidelines,</w:t>
      </w:r>
      <w:r>
        <w:rPr>
          <w:spacing w:val="-6"/>
          <w:sz w:val="20"/>
        </w:rPr>
        <w:t xml:space="preserve"> </w:t>
      </w:r>
      <w:r>
        <w:rPr>
          <w:sz w:val="20"/>
        </w:rPr>
        <w:t>style guides, and legislation. Evaluates the usability of existing or competitor systems to provide benchmark values and as input to design.</w:t>
      </w:r>
    </w:p>
    <w:p w14:paraId="0F775C3A" w14:textId="77777777" w:rsidR="00684889" w:rsidRDefault="00684889">
      <w:pPr>
        <w:pStyle w:val="BodyText"/>
        <w:spacing w:before="7"/>
      </w:pPr>
    </w:p>
    <w:p w14:paraId="7119D26B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line="278" w:lineRule="auto"/>
        <w:ind w:left="1318" w:right="2464" w:hanging="358"/>
        <w:rPr>
          <w:rFonts w:ascii="Wingdings" w:hAnsi="Wingdings"/>
          <w:color w:val="E10917"/>
          <w:sz w:val="20"/>
        </w:rPr>
      </w:pPr>
      <w:r>
        <w:rPr>
          <w:b/>
          <w:sz w:val="20"/>
        </w:rPr>
        <w:t>Porting/software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configuration.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Assists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configuration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6"/>
          <w:sz w:val="20"/>
        </w:rPr>
        <w:t xml:space="preserve"> </w:t>
      </w:r>
      <w:r>
        <w:rPr>
          <w:sz w:val="20"/>
        </w:rPr>
        <w:t>and equipment and the systems testing of platform-specific versions of one or more software products. Documents faults, implements resolutions and retests to agreed standards.</w:t>
      </w:r>
    </w:p>
    <w:p w14:paraId="06AA394D" w14:textId="77777777" w:rsidR="00684889" w:rsidRDefault="00684889">
      <w:pPr>
        <w:pStyle w:val="BodyText"/>
        <w:spacing w:before="9"/>
      </w:pPr>
    </w:p>
    <w:p w14:paraId="4B64FE23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line="278" w:lineRule="auto"/>
        <w:ind w:left="1318" w:right="2698" w:hanging="358"/>
        <w:rPr>
          <w:rFonts w:ascii="Wingdings" w:hAnsi="Wingdings"/>
          <w:color w:val="E10917"/>
          <w:sz w:val="20"/>
        </w:rPr>
      </w:pPr>
      <w:r>
        <w:rPr>
          <w:b/>
          <w:sz w:val="20"/>
        </w:rPr>
        <w:t>System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software.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Uses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software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tools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collect agreed performance statistics. Carries out agreed system software maintenance tasks.</w:t>
      </w:r>
    </w:p>
    <w:p w14:paraId="7C766345" w14:textId="77777777" w:rsidR="00684889" w:rsidRDefault="00684889">
      <w:pPr>
        <w:pStyle w:val="BodyText"/>
        <w:spacing w:before="9"/>
      </w:pPr>
    </w:p>
    <w:p w14:paraId="64CB571C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18"/>
          <w:tab w:val="left" w:pos="1319"/>
        </w:tabs>
        <w:spacing w:line="278" w:lineRule="auto"/>
        <w:ind w:left="1318" w:right="2469" w:hanging="358"/>
        <w:rPr>
          <w:rFonts w:ascii="Wingdings" w:hAnsi="Wingdings"/>
          <w:color w:val="E10917"/>
          <w:sz w:val="20"/>
        </w:rPr>
      </w:pPr>
      <w:r>
        <w:rPr>
          <w:b/>
          <w:sz w:val="20"/>
        </w:rPr>
        <w:t xml:space="preserve">Application support. </w:t>
      </w:r>
      <w:r>
        <w:rPr>
          <w:sz w:val="20"/>
        </w:rPr>
        <w:t>Identifies and resolves issues with applications, following agreed procedures. Uses application management software and tools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6"/>
          <w:sz w:val="20"/>
        </w:rPr>
        <w:t xml:space="preserve"> </w:t>
      </w:r>
      <w:r>
        <w:rPr>
          <w:sz w:val="20"/>
        </w:rPr>
        <w:t>statistics.</w:t>
      </w:r>
      <w:r>
        <w:rPr>
          <w:spacing w:val="-6"/>
          <w:sz w:val="20"/>
        </w:rPr>
        <w:t xml:space="preserve"> </w:t>
      </w:r>
      <w:r>
        <w:rPr>
          <w:sz w:val="20"/>
        </w:rPr>
        <w:t>Carries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agreed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 maintenance tasks.</w:t>
      </w:r>
    </w:p>
    <w:p w14:paraId="67D9AF8D" w14:textId="77777777" w:rsidR="00684889" w:rsidRDefault="00684889">
      <w:pPr>
        <w:pStyle w:val="BodyText"/>
        <w:spacing w:before="9"/>
      </w:pPr>
    </w:p>
    <w:p w14:paraId="2530A105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line="276" w:lineRule="auto"/>
        <w:ind w:right="2677"/>
        <w:rPr>
          <w:rFonts w:ascii="Wingdings" w:hAnsi="Wingdings"/>
          <w:color w:val="E10917"/>
          <w:sz w:val="20"/>
        </w:rPr>
      </w:pPr>
      <w:r>
        <w:rPr>
          <w:b/>
          <w:sz w:val="20"/>
        </w:rPr>
        <w:t xml:space="preserve">Incident management. </w:t>
      </w:r>
      <w:r>
        <w:rPr>
          <w:sz w:val="20"/>
        </w:rPr>
        <w:t>Prioritises and diagnoses incidents according to agreed procedures. Investigates causes of</w:t>
      </w:r>
      <w:r>
        <w:rPr>
          <w:spacing w:val="-1"/>
          <w:sz w:val="20"/>
        </w:rPr>
        <w:t xml:space="preserve"> </w:t>
      </w:r>
      <w:r>
        <w:rPr>
          <w:sz w:val="20"/>
        </w:rPr>
        <w:t>incidents and</w:t>
      </w:r>
      <w:r>
        <w:rPr>
          <w:spacing w:val="-1"/>
          <w:sz w:val="20"/>
        </w:rPr>
        <w:t xml:space="preserve"> </w:t>
      </w:r>
      <w:r>
        <w:rPr>
          <w:sz w:val="20"/>
        </w:rPr>
        <w:t>seeks resolution. Escalates</w:t>
      </w:r>
      <w:r>
        <w:rPr>
          <w:spacing w:val="-6"/>
          <w:sz w:val="20"/>
        </w:rPr>
        <w:t xml:space="preserve"> </w:t>
      </w:r>
      <w:r>
        <w:rPr>
          <w:sz w:val="20"/>
        </w:rPr>
        <w:t>unresolved</w:t>
      </w:r>
      <w:r>
        <w:rPr>
          <w:spacing w:val="-6"/>
          <w:sz w:val="20"/>
        </w:rPr>
        <w:t xml:space="preserve"> </w:t>
      </w:r>
      <w:r>
        <w:rPr>
          <w:sz w:val="20"/>
        </w:rPr>
        <w:t>incidents.</w:t>
      </w:r>
      <w:r>
        <w:rPr>
          <w:spacing w:val="-7"/>
          <w:sz w:val="20"/>
        </w:rPr>
        <w:t xml:space="preserve"> </w:t>
      </w:r>
      <w:r>
        <w:rPr>
          <w:sz w:val="20"/>
        </w:rPr>
        <w:t>Facilitates</w:t>
      </w:r>
      <w:r>
        <w:rPr>
          <w:spacing w:val="-6"/>
          <w:sz w:val="20"/>
        </w:rPr>
        <w:t xml:space="preserve"> </w:t>
      </w:r>
      <w:r>
        <w:rPr>
          <w:sz w:val="20"/>
        </w:rPr>
        <w:t>recovery,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8"/>
          <w:sz w:val="20"/>
        </w:rPr>
        <w:t xml:space="preserve"> </w:t>
      </w:r>
      <w:r>
        <w:rPr>
          <w:sz w:val="20"/>
        </w:rPr>
        <w:t>resolution</w:t>
      </w:r>
      <w:r>
        <w:rPr>
          <w:spacing w:val="-7"/>
          <w:sz w:val="20"/>
        </w:rPr>
        <w:t xml:space="preserve"> </w:t>
      </w:r>
      <w:r>
        <w:rPr>
          <w:sz w:val="20"/>
        </w:rPr>
        <w:t>of incidents.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Documents and closes resolved incidents according to agreed </w:t>
      </w:r>
      <w:r>
        <w:rPr>
          <w:spacing w:val="-2"/>
          <w:sz w:val="20"/>
        </w:rPr>
        <w:t>procedures.</w:t>
      </w:r>
    </w:p>
    <w:p w14:paraId="559E0CC4" w14:textId="77777777" w:rsidR="00684889" w:rsidRDefault="00684889">
      <w:pPr>
        <w:pStyle w:val="BodyText"/>
        <w:spacing w:before="10"/>
      </w:pPr>
    </w:p>
    <w:p w14:paraId="2B5C8DC7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spacing w:line="276" w:lineRule="auto"/>
        <w:ind w:right="2541"/>
        <w:rPr>
          <w:rFonts w:ascii="Wingdings" w:hAnsi="Wingdings"/>
          <w:color w:val="E10917"/>
          <w:sz w:val="20"/>
        </w:rPr>
      </w:pPr>
      <w:r>
        <w:rPr>
          <w:sz w:val="20"/>
        </w:rPr>
        <w:t>Support compliance with relevant legislation and University policies and procedures,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equity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exhibit</w:t>
      </w:r>
      <w:r>
        <w:rPr>
          <w:spacing w:val="-5"/>
          <w:sz w:val="20"/>
        </w:rPr>
        <w:t xml:space="preserve"> </w:t>
      </w: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practice</w:t>
      </w:r>
      <w:r>
        <w:rPr>
          <w:spacing w:val="-3"/>
          <w:sz w:val="20"/>
        </w:rPr>
        <w:t xml:space="preserve"> </w:t>
      </w:r>
      <w:r>
        <w:rPr>
          <w:sz w:val="20"/>
        </w:rPr>
        <w:t>in relation to same.</w:t>
      </w:r>
    </w:p>
    <w:p w14:paraId="18B7C537" w14:textId="77777777" w:rsidR="00684889" w:rsidRDefault="00684889">
      <w:pPr>
        <w:pStyle w:val="BodyText"/>
        <w:spacing w:before="11"/>
      </w:pPr>
    </w:p>
    <w:p w14:paraId="5D15921D" w14:textId="77777777" w:rsidR="00684889" w:rsidRDefault="00000000">
      <w:pPr>
        <w:pStyle w:val="ListParagraph"/>
        <w:numPr>
          <w:ilvl w:val="1"/>
          <w:numId w:val="1"/>
        </w:numPr>
        <w:tabs>
          <w:tab w:val="left" w:pos="1321"/>
          <w:tab w:val="left" w:pos="1322"/>
        </w:tabs>
        <w:ind w:hanging="361"/>
        <w:rPr>
          <w:rFonts w:ascii="Wingdings" w:hAnsi="Wingdings"/>
          <w:color w:val="E10917"/>
          <w:sz w:val="20"/>
        </w:rPr>
      </w:pP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leading</w:t>
      </w:r>
      <w:r>
        <w:rPr>
          <w:spacing w:val="-6"/>
          <w:sz w:val="20"/>
        </w:rPr>
        <w:t xml:space="preserve"> </w:t>
      </w:r>
      <w:r>
        <w:rPr>
          <w:sz w:val="20"/>
        </w:rPr>
        <w:t>example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principles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values</w:t>
      </w:r>
      <w:r>
        <w:rPr>
          <w:spacing w:val="-7"/>
          <w:sz w:val="20"/>
        </w:rPr>
        <w:t xml:space="preserve"> </w:t>
      </w:r>
      <w:r>
        <w:rPr>
          <w:sz w:val="20"/>
        </w:rPr>
        <w:t>embodied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the</w:t>
      </w:r>
    </w:p>
    <w:p w14:paraId="1F935926" w14:textId="77777777" w:rsidR="00684889" w:rsidRDefault="00000000">
      <w:pPr>
        <w:pStyle w:val="BodyText"/>
        <w:spacing w:before="34" w:line="276" w:lineRule="auto"/>
        <w:ind w:left="1321" w:right="2489"/>
      </w:pPr>
      <w:r>
        <w:t>University’s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behave,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 to reflect fairness, ethics and professionalism.</w:t>
      </w:r>
    </w:p>
    <w:p w14:paraId="72CFCEE2" w14:textId="77777777" w:rsidR="00684889" w:rsidRDefault="00000000">
      <w:pPr>
        <w:pStyle w:val="Heading1"/>
        <w:numPr>
          <w:ilvl w:val="0"/>
          <w:numId w:val="1"/>
        </w:numPr>
        <w:tabs>
          <w:tab w:val="left" w:pos="1001"/>
          <w:tab w:val="left" w:pos="1002"/>
        </w:tabs>
      </w:pPr>
      <w:r>
        <w:rPr>
          <w:color w:val="E10917"/>
        </w:rPr>
        <w:t xml:space="preserve">Key </w:t>
      </w:r>
      <w:r>
        <w:rPr>
          <w:color w:val="E10917"/>
          <w:spacing w:val="-2"/>
        </w:rPr>
        <w:t>Capabilities</w:t>
      </w:r>
    </w:p>
    <w:p w14:paraId="2940AA44" w14:textId="77777777" w:rsidR="00684889" w:rsidRDefault="00684889">
      <w:pPr>
        <w:pStyle w:val="BodyText"/>
        <w:spacing w:before="1"/>
        <w:rPr>
          <w:sz w:val="23"/>
        </w:rPr>
      </w:pPr>
    </w:p>
    <w:p w14:paraId="30D0B76A" w14:textId="77777777" w:rsidR="00684889" w:rsidRDefault="00000000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1"/>
        <w:ind w:left="1417" w:right="1584" w:hanging="425"/>
        <w:rPr>
          <w:rFonts w:ascii="Wingdings" w:hAnsi="Wingdings"/>
          <w:color w:val="FF0000"/>
          <w:sz w:val="20"/>
        </w:rPr>
      </w:pPr>
      <w:r>
        <w:rPr>
          <w:sz w:val="20"/>
        </w:rPr>
        <w:t>Griffith University identifies the attributes of resilience, flexibility, creativity, digital literacy and entrepreneurship as critical to our graduates’ success, in the rapidly changing future world of work. We have established a Griffith University Capability 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common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non-technical organisation skills that will support our staff to thrive now and into the future. The Capability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Framework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assist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skill</w:t>
      </w:r>
      <w:r>
        <w:rPr>
          <w:spacing w:val="-2"/>
          <w:sz w:val="20"/>
        </w:rPr>
        <w:t xml:space="preserve"> </w:t>
      </w:r>
      <w:r>
        <w:rPr>
          <w:sz w:val="20"/>
        </w:rPr>
        <w:t>level of this position in the non-technical but critical skill domains that are increasingly important in a changing workplace context.</w:t>
      </w:r>
    </w:p>
    <w:p w14:paraId="521926A3" w14:textId="77777777" w:rsidR="00684889" w:rsidRDefault="00684889">
      <w:pPr>
        <w:pStyle w:val="BodyText"/>
        <w:rPr>
          <w:sz w:val="23"/>
        </w:rPr>
      </w:pPr>
    </w:p>
    <w:p w14:paraId="29EC1FD8" w14:textId="77777777" w:rsidR="00684889" w:rsidRDefault="00000000">
      <w:pPr>
        <w:pStyle w:val="BodyText"/>
        <w:ind w:left="1417"/>
      </w:pPr>
      <w:r>
        <w:t>To</w:t>
      </w:r>
      <w:r>
        <w:rPr>
          <w:spacing w:val="-7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non-technical</w:t>
      </w:r>
      <w:r>
        <w:rPr>
          <w:spacing w:val="-8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position,</w:t>
      </w:r>
    </w:p>
    <w:p w14:paraId="628E7922" w14:textId="77777777" w:rsidR="00684889" w:rsidRDefault="00684889">
      <w:pPr>
        <w:sectPr w:rsidR="00684889">
          <w:pgSz w:w="11910" w:h="16840"/>
          <w:pgMar w:top="1340" w:right="0" w:bottom="0" w:left="1300" w:header="720" w:footer="720" w:gutter="0"/>
          <w:cols w:space="720"/>
        </w:sectPr>
      </w:pPr>
    </w:p>
    <w:p w14:paraId="0EC9FB20" w14:textId="77777777" w:rsidR="00684889" w:rsidRDefault="00000000">
      <w:pPr>
        <w:pStyle w:val="BodyText"/>
        <w:spacing w:before="81" w:line="276" w:lineRule="auto"/>
        <w:ind w:left="1417" w:right="2489"/>
      </w:pPr>
      <w:r>
        <w:lastRenderedPageBreak/>
        <w:pict w14:anchorId="38B36552">
          <v:group id="docshapegroup10" o:spid="_x0000_s1026" style="position:absolute;left:0;text-align:left;margin-left:.5pt;margin-top:570.5pt;width:271.55pt;height:271.45pt;z-index:15730176;mso-position-horizontal-relative:page;mso-position-vertical-relative:page" coordorigin="10,11410" coordsize="5431,5429">
            <v:shape id="docshape11" o:spid="_x0000_s1028" style="position:absolute;left:12;top:11410;width:5429;height:5429" coordorigin="12,11410" coordsize="5429,5429" path="m12,11410r,5428l5440,16838,12,11410xe" fillcolor="#efefef" stroked="f">
              <v:path arrowok="t"/>
            </v:shape>
            <v:shape id="docshape12" o:spid="_x0000_s1027" style="position:absolute;left:10;top:11432;width:2017;height:3700" coordorigin="10,11432" coordsize="2017,3700" path="m10,11432r,3700l2027,13429,10,11432xe" fillcolor="#d9d9d9" stroked="f">
              <v:path arrowok="t"/>
            </v:shape>
            <w10:wrap anchorx="page" anchory="page"/>
          </v:group>
        </w:pict>
      </w: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Self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6" w:anchor="framework">
        <w:r>
          <w:rPr>
            <w:color w:val="0033CC"/>
            <w:u w:val="single" w:color="0033CC"/>
          </w:rPr>
          <w:t>Capability</w:t>
        </w:r>
        <w:r>
          <w:rPr>
            <w:color w:val="0033CC"/>
            <w:spacing w:val="-4"/>
            <w:u w:val="single" w:color="0033CC"/>
          </w:rPr>
          <w:t xml:space="preserve"> </w:t>
        </w:r>
        <w:r>
          <w:rPr>
            <w:color w:val="0033CC"/>
            <w:u w:val="single" w:color="0033CC"/>
          </w:rPr>
          <w:t>Development</w:t>
        </w:r>
      </w:hyperlink>
      <w:r>
        <w:rPr>
          <w:color w:val="0033CC"/>
        </w:rPr>
        <w:t xml:space="preserve"> </w:t>
      </w:r>
      <w:hyperlink r:id="rId7" w:anchor="framework">
        <w:r>
          <w:rPr>
            <w:color w:val="0033CC"/>
            <w:spacing w:val="-2"/>
            <w:u w:val="single" w:color="0033CC"/>
          </w:rPr>
          <w:t>Framework</w:t>
        </w:r>
        <w:r>
          <w:rPr>
            <w:spacing w:val="-2"/>
          </w:rPr>
          <w:t>.</w:t>
        </w:r>
      </w:hyperlink>
    </w:p>
    <w:sectPr w:rsidR="00684889">
      <w:pgSz w:w="11910" w:h="16840"/>
      <w:pgMar w:top="1340" w:right="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394C89"/>
    <w:multiLevelType w:val="hybridMultilevel"/>
    <w:tmpl w:val="DA9ACD8A"/>
    <w:lvl w:ilvl="0" w:tplc="A32449B4">
      <w:start w:val="1"/>
      <w:numFmt w:val="decimal"/>
      <w:lvlText w:val="%1.0"/>
      <w:lvlJc w:val="left"/>
      <w:pPr>
        <w:ind w:left="100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E10816"/>
        <w:w w:val="99"/>
        <w:sz w:val="24"/>
        <w:szCs w:val="24"/>
        <w:lang w:val="en-US" w:eastAsia="en-US" w:bidi="ar-SA"/>
      </w:rPr>
    </w:lvl>
    <w:lvl w:ilvl="1" w:tplc="11EE3E2A">
      <w:numFmt w:val="bullet"/>
      <w:lvlText w:val=""/>
      <w:lvlJc w:val="left"/>
      <w:pPr>
        <w:ind w:left="1321" w:hanging="360"/>
      </w:pPr>
      <w:rPr>
        <w:rFonts w:ascii="Wingdings" w:eastAsia="Wingdings" w:hAnsi="Wingdings" w:cs="Wingdings" w:hint="default"/>
        <w:w w:val="98"/>
        <w:lang w:val="en-US" w:eastAsia="en-US" w:bidi="ar-SA"/>
      </w:rPr>
    </w:lvl>
    <w:lvl w:ilvl="2" w:tplc="49C2F9DC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0D14343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4" w:tplc="EA403420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5" w:tplc="F5F2F86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86F6024C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8B9AF2F6">
      <w:numFmt w:val="bullet"/>
      <w:lvlText w:val="•"/>
      <w:lvlJc w:val="left"/>
      <w:pPr>
        <w:ind w:left="7161" w:hanging="360"/>
      </w:pPr>
      <w:rPr>
        <w:rFonts w:hint="default"/>
        <w:lang w:val="en-US" w:eastAsia="en-US" w:bidi="ar-SA"/>
      </w:rPr>
    </w:lvl>
    <w:lvl w:ilvl="8" w:tplc="4C0E4552"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num w:numId="1" w16cid:durableId="101137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889"/>
    <w:rsid w:val="000A7FB2"/>
    <w:rsid w:val="00684889"/>
    <w:rsid w:val="00867C11"/>
    <w:rsid w:val="00F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92974A"/>
  <w15:docId w15:val="{2117608E-5C53-468B-82F4-0705010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7"/>
      <w:ind w:left="1002" w:hanging="7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1318" w:hanging="35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secure.griffith.edu.au/employment/learning-and-development/specialist-programs/capability-development-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secure.griffith.edu.au/employment/learning-and-development/specialist-programs/capability-development-framewor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be698fa-1bc9-4010-ada4-5b4fd46a9d51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Dekker</dc:creator>
  <cp:lastModifiedBy>Carley Allingham</cp:lastModifiedBy>
  <cp:revision>3</cp:revision>
  <dcterms:created xsi:type="dcterms:W3CDTF">2024-06-12T00:54:00Z</dcterms:created>
  <dcterms:modified xsi:type="dcterms:W3CDTF">2024-06-24T02:52:00Z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2024-06-12T00:00:00Z</vt:filetime>
  </property>
  <property fmtid="{D5CDD505-2E9C-101B-9397-08002B2CF9AE}" pid="5" name="Producer">
    <vt:lpwstr>Microsoft® Word for Microsoft 365</vt:lpwstr>
  </property>
</Properties>
</file>