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C1945" w14:textId="77777777" w:rsidR="004073ED" w:rsidRDefault="004073ED" w:rsidP="004073ED">
      <w:pPr>
        <w:rPr>
          <w:rFonts w:ascii="Arial" w:hAnsi="Arial" w:cs="Arial"/>
          <w:b/>
          <w:sz w:val="36"/>
          <w:szCs w:val="36"/>
        </w:rPr>
      </w:pPr>
      <w:r>
        <w:rPr>
          <w:rFonts w:ascii="Arial" w:hAnsi="Arial" w:cs="Arial"/>
          <w:b/>
          <w:sz w:val="36"/>
          <w:szCs w:val="36"/>
        </w:rPr>
        <w:t>DRAFT</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4073ED" w:rsidRPr="00C138CC" w14:paraId="2C383CBE" w14:textId="77777777" w:rsidTr="00397723">
        <w:trPr>
          <w:trHeight w:val="460"/>
          <w:jc w:val="center"/>
        </w:trPr>
        <w:tc>
          <w:tcPr>
            <w:tcW w:w="2875" w:type="dxa"/>
            <w:shd w:val="clear" w:color="auto" w:fill="D9D9D9" w:themeFill="background1" w:themeFillShade="D9"/>
          </w:tcPr>
          <w:p w14:paraId="109234FA" w14:textId="77777777" w:rsidR="004073ED" w:rsidRPr="00C138CC" w:rsidRDefault="004073ED" w:rsidP="00397723">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tcPr>
          <w:p w14:paraId="5407042E" w14:textId="77777777" w:rsidR="004073ED" w:rsidRPr="00C138CC" w:rsidRDefault="004073ED" w:rsidP="00397723">
            <w:pPr>
              <w:jc w:val="both"/>
              <w:rPr>
                <w:rFonts w:ascii="Arial" w:hAnsi="Arial" w:cs="Arial"/>
                <w:sz w:val="20"/>
                <w:szCs w:val="20"/>
              </w:rPr>
            </w:pPr>
            <w:r>
              <w:rPr>
                <w:rFonts w:ascii="Arial" w:hAnsi="Arial" w:cs="Arial"/>
                <w:sz w:val="20"/>
                <w:szCs w:val="20"/>
              </w:rPr>
              <w:t>Node Administrator</w:t>
            </w:r>
          </w:p>
        </w:tc>
      </w:tr>
      <w:tr w:rsidR="004073ED" w:rsidRPr="00C138CC" w14:paraId="2185FBEF" w14:textId="77777777" w:rsidTr="00397723">
        <w:trPr>
          <w:trHeight w:val="460"/>
          <w:jc w:val="center"/>
        </w:trPr>
        <w:tc>
          <w:tcPr>
            <w:tcW w:w="2875" w:type="dxa"/>
            <w:shd w:val="clear" w:color="auto" w:fill="D9D9D9" w:themeFill="background1" w:themeFillShade="D9"/>
          </w:tcPr>
          <w:p w14:paraId="047F0B4F" w14:textId="77777777" w:rsidR="004073ED" w:rsidRPr="00C138CC" w:rsidRDefault="004073ED" w:rsidP="00397723">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tcPr>
          <w:p w14:paraId="18E197B7" w14:textId="77777777" w:rsidR="004073ED" w:rsidRPr="00C138CC" w:rsidRDefault="004073ED" w:rsidP="00397723">
            <w:pPr>
              <w:jc w:val="both"/>
              <w:rPr>
                <w:rFonts w:ascii="Arial" w:hAnsi="Arial" w:cs="Arial"/>
                <w:sz w:val="20"/>
                <w:szCs w:val="20"/>
              </w:rPr>
            </w:pPr>
          </w:p>
        </w:tc>
      </w:tr>
      <w:tr w:rsidR="004073ED" w:rsidRPr="00C138CC" w14:paraId="28A99D06" w14:textId="77777777" w:rsidTr="00397723">
        <w:trPr>
          <w:trHeight w:val="460"/>
          <w:jc w:val="center"/>
        </w:trPr>
        <w:tc>
          <w:tcPr>
            <w:tcW w:w="2875" w:type="dxa"/>
            <w:shd w:val="clear" w:color="auto" w:fill="D9D9D9" w:themeFill="background1" w:themeFillShade="D9"/>
          </w:tcPr>
          <w:p w14:paraId="2C1EB8FF" w14:textId="77777777" w:rsidR="004073ED" w:rsidRPr="00C138CC" w:rsidRDefault="004073ED" w:rsidP="00397723">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tcPr>
          <w:p w14:paraId="31ABD8D1" w14:textId="77777777" w:rsidR="004073ED" w:rsidRPr="00C138CC" w:rsidRDefault="004073ED" w:rsidP="00397723">
            <w:pPr>
              <w:jc w:val="both"/>
              <w:rPr>
                <w:rFonts w:ascii="Arial" w:hAnsi="Arial" w:cs="Arial"/>
                <w:sz w:val="20"/>
                <w:szCs w:val="20"/>
              </w:rPr>
            </w:pPr>
            <w:r>
              <w:rPr>
                <w:rFonts w:ascii="Arial" w:hAnsi="Arial" w:cs="Arial"/>
                <w:sz w:val="20"/>
                <w:szCs w:val="20"/>
              </w:rPr>
              <w:t>HEW level 6</w:t>
            </w:r>
          </w:p>
        </w:tc>
      </w:tr>
      <w:tr w:rsidR="004073ED" w:rsidRPr="00C138CC" w14:paraId="2B265C2E" w14:textId="77777777" w:rsidTr="00397723">
        <w:trPr>
          <w:trHeight w:val="460"/>
          <w:jc w:val="center"/>
        </w:trPr>
        <w:tc>
          <w:tcPr>
            <w:tcW w:w="2875" w:type="dxa"/>
            <w:shd w:val="clear" w:color="auto" w:fill="D9D9D9" w:themeFill="background1" w:themeFillShade="D9"/>
          </w:tcPr>
          <w:p w14:paraId="0DF9B385" w14:textId="77777777" w:rsidR="004073ED" w:rsidRPr="00C138CC" w:rsidRDefault="004073ED" w:rsidP="00397723">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tcPr>
          <w:p w14:paraId="3F689B9B" w14:textId="77777777" w:rsidR="004073ED" w:rsidRPr="00C138CC" w:rsidRDefault="004073ED" w:rsidP="00397723">
            <w:pPr>
              <w:jc w:val="both"/>
              <w:rPr>
                <w:rFonts w:ascii="Arial" w:hAnsi="Arial" w:cs="Arial"/>
                <w:sz w:val="20"/>
                <w:szCs w:val="20"/>
              </w:rPr>
            </w:pPr>
            <w:r w:rsidRPr="00C138CC">
              <w:rPr>
                <w:rFonts w:ascii="Arial" w:hAnsi="Arial" w:cs="Arial"/>
                <w:sz w:val="20"/>
                <w:szCs w:val="20"/>
              </w:rPr>
              <w:t>000</w:t>
            </w:r>
          </w:p>
        </w:tc>
      </w:tr>
      <w:tr w:rsidR="004073ED" w:rsidRPr="00C138CC" w14:paraId="78FBB87B" w14:textId="77777777" w:rsidTr="00397723">
        <w:trPr>
          <w:trHeight w:val="460"/>
          <w:jc w:val="center"/>
        </w:trPr>
        <w:tc>
          <w:tcPr>
            <w:tcW w:w="2875" w:type="dxa"/>
            <w:shd w:val="clear" w:color="auto" w:fill="D9D9D9" w:themeFill="background1" w:themeFillShade="D9"/>
          </w:tcPr>
          <w:p w14:paraId="79AB2680" w14:textId="77777777" w:rsidR="004073ED" w:rsidRPr="00C138CC" w:rsidRDefault="004073ED" w:rsidP="00397723">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tcPr>
          <w:p w14:paraId="35F0FBE1" w14:textId="77777777" w:rsidR="004073ED" w:rsidRPr="00C138CC" w:rsidRDefault="004073ED" w:rsidP="00397723">
            <w:pPr>
              <w:jc w:val="both"/>
              <w:rPr>
                <w:rFonts w:ascii="Arial" w:hAnsi="Arial" w:cs="Arial"/>
                <w:sz w:val="20"/>
                <w:szCs w:val="20"/>
              </w:rPr>
            </w:pPr>
            <w:r>
              <w:rPr>
                <w:rFonts w:ascii="Arial" w:hAnsi="Arial" w:cs="Arial"/>
                <w:sz w:val="20"/>
                <w:szCs w:val="20"/>
              </w:rPr>
              <w:t>QPI Griffith Node Lead</w:t>
            </w:r>
          </w:p>
        </w:tc>
      </w:tr>
      <w:tr w:rsidR="004073ED" w:rsidRPr="00C138CC" w14:paraId="275B8869" w14:textId="77777777" w:rsidTr="00397723">
        <w:trPr>
          <w:trHeight w:val="460"/>
          <w:jc w:val="center"/>
        </w:trPr>
        <w:tc>
          <w:tcPr>
            <w:tcW w:w="2875" w:type="dxa"/>
            <w:shd w:val="clear" w:color="auto" w:fill="D9D9D9" w:themeFill="background1" w:themeFillShade="D9"/>
          </w:tcPr>
          <w:p w14:paraId="6BE14D67" w14:textId="77777777" w:rsidR="004073ED" w:rsidRPr="00C138CC" w:rsidRDefault="004073ED" w:rsidP="00397723">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tcPr>
          <w:p w14:paraId="3D635909" w14:textId="77777777" w:rsidR="004073ED" w:rsidRPr="00C138CC" w:rsidRDefault="004073ED" w:rsidP="00397723">
            <w:pPr>
              <w:rPr>
                <w:rFonts w:ascii="Arial" w:hAnsi="Arial" w:cs="Arial"/>
                <w:color w:val="FF0000"/>
                <w:sz w:val="20"/>
                <w:szCs w:val="20"/>
              </w:rPr>
            </w:pPr>
            <w:r>
              <w:rPr>
                <w:rFonts w:ascii="Arial" w:hAnsi="Arial" w:cs="Arial"/>
                <w:color w:val="FF0000"/>
                <w:sz w:val="20"/>
                <w:szCs w:val="20"/>
              </w:rPr>
              <w:t>Fixed Term</w:t>
            </w:r>
          </w:p>
        </w:tc>
      </w:tr>
    </w:tbl>
    <w:p w14:paraId="7D8CEB53" w14:textId="77777777" w:rsidR="004073ED" w:rsidRPr="00C138CC" w:rsidRDefault="004073ED" w:rsidP="004073ED">
      <w:pPr>
        <w:tabs>
          <w:tab w:val="left" w:pos="1276"/>
        </w:tabs>
        <w:jc w:val="both"/>
        <w:rPr>
          <w:rFonts w:ascii="Arial" w:hAnsi="Arial" w:cs="Arial"/>
          <w:sz w:val="20"/>
          <w:szCs w:val="20"/>
        </w:rPr>
      </w:pPr>
    </w:p>
    <w:p w14:paraId="222CBE6C" w14:textId="77777777" w:rsidR="004073ED" w:rsidRPr="00C138CC" w:rsidRDefault="004073ED" w:rsidP="004073ED">
      <w:pPr>
        <w:pStyle w:val="Heading2"/>
        <w:tabs>
          <w:tab w:val="left" w:pos="862"/>
        </w:tabs>
        <w:ind w:left="142"/>
        <w:rPr>
          <w:rFonts w:ascii="Arial" w:hAnsi="Arial" w:cs="Arial"/>
          <w:color w:val="E20917"/>
        </w:rPr>
      </w:pPr>
      <w:r w:rsidRPr="00C138CC">
        <w:rPr>
          <w:rFonts w:ascii="Arial" w:hAnsi="Arial" w:cs="Arial"/>
          <w:color w:val="E20917"/>
        </w:rPr>
        <w:t>1.0</w:t>
      </w:r>
      <w:r w:rsidRPr="00C138CC">
        <w:rPr>
          <w:rFonts w:ascii="Arial" w:hAnsi="Arial" w:cs="Arial"/>
          <w:color w:val="E20917"/>
        </w:rPr>
        <w:tab/>
        <w:t>Position Purpose</w:t>
      </w:r>
    </w:p>
    <w:p w14:paraId="3E0C09A8" w14:textId="2C3DF805" w:rsidR="00F45016" w:rsidRDefault="004073ED" w:rsidP="00F45016">
      <w:pPr>
        <w:widowControl w:val="0"/>
        <w:spacing w:before="120" w:after="0" w:line="240" w:lineRule="auto"/>
        <w:ind w:left="851"/>
      </w:pPr>
      <w:r w:rsidRPr="00A20C5E">
        <w:rPr>
          <w:rFonts w:ascii="Arial" w:eastAsia="Arial" w:hAnsi="Arial" w:cs="Arial"/>
          <w:sz w:val="20"/>
          <w:szCs w:val="20"/>
        </w:rPr>
        <w:t>The Griffith University Node Administrator support</w:t>
      </w:r>
      <w:r w:rsidR="00F45016">
        <w:rPr>
          <w:rFonts w:ascii="Arial" w:eastAsia="Arial" w:hAnsi="Arial" w:cs="Arial"/>
          <w:sz w:val="20"/>
          <w:szCs w:val="20"/>
        </w:rPr>
        <w:t>s</w:t>
      </w:r>
      <w:r w:rsidRPr="00A20C5E">
        <w:rPr>
          <w:rFonts w:ascii="Arial" w:eastAsia="Arial" w:hAnsi="Arial" w:cs="Arial"/>
          <w:sz w:val="20"/>
          <w:szCs w:val="20"/>
        </w:rPr>
        <w:t xml:space="preserve"> the effective operation of the ARC C</w:t>
      </w:r>
      <w:r w:rsidR="00F45016">
        <w:rPr>
          <w:rFonts w:ascii="Arial" w:eastAsia="Arial" w:hAnsi="Arial" w:cs="Arial"/>
          <w:sz w:val="20"/>
          <w:szCs w:val="20"/>
        </w:rPr>
        <w:t>entre of Excellence</w:t>
      </w:r>
      <w:r w:rsidRPr="00A20C5E">
        <w:rPr>
          <w:rFonts w:ascii="Arial" w:eastAsia="Arial" w:hAnsi="Arial" w:cs="Arial"/>
          <w:sz w:val="20"/>
          <w:szCs w:val="20"/>
        </w:rPr>
        <w:t xml:space="preserve"> for Quantum Computer Performance and Integration (the Centre), with a primary focus on the Griffith University Node</w:t>
      </w:r>
      <w:r w:rsidR="00F45016">
        <w:rPr>
          <w:rFonts w:ascii="Arial" w:eastAsia="Arial" w:hAnsi="Arial" w:cs="Arial"/>
          <w:sz w:val="20"/>
          <w:szCs w:val="20"/>
        </w:rPr>
        <w:t>. The position provides</w:t>
      </w:r>
      <w:r w:rsidR="00364710">
        <w:rPr>
          <w:rFonts w:ascii="Arial" w:eastAsia="Arial" w:hAnsi="Arial" w:cs="Arial"/>
          <w:sz w:val="20"/>
          <w:szCs w:val="20"/>
        </w:rPr>
        <w:t xml:space="preserve"> </w:t>
      </w:r>
      <w:r w:rsidRPr="00A20C5E">
        <w:rPr>
          <w:rFonts w:ascii="Arial" w:eastAsia="Arial" w:hAnsi="Arial" w:cs="Arial"/>
          <w:sz w:val="20"/>
          <w:szCs w:val="20"/>
        </w:rPr>
        <w:t>high-level administrative and operational support for G</w:t>
      </w:r>
      <w:r w:rsidR="00F45016">
        <w:rPr>
          <w:rFonts w:ascii="Arial" w:eastAsia="Arial" w:hAnsi="Arial" w:cs="Arial"/>
          <w:sz w:val="20"/>
          <w:szCs w:val="20"/>
        </w:rPr>
        <w:t>riffith</w:t>
      </w:r>
      <w:r w:rsidRPr="00A20C5E">
        <w:rPr>
          <w:rFonts w:ascii="Arial" w:eastAsia="Arial" w:hAnsi="Arial" w:cs="Arial"/>
          <w:sz w:val="20"/>
          <w:szCs w:val="20"/>
        </w:rPr>
        <w:t>-based investigators, researchers and students</w:t>
      </w:r>
      <w:r w:rsidR="00F45016">
        <w:rPr>
          <w:rFonts w:ascii="Arial" w:eastAsia="Arial" w:hAnsi="Arial" w:cs="Arial"/>
          <w:sz w:val="20"/>
          <w:szCs w:val="20"/>
        </w:rPr>
        <w:t>, while contributing to</w:t>
      </w:r>
      <w:r w:rsidR="00364710">
        <w:rPr>
          <w:rFonts w:ascii="Arial" w:eastAsia="Arial" w:hAnsi="Arial" w:cs="Arial"/>
          <w:sz w:val="20"/>
          <w:szCs w:val="20"/>
        </w:rPr>
        <w:t xml:space="preserve"> </w:t>
      </w:r>
      <w:r w:rsidRPr="00A20C5E">
        <w:rPr>
          <w:rFonts w:ascii="Arial" w:eastAsia="Arial" w:hAnsi="Arial" w:cs="Arial"/>
          <w:sz w:val="20"/>
          <w:szCs w:val="20"/>
        </w:rPr>
        <w:t>coordinat</w:t>
      </w:r>
      <w:r w:rsidR="00F45016">
        <w:rPr>
          <w:rFonts w:ascii="Arial" w:eastAsia="Arial" w:hAnsi="Arial" w:cs="Arial"/>
          <w:sz w:val="20"/>
          <w:szCs w:val="20"/>
        </w:rPr>
        <w:t>ing</w:t>
      </w:r>
      <w:r w:rsidRPr="00A20C5E">
        <w:rPr>
          <w:rFonts w:ascii="Arial" w:eastAsia="Arial" w:hAnsi="Arial" w:cs="Arial"/>
          <w:sz w:val="20"/>
          <w:szCs w:val="20"/>
        </w:rPr>
        <w:t xml:space="preserve"> Centre-wide administrative, reporting, and professional-service activities</w:t>
      </w:r>
      <w:r w:rsidR="00F45016">
        <w:rPr>
          <w:rFonts w:ascii="Arial" w:eastAsia="Arial" w:hAnsi="Arial" w:cs="Arial"/>
          <w:sz w:val="20"/>
          <w:szCs w:val="20"/>
        </w:rPr>
        <w:t>.</w:t>
      </w:r>
      <w:r w:rsidRPr="00A20C5E">
        <w:rPr>
          <w:rFonts w:ascii="Arial" w:eastAsia="Arial" w:hAnsi="Arial" w:cs="Arial"/>
          <w:sz w:val="20"/>
          <w:szCs w:val="20"/>
        </w:rPr>
        <w:t xml:space="preserve"> </w:t>
      </w:r>
    </w:p>
    <w:p w14:paraId="29920509" w14:textId="6060B57A" w:rsidR="004073ED" w:rsidRPr="00A20C5E" w:rsidRDefault="00F45016" w:rsidP="00F45016">
      <w:pPr>
        <w:widowControl w:val="0"/>
        <w:spacing w:before="120" w:after="0" w:line="240" w:lineRule="auto"/>
        <w:ind w:left="851"/>
        <w:rPr>
          <w:rFonts w:ascii="Arial" w:eastAsia="Arial" w:hAnsi="Arial" w:cs="Arial"/>
          <w:sz w:val="20"/>
          <w:szCs w:val="20"/>
        </w:rPr>
      </w:pPr>
      <w:r>
        <w:rPr>
          <w:rFonts w:ascii="Arial" w:eastAsia="Arial" w:hAnsi="Arial" w:cs="Arial"/>
          <w:sz w:val="20"/>
          <w:szCs w:val="20"/>
        </w:rPr>
        <w:t xml:space="preserve">As </w:t>
      </w:r>
      <w:r w:rsidR="004073ED" w:rsidRPr="00A20C5E">
        <w:rPr>
          <w:rFonts w:ascii="Arial" w:eastAsia="Arial" w:hAnsi="Arial" w:cs="Arial"/>
          <w:sz w:val="20"/>
          <w:szCs w:val="20"/>
        </w:rPr>
        <w:t>a member of the QPI Operations Team</w:t>
      </w:r>
      <w:r>
        <w:rPr>
          <w:rFonts w:ascii="Arial" w:eastAsia="Arial" w:hAnsi="Arial" w:cs="Arial"/>
          <w:sz w:val="20"/>
          <w:szCs w:val="20"/>
        </w:rPr>
        <w:t xml:space="preserve"> and</w:t>
      </w:r>
      <w:r w:rsidR="00364710">
        <w:rPr>
          <w:rFonts w:ascii="Arial" w:eastAsia="Arial" w:hAnsi="Arial" w:cs="Arial"/>
          <w:sz w:val="20"/>
          <w:szCs w:val="20"/>
        </w:rPr>
        <w:t xml:space="preserve"> </w:t>
      </w:r>
      <w:r w:rsidR="004073ED" w:rsidRPr="00A20C5E">
        <w:rPr>
          <w:rFonts w:ascii="Arial" w:eastAsia="Arial" w:hAnsi="Arial" w:cs="Arial"/>
          <w:sz w:val="20"/>
          <w:szCs w:val="20"/>
        </w:rPr>
        <w:t>is line managed at Griffith University by the Node Lead and reports functionally to the QPI Chief Operations Officer, based at UNSW, on Centre-wide operational matters, including Centre reporting, governance processes, administrative standards and Centre events.</w:t>
      </w:r>
    </w:p>
    <w:p w14:paraId="61D7EEE7" w14:textId="77777777" w:rsidR="004073ED" w:rsidRDefault="004073ED" w:rsidP="004073ED">
      <w:pPr>
        <w:pStyle w:val="Heading2"/>
        <w:widowControl w:val="0"/>
        <w:spacing w:before="120" w:after="0" w:line="240" w:lineRule="auto"/>
        <w:ind w:left="1180"/>
        <w:rPr>
          <w:rFonts w:ascii="Arial" w:hAnsi="Arial" w:cs="Arial"/>
          <w:sz w:val="20"/>
          <w:szCs w:val="20"/>
        </w:rPr>
      </w:pPr>
    </w:p>
    <w:p w14:paraId="33F4FC72" w14:textId="77777777" w:rsidR="004073ED" w:rsidRPr="00C138CC" w:rsidRDefault="004073ED" w:rsidP="004073ED">
      <w:pPr>
        <w:pStyle w:val="Heading2"/>
        <w:tabs>
          <w:tab w:val="left" w:pos="862"/>
        </w:tabs>
        <w:ind w:firstLine="142"/>
        <w:rPr>
          <w:rFonts w:ascii="Arial" w:hAnsi="Arial" w:cs="Arial"/>
          <w:color w:val="E20917"/>
        </w:rPr>
      </w:pPr>
      <w:r w:rsidRPr="00C138CC">
        <w:rPr>
          <w:rFonts w:ascii="Arial" w:hAnsi="Arial" w:cs="Arial"/>
          <w:color w:val="E20917"/>
        </w:rPr>
        <w:t>2.0</w:t>
      </w:r>
      <w:r>
        <w:rPr>
          <w:rFonts w:ascii="Arial" w:hAnsi="Arial" w:cs="Arial"/>
          <w:color w:val="E20917"/>
        </w:rPr>
        <w:tab/>
      </w:r>
      <w:r w:rsidRPr="00C138CC">
        <w:rPr>
          <w:rFonts w:ascii="Arial" w:hAnsi="Arial" w:cs="Arial"/>
          <w:color w:val="E20917"/>
        </w:rPr>
        <w:t>Eligibility Requirements</w:t>
      </w:r>
    </w:p>
    <w:p w14:paraId="588563CD" w14:textId="77777777" w:rsidR="004073ED" w:rsidRPr="00BB6284" w:rsidRDefault="004073ED" w:rsidP="004073ED">
      <w:pPr>
        <w:pStyle w:val="ListParagraph"/>
        <w:widowControl w:val="0"/>
        <w:numPr>
          <w:ilvl w:val="2"/>
          <w:numId w:val="2"/>
        </w:numPr>
        <w:autoSpaceDE w:val="0"/>
        <w:autoSpaceDN w:val="0"/>
        <w:spacing w:before="120" w:after="0" w:line="240" w:lineRule="auto"/>
        <w:contextualSpacing w:val="0"/>
        <w:rPr>
          <w:rFonts w:ascii="Arial" w:hAnsi="Arial" w:cs="Arial"/>
          <w:sz w:val="20"/>
        </w:rPr>
      </w:pPr>
      <w:r w:rsidRPr="00BB6284">
        <w:rPr>
          <w:rFonts w:ascii="Arial" w:hAnsi="Arial" w:cs="Arial"/>
          <w:sz w:val="20"/>
        </w:rPr>
        <w:t xml:space="preserve">The occupant of this position will hold </w:t>
      </w:r>
      <w:r>
        <w:rPr>
          <w:rFonts w:ascii="Arial" w:hAnsi="Arial" w:cs="Arial"/>
          <w:sz w:val="20"/>
        </w:rPr>
        <w:t>r</w:t>
      </w:r>
      <w:r w:rsidRPr="00BB6284">
        <w:rPr>
          <w:rFonts w:ascii="Arial" w:hAnsi="Arial" w:cs="Arial"/>
          <w:sz w:val="20"/>
        </w:rPr>
        <w:t>elevant tertiary qualifications and subsequent relevant experience, or an equivalent combination of relevant skills, knowledge and experience.</w:t>
      </w:r>
    </w:p>
    <w:p w14:paraId="105286C4" w14:textId="77777777" w:rsidR="004073ED" w:rsidRPr="00C138CC" w:rsidRDefault="004073ED" w:rsidP="004073ED">
      <w:pPr>
        <w:pStyle w:val="Heading2"/>
        <w:tabs>
          <w:tab w:val="left" w:pos="862"/>
        </w:tabs>
        <w:ind w:left="142"/>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4908D822" w14:textId="77777777" w:rsidR="004073ED" w:rsidRPr="00C138CC" w:rsidRDefault="004073ED" w:rsidP="004073ED">
      <w:pPr>
        <w:pStyle w:val="BodyText"/>
        <w:spacing w:before="3"/>
        <w:rPr>
          <w:sz w:val="17"/>
        </w:rPr>
      </w:pPr>
    </w:p>
    <w:p w14:paraId="73585C67" w14:textId="791EE51B" w:rsidR="004073ED" w:rsidRPr="007E582C" w:rsidRDefault="00A20C5E"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Pr>
          <w:rFonts w:ascii="Arial" w:eastAsia="Arial" w:hAnsi="Arial" w:cs="Arial"/>
          <w:sz w:val="20"/>
          <w:szCs w:val="20"/>
        </w:rPr>
        <w:t xml:space="preserve">Provide </w:t>
      </w:r>
      <w:r w:rsidR="004073ED" w:rsidRPr="7E7A0BC5">
        <w:rPr>
          <w:rFonts w:ascii="Arial" w:eastAsia="Arial" w:hAnsi="Arial" w:cs="Arial"/>
          <w:sz w:val="20"/>
          <w:szCs w:val="20"/>
        </w:rPr>
        <w:t>administrative liaison</w:t>
      </w:r>
      <w:r>
        <w:rPr>
          <w:rFonts w:ascii="Arial" w:eastAsia="Arial" w:hAnsi="Arial" w:cs="Arial"/>
          <w:sz w:val="20"/>
          <w:szCs w:val="20"/>
        </w:rPr>
        <w:t xml:space="preserve"> and support</w:t>
      </w:r>
      <w:r w:rsidR="004073ED" w:rsidRPr="7E7A0BC5">
        <w:rPr>
          <w:rFonts w:ascii="Arial" w:eastAsia="Arial" w:hAnsi="Arial" w:cs="Arial"/>
          <w:sz w:val="20"/>
          <w:szCs w:val="20"/>
        </w:rPr>
        <w:t xml:space="preserve"> for the Griffith University Node, </w:t>
      </w:r>
      <w:r w:rsidR="00F45016">
        <w:rPr>
          <w:rFonts w:ascii="Arial" w:eastAsia="Arial" w:hAnsi="Arial" w:cs="Arial"/>
          <w:sz w:val="20"/>
          <w:szCs w:val="20"/>
        </w:rPr>
        <w:t>developing</w:t>
      </w:r>
      <w:r w:rsidR="004073ED" w:rsidRPr="7E7A0BC5">
        <w:rPr>
          <w:rFonts w:ascii="Arial" w:eastAsia="Arial" w:hAnsi="Arial" w:cs="Arial"/>
          <w:sz w:val="20"/>
          <w:szCs w:val="20"/>
        </w:rPr>
        <w:t xml:space="preserve"> and maintaining effective relationships with internal and external stakeholders. </w:t>
      </w:r>
    </w:p>
    <w:p w14:paraId="1FDDC345" w14:textId="59981E6A" w:rsidR="004073ED" w:rsidRDefault="00F45016"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Pr>
          <w:rFonts w:ascii="Arial" w:eastAsia="Arial" w:hAnsi="Arial" w:cs="Arial"/>
          <w:sz w:val="20"/>
          <w:szCs w:val="20"/>
        </w:rPr>
        <w:t>C</w:t>
      </w:r>
      <w:r w:rsidR="004073ED" w:rsidRPr="7E7A0BC5">
        <w:rPr>
          <w:rFonts w:ascii="Arial" w:eastAsia="Arial" w:hAnsi="Arial" w:cs="Arial"/>
          <w:sz w:val="20"/>
          <w:szCs w:val="20"/>
        </w:rPr>
        <w:t>oordinate</w:t>
      </w:r>
      <w:r>
        <w:rPr>
          <w:rFonts w:ascii="Arial" w:eastAsia="Arial" w:hAnsi="Arial" w:cs="Arial"/>
          <w:sz w:val="20"/>
          <w:szCs w:val="20"/>
        </w:rPr>
        <w:t xml:space="preserve"> and undertake</w:t>
      </w:r>
      <w:r w:rsidR="004073ED" w:rsidRPr="7E7A0BC5">
        <w:rPr>
          <w:rFonts w:ascii="Arial" w:eastAsia="Arial" w:hAnsi="Arial" w:cs="Arial"/>
          <w:sz w:val="20"/>
          <w:szCs w:val="20"/>
        </w:rPr>
        <w:t xml:space="preserve"> the </w:t>
      </w:r>
      <w:r>
        <w:rPr>
          <w:rFonts w:ascii="Arial" w:eastAsia="Arial" w:hAnsi="Arial" w:cs="Arial"/>
          <w:sz w:val="20"/>
          <w:szCs w:val="20"/>
        </w:rPr>
        <w:t xml:space="preserve">day-to-day </w:t>
      </w:r>
      <w:r w:rsidR="004073ED" w:rsidRPr="7E7A0BC5">
        <w:rPr>
          <w:rFonts w:ascii="Arial" w:eastAsia="Arial" w:hAnsi="Arial" w:cs="Arial"/>
          <w:sz w:val="20"/>
          <w:szCs w:val="20"/>
        </w:rPr>
        <w:t>administrative activities of the Node, including purchasing and procurement,</w:t>
      </w:r>
      <w:r w:rsidR="004073ED">
        <w:rPr>
          <w:rFonts w:ascii="Arial" w:eastAsia="Arial" w:hAnsi="Arial" w:cs="Arial"/>
          <w:sz w:val="20"/>
          <w:szCs w:val="20"/>
        </w:rPr>
        <w:t xml:space="preserve"> raising purchase requisitions, processing and receipting invoices, credit card reconciliations,</w:t>
      </w:r>
      <w:r w:rsidR="004073ED" w:rsidRPr="7E7A0BC5">
        <w:rPr>
          <w:rFonts w:ascii="Arial" w:eastAsia="Arial" w:hAnsi="Arial" w:cs="Arial"/>
          <w:sz w:val="20"/>
          <w:szCs w:val="20"/>
        </w:rPr>
        <w:t xml:space="preserve"> travel bookings and reimbursements, and liaison with relevant University service areas</w:t>
      </w:r>
      <w:r>
        <w:rPr>
          <w:rFonts w:ascii="Arial" w:eastAsia="Arial" w:hAnsi="Arial" w:cs="Arial"/>
          <w:sz w:val="20"/>
          <w:szCs w:val="20"/>
        </w:rPr>
        <w:t>.</w:t>
      </w:r>
      <w:r w:rsidR="004073ED" w:rsidRPr="7E7A0BC5">
        <w:rPr>
          <w:rFonts w:ascii="Arial" w:eastAsia="Arial" w:hAnsi="Arial" w:cs="Arial"/>
          <w:sz w:val="20"/>
          <w:szCs w:val="20"/>
        </w:rPr>
        <w:t xml:space="preserve">, </w:t>
      </w:r>
    </w:p>
    <w:p w14:paraId="1998FE9E" w14:textId="1C3FA8BC" w:rsidR="004073ED" w:rsidRPr="007E582C" w:rsidRDefault="004073ED"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sidRPr="00143166">
        <w:rPr>
          <w:rFonts w:ascii="Arial" w:eastAsia="Arial" w:hAnsi="Arial" w:cs="Arial"/>
          <w:sz w:val="20"/>
          <w:szCs w:val="20"/>
        </w:rPr>
        <w:t>Work</w:t>
      </w:r>
      <w:r w:rsidR="00F45016">
        <w:rPr>
          <w:rFonts w:ascii="Arial" w:eastAsia="Arial" w:hAnsi="Arial" w:cs="Arial"/>
          <w:sz w:val="20"/>
          <w:szCs w:val="20"/>
        </w:rPr>
        <w:t xml:space="preserve"> collaboratively</w:t>
      </w:r>
      <w:r w:rsidRPr="00143166">
        <w:rPr>
          <w:rFonts w:ascii="Arial" w:eastAsia="Arial" w:hAnsi="Arial" w:cs="Arial"/>
          <w:sz w:val="20"/>
          <w:szCs w:val="20"/>
        </w:rPr>
        <w:t xml:space="preserve"> as part of the QPI Operations Team under the functional direction of the Chief Operations Officer, applying</w:t>
      </w:r>
      <w:r w:rsidR="00A32FCE">
        <w:rPr>
          <w:rFonts w:ascii="Arial" w:eastAsia="Arial" w:hAnsi="Arial" w:cs="Arial"/>
          <w:sz w:val="20"/>
          <w:szCs w:val="20"/>
        </w:rPr>
        <w:t xml:space="preserve"> and adapting</w:t>
      </w:r>
      <w:r w:rsidRPr="00143166">
        <w:rPr>
          <w:rFonts w:ascii="Arial" w:eastAsia="Arial" w:hAnsi="Arial" w:cs="Arial"/>
          <w:sz w:val="20"/>
          <w:szCs w:val="20"/>
        </w:rPr>
        <w:t xml:space="preserve"> </w:t>
      </w:r>
      <w:r w:rsidR="00A20C5E">
        <w:rPr>
          <w:rFonts w:ascii="Arial" w:eastAsia="Arial" w:hAnsi="Arial" w:cs="Arial"/>
          <w:sz w:val="20"/>
          <w:szCs w:val="20"/>
        </w:rPr>
        <w:t xml:space="preserve">established </w:t>
      </w:r>
      <w:r w:rsidRPr="00143166">
        <w:rPr>
          <w:rFonts w:ascii="Arial" w:eastAsia="Arial" w:hAnsi="Arial" w:cs="Arial"/>
          <w:sz w:val="20"/>
          <w:szCs w:val="20"/>
        </w:rPr>
        <w:t>Centre-wide administrative processes, standards and reporting timelines, and participating in Operations Team meetings and planning.</w:t>
      </w:r>
    </w:p>
    <w:p w14:paraId="1D6CB0FE" w14:textId="77777777" w:rsidR="004073ED" w:rsidRPr="007E582C" w:rsidRDefault="004073ED" w:rsidP="004073ED">
      <w:pPr>
        <w:widowControl w:val="0"/>
        <w:numPr>
          <w:ilvl w:val="2"/>
          <w:numId w:val="2"/>
        </w:numPr>
        <w:tabs>
          <w:tab w:val="left" w:pos="1180"/>
          <w:tab w:val="left" w:pos="1181"/>
        </w:tabs>
        <w:autoSpaceDE w:val="0"/>
        <w:autoSpaceDN w:val="0"/>
        <w:spacing w:before="117" w:after="0" w:line="276" w:lineRule="auto"/>
        <w:ind w:right="1024"/>
        <w:rPr>
          <w:rFonts w:ascii="Arial" w:eastAsia="Arial" w:hAnsi="Arial" w:cs="Arial"/>
          <w:sz w:val="20"/>
          <w:szCs w:val="20"/>
        </w:rPr>
      </w:pPr>
      <w:r w:rsidRPr="7E7A0BC5">
        <w:rPr>
          <w:rFonts w:ascii="Arial" w:eastAsia="Arial" w:hAnsi="Arial" w:cs="Arial"/>
          <w:sz w:val="20"/>
          <w:szCs w:val="20"/>
        </w:rPr>
        <w:t xml:space="preserve">Support the practical and operational requirements of the Node’s research activities, including liaison with researchers and relevant internal and </w:t>
      </w:r>
      <w:r w:rsidRPr="7E7A0BC5">
        <w:rPr>
          <w:rFonts w:ascii="Arial" w:eastAsia="Arial" w:hAnsi="Arial" w:cs="Arial"/>
          <w:sz w:val="20"/>
          <w:szCs w:val="20"/>
        </w:rPr>
        <w:lastRenderedPageBreak/>
        <w:t>external service providers, coordination of associated activities, and assistance with relevant safety, compliance and other documentation.</w:t>
      </w:r>
    </w:p>
    <w:p w14:paraId="6DCEBF96" w14:textId="3BD3A41C" w:rsidR="004073ED" w:rsidRPr="007E582C" w:rsidRDefault="00A20C5E" w:rsidP="004073ED">
      <w:pPr>
        <w:widowControl w:val="0"/>
        <w:numPr>
          <w:ilvl w:val="2"/>
          <w:numId w:val="2"/>
        </w:numPr>
        <w:tabs>
          <w:tab w:val="left" w:pos="1180"/>
          <w:tab w:val="left" w:pos="1181"/>
        </w:tabs>
        <w:autoSpaceDE w:val="0"/>
        <w:autoSpaceDN w:val="0"/>
        <w:spacing w:before="117" w:after="0" w:line="276" w:lineRule="auto"/>
        <w:ind w:right="1024"/>
        <w:rPr>
          <w:rFonts w:ascii="Arial" w:eastAsia="Arial" w:hAnsi="Arial" w:cs="Arial"/>
          <w:sz w:val="20"/>
          <w:szCs w:val="20"/>
        </w:rPr>
      </w:pPr>
      <w:r>
        <w:rPr>
          <w:rFonts w:ascii="Arial" w:eastAsia="Arial" w:hAnsi="Arial" w:cs="Arial"/>
          <w:sz w:val="20"/>
          <w:szCs w:val="20"/>
        </w:rPr>
        <w:t xml:space="preserve">Coordinate administrative arrangements associated with the </w:t>
      </w:r>
      <w:r w:rsidR="004073ED" w:rsidRPr="7E7A0BC5">
        <w:rPr>
          <w:rFonts w:ascii="Arial" w:eastAsia="Arial" w:hAnsi="Arial" w:cs="Arial"/>
          <w:sz w:val="20"/>
          <w:szCs w:val="20"/>
        </w:rPr>
        <w:t>appointment, commencement and onboarding of Centre staff and higher degree research students, including prospective student enquiries and liaison with relevant University areas regarding appointments, scholarship top-up payments, building and laboratory access, temporary accommodation arrangements where required, and other commencement processes.</w:t>
      </w:r>
    </w:p>
    <w:p w14:paraId="2F98C9FD" w14:textId="414B8F01" w:rsidR="004073ED" w:rsidRPr="007E582C" w:rsidRDefault="00195AA3" w:rsidP="004073ED">
      <w:pPr>
        <w:widowControl w:val="0"/>
        <w:numPr>
          <w:ilvl w:val="0"/>
          <w:numId w:val="1"/>
        </w:numPr>
        <w:tabs>
          <w:tab w:val="left" w:pos="1180"/>
          <w:tab w:val="left" w:pos="1181"/>
        </w:tabs>
        <w:autoSpaceDE w:val="0"/>
        <w:autoSpaceDN w:val="0"/>
        <w:spacing w:before="117" w:after="0" w:line="276" w:lineRule="auto"/>
        <w:ind w:right="1024"/>
        <w:rPr>
          <w:rFonts w:ascii="Arial" w:eastAsia="Arial" w:hAnsi="Arial" w:cs="Arial"/>
          <w:sz w:val="20"/>
          <w:szCs w:val="20"/>
        </w:rPr>
      </w:pPr>
      <w:r>
        <w:rPr>
          <w:rFonts w:ascii="Arial" w:eastAsia="Arial" w:hAnsi="Arial" w:cs="Arial"/>
          <w:sz w:val="20"/>
          <w:szCs w:val="20"/>
        </w:rPr>
        <w:t xml:space="preserve">Coordinate the collection, collation, and submission of KPI and performance data required for the Centres’ </w:t>
      </w:r>
      <w:r w:rsidR="004073ED" w:rsidRPr="7E7A0BC5">
        <w:rPr>
          <w:rFonts w:ascii="Arial" w:eastAsia="Arial" w:hAnsi="Arial" w:cs="Arial"/>
          <w:sz w:val="20"/>
          <w:szCs w:val="20"/>
        </w:rPr>
        <w:t xml:space="preserve">quarterly, annual, and review reporting requirements. </w:t>
      </w:r>
    </w:p>
    <w:p w14:paraId="1389C95A" w14:textId="77777777" w:rsidR="004073ED" w:rsidRPr="007E582C" w:rsidRDefault="004073ED"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sidRPr="7E7A0BC5">
        <w:rPr>
          <w:rFonts w:ascii="Arial" w:eastAsia="Arial" w:hAnsi="Arial" w:cs="Arial"/>
          <w:sz w:val="20"/>
          <w:szCs w:val="20"/>
        </w:rPr>
        <w:t xml:space="preserve">Provide high-level secretariat support to Node and Centre-wide committees, including meeting coordination, agenda preparation, minutes, action tracking, and governance record management. </w:t>
      </w:r>
    </w:p>
    <w:p w14:paraId="27FE3E64" w14:textId="0AB9E21F" w:rsidR="004073ED" w:rsidRDefault="004073ED"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sidRPr="7E7A0BC5">
        <w:rPr>
          <w:rFonts w:ascii="Arial" w:eastAsia="Arial" w:hAnsi="Arial" w:cs="Arial"/>
          <w:sz w:val="20"/>
          <w:szCs w:val="20"/>
        </w:rPr>
        <w:t xml:space="preserve">Coordinate </w:t>
      </w:r>
      <w:r w:rsidR="00A20C5E">
        <w:rPr>
          <w:rFonts w:ascii="Arial" w:eastAsia="Arial" w:hAnsi="Arial" w:cs="Arial"/>
          <w:sz w:val="20"/>
          <w:szCs w:val="20"/>
        </w:rPr>
        <w:t xml:space="preserve">administrative and logistical arrangements for </w:t>
      </w:r>
      <w:r w:rsidRPr="7E7A0BC5">
        <w:rPr>
          <w:rFonts w:ascii="Arial" w:eastAsia="Arial" w:hAnsi="Arial" w:cs="Arial"/>
          <w:sz w:val="20"/>
          <w:szCs w:val="20"/>
        </w:rPr>
        <w:t>seminars, workshops, meetings and other Centre-related engagement activities hosted by the Node, and support initiatives that enhance the visibility and engagement of the Node and its research activities, including maintaining website content and assisting with communications, research highlights and outreach activities.</w:t>
      </w:r>
    </w:p>
    <w:p w14:paraId="5FAC3ABF" w14:textId="1824810D" w:rsidR="004073ED" w:rsidRPr="007E582C" w:rsidRDefault="004073ED"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sidRPr="00C717BD">
        <w:rPr>
          <w:rFonts w:ascii="Arial" w:eastAsia="Arial" w:hAnsi="Arial" w:cs="Arial"/>
          <w:sz w:val="20"/>
          <w:szCs w:val="20"/>
        </w:rPr>
        <w:t xml:space="preserve">Assist with the coordination and delivery of the QPI Annual Workshop, including </w:t>
      </w:r>
      <w:r w:rsidR="00A20C5E">
        <w:rPr>
          <w:rFonts w:ascii="Arial" w:eastAsia="Arial" w:hAnsi="Arial" w:cs="Arial"/>
          <w:sz w:val="20"/>
          <w:szCs w:val="20"/>
        </w:rPr>
        <w:t>coordinating</w:t>
      </w:r>
      <w:r w:rsidR="00A20C5E" w:rsidRPr="00C717BD">
        <w:rPr>
          <w:rFonts w:ascii="Arial" w:eastAsia="Arial" w:hAnsi="Arial" w:cs="Arial"/>
          <w:sz w:val="20"/>
          <w:szCs w:val="20"/>
        </w:rPr>
        <w:t xml:space="preserve"> </w:t>
      </w:r>
      <w:r w:rsidRPr="00C717BD">
        <w:rPr>
          <w:rFonts w:ascii="Arial" w:eastAsia="Arial" w:hAnsi="Arial" w:cs="Arial"/>
          <w:sz w:val="20"/>
          <w:szCs w:val="20"/>
        </w:rPr>
        <w:t>travel for Griffith-based attendees and providing on-site</w:t>
      </w:r>
      <w:r w:rsidR="00A20C5E">
        <w:rPr>
          <w:rFonts w:ascii="Arial" w:eastAsia="Arial" w:hAnsi="Arial" w:cs="Arial"/>
          <w:sz w:val="20"/>
          <w:szCs w:val="20"/>
        </w:rPr>
        <w:t xml:space="preserve"> </w:t>
      </w:r>
      <w:r w:rsidRPr="00C717BD">
        <w:rPr>
          <w:rFonts w:ascii="Arial" w:eastAsia="Arial" w:hAnsi="Arial" w:cs="Arial"/>
          <w:sz w:val="20"/>
          <w:szCs w:val="20"/>
        </w:rPr>
        <w:t>support during the event.</w:t>
      </w:r>
    </w:p>
    <w:p w14:paraId="6D56A8F8" w14:textId="3B8B65EF" w:rsidR="004073ED" w:rsidRPr="007E582C" w:rsidRDefault="004073ED"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sidRPr="7E7A0BC5">
        <w:rPr>
          <w:rFonts w:ascii="Arial" w:eastAsia="Arial" w:hAnsi="Arial" w:cs="Arial"/>
          <w:sz w:val="20"/>
          <w:szCs w:val="20"/>
        </w:rPr>
        <w:t xml:space="preserve">Support the preparation of annual reports, mid-term reviews, and other strategic reporting documents in collaboration with Centre leadership. </w:t>
      </w:r>
    </w:p>
    <w:p w14:paraId="309D2E67" w14:textId="77777777" w:rsidR="004073ED" w:rsidRPr="007E582C" w:rsidRDefault="004073ED"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sidRPr="7E7A0BC5">
        <w:rPr>
          <w:rFonts w:ascii="Arial" w:eastAsia="Arial" w:hAnsi="Arial" w:cs="Arial"/>
          <w:sz w:val="20"/>
          <w:szCs w:val="20"/>
        </w:rPr>
        <w:t>Support financial administration for the Node and its Centre-related projects, including purchasing, tracking income and expenditure, assisting with budgets and forecasts, raising purchase requisitions, processing and receipting invoices, monitoring expected income and payments, reconciliations, preparation of financial information and reports, and monitoring expenditure against relevant funding conditions and University and ARC requirements. Support Centre-wide financial monitoring and reporting.</w:t>
      </w:r>
    </w:p>
    <w:p w14:paraId="1909E615" w14:textId="31482A35" w:rsidR="004073ED" w:rsidRPr="007E582C" w:rsidRDefault="004073ED" w:rsidP="004073ED">
      <w:pPr>
        <w:widowControl w:val="0"/>
        <w:numPr>
          <w:ilvl w:val="2"/>
          <w:numId w:val="2"/>
        </w:numPr>
        <w:tabs>
          <w:tab w:val="left" w:pos="1180"/>
          <w:tab w:val="left" w:pos="1181"/>
        </w:tabs>
        <w:autoSpaceDE w:val="0"/>
        <w:autoSpaceDN w:val="0"/>
        <w:spacing w:before="117" w:after="0" w:line="276" w:lineRule="auto"/>
        <w:ind w:right="1024"/>
        <w:rPr>
          <w:rFonts w:ascii="Arial" w:eastAsia="Arial" w:hAnsi="Arial" w:cs="Arial"/>
          <w:sz w:val="20"/>
          <w:szCs w:val="20"/>
        </w:rPr>
      </w:pPr>
      <w:r w:rsidRPr="7E7A0BC5">
        <w:rPr>
          <w:rFonts w:ascii="Arial" w:eastAsia="Arial" w:hAnsi="Arial" w:cs="Arial"/>
          <w:sz w:val="20"/>
          <w:szCs w:val="20"/>
        </w:rPr>
        <w:t>Maintain</w:t>
      </w:r>
      <w:r w:rsidR="00A32FCE">
        <w:rPr>
          <w:rFonts w:ascii="Arial" w:eastAsia="Arial" w:hAnsi="Arial" w:cs="Arial"/>
          <w:sz w:val="20"/>
          <w:szCs w:val="20"/>
        </w:rPr>
        <w:t xml:space="preserve"> and support continuous improvement of</w:t>
      </w:r>
      <w:r w:rsidR="00364710">
        <w:rPr>
          <w:rFonts w:ascii="Arial" w:eastAsia="Arial" w:hAnsi="Arial" w:cs="Arial"/>
          <w:sz w:val="20"/>
          <w:szCs w:val="20"/>
        </w:rPr>
        <w:t xml:space="preserve"> </w:t>
      </w:r>
      <w:r w:rsidRPr="7E7A0BC5">
        <w:rPr>
          <w:rFonts w:ascii="Arial" w:eastAsia="Arial" w:hAnsi="Arial" w:cs="Arial"/>
          <w:sz w:val="20"/>
          <w:szCs w:val="20"/>
        </w:rPr>
        <w:t>administrative, governance and compliance systems to support the achievement of Centre objectives.</w:t>
      </w:r>
    </w:p>
    <w:p w14:paraId="2BCC841A" w14:textId="77777777" w:rsidR="004073ED" w:rsidRPr="00BB6284" w:rsidRDefault="004073ED"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sidRPr="7E7A0BC5">
        <w:rPr>
          <w:rFonts w:ascii="Arial" w:eastAsia="Arial" w:hAnsi="Arial" w:cs="Arial"/>
          <w:sz w:val="20"/>
          <w:szCs w:val="20"/>
        </w:rPr>
        <w:t>This position may be required to take on other responsibilities, commensurate with the expectations of a role at this level, which contribute to the overall objectives of the work unit.</w:t>
      </w:r>
    </w:p>
    <w:p w14:paraId="5FF4B66E" w14:textId="77777777" w:rsidR="004073ED" w:rsidRPr="00C138CC" w:rsidRDefault="004073ED"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sidRPr="7E7A0BC5">
        <w:rPr>
          <w:rFonts w:ascii="Arial" w:eastAsia="Arial" w:hAnsi="Arial" w:cs="Arial"/>
          <w:sz w:val="20"/>
          <w:szCs w:val="20"/>
        </w:rPr>
        <w:t xml:space="preserve">Support compliance with relevant legislation and University policies and procedures, including equity and health &amp; safety and exhibit good practice in relation to same.  </w:t>
      </w:r>
    </w:p>
    <w:p w14:paraId="4A0783C2" w14:textId="77777777" w:rsidR="004073ED" w:rsidRPr="00C138CC" w:rsidRDefault="004073ED" w:rsidP="004073ED">
      <w:pPr>
        <w:pStyle w:val="ListParagraph"/>
        <w:widowControl w:val="0"/>
        <w:numPr>
          <w:ilvl w:val="2"/>
          <w:numId w:val="2"/>
        </w:numPr>
        <w:tabs>
          <w:tab w:val="left" w:pos="1180"/>
          <w:tab w:val="left" w:pos="1181"/>
        </w:tabs>
        <w:autoSpaceDE w:val="0"/>
        <w:autoSpaceDN w:val="0"/>
        <w:spacing w:before="117" w:after="0" w:line="276" w:lineRule="auto"/>
        <w:ind w:right="1024"/>
        <w:contextualSpacing w:val="0"/>
        <w:rPr>
          <w:rFonts w:ascii="Arial" w:eastAsia="Arial" w:hAnsi="Arial" w:cs="Arial"/>
          <w:sz w:val="20"/>
          <w:szCs w:val="20"/>
        </w:rPr>
      </w:pPr>
      <w:r w:rsidRPr="7E7A0BC5">
        <w:rPr>
          <w:rFonts w:ascii="Arial" w:eastAsia="Arial" w:hAnsi="Arial" w:cs="Arial"/>
          <w:sz w:val="20"/>
          <w:szCs w:val="20"/>
        </w:rPr>
        <w:t xml:space="preserve">Be a leading example of the principles and values embodied in the University’s Code of Conduct, and behave, act and </w:t>
      </w:r>
      <w:proofErr w:type="gramStart"/>
      <w:r w:rsidRPr="7E7A0BC5">
        <w:rPr>
          <w:rFonts w:ascii="Arial" w:eastAsia="Arial" w:hAnsi="Arial" w:cs="Arial"/>
          <w:sz w:val="20"/>
          <w:szCs w:val="20"/>
        </w:rPr>
        <w:t>communicate at all times</w:t>
      </w:r>
      <w:proofErr w:type="gramEnd"/>
      <w:r w:rsidRPr="7E7A0BC5">
        <w:rPr>
          <w:rFonts w:ascii="Arial" w:eastAsia="Arial" w:hAnsi="Arial" w:cs="Arial"/>
          <w:sz w:val="20"/>
          <w:szCs w:val="20"/>
        </w:rPr>
        <w:t xml:space="preserve"> to reflect fairness, ethics and professionalism.</w:t>
      </w:r>
      <w:bookmarkStart w:id="0" w:name="3.1_Criteria"/>
      <w:bookmarkEnd w:id="0"/>
    </w:p>
    <w:p w14:paraId="1D56959A" w14:textId="77777777" w:rsidR="004073ED" w:rsidRPr="00C138CC" w:rsidRDefault="004073ED" w:rsidP="004073ED">
      <w:pPr>
        <w:pStyle w:val="Heading2"/>
        <w:tabs>
          <w:tab w:val="left" w:pos="862"/>
        </w:tabs>
        <w:ind w:left="142"/>
        <w:rPr>
          <w:rFonts w:ascii="Arial" w:hAnsi="Arial" w:cs="Arial"/>
          <w:color w:val="E20917"/>
        </w:rPr>
      </w:pPr>
      <w:bookmarkStart w:id="1" w:name="On_the_recommendation_of_the_Vice_Chance"/>
      <w:bookmarkEnd w:id="1"/>
      <w:r w:rsidRPr="00C138CC">
        <w:rPr>
          <w:rFonts w:ascii="Arial" w:hAnsi="Arial" w:cs="Arial"/>
          <w:color w:val="E20917"/>
        </w:rPr>
        <w:t>4.0</w:t>
      </w:r>
      <w:r w:rsidRPr="00C138CC">
        <w:rPr>
          <w:rFonts w:ascii="Arial" w:hAnsi="Arial" w:cs="Arial"/>
          <w:color w:val="E20917"/>
        </w:rPr>
        <w:tab/>
        <w:t>Key Capabilities</w:t>
      </w:r>
    </w:p>
    <w:p w14:paraId="1DB5EC8B" w14:textId="77777777" w:rsidR="004073ED" w:rsidRPr="00C138CC" w:rsidRDefault="004073ED" w:rsidP="004073ED">
      <w:pPr>
        <w:pStyle w:val="ListParagraph"/>
        <w:tabs>
          <w:tab w:val="left" w:pos="1180"/>
          <w:tab w:val="left" w:pos="1181"/>
        </w:tabs>
        <w:ind w:right="1020"/>
        <w:rPr>
          <w:rFonts w:ascii="Arial" w:hAnsi="Arial" w:cs="Arial"/>
          <w:sz w:val="20"/>
        </w:rPr>
      </w:pPr>
    </w:p>
    <w:p w14:paraId="674061CB" w14:textId="77777777" w:rsidR="004073ED" w:rsidRPr="00D803DA" w:rsidRDefault="004073ED" w:rsidP="004073ED">
      <w:pPr>
        <w:pStyle w:val="paragraph"/>
        <w:numPr>
          <w:ilvl w:val="0"/>
          <w:numId w:val="3"/>
        </w:numPr>
        <w:spacing w:before="0" w:beforeAutospacing="0" w:after="0" w:afterAutospacing="0"/>
        <w:ind w:left="1276" w:hanging="425"/>
        <w:textAlignment w:val="baseline"/>
        <w:rPr>
          <w:rFonts w:eastAsia="Malgun Gothic"/>
        </w:rPr>
      </w:pPr>
      <w:r w:rsidRPr="00D803DA">
        <w:rPr>
          <w:rFonts w:ascii="Arial" w:hAnsi="Arial" w:cs="Arial"/>
          <w:color w:val="000000"/>
          <w:sz w:val="20"/>
          <w:szCs w:val="20"/>
        </w:rPr>
        <w:lastRenderedPageBreak/>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2BF485A9" w14:textId="77777777" w:rsidR="004073ED" w:rsidRDefault="004073ED" w:rsidP="004073ED">
      <w:pPr>
        <w:tabs>
          <w:tab w:val="left" w:pos="1181"/>
        </w:tabs>
        <w:spacing w:line="276" w:lineRule="auto"/>
        <w:ind w:left="820" w:right="1020"/>
        <w:rPr>
          <w:rFonts w:ascii="Arial" w:hAnsi="Arial" w:cs="Arial"/>
          <w:color w:val="000000"/>
          <w:sz w:val="20"/>
          <w:szCs w:val="20"/>
        </w:rPr>
      </w:pPr>
    </w:p>
    <w:p w14:paraId="5EB860DC" w14:textId="77777777" w:rsidR="004073ED" w:rsidRDefault="004073ED" w:rsidP="004073ED">
      <w:pPr>
        <w:tabs>
          <w:tab w:val="left" w:pos="1276"/>
        </w:tabs>
        <w:spacing w:line="276" w:lineRule="auto"/>
        <w:ind w:left="1276" w:right="1020"/>
        <w:rPr>
          <w:rFonts w:ascii="Arial" w:hAnsi="Arial" w:cs="Arial"/>
          <w:sz w:val="20"/>
        </w:rPr>
      </w:pPr>
      <w:r>
        <w:rPr>
          <w:rFonts w:ascii="Arial" w:hAnsi="Arial" w:cs="Arial"/>
          <w:color w:val="000000"/>
          <w:sz w:val="20"/>
          <w:szCs w:val="20"/>
        </w:rPr>
        <w:t xml:space="preserve">To read about some of the non-technical organisation skills for this position, please see </w:t>
      </w:r>
      <w:r w:rsidRPr="00BB6284">
        <w:rPr>
          <w:rFonts w:ascii="Arial" w:hAnsi="Arial" w:cs="Arial"/>
          <w:sz w:val="20"/>
          <w:szCs w:val="20"/>
        </w:rPr>
        <w:t xml:space="preserve">the Leads Self section </w:t>
      </w:r>
      <w:r>
        <w:rPr>
          <w:rFonts w:ascii="Arial" w:hAnsi="Arial" w:cs="Arial"/>
          <w:color w:val="000000"/>
          <w:sz w:val="20"/>
          <w:szCs w:val="20"/>
        </w:rPr>
        <w:t xml:space="preserve">of our </w:t>
      </w:r>
      <w:hyperlink r:id="rId8" w:anchor="framework" w:history="1">
        <w:r>
          <w:rPr>
            <w:rStyle w:val="Hyperlink"/>
            <w:rFonts w:ascii="Arial" w:hAnsi="Arial" w:cs="Arial"/>
            <w:color w:val="0033CC"/>
            <w:sz w:val="20"/>
            <w:szCs w:val="20"/>
          </w:rPr>
          <w:t>Capability Development Framework</w:t>
        </w:r>
      </w:hyperlink>
      <w:r>
        <w:rPr>
          <w:rFonts w:ascii="Arial" w:hAnsi="Arial" w:cs="Arial"/>
          <w:color w:val="000000"/>
          <w:sz w:val="20"/>
          <w:szCs w:val="20"/>
        </w:rPr>
        <w:t>.</w:t>
      </w:r>
    </w:p>
    <w:p w14:paraId="1FE7F849" w14:textId="77777777" w:rsidR="00122D4D" w:rsidRDefault="00122D4D"/>
    <w:sectPr w:rsidR="00122D4D" w:rsidSect="004073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933046"/>
    <w:multiLevelType w:val="multilevel"/>
    <w:tmpl w:val="15AA81A4"/>
    <w:lvl w:ilvl="0">
      <w:start w:val="3"/>
      <w:numFmt w:val="decimal"/>
      <w:lvlText w:val="%1"/>
      <w:lvlJc w:val="left"/>
      <w:pPr>
        <w:ind w:left="878" w:hanging="419"/>
        <w:jc w:val="left"/>
      </w:pPr>
      <w:rPr>
        <w:rFonts w:hint="default"/>
        <w:lang w:val="en-AU" w:eastAsia="en-AU" w:bidi="en-AU"/>
      </w:rPr>
    </w:lvl>
    <w:lvl w:ilvl="1">
      <w:numFmt w:val="decimal"/>
      <w:lvlText w:val="%1.%2"/>
      <w:lvlJc w:val="left"/>
      <w:pPr>
        <w:ind w:left="878" w:hanging="419"/>
        <w:jc w:val="left"/>
      </w:pPr>
      <w:rPr>
        <w:rFonts w:hint="default"/>
        <w:w w:val="100"/>
        <w:lang w:val="en-AU" w:eastAsia="en-AU" w:bidi="en-AU"/>
      </w:rPr>
    </w:lvl>
    <w:lvl w:ilvl="2">
      <w:numFmt w:val="bullet"/>
      <w:lvlText w:val=""/>
      <w:lvlJc w:val="left"/>
      <w:pPr>
        <w:ind w:left="1180" w:hanging="360"/>
      </w:pPr>
      <w:rPr>
        <w:rFonts w:ascii="Wingdings" w:hAnsi="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1" w15:restartNumberingAfterBreak="0">
    <w:nsid w:val="40378F65"/>
    <w:multiLevelType w:val="multilevel"/>
    <w:tmpl w:val="B796A68A"/>
    <w:lvl w:ilvl="0">
      <w:numFmt w:val="bullet"/>
      <w:lvlText w:val=""/>
      <w:lvlJc w:val="left"/>
      <w:pPr>
        <w:ind w:left="1180" w:hanging="360"/>
      </w:pPr>
      <w:rPr>
        <w:rFonts w:ascii="Wingdings" w:hAnsi="Wingdings" w:hint="default"/>
      </w:rPr>
    </w:lvl>
    <w:lvl w:ilvl="1">
      <w:start w:val="1"/>
      <w:numFmt w:val="bullet"/>
      <w:lvlText w:val="o"/>
      <w:lvlJc w:val="left"/>
      <w:pPr>
        <w:ind w:left="1958" w:hanging="360"/>
      </w:pPr>
      <w:rPr>
        <w:rFonts w:ascii="Courier New" w:hAnsi="Courier New" w:hint="default"/>
      </w:rPr>
    </w:lvl>
    <w:lvl w:ilvl="2">
      <w:start w:val="1"/>
      <w:numFmt w:val="bullet"/>
      <w:lvlText w:val=""/>
      <w:lvlJc w:val="left"/>
      <w:pPr>
        <w:ind w:left="2678" w:hanging="360"/>
      </w:pPr>
      <w:rPr>
        <w:rFonts w:ascii="Wingdings" w:hAnsi="Wingdings" w:hint="default"/>
      </w:rPr>
    </w:lvl>
    <w:lvl w:ilvl="3">
      <w:start w:val="1"/>
      <w:numFmt w:val="bullet"/>
      <w:lvlText w:val=""/>
      <w:lvlJc w:val="left"/>
      <w:pPr>
        <w:ind w:left="3398" w:hanging="360"/>
      </w:pPr>
      <w:rPr>
        <w:rFonts w:ascii="Symbol" w:hAnsi="Symbol" w:hint="default"/>
      </w:rPr>
    </w:lvl>
    <w:lvl w:ilvl="4">
      <w:start w:val="1"/>
      <w:numFmt w:val="bullet"/>
      <w:lvlText w:val="o"/>
      <w:lvlJc w:val="left"/>
      <w:pPr>
        <w:ind w:left="4118" w:hanging="360"/>
      </w:pPr>
      <w:rPr>
        <w:rFonts w:ascii="Courier New" w:hAnsi="Courier New" w:hint="default"/>
      </w:rPr>
    </w:lvl>
    <w:lvl w:ilvl="5">
      <w:start w:val="1"/>
      <w:numFmt w:val="bullet"/>
      <w:lvlText w:val=""/>
      <w:lvlJc w:val="left"/>
      <w:pPr>
        <w:ind w:left="4838" w:hanging="360"/>
      </w:pPr>
      <w:rPr>
        <w:rFonts w:ascii="Wingdings" w:hAnsi="Wingdings" w:hint="default"/>
      </w:rPr>
    </w:lvl>
    <w:lvl w:ilvl="6">
      <w:start w:val="1"/>
      <w:numFmt w:val="bullet"/>
      <w:lvlText w:val=""/>
      <w:lvlJc w:val="left"/>
      <w:pPr>
        <w:ind w:left="5558" w:hanging="360"/>
      </w:pPr>
      <w:rPr>
        <w:rFonts w:ascii="Symbol" w:hAnsi="Symbol" w:hint="default"/>
      </w:rPr>
    </w:lvl>
    <w:lvl w:ilvl="7">
      <w:start w:val="1"/>
      <w:numFmt w:val="bullet"/>
      <w:lvlText w:val="o"/>
      <w:lvlJc w:val="left"/>
      <w:pPr>
        <w:ind w:left="6278" w:hanging="360"/>
      </w:pPr>
      <w:rPr>
        <w:rFonts w:ascii="Courier New" w:hAnsi="Courier New" w:hint="default"/>
      </w:rPr>
    </w:lvl>
    <w:lvl w:ilvl="8">
      <w:start w:val="1"/>
      <w:numFmt w:val="bullet"/>
      <w:lvlText w:val=""/>
      <w:lvlJc w:val="left"/>
      <w:pPr>
        <w:ind w:left="6998" w:hanging="360"/>
      </w:pPr>
      <w:rPr>
        <w:rFonts w:ascii="Wingdings" w:hAnsi="Wingdings" w:hint="default"/>
      </w:rPr>
    </w:lvl>
  </w:abstractNum>
  <w:abstractNum w:abstractNumId="2"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6653688">
    <w:abstractNumId w:val="1"/>
  </w:num>
  <w:num w:numId="2" w16cid:durableId="914821665">
    <w:abstractNumId w:val="0"/>
  </w:num>
  <w:num w:numId="3" w16cid:durableId="601687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3ED"/>
    <w:rsid w:val="00122D4D"/>
    <w:rsid w:val="00195AA3"/>
    <w:rsid w:val="00232B44"/>
    <w:rsid w:val="00364710"/>
    <w:rsid w:val="004073ED"/>
    <w:rsid w:val="006F7851"/>
    <w:rsid w:val="00A20C5E"/>
    <w:rsid w:val="00A32FCE"/>
    <w:rsid w:val="00C61B07"/>
    <w:rsid w:val="00C656AF"/>
    <w:rsid w:val="00C83524"/>
    <w:rsid w:val="00CD502B"/>
    <w:rsid w:val="00F450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5DB72"/>
  <w15:chartTrackingRefBased/>
  <w15:docId w15:val="{F26643CD-4CF4-4861-A537-010D880E6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3ED"/>
  </w:style>
  <w:style w:type="paragraph" w:styleId="Heading1">
    <w:name w:val="heading 1"/>
    <w:basedOn w:val="Normal"/>
    <w:next w:val="Normal"/>
    <w:link w:val="Heading1Char"/>
    <w:uiPriority w:val="9"/>
    <w:qFormat/>
    <w:rsid w:val="00407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07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7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7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7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7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07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3ED"/>
    <w:rPr>
      <w:rFonts w:eastAsiaTheme="majorEastAsia" w:cstheme="majorBidi"/>
      <w:color w:val="272727" w:themeColor="text1" w:themeTint="D8"/>
    </w:rPr>
  </w:style>
  <w:style w:type="paragraph" w:styleId="Title">
    <w:name w:val="Title"/>
    <w:basedOn w:val="Normal"/>
    <w:next w:val="Normal"/>
    <w:link w:val="TitleChar"/>
    <w:uiPriority w:val="10"/>
    <w:qFormat/>
    <w:rsid w:val="00407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3ED"/>
    <w:pPr>
      <w:spacing w:before="160"/>
      <w:jc w:val="center"/>
    </w:pPr>
    <w:rPr>
      <w:i/>
      <w:iCs/>
      <w:color w:val="404040" w:themeColor="text1" w:themeTint="BF"/>
    </w:rPr>
  </w:style>
  <w:style w:type="character" w:customStyle="1" w:styleId="QuoteChar">
    <w:name w:val="Quote Char"/>
    <w:basedOn w:val="DefaultParagraphFont"/>
    <w:link w:val="Quote"/>
    <w:uiPriority w:val="29"/>
    <w:rsid w:val="004073ED"/>
    <w:rPr>
      <w:i/>
      <w:iCs/>
      <w:color w:val="404040" w:themeColor="text1" w:themeTint="BF"/>
    </w:rPr>
  </w:style>
  <w:style w:type="paragraph" w:styleId="ListParagraph">
    <w:name w:val="List Paragraph"/>
    <w:basedOn w:val="Normal"/>
    <w:uiPriority w:val="99"/>
    <w:qFormat/>
    <w:rsid w:val="004073ED"/>
    <w:pPr>
      <w:ind w:left="720"/>
      <w:contextualSpacing/>
    </w:pPr>
  </w:style>
  <w:style w:type="character" w:styleId="IntenseEmphasis">
    <w:name w:val="Intense Emphasis"/>
    <w:basedOn w:val="DefaultParagraphFont"/>
    <w:uiPriority w:val="21"/>
    <w:qFormat/>
    <w:rsid w:val="004073ED"/>
    <w:rPr>
      <w:i/>
      <w:iCs/>
      <w:color w:val="0F4761" w:themeColor="accent1" w:themeShade="BF"/>
    </w:rPr>
  </w:style>
  <w:style w:type="paragraph" w:styleId="IntenseQuote">
    <w:name w:val="Intense Quote"/>
    <w:basedOn w:val="Normal"/>
    <w:next w:val="Normal"/>
    <w:link w:val="IntenseQuoteChar"/>
    <w:uiPriority w:val="30"/>
    <w:qFormat/>
    <w:rsid w:val="00407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73ED"/>
    <w:rPr>
      <w:i/>
      <w:iCs/>
      <w:color w:val="0F4761" w:themeColor="accent1" w:themeShade="BF"/>
    </w:rPr>
  </w:style>
  <w:style w:type="character" w:styleId="IntenseReference">
    <w:name w:val="Intense Reference"/>
    <w:basedOn w:val="DefaultParagraphFont"/>
    <w:uiPriority w:val="32"/>
    <w:qFormat/>
    <w:rsid w:val="004073ED"/>
    <w:rPr>
      <w:b/>
      <w:bCs/>
      <w:smallCaps/>
      <w:color w:val="0F4761" w:themeColor="accent1" w:themeShade="BF"/>
      <w:spacing w:val="5"/>
    </w:rPr>
  </w:style>
  <w:style w:type="character" w:styleId="Hyperlink">
    <w:name w:val="Hyperlink"/>
    <w:basedOn w:val="DefaultParagraphFont"/>
    <w:uiPriority w:val="99"/>
    <w:unhideWhenUsed/>
    <w:rsid w:val="004073ED"/>
    <w:rPr>
      <w:color w:val="467886" w:themeColor="hyperlink"/>
      <w:u w:val="single"/>
    </w:rPr>
  </w:style>
  <w:style w:type="paragraph" w:styleId="BodyText">
    <w:name w:val="Body Text"/>
    <w:basedOn w:val="Normal"/>
    <w:link w:val="BodyTextChar"/>
    <w:uiPriority w:val="1"/>
    <w:qFormat/>
    <w:rsid w:val="004073ED"/>
    <w:pPr>
      <w:widowControl w:val="0"/>
      <w:autoSpaceDE w:val="0"/>
      <w:autoSpaceDN w:val="0"/>
      <w:spacing w:after="0" w:line="240" w:lineRule="auto"/>
    </w:pPr>
    <w:rPr>
      <w:rFonts w:ascii="Arial" w:eastAsia="Arial" w:hAnsi="Arial" w:cs="Arial"/>
      <w:kern w:val="0"/>
      <w:sz w:val="20"/>
      <w:szCs w:val="20"/>
      <w:lang w:eastAsia="en-AU" w:bidi="en-AU"/>
      <w14:ligatures w14:val="none"/>
    </w:rPr>
  </w:style>
  <w:style w:type="character" w:customStyle="1" w:styleId="BodyTextChar">
    <w:name w:val="Body Text Char"/>
    <w:basedOn w:val="DefaultParagraphFont"/>
    <w:link w:val="BodyText"/>
    <w:uiPriority w:val="1"/>
    <w:rsid w:val="004073ED"/>
    <w:rPr>
      <w:rFonts w:ascii="Arial" w:eastAsia="Arial" w:hAnsi="Arial" w:cs="Arial"/>
      <w:kern w:val="0"/>
      <w:sz w:val="20"/>
      <w:szCs w:val="20"/>
      <w:lang w:eastAsia="en-AU" w:bidi="en-AU"/>
      <w14:ligatures w14:val="none"/>
    </w:rPr>
  </w:style>
  <w:style w:type="paragraph" w:customStyle="1" w:styleId="paragraph">
    <w:name w:val="paragraph"/>
    <w:basedOn w:val="Normal"/>
    <w:rsid w:val="004073ED"/>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Revision">
    <w:name w:val="Revision"/>
    <w:hidden/>
    <w:uiPriority w:val="99"/>
    <w:semiHidden/>
    <w:rsid w:val="00A20C5E"/>
    <w:pPr>
      <w:spacing w:after="0" w:line="240" w:lineRule="auto"/>
    </w:pPr>
  </w:style>
  <w:style w:type="character" w:styleId="BookTitle">
    <w:name w:val="Book Title"/>
    <w:basedOn w:val="DefaultParagraphFont"/>
    <w:uiPriority w:val="33"/>
    <w:qFormat/>
    <w:rsid w:val="00F45016"/>
    <w:rPr>
      <w:b/>
      <w:bCs/>
      <w:i/>
      <w:iCs/>
      <w:spacing w:val="5"/>
    </w:rPr>
  </w:style>
  <w:style w:type="paragraph" w:styleId="Caption">
    <w:name w:val="caption"/>
    <w:basedOn w:val="Normal"/>
    <w:next w:val="Normal"/>
    <w:uiPriority w:val="35"/>
    <w:semiHidden/>
    <w:unhideWhenUsed/>
    <w:qFormat/>
    <w:rsid w:val="00F45016"/>
    <w:pPr>
      <w:spacing w:after="200" w:line="240" w:lineRule="auto"/>
    </w:pPr>
    <w:rPr>
      <w:i/>
      <w:iCs/>
      <w:color w:val="0E2841" w:themeColor="text2"/>
      <w:sz w:val="18"/>
      <w:szCs w:val="18"/>
    </w:rPr>
  </w:style>
  <w:style w:type="character" w:styleId="Emphasis">
    <w:name w:val="Emphasis"/>
    <w:basedOn w:val="DefaultParagraphFont"/>
    <w:uiPriority w:val="20"/>
    <w:qFormat/>
    <w:rsid w:val="00F45016"/>
    <w:rPr>
      <w:i/>
      <w:iCs/>
    </w:rPr>
  </w:style>
  <w:style w:type="paragraph" w:styleId="NoSpacing">
    <w:name w:val="No Spacing"/>
    <w:uiPriority w:val="1"/>
    <w:qFormat/>
    <w:rsid w:val="00F45016"/>
    <w:pPr>
      <w:spacing w:after="0" w:line="240" w:lineRule="auto"/>
    </w:pPr>
  </w:style>
  <w:style w:type="character" w:styleId="Strong">
    <w:name w:val="Strong"/>
    <w:basedOn w:val="DefaultParagraphFont"/>
    <w:uiPriority w:val="22"/>
    <w:qFormat/>
    <w:rsid w:val="00F45016"/>
    <w:rPr>
      <w:b/>
      <w:bCs/>
    </w:rPr>
  </w:style>
  <w:style w:type="character" w:styleId="SubtleEmphasis">
    <w:name w:val="Subtle Emphasis"/>
    <w:basedOn w:val="DefaultParagraphFont"/>
    <w:uiPriority w:val="19"/>
    <w:qFormat/>
    <w:rsid w:val="00F45016"/>
    <w:rPr>
      <w:i/>
      <w:iCs/>
      <w:color w:val="404040" w:themeColor="text1" w:themeTint="BF"/>
    </w:rPr>
  </w:style>
  <w:style w:type="character" w:styleId="SubtleReference">
    <w:name w:val="Subtle Reference"/>
    <w:basedOn w:val="DefaultParagraphFont"/>
    <w:uiPriority w:val="31"/>
    <w:qFormat/>
    <w:rsid w:val="00F45016"/>
    <w:rPr>
      <w:smallCaps/>
      <w:color w:val="5A5A5A" w:themeColor="text1" w:themeTint="A5"/>
    </w:rPr>
  </w:style>
  <w:style w:type="paragraph" w:styleId="TOCHeading">
    <w:name w:val="TOC Heading"/>
    <w:basedOn w:val="Heading1"/>
    <w:next w:val="Normal"/>
    <w:uiPriority w:val="39"/>
    <w:semiHidden/>
    <w:unhideWhenUsed/>
    <w:qFormat/>
    <w:rsid w:val="00F4501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ranet.secure.griffith.edu.au/employment/learning-and-development/specialist-programs/capability-development-framewor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99FC564C430E42BB04647489B78F9F" ma:contentTypeVersion="20" ma:contentTypeDescription="Create a new document." ma:contentTypeScope="" ma:versionID="22655d81ea77c2ddbcc30224bf55e0e3">
  <xsd:schema xmlns:xsd="http://www.w3.org/2001/XMLSchema" xmlns:xs="http://www.w3.org/2001/XMLSchema" xmlns:p="http://schemas.microsoft.com/office/2006/metadata/properties" xmlns:ns1="http://schemas.microsoft.com/sharepoint/v3" xmlns:ns2="c059170e-e863-466e-9962-358044ea4472" xmlns:ns3="3eccfbc2-026c-43b0-aa9d-8584f402be82" targetNamespace="http://schemas.microsoft.com/office/2006/metadata/properties" ma:root="true" ma:fieldsID="a8e0d8e225d1d3987fa81fe5ca72d08b" ns1:_="" ns2:_="" ns3:_="">
    <xsd:import namespace="http://schemas.microsoft.com/sharepoint/v3"/>
    <xsd:import namespace="c059170e-e863-466e-9962-358044ea4472"/>
    <xsd:import namespace="3eccfbc2-026c-43b0-aa9d-8584f402be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2:MediaServiceLocation"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59170e-e863-466e-9962-358044ea4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ccfbc2-026c-43b0-aa9d-8584f402be8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991a29f-197b-44ce-bff3-ccb7cb90575f}" ma:internalName="TaxCatchAll" ma:showField="CatchAllData" ma:web="3eccfbc2-026c-43b0-aa9d-8584f402be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eccfbc2-026c-43b0-aa9d-8584f402be82" xsi:nil="true"/>
    <_ip_UnifiedCompliancePolicyProperties xmlns="http://schemas.microsoft.com/sharepoint/v3" xsi:nil="true"/>
    <lcf76f155ced4ddcb4097134ff3c332f xmlns="c059170e-e863-466e-9962-358044ea447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A28DE6-2509-42A8-90E8-F36F23F23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59170e-e863-466e-9962-358044ea4472"/>
    <ds:schemaRef ds:uri="3eccfbc2-026c-43b0-aa9d-8584f402be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0A5A80-BEEF-4C6F-BF4F-583C1273DF74}">
  <ds:schemaRefs>
    <ds:schemaRef ds:uri="http://schemas.microsoft.com/office/2006/metadata/properties"/>
    <ds:schemaRef ds:uri="http://schemas.microsoft.com/office/infopath/2007/PartnerControls"/>
    <ds:schemaRef ds:uri="http://schemas.microsoft.com/sharepoint/v3"/>
    <ds:schemaRef ds:uri="3eccfbc2-026c-43b0-aa9d-8584f402be82"/>
    <ds:schemaRef ds:uri="c059170e-e863-466e-9962-358044ea4472"/>
  </ds:schemaRefs>
</ds:datastoreItem>
</file>

<file path=customXml/itemProps3.xml><?xml version="1.0" encoding="utf-8"?>
<ds:datastoreItem xmlns:ds="http://schemas.openxmlformats.org/officeDocument/2006/customXml" ds:itemID="{9B352FE1-3518-45A1-801A-32C6D0363669}">
  <ds:schemaRefs>
    <ds:schemaRef ds:uri="http://schemas.microsoft.com/sharepoint/v3/contenttype/forms"/>
  </ds:schemaRefs>
</ds:datastoreItem>
</file>

<file path=docMetadata/LabelInfo.xml><?xml version="1.0" encoding="utf-8"?>
<clbl:labelList xmlns:clbl="http://schemas.microsoft.com/office/2020/mipLabelMetadata">
  <clbl:label id="{7813d304-6b29-4665-8b54-f78174ce4772}" enabled="1" method="Privilege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Carina Page</dc:creator>
  <cp:keywords/>
  <dc:description/>
  <cp:lastModifiedBy>Carina Page</cp:lastModifiedBy>
  <cp:revision>2</cp:revision>
  <dcterms:created xsi:type="dcterms:W3CDTF">2026-10-28T22:36:00Z</dcterms:created>
  <dcterms:modified xsi:type="dcterms:W3CDTF">2026-10-28T22:36:00Z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0x010100CB99FC564C430E42BB04647489B78F9F</vt:lpwstr>
  </property>
  <property fmtid="{D5CDD505-2E9C-101B-9397-08002B2CF9AE}" pid="3" name="MediaServiceImageTags">
    <vt:lpwstr/>
  </property>
</Properties>
</file>