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BA49EC">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BA49EC">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48B3B9AD" w:rsidR="00E449D4" w:rsidRPr="00C138CC" w:rsidRDefault="00C24ABA" w:rsidP="00BA49EC">
            <w:pPr>
              <w:rPr>
                <w:rFonts w:ascii="Arial" w:hAnsi="Arial" w:cs="Arial"/>
                <w:sz w:val="20"/>
                <w:szCs w:val="20"/>
              </w:rPr>
            </w:pPr>
            <w:r>
              <w:rPr>
                <w:rFonts w:ascii="Arial" w:hAnsi="Arial" w:cs="Arial"/>
                <w:sz w:val="20"/>
                <w:szCs w:val="20"/>
              </w:rPr>
              <w:t>Senior Developer</w:t>
            </w:r>
          </w:p>
        </w:tc>
      </w:tr>
      <w:tr w:rsidR="00E449D4" w:rsidRPr="00C138CC" w14:paraId="61B9059B" w14:textId="77777777" w:rsidTr="00BA49EC">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BA49EC">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3A118481" w:rsidR="00E449D4" w:rsidRPr="00C138CC" w:rsidRDefault="004D5653" w:rsidP="00BA49EC">
            <w:pPr>
              <w:rPr>
                <w:rFonts w:ascii="Arial" w:hAnsi="Arial" w:cs="Arial"/>
                <w:sz w:val="20"/>
                <w:szCs w:val="20"/>
              </w:rPr>
            </w:pPr>
            <w:r>
              <w:rPr>
                <w:rFonts w:ascii="Arial" w:hAnsi="Arial" w:cs="Arial"/>
                <w:sz w:val="20"/>
                <w:szCs w:val="20"/>
              </w:rPr>
              <w:t>Transformation Office</w:t>
            </w:r>
            <w:r w:rsidR="002C528B">
              <w:rPr>
                <w:rFonts w:ascii="Arial" w:hAnsi="Arial" w:cs="Arial"/>
                <w:sz w:val="20"/>
                <w:szCs w:val="20"/>
              </w:rPr>
              <w:t xml:space="preserve"> / Digital Solutions (TBC)</w:t>
            </w:r>
          </w:p>
        </w:tc>
      </w:tr>
      <w:tr w:rsidR="00E449D4" w:rsidRPr="00C138CC" w14:paraId="099F77AA" w14:textId="77777777" w:rsidTr="00BA49EC">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BA49EC">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0701D913" w:rsidR="00E449D4" w:rsidRPr="00C138CC" w:rsidRDefault="006402CD" w:rsidP="00BA49EC">
            <w:pPr>
              <w:rPr>
                <w:rFonts w:ascii="Arial" w:hAnsi="Arial" w:cs="Arial"/>
                <w:sz w:val="20"/>
                <w:szCs w:val="20"/>
              </w:rPr>
            </w:pPr>
            <w:r>
              <w:rPr>
                <w:rFonts w:ascii="Arial" w:hAnsi="Arial" w:cs="Arial"/>
                <w:sz w:val="20"/>
                <w:szCs w:val="20"/>
              </w:rPr>
              <w:t xml:space="preserve">HEW </w:t>
            </w:r>
            <w:r w:rsidR="00C35B23">
              <w:rPr>
                <w:rFonts w:ascii="Arial" w:hAnsi="Arial" w:cs="Arial"/>
                <w:sz w:val="20"/>
                <w:szCs w:val="20"/>
              </w:rPr>
              <w:t>8</w:t>
            </w:r>
          </w:p>
        </w:tc>
      </w:tr>
      <w:tr w:rsidR="00E449D4" w:rsidRPr="00C138CC" w14:paraId="3786F4A0" w14:textId="77777777" w:rsidTr="00BA49EC">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BA49EC">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59834978" w:rsidR="00E449D4" w:rsidRPr="00C138CC" w:rsidRDefault="00E449D4" w:rsidP="00BA49EC">
            <w:pPr>
              <w:rPr>
                <w:rFonts w:ascii="Arial" w:hAnsi="Arial" w:cs="Arial"/>
                <w:sz w:val="20"/>
                <w:szCs w:val="20"/>
              </w:rPr>
            </w:pPr>
            <w:r w:rsidRPr="00C138CC">
              <w:rPr>
                <w:rFonts w:ascii="Arial" w:hAnsi="Arial" w:cs="Arial"/>
                <w:sz w:val="20"/>
                <w:szCs w:val="20"/>
              </w:rPr>
              <w:t>000</w:t>
            </w:r>
            <w:r w:rsidR="00BA49EC">
              <w:rPr>
                <w:rFonts w:ascii="Arial" w:hAnsi="Arial" w:cs="Arial"/>
                <w:sz w:val="20"/>
                <w:szCs w:val="20"/>
              </w:rPr>
              <w:t>63125</w:t>
            </w:r>
          </w:p>
        </w:tc>
      </w:tr>
      <w:tr w:rsidR="00E449D4" w:rsidRPr="00C138CC" w14:paraId="338952F8" w14:textId="77777777" w:rsidTr="00BA49EC">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BA49EC">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68F0F766" w:rsidR="00E449D4" w:rsidRPr="00C138CC" w:rsidRDefault="006734E8" w:rsidP="00BA49EC">
            <w:pPr>
              <w:rPr>
                <w:rFonts w:ascii="Arial" w:hAnsi="Arial" w:cs="Arial"/>
                <w:sz w:val="20"/>
                <w:szCs w:val="20"/>
              </w:rPr>
            </w:pPr>
            <w:r>
              <w:rPr>
                <w:rFonts w:ascii="Arial" w:hAnsi="Arial" w:cs="Arial"/>
                <w:sz w:val="20"/>
                <w:szCs w:val="20"/>
              </w:rPr>
              <w:t>S</w:t>
            </w:r>
            <w:r w:rsidR="00BD3FC0">
              <w:rPr>
                <w:rFonts w:ascii="Arial" w:hAnsi="Arial" w:cs="Arial"/>
                <w:sz w:val="20"/>
                <w:szCs w:val="20"/>
              </w:rPr>
              <w:t>enior Business Analyst, Service Management Program</w:t>
            </w:r>
          </w:p>
        </w:tc>
      </w:tr>
      <w:tr w:rsidR="00E449D4" w:rsidRPr="00C138CC" w14:paraId="1D60EE41" w14:textId="77777777" w:rsidTr="00BA49EC">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BA49EC">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52C0D020" w:rsidR="00E449D4" w:rsidRPr="00003010" w:rsidRDefault="00003010" w:rsidP="00BA49EC">
            <w:pPr>
              <w:rPr>
                <w:rFonts w:ascii="Arial" w:hAnsi="Arial" w:cs="Arial"/>
                <w:sz w:val="20"/>
                <w:szCs w:val="20"/>
              </w:rPr>
            </w:pPr>
            <w:r w:rsidRPr="00003010">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68628749" w:rsidR="00E449D4" w:rsidRDefault="00E449D4" w:rsidP="00A849AD">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68404AE4" w14:textId="77777777" w:rsidR="00A849AD" w:rsidRPr="00C138CC" w:rsidRDefault="00A849AD" w:rsidP="00A849AD">
      <w:pPr>
        <w:pStyle w:val="Default"/>
        <w:jc w:val="both"/>
        <w:rPr>
          <w:b/>
          <w:i/>
          <w:color w:val="auto"/>
          <w:sz w:val="20"/>
          <w:szCs w:val="20"/>
        </w:rPr>
      </w:pPr>
    </w:p>
    <w:p w14:paraId="4BC9D055" w14:textId="77777777" w:rsidR="004A652C" w:rsidRDefault="004A652C" w:rsidP="004E4A2C">
      <w:pPr>
        <w:pStyle w:val="ListParagraph"/>
        <w:spacing w:line="276" w:lineRule="auto"/>
        <w:ind w:left="851" w:right="-46"/>
        <w:jc w:val="both"/>
        <w:rPr>
          <w:rFonts w:ascii="Arial" w:hAnsi="Arial" w:cs="Arial"/>
          <w:sz w:val="20"/>
        </w:rPr>
      </w:pPr>
      <w:r>
        <w:rPr>
          <w:rFonts w:ascii="Arial" w:hAnsi="Arial" w:cs="Arial"/>
          <w:sz w:val="20"/>
        </w:rPr>
        <w:t>The Transformation team provides capabilities in strategic planning and delivery, program and project management, process improvement and change delivery, where a cross-portfolio approach or additional focus, investment or expertise is valuable to address the University’s transformational or strategic opportunities and challenges.</w:t>
      </w:r>
    </w:p>
    <w:p w14:paraId="184A2C9A" w14:textId="77777777" w:rsidR="004A652C" w:rsidRDefault="004A652C" w:rsidP="004E4A2C">
      <w:pPr>
        <w:pStyle w:val="ListParagraph"/>
        <w:spacing w:line="276" w:lineRule="auto"/>
        <w:ind w:left="851" w:right="-46"/>
        <w:jc w:val="both"/>
        <w:rPr>
          <w:rFonts w:ascii="Arial" w:hAnsi="Arial" w:cs="Arial"/>
          <w:sz w:val="20"/>
        </w:rPr>
      </w:pPr>
    </w:p>
    <w:p w14:paraId="0C802CCA" w14:textId="507F1184" w:rsidR="00CD668B" w:rsidRDefault="00DC4D52" w:rsidP="004E4A2C">
      <w:pPr>
        <w:pStyle w:val="ListParagraph"/>
        <w:spacing w:line="276" w:lineRule="auto"/>
        <w:ind w:left="851" w:right="-46"/>
        <w:jc w:val="both"/>
        <w:rPr>
          <w:rFonts w:ascii="Arial" w:hAnsi="Arial" w:cs="Arial"/>
          <w:sz w:val="20"/>
        </w:rPr>
      </w:pPr>
      <w:r>
        <w:rPr>
          <w:rFonts w:ascii="Arial" w:hAnsi="Arial" w:cs="Arial"/>
          <w:sz w:val="20"/>
        </w:rPr>
        <w:t xml:space="preserve">The </w:t>
      </w:r>
      <w:r w:rsidR="00CA0195">
        <w:rPr>
          <w:rFonts w:ascii="Arial" w:hAnsi="Arial" w:cs="Arial"/>
          <w:sz w:val="20"/>
        </w:rPr>
        <w:t xml:space="preserve">Griffith University </w:t>
      </w:r>
      <w:r>
        <w:rPr>
          <w:rFonts w:ascii="Arial" w:hAnsi="Arial" w:cs="Arial"/>
          <w:sz w:val="20"/>
        </w:rPr>
        <w:t xml:space="preserve">Service Management Program, which sits as part of the Transformation Office, </w:t>
      </w:r>
      <w:r w:rsidR="00CA0195">
        <w:rPr>
          <w:rFonts w:ascii="Arial" w:hAnsi="Arial" w:cs="Arial"/>
          <w:sz w:val="20"/>
        </w:rPr>
        <w:t xml:space="preserve">is </w:t>
      </w:r>
      <w:r>
        <w:rPr>
          <w:rFonts w:ascii="Arial" w:hAnsi="Arial" w:cs="Arial"/>
          <w:sz w:val="20"/>
        </w:rPr>
        <w:t xml:space="preserve">focused </w:t>
      </w:r>
      <w:r w:rsidR="00CA0195">
        <w:rPr>
          <w:rFonts w:ascii="Arial" w:hAnsi="Arial" w:cs="Arial"/>
          <w:sz w:val="20"/>
        </w:rPr>
        <w:t xml:space="preserve">on </w:t>
      </w:r>
      <w:r w:rsidR="00DD14CF" w:rsidRPr="00DD14CF">
        <w:rPr>
          <w:rFonts w:ascii="Arial" w:hAnsi="Arial" w:cs="Arial"/>
          <w:sz w:val="20"/>
          <w:lang w:val="en-US"/>
        </w:rPr>
        <w:t>deliver</w:t>
      </w:r>
      <w:r>
        <w:rPr>
          <w:rFonts w:ascii="Arial" w:hAnsi="Arial" w:cs="Arial"/>
          <w:sz w:val="20"/>
          <w:lang w:val="en-US"/>
        </w:rPr>
        <w:t>ing</w:t>
      </w:r>
      <w:r w:rsidR="00DD14CF" w:rsidRPr="00DD14CF">
        <w:rPr>
          <w:rFonts w:ascii="Arial" w:hAnsi="Arial" w:cs="Arial"/>
          <w:sz w:val="20"/>
          <w:lang w:val="en-US"/>
        </w:rPr>
        <w:t xml:space="preserve"> an easy to access, easy to use service experience for students and staff, through a consistent, efficient and effective service delivery model</w:t>
      </w:r>
      <w:r w:rsidR="00DD14CF" w:rsidRPr="00DD14CF">
        <w:rPr>
          <w:rFonts w:ascii="Arial" w:hAnsi="Arial" w:cs="Arial"/>
          <w:sz w:val="20"/>
        </w:rPr>
        <w:t>.</w:t>
      </w:r>
      <w:r>
        <w:rPr>
          <w:rFonts w:ascii="Arial" w:hAnsi="Arial" w:cs="Arial"/>
          <w:sz w:val="20"/>
        </w:rPr>
        <w:t xml:space="preserve"> </w:t>
      </w:r>
      <w:r w:rsidR="00F630E0">
        <w:rPr>
          <w:rFonts w:ascii="Arial" w:hAnsi="Arial" w:cs="Arial"/>
          <w:sz w:val="20"/>
        </w:rPr>
        <w:t>This multi</w:t>
      </w:r>
      <w:r w:rsidR="006220AE">
        <w:rPr>
          <w:rFonts w:ascii="Arial" w:hAnsi="Arial" w:cs="Arial"/>
          <w:sz w:val="20"/>
        </w:rPr>
        <w:t>-</w:t>
      </w:r>
      <w:r w:rsidR="00F630E0">
        <w:rPr>
          <w:rFonts w:ascii="Arial" w:hAnsi="Arial" w:cs="Arial"/>
          <w:sz w:val="20"/>
        </w:rPr>
        <w:t>year program</w:t>
      </w:r>
      <w:r w:rsidR="00EE48BC">
        <w:rPr>
          <w:rFonts w:ascii="Arial" w:hAnsi="Arial" w:cs="Arial"/>
          <w:sz w:val="20"/>
        </w:rPr>
        <w:t xml:space="preserve"> </w:t>
      </w:r>
      <w:r w:rsidR="00CD668B">
        <w:rPr>
          <w:rFonts w:ascii="Arial" w:hAnsi="Arial" w:cs="Arial"/>
          <w:sz w:val="20"/>
        </w:rPr>
        <w:t>consists of three, interdependent</w:t>
      </w:r>
      <w:r w:rsidR="0056202C">
        <w:rPr>
          <w:rFonts w:ascii="Arial" w:hAnsi="Arial" w:cs="Arial"/>
          <w:sz w:val="20"/>
        </w:rPr>
        <w:t xml:space="preserve"> streams</w:t>
      </w:r>
      <w:r w:rsidR="00CD668B">
        <w:rPr>
          <w:rFonts w:ascii="Arial" w:hAnsi="Arial" w:cs="Arial"/>
          <w:sz w:val="20"/>
        </w:rPr>
        <w:t xml:space="preserve">: </w:t>
      </w:r>
    </w:p>
    <w:p w14:paraId="2ED91A78" w14:textId="7FD383D7" w:rsidR="0056202C" w:rsidRDefault="009A4812" w:rsidP="00C35B23">
      <w:pPr>
        <w:pStyle w:val="ListParagraph"/>
        <w:numPr>
          <w:ilvl w:val="0"/>
          <w:numId w:val="5"/>
        </w:numPr>
        <w:spacing w:line="276" w:lineRule="auto"/>
        <w:ind w:left="1418" w:right="-46"/>
        <w:jc w:val="both"/>
        <w:rPr>
          <w:rFonts w:ascii="Arial" w:hAnsi="Arial" w:cs="Arial"/>
          <w:sz w:val="20"/>
        </w:rPr>
      </w:pPr>
      <w:r>
        <w:rPr>
          <w:rFonts w:ascii="Arial" w:hAnsi="Arial" w:cs="Arial"/>
          <w:sz w:val="20"/>
        </w:rPr>
        <w:t>Service transition</w:t>
      </w:r>
      <w:r w:rsidR="00E51AC4">
        <w:rPr>
          <w:rFonts w:ascii="Arial" w:hAnsi="Arial" w:cs="Arial"/>
          <w:sz w:val="20"/>
        </w:rPr>
        <w:t xml:space="preserve"> – </w:t>
      </w:r>
      <w:r w:rsidR="001E2F0A">
        <w:rPr>
          <w:rFonts w:ascii="Arial" w:hAnsi="Arial" w:cs="Arial"/>
          <w:sz w:val="20"/>
        </w:rPr>
        <w:t>b</w:t>
      </w:r>
      <w:r w:rsidR="00E51AC4" w:rsidRPr="00E51AC4">
        <w:rPr>
          <w:rFonts w:ascii="Arial" w:hAnsi="Arial" w:cs="Arial"/>
          <w:sz w:val="20"/>
        </w:rPr>
        <w:t>usiness</w:t>
      </w:r>
      <w:r w:rsidR="00E51AC4">
        <w:rPr>
          <w:rFonts w:ascii="Arial" w:hAnsi="Arial" w:cs="Arial"/>
          <w:sz w:val="20"/>
        </w:rPr>
        <w:t xml:space="preserve"> </w:t>
      </w:r>
      <w:r w:rsidR="00E51AC4" w:rsidRPr="00E51AC4">
        <w:rPr>
          <w:rFonts w:ascii="Arial" w:hAnsi="Arial" w:cs="Arial"/>
          <w:sz w:val="20"/>
        </w:rPr>
        <w:t>and technical requirements to transition to new ways of working and the new service management system</w:t>
      </w:r>
    </w:p>
    <w:p w14:paraId="6A1CF06A" w14:textId="22FE7F73" w:rsidR="0055030C" w:rsidRDefault="009A4812" w:rsidP="004E4A2C">
      <w:pPr>
        <w:pStyle w:val="ListParagraph"/>
        <w:numPr>
          <w:ilvl w:val="0"/>
          <w:numId w:val="5"/>
        </w:numPr>
        <w:spacing w:line="276" w:lineRule="auto"/>
        <w:ind w:left="1418" w:right="-46"/>
        <w:jc w:val="both"/>
        <w:rPr>
          <w:rFonts w:ascii="Arial" w:hAnsi="Arial" w:cs="Arial"/>
          <w:sz w:val="20"/>
        </w:rPr>
      </w:pPr>
      <w:r>
        <w:rPr>
          <w:rFonts w:ascii="Arial" w:hAnsi="Arial" w:cs="Arial"/>
          <w:sz w:val="20"/>
        </w:rPr>
        <w:t>Service information transi</w:t>
      </w:r>
      <w:r w:rsidR="00E51AC4">
        <w:rPr>
          <w:rFonts w:ascii="Arial" w:hAnsi="Arial" w:cs="Arial"/>
          <w:sz w:val="20"/>
        </w:rPr>
        <w:t>tion</w:t>
      </w:r>
      <w:r w:rsidR="001E2F0A">
        <w:rPr>
          <w:rFonts w:ascii="Arial" w:hAnsi="Arial" w:cs="Arial"/>
          <w:sz w:val="20"/>
        </w:rPr>
        <w:t xml:space="preserve"> – o</w:t>
      </w:r>
      <w:r w:rsidR="001E2F0A" w:rsidRPr="001E2F0A">
        <w:rPr>
          <w:rFonts w:ascii="Arial" w:hAnsi="Arial" w:cs="Arial"/>
          <w:sz w:val="20"/>
        </w:rPr>
        <w:t>nline</w:t>
      </w:r>
      <w:r w:rsidR="001E2F0A">
        <w:rPr>
          <w:rFonts w:ascii="Arial" w:hAnsi="Arial" w:cs="Arial"/>
          <w:sz w:val="20"/>
        </w:rPr>
        <w:t xml:space="preserve"> </w:t>
      </w:r>
      <w:r w:rsidR="001E2F0A" w:rsidRPr="001E2F0A">
        <w:rPr>
          <w:rFonts w:ascii="Arial" w:hAnsi="Arial" w:cs="Arial"/>
          <w:sz w:val="20"/>
        </w:rPr>
        <w:t xml:space="preserve">service information reviewed for currency and mapped to future staff and student information architecture </w:t>
      </w:r>
    </w:p>
    <w:p w14:paraId="3C5E63C6" w14:textId="7AF585BA" w:rsidR="00E51AC4" w:rsidRPr="009A4812" w:rsidRDefault="00E51AC4" w:rsidP="004E4A2C">
      <w:pPr>
        <w:pStyle w:val="ListParagraph"/>
        <w:numPr>
          <w:ilvl w:val="0"/>
          <w:numId w:val="5"/>
        </w:numPr>
        <w:spacing w:line="276" w:lineRule="auto"/>
        <w:ind w:left="1418" w:right="-46"/>
        <w:jc w:val="both"/>
        <w:rPr>
          <w:rFonts w:ascii="Arial" w:hAnsi="Arial" w:cs="Arial"/>
          <w:sz w:val="20"/>
        </w:rPr>
      </w:pPr>
      <w:r>
        <w:rPr>
          <w:rFonts w:ascii="Arial" w:hAnsi="Arial" w:cs="Arial"/>
          <w:sz w:val="20"/>
        </w:rPr>
        <w:t>Knowledge transition</w:t>
      </w:r>
      <w:r w:rsidR="001E2F0A">
        <w:rPr>
          <w:rFonts w:ascii="Arial" w:hAnsi="Arial" w:cs="Arial"/>
          <w:sz w:val="20"/>
        </w:rPr>
        <w:t xml:space="preserve"> </w:t>
      </w:r>
      <w:r w:rsidR="00966957">
        <w:rPr>
          <w:rFonts w:ascii="Arial" w:hAnsi="Arial" w:cs="Arial"/>
          <w:sz w:val="20"/>
        </w:rPr>
        <w:t>–</w:t>
      </w:r>
      <w:r w:rsidR="001E2F0A">
        <w:rPr>
          <w:rFonts w:ascii="Arial" w:hAnsi="Arial" w:cs="Arial"/>
          <w:sz w:val="20"/>
        </w:rPr>
        <w:t xml:space="preserve"> </w:t>
      </w:r>
      <w:r w:rsidR="00966957">
        <w:rPr>
          <w:rFonts w:ascii="Arial" w:hAnsi="Arial" w:cs="Arial"/>
          <w:sz w:val="20"/>
        </w:rPr>
        <w:t>k</w:t>
      </w:r>
      <w:r w:rsidR="00966957" w:rsidRPr="00966957">
        <w:rPr>
          <w:rFonts w:ascii="Arial" w:hAnsi="Arial" w:cs="Arial"/>
          <w:sz w:val="20"/>
        </w:rPr>
        <w:t>nowledge</w:t>
      </w:r>
      <w:r w:rsidR="00966957">
        <w:rPr>
          <w:rFonts w:ascii="Arial" w:hAnsi="Arial" w:cs="Arial"/>
          <w:sz w:val="20"/>
        </w:rPr>
        <w:t xml:space="preserve"> </w:t>
      </w:r>
      <w:r w:rsidR="00966957" w:rsidRPr="00966957">
        <w:rPr>
          <w:rFonts w:ascii="Arial" w:hAnsi="Arial" w:cs="Arial"/>
          <w:sz w:val="20"/>
        </w:rPr>
        <w:t>reviewed for currency and transitioned to new system</w:t>
      </w:r>
      <w:r w:rsidR="00966957">
        <w:rPr>
          <w:rFonts w:ascii="Arial" w:hAnsi="Arial" w:cs="Arial"/>
          <w:sz w:val="20"/>
        </w:rPr>
        <w:t>.</w:t>
      </w:r>
      <w:r w:rsidR="00966957" w:rsidRPr="00966957">
        <w:rPr>
          <w:rFonts w:ascii="Arial" w:hAnsi="Arial" w:cs="Arial"/>
          <w:sz w:val="20"/>
        </w:rPr>
        <w:t xml:space="preserve"> </w:t>
      </w:r>
    </w:p>
    <w:p w14:paraId="7FF660E8" w14:textId="77777777" w:rsidR="00CA0195" w:rsidRDefault="00CA0195" w:rsidP="004E4A2C">
      <w:pPr>
        <w:pStyle w:val="ListParagraph"/>
        <w:spacing w:line="276" w:lineRule="auto"/>
        <w:ind w:left="851" w:right="-46"/>
        <w:jc w:val="both"/>
        <w:rPr>
          <w:rFonts w:ascii="Arial" w:hAnsi="Arial" w:cs="Arial"/>
          <w:sz w:val="20"/>
        </w:rPr>
      </w:pPr>
    </w:p>
    <w:p w14:paraId="7DB05232" w14:textId="05C928FC" w:rsidR="006E34D8" w:rsidRDefault="006E34D8" w:rsidP="004E4A2C">
      <w:pPr>
        <w:pStyle w:val="ListParagraph"/>
        <w:spacing w:line="276" w:lineRule="auto"/>
        <w:ind w:left="851" w:right="-46"/>
        <w:jc w:val="both"/>
        <w:rPr>
          <w:rFonts w:ascii="Arial" w:hAnsi="Arial" w:cs="Arial"/>
          <w:sz w:val="20"/>
        </w:rPr>
      </w:pPr>
      <w:r w:rsidRPr="006E34D8">
        <w:rPr>
          <w:rFonts w:ascii="Arial" w:hAnsi="Arial" w:cs="Arial"/>
          <w:sz w:val="20"/>
        </w:rPr>
        <w:t xml:space="preserve">The </w:t>
      </w:r>
      <w:r w:rsidR="006602E1">
        <w:rPr>
          <w:rFonts w:ascii="Arial" w:hAnsi="Arial" w:cs="Arial"/>
          <w:sz w:val="20"/>
        </w:rPr>
        <w:t xml:space="preserve">Senior Developer </w:t>
      </w:r>
      <w:r w:rsidR="006602E1" w:rsidRPr="006602E1">
        <w:rPr>
          <w:rFonts w:ascii="Arial" w:hAnsi="Arial" w:cs="Arial"/>
          <w:sz w:val="20"/>
        </w:rPr>
        <w:t xml:space="preserve">will play a pivotal role in developing and configuring </w:t>
      </w:r>
      <w:r w:rsidR="0040593E">
        <w:rPr>
          <w:rFonts w:ascii="Arial" w:hAnsi="Arial" w:cs="Arial"/>
          <w:sz w:val="20"/>
        </w:rPr>
        <w:t xml:space="preserve">enterprise </w:t>
      </w:r>
      <w:r w:rsidR="006602E1" w:rsidRPr="006602E1">
        <w:rPr>
          <w:rFonts w:ascii="Arial" w:hAnsi="Arial" w:cs="Arial"/>
          <w:sz w:val="20"/>
        </w:rPr>
        <w:t xml:space="preserve">solutions within the ServiceNow platform, </w:t>
      </w:r>
      <w:r w:rsidR="00E30018">
        <w:rPr>
          <w:rFonts w:ascii="Arial" w:hAnsi="Arial" w:cs="Arial"/>
          <w:sz w:val="20"/>
        </w:rPr>
        <w:t xml:space="preserve">based on </w:t>
      </w:r>
      <w:r w:rsidR="006602E1" w:rsidRPr="006602E1">
        <w:rPr>
          <w:rFonts w:ascii="Arial" w:hAnsi="Arial" w:cs="Arial"/>
          <w:sz w:val="20"/>
        </w:rPr>
        <w:t xml:space="preserve">Customer Service Management (CSM), </w:t>
      </w:r>
      <w:r w:rsidR="00E30018">
        <w:rPr>
          <w:rFonts w:ascii="Arial" w:hAnsi="Arial" w:cs="Arial"/>
          <w:sz w:val="20"/>
        </w:rPr>
        <w:t>IT</w:t>
      </w:r>
      <w:r w:rsidR="002B5F5E">
        <w:rPr>
          <w:rFonts w:ascii="Arial" w:hAnsi="Arial" w:cs="Arial"/>
          <w:sz w:val="20"/>
        </w:rPr>
        <w:t xml:space="preserve"> Ser</w:t>
      </w:r>
      <w:r w:rsidR="00085DDB">
        <w:rPr>
          <w:rFonts w:ascii="Arial" w:hAnsi="Arial" w:cs="Arial"/>
          <w:sz w:val="20"/>
        </w:rPr>
        <w:t>vice Management (ITSM), Human Resource Service Delivery (HRSD)</w:t>
      </w:r>
      <w:r w:rsidR="00997019">
        <w:rPr>
          <w:rFonts w:ascii="Arial" w:hAnsi="Arial" w:cs="Arial"/>
          <w:sz w:val="20"/>
        </w:rPr>
        <w:t xml:space="preserve"> </w:t>
      </w:r>
      <w:r w:rsidR="006602E1" w:rsidRPr="006602E1">
        <w:rPr>
          <w:rFonts w:ascii="Arial" w:hAnsi="Arial" w:cs="Arial"/>
          <w:sz w:val="20"/>
        </w:rPr>
        <w:t xml:space="preserve">workflow automation, and form development. You will also have access to the </w:t>
      </w:r>
      <w:proofErr w:type="spellStart"/>
      <w:r w:rsidR="006602E1" w:rsidRPr="006602E1">
        <w:rPr>
          <w:rFonts w:ascii="Arial" w:hAnsi="Arial" w:cs="Arial"/>
          <w:sz w:val="20"/>
        </w:rPr>
        <w:t>NowAssist</w:t>
      </w:r>
      <w:proofErr w:type="spellEnd"/>
      <w:r w:rsidR="006602E1" w:rsidRPr="006602E1">
        <w:rPr>
          <w:rFonts w:ascii="Arial" w:hAnsi="Arial" w:cs="Arial"/>
          <w:sz w:val="20"/>
        </w:rPr>
        <w:t xml:space="preserve"> toolset, including Creator Pro Plus, and will be responsible for supporting platform upgrades. Additionally, this role will involve coaching and mentoring platform engineers, establishing </w:t>
      </w:r>
      <w:r w:rsidR="006A4811">
        <w:rPr>
          <w:rFonts w:ascii="Arial" w:hAnsi="Arial" w:cs="Arial"/>
          <w:sz w:val="20"/>
        </w:rPr>
        <w:t xml:space="preserve">hybrid governance, </w:t>
      </w:r>
      <w:r w:rsidR="006602E1" w:rsidRPr="006602E1">
        <w:rPr>
          <w:rFonts w:ascii="Arial" w:hAnsi="Arial" w:cs="Arial"/>
          <w:sz w:val="20"/>
        </w:rPr>
        <w:t xml:space="preserve">system efficiencies like Catalogue Builder, and ensuring a smooth transition to BAU as part of Phases 3 and 4 of the </w:t>
      </w:r>
      <w:r w:rsidR="006602E1">
        <w:rPr>
          <w:rFonts w:ascii="Arial" w:hAnsi="Arial" w:cs="Arial"/>
          <w:sz w:val="20"/>
        </w:rPr>
        <w:t>Service Management Program</w:t>
      </w:r>
      <w:r w:rsidR="00846401">
        <w:rPr>
          <w:rFonts w:ascii="Arial" w:hAnsi="Arial" w:cs="Arial"/>
          <w:sz w:val="20"/>
        </w:rPr>
        <w:t>.</w:t>
      </w:r>
    </w:p>
    <w:p w14:paraId="70D5A82E" w14:textId="77777777" w:rsidR="006E34D8" w:rsidRPr="006E34D8" w:rsidRDefault="006E34D8" w:rsidP="004E4A2C">
      <w:pPr>
        <w:pStyle w:val="ListParagraph"/>
        <w:spacing w:line="276" w:lineRule="auto"/>
        <w:ind w:left="851" w:right="-46"/>
        <w:jc w:val="both"/>
        <w:rPr>
          <w:rFonts w:ascii="Arial" w:hAnsi="Arial" w:cs="Arial"/>
          <w:sz w:val="20"/>
        </w:rPr>
      </w:pPr>
    </w:p>
    <w:p w14:paraId="1E8CDEF7" w14:textId="11D3E527" w:rsidR="00827565" w:rsidRDefault="00827565" w:rsidP="004E4A2C">
      <w:pPr>
        <w:pStyle w:val="ListParagraph"/>
        <w:spacing w:line="276" w:lineRule="auto"/>
        <w:ind w:left="851" w:right="-46"/>
        <w:jc w:val="both"/>
        <w:rPr>
          <w:rFonts w:ascii="Arial" w:hAnsi="Arial" w:cs="Arial"/>
          <w:sz w:val="20"/>
        </w:rPr>
      </w:pPr>
      <w:r>
        <w:rPr>
          <w:rFonts w:ascii="Arial" w:hAnsi="Arial" w:cs="Arial"/>
          <w:sz w:val="20"/>
        </w:rPr>
        <w:t xml:space="preserve">This position will report through to the </w:t>
      </w:r>
      <w:r w:rsidR="002C528B">
        <w:rPr>
          <w:rFonts w:ascii="Arial" w:hAnsi="Arial" w:cs="Arial"/>
          <w:sz w:val="20"/>
        </w:rPr>
        <w:t>Senior Business Analyst</w:t>
      </w:r>
      <w:r>
        <w:rPr>
          <w:rFonts w:ascii="Arial" w:hAnsi="Arial" w:cs="Arial"/>
          <w:sz w:val="20"/>
        </w:rPr>
        <w:t>, Service Management Program</w:t>
      </w:r>
      <w:r w:rsidR="002C528B">
        <w:rPr>
          <w:rFonts w:ascii="Arial" w:hAnsi="Arial" w:cs="Arial"/>
          <w:sz w:val="20"/>
        </w:rPr>
        <w:t xml:space="preserve"> (dependent upon level)</w:t>
      </w:r>
      <w:r>
        <w:rPr>
          <w:rFonts w:ascii="Arial" w:hAnsi="Arial" w:cs="Arial"/>
          <w:sz w:val="20"/>
        </w:rPr>
        <w:t>.</w:t>
      </w:r>
    </w:p>
    <w:p w14:paraId="1EFA7FED" w14:textId="24E6AFC4" w:rsidR="00795649" w:rsidRDefault="00795649" w:rsidP="00CC5590">
      <w:pPr>
        <w:pStyle w:val="ListParagraph"/>
        <w:spacing w:line="276" w:lineRule="auto"/>
        <w:ind w:left="142" w:right="-46"/>
        <w:jc w:val="both"/>
        <w:rPr>
          <w:rFonts w:ascii="Arial" w:hAnsi="Arial" w:cs="Arial"/>
          <w:sz w:val="20"/>
        </w:rPr>
      </w:pPr>
    </w:p>
    <w:p w14:paraId="3C0D7325" w14:textId="77777777" w:rsidR="00E449D4" w:rsidRPr="00C138CC" w:rsidRDefault="00E449D4" w:rsidP="00025344">
      <w:pPr>
        <w:pStyle w:val="Heading2"/>
        <w:tabs>
          <w:tab w:val="left" w:pos="862"/>
        </w:tabs>
        <w:ind w:left="142" w:right="-46"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025344">
      <w:pPr>
        <w:pStyle w:val="Default"/>
        <w:ind w:right="-46"/>
        <w:jc w:val="both"/>
        <w:rPr>
          <w:b/>
          <w:i/>
          <w:color w:val="auto"/>
          <w:sz w:val="20"/>
          <w:szCs w:val="20"/>
        </w:rPr>
      </w:pPr>
    </w:p>
    <w:p w14:paraId="2EC1CC1C" w14:textId="6050F676" w:rsidR="00025344" w:rsidRDefault="00025344" w:rsidP="029093D3">
      <w:pPr>
        <w:pStyle w:val="ListParagraph"/>
        <w:numPr>
          <w:ilvl w:val="2"/>
          <w:numId w:val="1"/>
        </w:numPr>
        <w:spacing w:line="276" w:lineRule="auto"/>
        <w:ind w:right="-46"/>
        <w:jc w:val="both"/>
        <w:rPr>
          <w:rFonts w:asciiTheme="minorHAnsi" w:eastAsiaTheme="minorEastAsia" w:hAnsiTheme="minorHAnsi" w:cstheme="minorBidi"/>
          <w:sz w:val="20"/>
          <w:szCs w:val="20"/>
        </w:rPr>
      </w:pPr>
      <w:r w:rsidRPr="029093D3">
        <w:rPr>
          <w:rFonts w:ascii="Arial" w:hAnsi="Arial" w:cs="Arial"/>
          <w:sz w:val="20"/>
          <w:szCs w:val="20"/>
        </w:rPr>
        <w:t>The occupant of this position will hold</w:t>
      </w:r>
      <w:r w:rsidR="6CEC330B" w:rsidRPr="029093D3">
        <w:rPr>
          <w:rFonts w:ascii="Arial" w:hAnsi="Arial" w:cs="Arial"/>
          <w:sz w:val="20"/>
          <w:szCs w:val="20"/>
        </w:rPr>
        <w:t xml:space="preserve"> a r</w:t>
      </w:r>
      <w:r w:rsidR="6CEC330B" w:rsidRPr="029093D3">
        <w:rPr>
          <w:rFonts w:ascii="Arial" w:eastAsia="Arial" w:hAnsi="Arial" w:cs="Arial"/>
          <w:sz w:val="20"/>
          <w:szCs w:val="20"/>
        </w:rPr>
        <w:t xml:space="preserve">elevant qualifications or progress towards </w:t>
      </w:r>
      <w:r w:rsidR="6CEC330B" w:rsidRPr="029093D3">
        <w:rPr>
          <w:rFonts w:ascii="Arial" w:eastAsia="Arial" w:hAnsi="Arial" w:cs="Arial"/>
          <w:sz w:val="20"/>
          <w:szCs w:val="20"/>
        </w:rPr>
        <w:lastRenderedPageBreak/>
        <w:t>postgraduate qualifications and extensive relevant experience or an equivalent combination of relevant experience and/or education/training</w:t>
      </w:r>
      <w:r w:rsidR="00F332EC">
        <w:rPr>
          <w:rFonts w:ascii="Arial" w:eastAsia="Arial" w:hAnsi="Arial" w:cs="Arial"/>
          <w:sz w:val="20"/>
          <w:szCs w:val="20"/>
        </w:rPr>
        <w:t>.</w:t>
      </w:r>
    </w:p>
    <w:p w14:paraId="35D0314E" w14:textId="75A728AB" w:rsidR="00E449D4" w:rsidRPr="00C138CC" w:rsidRDefault="00E449D4" w:rsidP="00025344">
      <w:pPr>
        <w:pStyle w:val="Heading2"/>
        <w:tabs>
          <w:tab w:val="left" w:pos="862"/>
        </w:tabs>
        <w:ind w:left="142" w:right="-46"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025344">
      <w:pPr>
        <w:tabs>
          <w:tab w:val="left" w:pos="1180"/>
          <w:tab w:val="left" w:pos="1181"/>
        </w:tabs>
        <w:spacing w:line="278" w:lineRule="auto"/>
        <w:ind w:right="-46"/>
        <w:jc w:val="both"/>
        <w:rPr>
          <w:rFonts w:ascii="Arial" w:hAnsi="Arial" w:cs="Arial"/>
          <w:sz w:val="20"/>
        </w:rPr>
      </w:pPr>
    </w:p>
    <w:p w14:paraId="4786F8AA" w14:textId="44BAB8E7"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ServiceNow Development:</w:t>
      </w:r>
      <w:r w:rsidRPr="002F790B">
        <w:rPr>
          <w:rFonts w:ascii="Arial" w:eastAsia="Calibri" w:hAnsi="Arial" w:cs="Arial"/>
          <w:color w:val="000000"/>
          <w:sz w:val="20"/>
          <w:szCs w:val="20"/>
        </w:rPr>
        <w:t xml:space="preserve"> Design, develop, and maintain solutions on the ServiceNow platform, with a focus on CSM, forms, workflows, and integrations.</w:t>
      </w:r>
    </w:p>
    <w:p w14:paraId="1FFE6AB3" w14:textId="42F10928"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Application Development:</w:t>
      </w:r>
      <w:r w:rsidRPr="002F790B">
        <w:rPr>
          <w:rFonts w:ascii="Arial" w:eastAsia="Calibri" w:hAnsi="Arial" w:cs="Arial"/>
          <w:color w:val="000000"/>
          <w:sz w:val="20"/>
          <w:szCs w:val="20"/>
        </w:rPr>
        <w:t xml:space="preserve"> Utili</w:t>
      </w:r>
      <w:r w:rsidR="00B150E9">
        <w:rPr>
          <w:rFonts w:ascii="Arial" w:eastAsia="Calibri" w:hAnsi="Arial" w:cs="Arial"/>
          <w:color w:val="000000"/>
          <w:sz w:val="20"/>
          <w:szCs w:val="20"/>
        </w:rPr>
        <w:t>s</w:t>
      </w:r>
      <w:r w:rsidRPr="002F790B">
        <w:rPr>
          <w:rFonts w:ascii="Arial" w:eastAsia="Calibri" w:hAnsi="Arial" w:cs="Arial"/>
          <w:color w:val="000000"/>
          <w:sz w:val="20"/>
          <w:szCs w:val="20"/>
        </w:rPr>
        <w:t>e ServiceNow</w:t>
      </w:r>
      <w:r w:rsidR="00AD3628">
        <w:rPr>
          <w:rFonts w:ascii="Arial" w:eastAsia="Calibri" w:hAnsi="Arial" w:cs="Arial"/>
          <w:color w:val="000000"/>
          <w:sz w:val="20"/>
          <w:szCs w:val="20"/>
        </w:rPr>
        <w:t>, including the ServiceNow</w:t>
      </w:r>
      <w:r w:rsidRPr="002F790B">
        <w:rPr>
          <w:rFonts w:ascii="Arial" w:eastAsia="Calibri" w:hAnsi="Arial" w:cs="Arial"/>
          <w:color w:val="000000"/>
          <w:sz w:val="20"/>
          <w:szCs w:val="20"/>
        </w:rPr>
        <w:t xml:space="preserve"> Creator Pro Plus toolset</w:t>
      </w:r>
      <w:r w:rsidR="00AD3628">
        <w:rPr>
          <w:rFonts w:ascii="Arial" w:eastAsia="Calibri" w:hAnsi="Arial" w:cs="Arial"/>
          <w:color w:val="000000"/>
          <w:sz w:val="20"/>
          <w:szCs w:val="20"/>
        </w:rPr>
        <w:t>,</w:t>
      </w:r>
      <w:r w:rsidRPr="002F790B">
        <w:rPr>
          <w:rFonts w:ascii="Arial" w:eastAsia="Calibri" w:hAnsi="Arial" w:cs="Arial"/>
          <w:color w:val="000000"/>
          <w:sz w:val="20"/>
          <w:szCs w:val="20"/>
        </w:rPr>
        <w:t xml:space="preserve"> to build applications, forms, and reports, ensuring alignment with organi</w:t>
      </w:r>
      <w:r w:rsidR="00B150E9">
        <w:rPr>
          <w:rFonts w:ascii="Arial" w:eastAsia="Calibri" w:hAnsi="Arial" w:cs="Arial"/>
          <w:color w:val="000000"/>
          <w:sz w:val="20"/>
          <w:szCs w:val="20"/>
        </w:rPr>
        <w:t>s</w:t>
      </w:r>
      <w:r w:rsidRPr="002F790B">
        <w:rPr>
          <w:rFonts w:ascii="Arial" w:eastAsia="Calibri" w:hAnsi="Arial" w:cs="Arial"/>
          <w:color w:val="000000"/>
          <w:sz w:val="20"/>
          <w:szCs w:val="20"/>
        </w:rPr>
        <w:t>ational needs</w:t>
      </w:r>
      <w:r w:rsidR="007060A0">
        <w:rPr>
          <w:rFonts w:ascii="Arial" w:eastAsia="Calibri" w:hAnsi="Arial" w:cs="Arial"/>
          <w:color w:val="000000"/>
          <w:sz w:val="20"/>
          <w:szCs w:val="20"/>
        </w:rPr>
        <w:t xml:space="preserve"> and out of the box functionality</w:t>
      </w:r>
      <w:r w:rsidRPr="002F790B">
        <w:rPr>
          <w:rFonts w:ascii="Arial" w:eastAsia="Calibri" w:hAnsi="Arial" w:cs="Arial"/>
          <w:color w:val="000000"/>
          <w:sz w:val="20"/>
          <w:szCs w:val="20"/>
        </w:rPr>
        <w:t>.</w:t>
      </w:r>
    </w:p>
    <w:p w14:paraId="7E501FCD" w14:textId="6E83C605"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Platform Optimi</w:t>
      </w:r>
      <w:r w:rsidR="00B150E9" w:rsidRPr="004E4A2C">
        <w:rPr>
          <w:rFonts w:ascii="Arial" w:eastAsia="Calibri" w:hAnsi="Arial" w:cs="Arial"/>
          <w:b/>
          <w:bCs/>
          <w:color w:val="000000"/>
          <w:sz w:val="20"/>
          <w:szCs w:val="20"/>
        </w:rPr>
        <w:t>s</w:t>
      </w:r>
      <w:r w:rsidRPr="004E4A2C">
        <w:rPr>
          <w:rFonts w:ascii="Arial" w:eastAsia="Calibri" w:hAnsi="Arial" w:cs="Arial"/>
          <w:b/>
          <w:bCs/>
          <w:color w:val="000000"/>
          <w:sz w:val="20"/>
          <w:szCs w:val="20"/>
        </w:rPr>
        <w:t>ation:</w:t>
      </w:r>
      <w:r w:rsidRPr="002F790B">
        <w:rPr>
          <w:rFonts w:ascii="Arial" w:eastAsia="Calibri" w:hAnsi="Arial" w:cs="Arial"/>
          <w:color w:val="000000"/>
          <w:sz w:val="20"/>
          <w:szCs w:val="20"/>
        </w:rPr>
        <w:t xml:space="preserve"> Implement best practices for configuration and development to </w:t>
      </w:r>
      <w:r w:rsidR="0052168A">
        <w:rPr>
          <w:rFonts w:ascii="Arial" w:eastAsia="Calibri" w:hAnsi="Arial" w:cs="Arial"/>
          <w:color w:val="000000"/>
          <w:sz w:val="20"/>
          <w:szCs w:val="20"/>
        </w:rPr>
        <w:t xml:space="preserve">maintain </w:t>
      </w:r>
      <w:r w:rsidR="006F34EE">
        <w:rPr>
          <w:rFonts w:ascii="Arial" w:eastAsia="Calibri" w:hAnsi="Arial" w:cs="Arial"/>
          <w:color w:val="000000"/>
          <w:sz w:val="20"/>
          <w:szCs w:val="20"/>
        </w:rPr>
        <w:t>and improve</w:t>
      </w:r>
      <w:r w:rsidR="0052168A" w:rsidRPr="002F790B">
        <w:rPr>
          <w:rFonts w:ascii="Arial" w:eastAsia="Calibri" w:hAnsi="Arial" w:cs="Arial"/>
          <w:color w:val="000000"/>
          <w:sz w:val="20"/>
          <w:szCs w:val="20"/>
        </w:rPr>
        <w:t xml:space="preserve"> </w:t>
      </w:r>
      <w:r w:rsidRPr="002F790B">
        <w:rPr>
          <w:rFonts w:ascii="Arial" w:eastAsia="Calibri" w:hAnsi="Arial" w:cs="Arial"/>
          <w:color w:val="000000"/>
          <w:sz w:val="20"/>
          <w:szCs w:val="20"/>
        </w:rPr>
        <w:t>system performance</w:t>
      </w:r>
      <w:r w:rsidR="006F34EE">
        <w:rPr>
          <w:rFonts w:ascii="Arial" w:eastAsia="Calibri" w:hAnsi="Arial" w:cs="Arial"/>
          <w:color w:val="000000"/>
          <w:sz w:val="20"/>
          <w:szCs w:val="20"/>
        </w:rPr>
        <w:t>.</w:t>
      </w:r>
    </w:p>
    <w:p w14:paraId="62E10650" w14:textId="5017FEEF"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Integration Management:</w:t>
      </w:r>
      <w:r w:rsidRPr="002F790B">
        <w:rPr>
          <w:rFonts w:ascii="Arial" w:eastAsia="Calibri" w:hAnsi="Arial" w:cs="Arial"/>
          <w:color w:val="000000"/>
          <w:sz w:val="20"/>
          <w:szCs w:val="20"/>
        </w:rPr>
        <w:t xml:space="preserve"> Collaborate with internal teams and third-party vendors to integrate ServiceNow with other enterprise systems, ensuring smooth data flows and process automation.</w:t>
      </w:r>
    </w:p>
    <w:p w14:paraId="6DBC1B3A" w14:textId="77777777"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Platform Upgrades:</w:t>
      </w:r>
      <w:r w:rsidRPr="002F790B">
        <w:rPr>
          <w:rFonts w:ascii="Arial" w:eastAsia="Calibri" w:hAnsi="Arial" w:cs="Arial"/>
          <w:color w:val="000000"/>
          <w:sz w:val="20"/>
          <w:szCs w:val="20"/>
        </w:rPr>
        <w:t xml:space="preserve"> Oversee and support platform upgrades, ensuring minimal disruption to services and alignment with best practices.</w:t>
      </w:r>
    </w:p>
    <w:p w14:paraId="646D7D0C" w14:textId="4C7AF8D1"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Technical Leadership:</w:t>
      </w:r>
      <w:r w:rsidRPr="002F790B">
        <w:rPr>
          <w:rFonts w:ascii="Arial" w:eastAsia="Calibri" w:hAnsi="Arial" w:cs="Arial"/>
          <w:color w:val="000000"/>
          <w:sz w:val="20"/>
          <w:szCs w:val="20"/>
        </w:rPr>
        <w:t xml:space="preserve"> Provide technical oversight, coach and mentor platform engineers</w:t>
      </w:r>
      <w:r w:rsidR="003C64C9">
        <w:rPr>
          <w:rFonts w:ascii="Arial" w:eastAsia="Calibri" w:hAnsi="Arial" w:cs="Arial"/>
          <w:color w:val="000000"/>
          <w:sz w:val="20"/>
          <w:szCs w:val="20"/>
        </w:rPr>
        <w:t xml:space="preserve"> and developers</w:t>
      </w:r>
      <w:r w:rsidRPr="002F790B">
        <w:rPr>
          <w:rFonts w:ascii="Arial" w:eastAsia="Calibri" w:hAnsi="Arial" w:cs="Arial"/>
          <w:color w:val="000000"/>
          <w:sz w:val="20"/>
          <w:szCs w:val="20"/>
        </w:rPr>
        <w:t>, ensur</w:t>
      </w:r>
      <w:r w:rsidR="003C64C9">
        <w:rPr>
          <w:rFonts w:ascii="Arial" w:eastAsia="Calibri" w:hAnsi="Arial" w:cs="Arial"/>
          <w:color w:val="000000"/>
          <w:sz w:val="20"/>
          <w:szCs w:val="20"/>
        </w:rPr>
        <w:t>ing</w:t>
      </w:r>
      <w:r w:rsidRPr="002F790B">
        <w:rPr>
          <w:rFonts w:ascii="Arial" w:eastAsia="Calibri" w:hAnsi="Arial" w:cs="Arial"/>
          <w:color w:val="000000"/>
          <w:sz w:val="20"/>
          <w:szCs w:val="20"/>
        </w:rPr>
        <w:t xml:space="preserve"> alignment with architectural guidelines and platform governance.</w:t>
      </w:r>
    </w:p>
    <w:p w14:paraId="576334A9" w14:textId="1F58FA2D"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Collaboration with</w:t>
      </w:r>
      <w:r w:rsidR="003C64C9" w:rsidRPr="004E4A2C">
        <w:rPr>
          <w:rFonts w:ascii="Arial" w:eastAsia="Calibri" w:hAnsi="Arial" w:cs="Arial"/>
          <w:b/>
          <w:bCs/>
          <w:color w:val="000000"/>
          <w:sz w:val="20"/>
          <w:szCs w:val="20"/>
        </w:rPr>
        <w:t xml:space="preserve"> </w:t>
      </w:r>
      <w:r w:rsidR="00D60A01" w:rsidRPr="004E4A2C">
        <w:rPr>
          <w:rFonts w:ascii="Arial" w:eastAsia="Calibri" w:hAnsi="Arial" w:cs="Arial"/>
          <w:b/>
          <w:bCs/>
          <w:color w:val="000000"/>
          <w:sz w:val="20"/>
          <w:szCs w:val="20"/>
        </w:rPr>
        <w:t>implementation partner</w:t>
      </w:r>
      <w:r w:rsidRPr="004E4A2C">
        <w:rPr>
          <w:rFonts w:ascii="Arial" w:eastAsia="Calibri" w:hAnsi="Arial" w:cs="Arial"/>
          <w:b/>
          <w:bCs/>
          <w:color w:val="000000"/>
          <w:sz w:val="20"/>
          <w:szCs w:val="20"/>
        </w:rPr>
        <w:t>:</w:t>
      </w:r>
      <w:r w:rsidRPr="002F790B">
        <w:rPr>
          <w:rFonts w:ascii="Arial" w:eastAsia="Calibri" w:hAnsi="Arial" w:cs="Arial"/>
          <w:color w:val="000000"/>
          <w:sz w:val="20"/>
          <w:szCs w:val="20"/>
        </w:rPr>
        <w:t xml:space="preserve"> Partner closely with </w:t>
      </w:r>
      <w:r w:rsidR="00D60A01">
        <w:rPr>
          <w:rFonts w:ascii="Arial" w:eastAsia="Calibri" w:hAnsi="Arial" w:cs="Arial"/>
          <w:color w:val="000000"/>
          <w:sz w:val="20"/>
          <w:szCs w:val="20"/>
        </w:rPr>
        <w:t>implementation partner</w:t>
      </w:r>
      <w:r w:rsidRPr="002F790B">
        <w:rPr>
          <w:rFonts w:ascii="Arial" w:eastAsia="Calibri" w:hAnsi="Arial" w:cs="Arial"/>
          <w:color w:val="000000"/>
          <w:sz w:val="20"/>
          <w:szCs w:val="20"/>
        </w:rPr>
        <w:t xml:space="preserve"> to ensure consistency in design and development across the platform, leveraging their expertise for complex configurations.</w:t>
      </w:r>
    </w:p>
    <w:p w14:paraId="13E8288A" w14:textId="3BFA96A3"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B</w:t>
      </w:r>
      <w:r w:rsidR="0081470E" w:rsidRPr="004E4A2C">
        <w:rPr>
          <w:rFonts w:ascii="Arial" w:eastAsia="Calibri" w:hAnsi="Arial" w:cs="Arial"/>
          <w:b/>
          <w:bCs/>
          <w:color w:val="000000"/>
          <w:sz w:val="20"/>
          <w:szCs w:val="20"/>
        </w:rPr>
        <w:t>usiness as usual (BAU)</w:t>
      </w:r>
      <w:r w:rsidRPr="004E4A2C">
        <w:rPr>
          <w:rFonts w:ascii="Arial" w:eastAsia="Calibri" w:hAnsi="Arial" w:cs="Arial"/>
          <w:b/>
          <w:bCs/>
          <w:color w:val="000000"/>
          <w:sz w:val="20"/>
          <w:szCs w:val="20"/>
        </w:rPr>
        <w:t xml:space="preserve"> Transition Support:</w:t>
      </w:r>
      <w:r w:rsidRPr="002F790B">
        <w:rPr>
          <w:rFonts w:ascii="Arial" w:eastAsia="Calibri" w:hAnsi="Arial" w:cs="Arial"/>
          <w:color w:val="000000"/>
          <w:sz w:val="20"/>
          <w:szCs w:val="20"/>
        </w:rPr>
        <w:t xml:space="preserve"> Support the transition of the ServiceNow platform to BAU, ensuring workflows, forms, and integrations are fully operational and the internal team is well-equipped for long-term platform management.</w:t>
      </w:r>
    </w:p>
    <w:p w14:paraId="78C9AE5B" w14:textId="4C67F43F" w:rsidR="002F790B" w:rsidRPr="002F790B" w:rsidRDefault="002F790B" w:rsidP="002F790B">
      <w:pPr>
        <w:pStyle w:val="ListParagraph"/>
        <w:numPr>
          <w:ilvl w:val="2"/>
          <w:numId w:val="1"/>
        </w:numPr>
        <w:tabs>
          <w:tab w:val="left" w:pos="1181"/>
        </w:tabs>
        <w:spacing w:before="117" w:after="240" w:line="276" w:lineRule="auto"/>
        <w:ind w:right="-46"/>
        <w:jc w:val="both"/>
        <w:rPr>
          <w:rFonts w:ascii="Arial" w:eastAsia="Calibri" w:hAnsi="Arial" w:cs="Arial"/>
          <w:color w:val="000000"/>
          <w:sz w:val="20"/>
          <w:szCs w:val="20"/>
        </w:rPr>
      </w:pPr>
      <w:r w:rsidRPr="004E4A2C">
        <w:rPr>
          <w:rFonts w:ascii="Arial" w:eastAsia="Calibri" w:hAnsi="Arial" w:cs="Arial"/>
          <w:b/>
          <w:bCs/>
          <w:color w:val="000000"/>
          <w:sz w:val="20"/>
          <w:szCs w:val="20"/>
        </w:rPr>
        <w:t>Documentation and Training:</w:t>
      </w:r>
      <w:r w:rsidRPr="002F790B">
        <w:rPr>
          <w:rFonts w:ascii="Arial" w:eastAsia="Calibri" w:hAnsi="Arial" w:cs="Arial"/>
          <w:color w:val="000000"/>
          <w:sz w:val="20"/>
          <w:szCs w:val="20"/>
        </w:rPr>
        <w:t xml:space="preserve"> Develop and maintain technical documentation and provide training and support to internal stakeholders as required.</w:t>
      </w:r>
    </w:p>
    <w:p w14:paraId="35CE5579" w14:textId="6D188C8C" w:rsidR="009473A3" w:rsidRPr="00055C58" w:rsidRDefault="00EF18F0" w:rsidP="00025344">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Pr>
          <w:rFonts w:ascii="Arial" w:hAnsi="Arial" w:cs="Arial"/>
          <w:sz w:val="20"/>
          <w:szCs w:val="20"/>
        </w:rPr>
        <w:t>Support</w:t>
      </w:r>
      <w:r w:rsidR="00E449D4" w:rsidRPr="00055C58">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557DF833" w:rsidR="00E449D4" w:rsidRDefault="00E449D4" w:rsidP="00025344">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00055C58">
        <w:rPr>
          <w:rFonts w:ascii="Arial" w:hAnsi="Arial" w:cs="Arial"/>
          <w:sz w:val="20"/>
          <w:szCs w:val="20"/>
        </w:rPr>
        <w:t xml:space="preserve">Be a leading example of the principles and values embodied in the University’s Code of Conduct, and behave, act and </w:t>
      </w:r>
      <w:proofErr w:type="gramStart"/>
      <w:r w:rsidRPr="00055C58">
        <w:rPr>
          <w:rFonts w:ascii="Arial" w:hAnsi="Arial" w:cs="Arial"/>
          <w:sz w:val="20"/>
          <w:szCs w:val="20"/>
        </w:rPr>
        <w:t>communicate at all times</w:t>
      </w:r>
      <w:proofErr w:type="gramEnd"/>
      <w:r w:rsidRPr="00055C58">
        <w:rPr>
          <w:rFonts w:ascii="Arial" w:hAnsi="Arial" w:cs="Arial"/>
          <w:sz w:val="20"/>
          <w:szCs w:val="20"/>
        </w:rPr>
        <w:t xml:space="preserve"> to reflect fairness, ethics and professionalism.</w:t>
      </w:r>
    </w:p>
    <w:p w14:paraId="5CAB5F43" w14:textId="2CC707C3" w:rsidR="00E51BB3" w:rsidRDefault="00E51BB3" w:rsidP="00E51BB3">
      <w:pPr>
        <w:tabs>
          <w:tab w:val="left" w:pos="1180"/>
          <w:tab w:val="left" w:pos="1181"/>
        </w:tabs>
        <w:spacing w:before="117" w:line="276" w:lineRule="auto"/>
        <w:ind w:right="-46"/>
        <w:jc w:val="both"/>
        <w:rPr>
          <w:rFonts w:ascii="Arial" w:hAnsi="Arial" w:cs="Arial"/>
          <w:sz w:val="20"/>
          <w:szCs w:val="20"/>
        </w:rPr>
      </w:pPr>
    </w:p>
    <w:p w14:paraId="15E6FE81" w14:textId="77777777" w:rsidR="00E449D4" w:rsidRPr="00C138CC" w:rsidRDefault="00E449D4" w:rsidP="00025344">
      <w:pPr>
        <w:pStyle w:val="Heading2"/>
        <w:tabs>
          <w:tab w:val="left" w:pos="862"/>
        </w:tabs>
        <w:ind w:left="142" w:right="-46" w:firstLine="0"/>
        <w:jc w:val="both"/>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025344">
      <w:pPr>
        <w:pStyle w:val="ListParagraph"/>
        <w:tabs>
          <w:tab w:val="left" w:pos="1180"/>
          <w:tab w:val="left" w:pos="1181"/>
        </w:tabs>
        <w:spacing w:line="278" w:lineRule="auto"/>
        <w:ind w:right="-46"/>
        <w:jc w:val="both"/>
        <w:rPr>
          <w:rFonts w:ascii="Arial" w:hAnsi="Arial" w:cs="Arial"/>
          <w:sz w:val="20"/>
        </w:rPr>
      </w:pPr>
    </w:p>
    <w:p w14:paraId="42E79E90" w14:textId="77777777" w:rsidR="00DC185F" w:rsidRPr="00D803DA" w:rsidRDefault="00DC185F" w:rsidP="00025344">
      <w:pPr>
        <w:pStyle w:val="paragraph"/>
        <w:numPr>
          <w:ilvl w:val="0"/>
          <w:numId w:val="2"/>
        </w:numPr>
        <w:spacing w:before="0" w:beforeAutospacing="0" w:after="0" w:afterAutospacing="0"/>
        <w:ind w:left="1276" w:right="-4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025344">
      <w:pPr>
        <w:tabs>
          <w:tab w:val="left" w:pos="1181"/>
        </w:tabs>
        <w:spacing w:line="276" w:lineRule="auto"/>
        <w:ind w:left="820" w:right="1020"/>
        <w:jc w:val="both"/>
        <w:rPr>
          <w:rFonts w:ascii="Arial" w:hAnsi="Arial" w:cs="Arial"/>
          <w:color w:val="000000"/>
          <w:sz w:val="20"/>
          <w:szCs w:val="20"/>
          <w:lang w:bidi="ar-SA"/>
        </w:rPr>
      </w:pPr>
    </w:p>
    <w:p w14:paraId="37FAA1BA" w14:textId="0A5C0755" w:rsidR="00EB78CB" w:rsidRDefault="00DC185F" w:rsidP="00034709">
      <w:pPr>
        <w:tabs>
          <w:tab w:val="left" w:pos="1276"/>
        </w:tabs>
        <w:spacing w:line="276" w:lineRule="auto"/>
        <w:ind w:left="1276" w:right="1020"/>
        <w:jc w:val="both"/>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8833" w14:textId="77777777" w:rsidR="00673981" w:rsidRDefault="00673981" w:rsidP="00E449D4">
      <w:r>
        <w:separator/>
      </w:r>
    </w:p>
  </w:endnote>
  <w:endnote w:type="continuationSeparator" w:id="0">
    <w:p w14:paraId="084CB1E3" w14:textId="77777777" w:rsidR="00673981" w:rsidRDefault="00673981" w:rsidP="00E449D4">
      <w:r>
        <w:continuationSeparator/>
      </w:r>
    </w:p>
  </w:endnote>
  <w:endnote w:type="continuationNotice" w:id="1">
    <w:p w14:paraId="1DEF2F70" w14:textId="77777777" w:rsidR="00673981" w:rsidRDefault="006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F374EAB"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00F64BA"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D144A" w14:textId="77777777" w:rsidR="00673981" w:rsidRDefault="00673981" w:rsidP="00E449D4">
      <w:r>
        <w:separator/>
      </w:r>
    </w:p>
  </w:footnote>
  <w:footnote w:type="continuationSeparator" w:id="0">
    <w:p w14:paraId="1BF4109F" w14:textId="77777777" w:rsidR="00673981" w:rsidRDefault="00673981" w:rsidP="00E449D4">
      <w:r>
        <w:continuationSeparator/>
      </w:r>
    </w:p>
  </w:footnote>
  <w:footnote w:type="continuationNotice" w:id="1">
    <w:p w14:paraId="74FB1AA8" w14:textId="77777777" w:rsidR="00673981" w:rsidRDefault="006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66CA73B2"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C17D230"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36CAD"/>
    <w:multiLevelType w:val="multilevel"/>
    <w:tmpl w:val="09B6E94E"/>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7E16E5"/>
    <w:multiLevelType w:val="hybridMultilevel"/>
    <w:tmpl w:val="01543E7E"/>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666320544">
    <w:abstractNumId w:val="2"/>
  </w:num>
  <w:num w:numId="2" w16cid:durableId="1848862015">
    <w:abstractNumId w:val="3"/>
  </w:num>
  <w:num w:numId="3" w16cid:durableId="1971399482">
    <w:abstractNumId w:val="4"/>
  </w:num>
  <w:num w:numId="4" w16cid:durableId="1785540577">
    <w:abstractNumId w:val="0"/>
  </w:num>
  <w:num w:numId="5" w16cid:durableId="191961261">
    <w:abstractNumId w:val="1"/>
  </w:num>
  <w:num w:numId="6" w16cid:durableId="1266428814">
    <w:abstractNumId w:val="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03010"/>
    <w:rsid w:val="00003AF2"/>
    <w:rsid w:val="00020A7A"/>
    <w:rsid w:val="00025344"/>
    <w:rsid w:val="00025867"/>
    <w:rsid w:val="00031E56"/>
    <w:rsid w:val="00034709"/>
    <w:rsid w:val="00040F6D"/>
    <w:rsid w:val="00055C58"/>
    <w:rsid w:val="0008457A"/>
    <w:rsid w:val="00085DDB"/>
    <w:rsid w:val="000956EA"/>
    <w:rsid w:val="000A27DB"/>
    <w:rsid w:val="000A2986"/>
    <w:rsid w:val="000B08A7"/>
    <w:rsid w:val="000E31CE"/>
    <w:rsid w:val="000F6774"/>
    <w:rsid w:val="000F74F3"/>
    <w:rsid w:val="000F7E3F"/>
    <w:rsid w:val="00101A7D"/>
    <w:rsid w:val="00136EC1"/>
    <w:rsid w:val="00156CB4"/>
    <w:rsid w:val="00182855"/>
    <w:rsid w:val="00191159"/>
    <w:rsid w:val="00195318"/>
    <w:rsid w:val="001B1048"/>
    <w:rsid w:val="001E2F0A"/>
    <w:rsid w:val="001E5F8F"/>
    <w:rsid w:val="001F2167"/>
    <w:rsid w:val="00204109"/>
    <w:rsid w:val="00227001"/>
    <w:rsid w:val="0024386A"/>
    <w:rsid w:val="00256FD4"/>
    <w:rsid w:val="00260E5D"/>
    <w:rsid w:val="0026318C"/>
    <w:rsid w:val="0026764C"/>
    <w:rsid w:val="0028302B"/>
    <w:rsid w:val="00284A91"/>
    <w:rsid w:val="0028500D"/>
    <w:rsid w:val="002A2EFE"/>
    <w:rsid w:val="002B1ABC"/>
    <w:rsid w:val="002B5F5E"/>
    <w:rsid w:val="002B76D0"/>
    <w:rsid w:val="002C37F4"/>
    <w:rsid w:val="002C434C"/>
    <w:rsid w:val="002C528B"/>
    <w:rsid w:val="002D5A61"/>
    <w:rsid w:val="002E41A7"/>
    <w:rsid w:val="002F790B"/>
    <w:rsid w:val="00314332"/>
    <w:rsid w:val="0032400F"/>
    <w:rsid w:val="00326367"/>
    <w:rsid w:val="0033381B"/>
    <w:rsid w:val="00335184"/>
    <w:rsid w:val="003369F0"/>
    <w:rsid w:val="00350107"/>
    <w:rsid w:val="003535A0"/>
    <w:rsid w:val="0036530D"/>
    <w:rsid w:val="00372989"/>
    <w:rsid w:val="00377D02"/>
    <w:rsid w:val="00392FA8"/>
    <w:rsid w:val="003B2671"/>
    <w:rsid w:val="003B66A7"/>
    <w:rsid w:val="003B7DC0"/>
    <w:rsid w:val="003C2CF8"/>
    <w:rsid w:val="003C4D4B"/>
    <w:rsid w:val="003C64C9"/>
    <w:rsid w:val="003D0A45"/>
    <w:rsid w:val="003E0643"/>
    <w:rsid w:val="003F7A0F"/>
    <w:rsid w:val="00403E5F"/>
    <w:rsid w:val="0040593E"/>
    <w:rsid w:val="004136D9"/>
    <w:rsid w:val="00415AD7"/>
    <w:rsid w:val="00420019"/>
    <w:rsid w:val="00432D35"/>
    <w:rsid w:val="00456721"/>
    <w:rsid w:val="00463C5A"/>
    <w:rsid w:val="004721AA"/>
    <w:rsid w:val="00472EF9"/>
    <w:rsid w:val="004746E8"/>
    <w:rsid w:val="00474FDC"/>
    <w:rsid w:val="0047531C"/>
    <w:rsid w:val="004757A4"/>
    <w:rsid w:val="00487E83"/>
    <w:rsid w:val="004902CC"/>
    <w:rsid w:val="004931C1"/>
    <w:rsid w:val="004A0712"/>
    <w:rsid w:val="004A652C"/>
    <w:rsid w:val="004B4514"/>
    <w:rsid w:val="004D45B3"/>
    <w:rsid w:val="004D5653"/>
    <w:rsid w:val="004E3608"/>
    <w:rsid w:val="004E4A2C"/>
    <w:rsid w:val="004E4D6A"/>
    <w:rsid w:val="005051C8"/>
    <w:rsid w:val="00507E47"/>
    <w:rsid w:val="00512066"/>
    <w:rsid w:val="00514828"/>
    <w:rsid w:val="00520FA6"/>
    <w:rsid w:val="0052168A"/>
    <w:rsid w:val="00536DE2"/>
    <w:rsid w:val="00541985"/>
    <w:rsid w:val="00545CF1"/>
    <w:rsid w:val="0055030C"/>
    <w:rsid w:val="0056202C"/>
    <w:rsid w:val="00563FD6"/>
    <w:rsid w:val="005869B1"/>
    <w:rsid w:val="0059141F"/>
    <w:rsid w:val="005C0F03"/>
    <w:rsid w:val="005D6C3E"/>
    <w:rsid w:val="005F4841"/>
    <w:rsid w:val="005F5E89"/>
    <w:rsid w:val="006013A8"/>
    <w:rsid w:val="006220AE"/>
    <w:rsid w:val="00624D62"/>
    <w:rsid w:val="00637CC0"/>
    <w:rsid w:val="006402CD"/>
    <w:rsid w:val="006602E1"/>
    <w:rsid w:val="00661FFB"/>
    <w:rsid w:val="006714DB"/>
    <w:rsid w:val="0067222D"/>
    <w:rsid w:val="006734E8"/>
    <w:rsid w:val="00673981"/>
    <w:rsid w:val="0067558A"/>
    <w:rsid w:val="0069278A"/>
    <w:rsid w:val="00696B14"/>
    <w:rsid w:val="006A2193"/>
    <w:rsid w:val="006A3411"/>
    <w:rsid w:val="006A4811"/>
    <w:rsid w:val="006B0759"/>
    <w:rsid w:val="006C4993"/>
    <w:rsid w:val="006C5584"/>
    <w:rsid w:val="006E34D8"/>
    <w:rsid w:val="006F3279"/>
    <w:rsid w:val="006F34EE"/>
    <w:rsid w:val="006F3B9E"/>
    <w:rsid w:val="007060A0"/>
    <w:rsid w:val="00706DA4"/>
    <w:rsid w:val="00712778"/>
    <w:rsid w:val="00717C84"/>
    <w:rsid w:val="00756CE9"/>
    <w:rsid w:val="00776358"/>
    <w:rsid w:val="00793648"/>
    <w:rsid w:val="00795649"/>
    <w:rsid w:val="007A6E11"/>
    <w:rsid w:val="007C6089"/>
    <w:rsid w:val="007D50F0"/>
    <w:rsid w:val="007D7EA9"/>
    <w:rsid w:val="007E3B03"/>
    <w:rsid w:val="007E7223"/>
    <w:rsid w:val="0080035E"/>
    <w:rsid w:val="0081470E"/>
    <w:rsid w:val="00823C53"/>
    <w:rsid w:val="00827565"/>
    <w:rsid w:val="00833189"/>
    <w:rsid w:val="0084209A"/>
    <w:rsid w:val="008443CB"/>
    <w:rsid w:val="00846401"/>
    <w:rsid w:val="00864393"/>
    <w:rsid w:val="00865E15"/>
    <w:rsid w:val="00870F07"/>
    <w:rsid w:val="008746B1"/>
    <w:rsid w:val="00874990"/>
    <w:rsid w:val="00891EB2"/>
    <w:rsid w:val="008A618F"/>
    <w:rsid w:val="008B3909"/>
    <w:rsid w:val="008D0746"/>
    <w:rsid w:val="008D0B51"/>
    <w:rsid w:val="008E0A60"/>
    <w:rsid w:val="008E0B48"/>
    <w:rsid w:val="008F5559"/>
    <w:rsid w:val="0091172C"/>
    <w:rsid w:val="009120F7"/>
    <w:rsid w:val="00914F3A"/>
    <w:rsid w:val="00935DB3"/>
    <w:rsid w:val="0093721D"/>
    <w:rsid w:val="009473A3"/>
    <w:rsid w:val="00950EF4"/>
    <w:rsid w:val="00957B82"/>
    <w:rsid w:val="00966957"/>
    <w:rsid w:val="00972688"/>
    <w:rsid w:val="00990209"/>
    <w:rsid w:val="00997019"/>
    <w:rsid w:val="009A1565"/>
    <w:rsid w:val="009A395F"/>
    <w:rsid w:val="009A4812"/>
    <w:rsid w:val="009A5360"/>
    <w:rsid w:val="009B431D"/>
    <w:rsid w:val="009D6963"/>
    <w:rsid w:val="009E4811"/>
    <w:rsid w:val="00A00AD5"/>
    <w:rsid w:val="00A06780"/>
    <w:rsid w:val="00A2071D"/>
    <w:rsid w:val="00A24720"/>
    <w:rsid w:val="00A40C9E"/>
    <w:rsid w:val="00A45E8F"/>
    <w:rsid w:val="00A50324"/>
    <w:rsid w:val="00A52F48"/>
    <w:rsid w:val="00A8252E"/>
    <w:rsid w:val="00A849AD"/>
    <w:rsid w:val="00A95A97"/>
    <w:rsid w:val="00A96BC5"/>
    <w:rsid w:val="00A97F99"/>
    <w:rsid w:val="00AA2C3B"/>
    <w:rsid w:val="00AB614B"/>
    <w:rsid w:val="00AC2E9B"/>
    <w:rsid w:val="00AD3628"/>
    <w:rsid w:val="00AD5724"/>
    <w:rsid w:val="00AE53FA"/>
    <w:rsid w:val="00B05ED0"/>
    <w:rsid w:val="00B113CE"/>
    <w:rsid w:val="00B150E9"/>
    <w:rsid w:val="00B220BE"/>
    <w:rsid w:val="00B257CF"/>
    <w:rsid w:val="00B37057"/>
    <w:rsid w:val="00B5121B"/>
    <w:rsid w:val="00B51BF3"/>
    <w:rsid w:val="00B524DC"/>
    <w:rsid w:val="00B55757"/>
    <w:rsid w:val="00B77EDE"/>
    <w:rsid w:val="00BA49EC"/>
    <w:rsid w:val="00BC503C"/>
    <w:rsid w:val="00BC595D"/>
    <w:rsid w:val="00BD3FC0"/>
    <w:rsid w:val="00C03589"/>
    <w:rsid w:val="00C13CF2"/>
    <w:rsid w:val="00C24ABA"/>
    <w:rsid w:val="00C270BA"/>
    <w:rsid w:val="00C33D29"/>
    <w:rsid w:val="00C35B23"/>
    <w:rsid w:val="00C40FEE"/>
    <w:rsid w:val="00C77ECD"/>
    <w:rsid w:val="00C9173F"/>
    <w:rsid w:val="00CA0195"/>
    <w:rsid w:val="00CB3226"/>
    <w:rsid w:val="00CB3F1A"/>
    <w:rsid w:val="00CB55AE"/>
    <w:rsid w:val="00CB5FDC"/>
    <w:rsid w:val="00CC5590"/>
    <w:rsid w:val="00CD0EC7"/>
    <w:rsid w:val="00CD472F"/>
    <w:rsid w:val="00CD668B"/>
    <w:rsid w:val="00D07D08"/>
    <w:rsid w:val="00D1041D"/>
    <w:rsid w:val="00D12373"/>
    <w:rsid w:val="00D12480"/>
    <w:rsid w:val="00D464B0"/>
    <w:rsid w:val="00D60A01"/>
    <w:rsid w:val="00DC185F"/>
    <w:rsid w:val="00DC4D52"/>
    <w:rsid w:val="00DD14CF"/>
    <w:rsid w:val="00DD18EC"/>
    <w:rsid w:val="00DF2110"/>
    <w:rsid w:val="00DF28D3"/>
    <w:rsid w:val="00DF7268"/>
    <w:rsid w:val="00E30018"/>
    <w:rsid w:val="00E3020D"/>
    <w:rsid w:val="00E35FDD"/>
    <w:rsid w:val="00E42388"/>
    <w:rsid w:val="00E42681"/>
    <w:rsid w:val="00E449D4"/>
    <w:rsid w:val="00E51AC4"/>
    <w:rsid w:val="00E51BB3"/>
    <w:rsid w:val="00E70529"/>
    <w:rsid w:val="00E741C9"/>
    <w:rsid w:val="00E75F36"/>
    <w:rsid w:val="00E859E7"/>
    <w:rsid w:val="00E979FE"/>
    <w:rsid w:val="00EA596B"/>
    <w:rsid w:val="00EB3F27"/>
    <w:rsid w:val="00EB6183"/>
    <w:rsid w:val="00EB78CB"/>
    <w:rsid w:val="00EC559D"/>
    <w:rsid w:val="00EC79A3"/>
    <w:rsid w:val="00ED0D8B"/>
    <w:rsid w:val="00EE48BC"/>
    <w:rsid w:val="00EF18F0"/>
    <w:rsid w:val="00F00251"/>
    <w:rsid w:val="00F20766"/>
    <w:rsid w:val="00F252BD"/>
    <w:rsid w:val="00F332EC"/>
    <w:rsid w:val="00F360B9"/>
    <w:rsid w:val="00F56307"/>
    <w:rsid w:val="00F630E0"/>
    <w:rsid w:val="00F65783"/>
    <w:rsid w:val="00F65D88"/>
    <w:rsid w:val="00F778A4"/>
    <w:rsid w:val="00FB32D5"/>
    <w:rsid w:val="00FB5DA9"/>
    <w:rsid w:val="00FC4B97"/>
    <w:rsid w:val="00FC4D8A"/>
    <w:rsid w:val="00FC5ABA"/>
    <w:rsid w:val="00FE07A6"/>
    <w:rsid w:val="029093D3"/>
    <w:rsid w:val="03EDB5CE"/>
    <w:rsid w:val="1181B87D"/>
    <w:rsid w:val="2656BCFE"/>
    <w:rsid w:val="30B7D390"/>
    <w:rsid w:val="3AB6A998"/>
    <w:rsid w:val="6C27E30D"/>
    <w:rsid w:val="6CEC3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19FAC69E-AA36-4855-8F1F-4C9B27A3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unhideWhenUsed/>
    <w:rsid w:val="00A95A97"/>
    <w:rPr>
      <w:sz w:val="20"/>
      <w:szCs w:val="20"/>
    </w:rPr>
  </w:style>
  <w:style w:type="character" w:customStyle="1" w:styleId="CommentTextChar">
    <w:name w:val="Comment Text Char"/>
    <w:basedOn w:val="DefaultParagraphFont"/>
    <w:link w:val="CommentText"/>
    <w:uiPriority w:val="99"/>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paragraph" w:styleId="Revision">
    <w:name w:val="Revision"/>
    <w:hidden/>
    <w:uiPriority w:val="99"/>
    <w:semiHidden/>
    <w:rsid w:val="0084209A"/>
    <w:pPr>
      <w:spacing w:after="0" w:line="240" w:lineRule="auto"/>
    </w:pPr>
    <w:rPr>
      <w:rFonts w:ascii="Times New Roman" w:eastAsia="Times New Roman" w:hAnsi="Times New Roman" w:cs="Times New Roman"/>
      <w:lang w:eastAsia="en-AU" w:bidi="en-AU"/>
    </w:rPr>
  </w:style>
  <w:style w:type="character" w:styleId="Mention">
    <w:name w:val="Mention"/>
    <w:basedOn w:val="DefaultParagraphFont"/>
    <w:uiPriority w:val="99"/>
    <w:unhideWhenUsed/>
    <w:rsid w:val="007A6E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457907">
      <w:bodyDiv w:val="1"/>
      <w:marLeft w:val="0"/>
      <w:marRight w:val="0"/>
      <w:marTop w:val="0"/>
      <w:marBottom w:val="0"/>
      <w:divBdr>
        <w:top w:val="none" w:sz="0" w:space="0" w:color="auto"/>
        <w:left w:val="none" w:sz="0" w:space="0" w:color="auto"/>
        <w:bottom w:val="none" w:sz="0" w:space="0" w:color="auto"/>
        <w:right w:val="none" w:sz="0" w:space="0" w:color="auto"/>
      </w:divBdr>
    </w:div>
    <w:div w:id="317080888">
      <w:bodyDiv w:val="1"/>
      <w:marLeft w:val="0"/>
      <w:marRight w:val="0"/>
      <w:marTop w:val="0"/>
      <w:marBottom w:val="0"/>
      <w:divBdr>
        <w:top w:val="none" w:sz="0" w:space="0" w:color="auto"/>
        <w:left w:val="none" w:sz="0" w:space="0" w:color="auto"/>
        <w:bottom w:val="none" w:sz="0" w:space="0" w:color="auto"/>
        <w:right w:val="none" w:sz="0" w:space="0" w:color="auto"/>
      </w:divBdr>
    </w:div>
    <w:div w:id="694430181">
      <w:bodyDiv w:val="1"/>
      <w:marLeft w:val="0"/>
      <w:marRight w:val="0"/>
      <w:marTop w:val="0"/>
      <w:marBottom w:val="0"/>
      <w:divBdr>
        <w:top w:val="none" w:sz="0" w:space="0" w:color="auto"/>
        <w:left w:val="none" w:sz="0" w:space="0" w:color="auto"/>
        <w:bottom w:val="none" w:sz="0" w:space="0" w:color="auto"/>
        <w:right w:val="none" w:sz="0" w:space="0" w:color="auto"/>
      </w:divBdr>
    </w:div>
    <w:div w:id="9501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AF386184629459AAF92FD4485259D" ma:contentTypeVersion="0" ma:contentTypeDescription="Create a new document." ma:contentTypeScope="" ma:versionID="ae65e538b79899dd5d3b440d546b2c9d">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C14E9-B6E8-4530-A104-5BA6950F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D22E53-A11A-4BF6-9AC2-BBA995032D07}">
  <ds:schemaRefs>
    <ds:schemaRef ds:uri="http://schemas.openxmlformats.org/officeDocument/2006/bibliography"/>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4484</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6</cp:revision>
  <dcterms:created xsi:type="dcterms:W3CDTF">2024-10-09T00:49:00Z</dcterms:created>
  <dcterms:modified xsi:type="dcterms:W3CDTF">2024-10-18T06:28:00Z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0x0101008B2AF386184629459AAF92FD4485259D</vt:lpwstr>
  </property>
  <property fmtid="{D5CDD505-2E9C-101B-9397-08002B2CF9AE}" pid="3" name="Order">
    <vt:r8>11200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452</vt:lpwstr>
  </property>
  <property fmtid="{D5CDD505-2E9C-101B-9397-08002B2CF9AE}" pid="11" name="Job Function">
    <vt:lpwstr>88</vt:lpwstr>
  </property>
  <property fmtid="{D5CDD505-2E9C-101B-9397-08002B2CF9AE}" pid="12" name="GrammarlyDocumentId">
    <vt:lpwstr>0535a7362e6a57048516a8f25f527e108f0810ca8090b1c8a509bbe0efaa0c16</vt:lpwstr>
  </property>
</Properties>
</file>