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42AC6" w14:textId="0193C205" w:rsidR="00E449D4" w:rsidRDefault="00E449D4" w:rsidP="00E449D4">
      <w:pPr>
        <w:rPr>
          <w:rFonts w:ascii="Arial" w:hAnsi="Arial" w:cs="Arial"/>
          <w:b/>
          <w:sz w:val="36"/>
          <w:szCs w:val="36"/>
        </w:rPr>
      </w:pPr>
    </w:p>
    <w:p w14:paraId="1C86DE4F" w14:textId="7D0B41C8" w:rsidR="00E449D4" w:rsidRDefault="00E449D4" w:rsidP="00E449D4">
      <w:pPr>
        <w:rPr>
          <w:rFonts w:ascii="Arial" w:hAnsi="Arial" w:cs="Arial"/>
          <w:b/>
          <w:sz w:val="36"/>
          <w:szCs w:val="36"/>
        </w:rPr>
      </w:pPr>
    </w:p>
    <w:p w14:paraId="33E78D21" w14:textId="551E09C6" w:rsidR="00E449D4" w:rsidRDefault="00E449D4" w:rsidP="00E449D4">
      <w:pPr>
        <w:rPr>
          <w:rFonts w:ascii="Arial" w:hAnsi="Arial" w:cs="Arial"/>
          <w:b/>
          <w:sz w:val="36"/>
          <w:szCs w:val="36"/>
        </w:rPr>
      </w:pPr>
    </w:p>
    <w:p w14:paraId="7C69C226" w14:textId="77777777" w:rsidR="00E449D4" w:rsidRPr="00C138CC" w:rsidRDefault="00E449D4" w:rsidP="00E449D4">
      <w:pPr>
        <w:rPr>
          <w:rFonts w:ascii="Arial" w:hAnsi="Arial" w:cs="Arial"/>
          <w:b/>
          <w:sz w:val="36"/>
          <w:szCs w:val="36"/>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75"/>
        <w:gridCol w:w="6197"/>
      </w:tblGrid>
      <w:tr w:rsidR="00E449D4" w:rsidRPr="00C138CC" w14:paraId="73456FE4" w14:textId="77777777" w:rsidTr="00AC182E">
        <w:trPr>
          <w:trHeight w:val="460"/>
          <w:jc w:val="center"/>
        </w:trPr>
        <w:tc>
          <w:tcPr>
            <w:tcW w:w="2875" w:type="dxa"/>
            <w:shd w:val="clear" w:color="auto" w:fill="D9D9D9" w:themeFill="background1" w:themeFillShade="D9"/>
          </w:tcPr>
          <w:p w14:paraId="4D89E451" w14:textId="77777777" w:rsidR="00E449D4" w:rsidRPr="00C138CC" w:rsidRDefault="00E449D4" w:rsidP="00AC182E">
            <w:pPr>
              <w:rPr>
                <w:rFonts w:ascii="Arial" w:eastAsia="Malgun Gothic" w:hAnsi="Arial" w:cs="Arial"/>
                <w:b/>
                <w:color w:val="000000" w:themeColor="text1"/>
              </w:rPr>
            </w:pPr>
            <w:r w:rsidRPr="00C138CC">
              <w:rPr>
                <w:rFonts w:ascii="Arial" w:eastAsia="Malgun Gothic" w:hAnsi="Arial" w:cs="Arial"/>
                <w:b/>
                <w:color w:val="000000" w:themeColor="text1"/>
              </w:rPr>
              <w:t>Position Title</w:t>
            </w:r>
          </w:p>
        </w:tc>
        <w:tc>
          <w:tcPr>
            <w:tcW w:w="6197" w:type="dxa"/>
          </w:tcPr>
          <w:p w14:paraId="3E08D0F7" w14:textId="323AF298" w:rsidR="00E449D4" w:rsidRPr="00C138CC" w:rsidRDefault="00CA2699" w:rsidP="00AC182E">
            <w:pPr>
              <w:jc w:val="both"/>
              <w:rPr>
                <w:rFonts w:ascii="Arial" w:hAnsi="Arial" w:cs="Arial"/>
                <w:sz w:val="20"/>
                <w:szCs w:val="20"/>
              </w:rPr>
            </w:pPr>
            <w:r>
              <w:rPr>
                <w:rFonts w:ascii="Arial" w:hAnsi="Arial" w:cs="Arial"/>
                <w:sz w:val="20"/>
                <w:szCs w:val="20"/>
              </w:rPr>
              <w:t xml:space="preserve">Senior </w:t>
            </w:r>
            <w:r w:rsidR="00AF60FB">
              <w:rPr>
                <w:rFonts w:ascii="Arial" w:hAnsi="Arial" w:cs="Arial"/>
                <w:sz w:val="20"/>
                <w:szCs w:val="20"/>
              </w:rPr>
              <w:t>Platform</w:t>
            </w:r>
            <w:r w:rsidR="00E605B2">
              <w:rPr>
                <w:rFonts w:ascii="Arial" w:hAnsi="Arial" w:cs="Arial"/>
                <w:sz w:val="20"/>
                <w:szCs w:val="20"/>
              </w:rPr>
              <w:t xml:space="preserve"> </w:t>
            </w:r>
            <w:r w:rsidR="00253F00">
              <w:rPr>
                <w:rFonts w:ascii="Arial" w:hAnsi="Arial" w:cs="Arial"/>
                <w:sz w:val="20"/>
                <w:szCs w:val="20"/>
              </w:rPr>
              <w:t>Engineer</w:t>
            </w:r>
          </w:p>
        </w:tc>
      </w:tr>
      <w:tr w:rsidR="00E449D4" w:rsidRPr="00C138CC" w14:paraId="61B9059B" w14:textId="77777777" w:rsidTr="00AC182E">
        <w:trPr>
          <w:trHeight w:val="460"/>
          <w:jc w:val="center"/>
        </w:trPr>
        <w:tc>
          <w:tcPr>
            <w:tcW w:w="2875" w:type="dxa"/>
            <w:shd w:val="clear" w:color="auto" w:fill="D9D9D9" w:themeFill="background1" w:themeFillShade="D9"/>
          </w:tcPr>
          <w:p w14:paraId="49E267B4" w14:textId="77777777" w:rsidR="00E449D4" w:rsidRPr="00C138CC" w:rsidRDefault="00E449D4" w:rsidP="00AC182E">
            <w:pPr>
              <w:rPr>
                <w:rFonts w:ascii="Arial" w:eastAsia="Malgun Gothic" w:hAnsi="Arial" w:cs="Arial"/>
                <w:b/>
                <w:color w:val="000000" w:themeColor="text1"/>
              </w:rPr>
            </w:pPr>
            <w:r w:rsidRPr="00C138CC">
              <w:rPr>
                <w:rFonts w:ascii="Arial" w:eastAsia="Malgun Gothic" w:hAnsi="Arial" w:cs="Arial"/>
                <w:b/>
                <w:color w:val="000000" w:themeColor="text1"/>
              </w:rPr>
              <w:t>Group/Portfolio</w:t>
            </w:r>
          </w:p>
        </w:tc>
        <w:tc>
          <w:tcPr>
            <w:tcW w:w="6197" w:type="dxa"/>
          </w:tcPr>
          <w:p w14:paraId="0DB13132" w14:textId="139D4C6A" w:rsidR="00E449D4" w:rsidRPr="00C138CC" w:rsidRDefault="009473A3" w:rsidP="00AC182E">
            <w:pPr>
              <w:jc w:val="both"/>
              <w:rPr>
                <w:rFonts w:ascii="Arial" w:hAnsi="Arial" w:cs="Arial"/>
                <w:sz w:val="20"/>
                <w:szCs w:val="20"/>
              </w:rPr>
            </w:pPr>
            <w:r>
              <w:rPr>
                <w:rFonts w:ascii="Arial" w:hAnsi="Arial" w:cs="Arial"/>
                <w:sz w:val="20"/>
                <w:szCs w:val="20"/>
              </w:rPr>
              <w:t>Digital Solutions</w:t>
            </w:r>
          </w:p>
        </w:tc>
      </w:tr>
      <w:tr w:rsidR="00E449D4" w:rsidRPr="00C138CC" w14:paraId="099F77AA" w14:textId="77777777" w:rsidTr="00AC182E">
        <w:trPr>
          <w:trHeight w:val="460"/>
          <w:jc w:val="center"/>
        </w:trPr>
        <w:tc>
          <w:tcPr>
            <w:tcW w:w="2875" w:type="dxa"/>
            <w:shd w:val="clear" w:color="auto" w:fill="D9D9D9" w:themeFill="background1" w:themeFillShade="D9"/>
          </w:tcPr>
          <w:p w14:paraId="1218FF3A" w14:textId="77777777" w:rsidR="00E449D4" w:rsidRPr="00C138CC" w:rsidRDefault="00E449D4" w:rsidP="00AC182E">
            <w:pPr>
              <w:rPr>
                <w:rFonts w:ascii="Arial" w:eastAsia="Malgun Gothic" w:hAnsi="Arial" w:cs="Arial"/>
                <w:b/>
                <w:color w:val="000000" w:themeColor="text1"/>
              </w:rPr>
            </w:pPr>
            <w:r w:rsidRPr="00C138CC">
              <w:rPr>
                <w:rFonts w:ascii="Arial" w:eastAsia="Malgun Gothic" w:hAnsi="Arial" w:cs="Arial"/>
                <w:b/>
                <w:color w:val="000000" w:themeColor="text1"/>
              </w:rPr>
              <w:t>Classification</w:t>
            </w:r>
          </w:p>
        </w:tc>
        <w:tc>
          <w:tcPr>
            <w:tcW w:w="6197" w:type="dxa"/>
          </w:tcPr>
          <w:p w14:paraId="64040778" w14:textId="2C8DF308" w:rsidR="00E449D4" w:rsidRPr="00C138CC" w:rsidRDefault="006402CD" w:rsidP="00AC182E">
            <w:pPr>
              <w:jc w:val="both"/>
              <w:rPr>
                <w:rFonts w:ascii="Arial" w:hAnsi="Arial" w:cs="Arial"/>
                <w:sz w:val="20"/>
                <w:szCs w:val="20"/>
              </w:rPr>
            </w:pPr>
            <w:r>
              <w:rPr>
                <w:rFonts w:ascii="Arial" w:hAnsi="Arial" w:cs="Arial"/>
                <w:sz w:val="20"/>
                <w:szCs w:val="20"/>
              </w:rPr>
              <w:t xml:space="preserve">HEW </w:t>
            </w:r>
            <w:r w:rsidR="004C2C9D">
              <w:rPr>
                <w:rFonts w:ascii="Arial" w:hAnsi="Arial" w:cs="Arial"/>
                <w:sz w:val="20"/>
                <w:szCs w:val="20"/>
              </w:rPr>
              <w:t>8</w:t>
            </w:r>
          </w:p>
        </w:tc>
      </w:tr>
      <w:tr w:rsidR="00E449D4" w:rsidRPr="00C138CC" w14:paraId="3786F4A0" w14:textId="77777777" w:rsidTr="00AC182E">
        <w:trPr>
          <w:trHeight w:val="460"/>
          <w:jc w:val="center"/>
        </w:trPr>
        <w:tc>
          <w:tcPr>
            <w:tcW w:w="2875" w:type="dxa"/>
            <w:shd w:val="clear" w:color="auto" w:fill="D9D9D9" w:themeFill="background1" w:themeFillShade="D9"/>
          </w:tcPr>
          <w:p w14:paraId="45BE6BE8" w14:textId="77777777" w:rsidR="00E449D4" w:rsidRPr="00C138CC" w:rsidRDefault="00E449D4" w:rsidP="00AC182E">
            <w:pPr>
              <w:rPr>
                <w:rFonts w:ascii="Arial" w:eastAsia="Malgun Gothic" w:hAnsi="Arial" w:cs="Arial"/>
                <w:b/>
                <w:color w:val="000000" w:themeColor="text1"/>
              </w:rPr>
            </w:pPr>
            <w:r w:rsidRPr="00C138CC">
              <w:rPr>
                <w:rFonts w:ascii="Arial" w:eastAsia="Malgun Gothic" w:hAnsi="Arial" w:cs="Arial"/>
                <w:b/>
                <w:color w:val="000000" w:themeColor="text1"/>
              </w:rPr>
              <w:t>Position Number</w:t>
            </w:r>
          </w:p>
        </w:tc>
        <w:tc>
          <w:tcPr>
            <w:tcW w:w="6197" w:type="dxa"/>
          </w:tcPr>
          <w:p w14:paraId="353E7122" w14:textId="5D872EAC" w:rsidR="00E449D4" w:rsidRPr="00C138CC" w:rsidRDefault="004A3949" w:rsidP="00AC182E">
            <w:pPr>
              <w:jc w:val="both"/>
              <w:rPr>
                <w:rFonts w:ascii="Arial" w:hAnsi="Arial" w:cs="Arial"/>
                <w:sz w:val="20"/>
                <w:szCs w:val="20"/>
              </w:rPr>
            </w:pPr>
            <w:r w:rsidRPr="004A3949">
              <w:rPr>
                <w:rFonts w:ascii="Arial" w:hAnsi="Arial" w:cs="Arial"/>
                <w:sz w:val="20"/>
                <w:szCs w:val="20"/>
              </w:rPr>
              <w:t>00052692</w:t>
            </w:r>
          </w:p>
        </w:tc>
      </w:tr>
      <w:tr w:rsidR="00E449D4" w:rsidRPr="00C138CC" w14:paraId="338952F8" w14:textId="77777777" w:rsidTr="00AC182E">
        <w:trPr>
          <w:trHeight w:val="460"/>
          <w:jc w:val="center"/>
        </w:trPr>
        <w:tc>
          <w:tcPr>
            <w:tcW w:w="2875" w:type="dxa"/>
            <w:shd w:val="clear" w:color="auto" w:fill="D9D9D9" w:themeFill="background1" w:themeFillShade="D9"/>
          </w:tcPr>
          <w:p w14:paraId="4F637EB5" w14:textId="77777777" w:rsidR="00E449D4" w:rsidRPr="00C138CC" w:rsidRDefault="00E449D4" w:rsidP="00AC182E">
            <w:pPr>
              <w:rPr>
                <w:rFonts w:ascii="Arial" w:eastAsia="Malgun Gothic" w:hAnsi="Arial" w:cs="Arial"/>
                <w:b/>
                <w:color w:val="000000" w:themeColor="text1"/>
              </w:rPr>
            </w:pPr>
            <w:r w:rsidRPr="00C138CC">
              <w:rPr>
                <w:rFonts w:ascii="Arial" w:eastAsia="Malgun Gothic" w:hAnsi="Arial" w:cs="Arial"/>
                <w:b/>
                <w:color w:val="000000" w:themeColor="text1"/>
              </w:rPr>
              <w:t>Reports To</w:t>
            </w:r>
          </w:p>
        </w:tc>
        <w:tc>
          <w:tcPr>
            <w:tcW w:w="6197" w:type="dxa"/>
          </w:tcPr>
          <w:p w14:paraId="3700C4C4" w14:textId="35AE8507" w:rsidR="00E449D4" w:rsidRPr="00C138CC" w:rsidRDefault="004A3949" w:rsidP="00AC182E">
            <w:pPr>
              <w:jc w:val="both"/>
              <w:rPr>
                <w:rFonts w:ascii="Arial" w:hAnsi="Arial" w:cs="Arial"/>
                <w:sz w:val="20"/>
                <w:szCs w:val="20"/>
              </w:rPr>
            </w:pPr>
            <w:r>
              <w:rPr>
                <w:rFonts w:ascii="Arial" w:hAnsi="Arial" w:cs="Arial"/>
                <w:sz w:val="20"/>
                <w:szCs w:val="20"/>
              </w:rPr>
              <w:t>Lead Platform Engineer</w:t>
            </w:r>
          </w:p>
        </w:tc>
      </w:tr>
      <w:tr w:rsidR="00E449D4" w:rsidRPr="00C138CC" w14:paraId="1D60EE41" w14:textId="77777777" w:rsidTr="00AC182E">
        <w:trPr>
          <w:trHeight w:val="460"/>
          <w:jc w:val="center"/>
        </w:trPr>
        <w:tc>
          <w:tcPr>
            <w:tcW w:w="2875" w:type="dxa"/>
            <w:shd w:val="clear" w:color="auto" w:fill="D9D9D9" w:themeFill="background1" w:themeFillShade="D9"/>
          </w:tcPr>
          <w:p w14:paraId="3640BDAD" w14:textId="77777777" w:rsidR="00E449D4" w:rsidRPr="00C138CC" w:rsidRDefault="00E449D4" w:rsidP="00AC182E">
            <w:pPr>
              <w:rPr>
                <w:rFonts w:ascii="Arial" w:eastAsia="Malgun Gothic" w:hAnsi="Arial" w:cs="Arial"/>
                <w:b/>
                <w:color w:val="000000" w:themeColor="text1"/>
              </w:rPr>
            </w:pPr>
            <w:r w:rsidRPr="00C138CC">
              <w:rPr>
                <w:rFonts w:ascii="Arial" w:eastAsia="Malgun Gothic" w:hAnsi="Arial" w:cs="Arial"/>
                <w:b/>
                <w:color w:val="000000" w:themeColor="text1"/>
              </w:rPr>
              <w:t>Employment Type</w:t>
            </w:r>
          </w:p>
        </w:tc>
        <w:tc>
          <w:tcPr>
            <w:tcW w:w="6197" w:type="dxa"/>
          </w:tcPr>
          <w:p w14:paraId="6CB9578F" w14:textId="77777777" w:rsidR="00E449D4" w:rsidRPr="00CD16BF" w:rsidRDefault="00E449D4" w:rsidP="00AC182E">
            <w:pPr>
              <w:rPr>
                <w:rFonts w:ascii="Arial" w:hAnsi="Arial" w:cs="Arial"/>
                <w:sz w:val="20"/>
                <w:szCs w:val="20"/>
              </w:rPr>
            </w:pPr>
            <w:r w:rsidRPr="00CD16BF">
              <w:rPr>
                <w:rFonts w:ascii="Arial" w:hAnsi="Arial" w:cs="Arial"/>
                <w:sz w:val="20"/>
                <w:szCs w:val="20"/>
              </w:rPr>
              <w:t>Continuing</w:t>
            </w:r>
          </w:p>
        </w:tc>
      </w:tr>
    </w:tbl>
    <w:p w14:paraId="2AA0FD45" w14:textId="77777777" w:rsidR="00E449D4" w:rsidRPr="00C138CC" w:rsidRDefault="00E449D4" w:rsidP="00E449D4">
      <w:pPr>
        <w:tabs>
          <w:tab w:val="left" w:pos="1276"/>
        </w:tabs>
        <w:jc w:val="both"/>
        <w:rPr>
          <w:rFonts w:ascii="Arial" w:hAnsi="Arial" w:cs="Arial"/>
          <w:sz w:val="20"/>
          <w:szCs w:val="20"/>
          <w:lang w:eastAsia="en-US"/>
        </w:rPr>
      </w:pPr>
    </w:p>
    <w:p w14:paraId="7D2108BE" w14:textId="4751035D" w:rsidR="00E449D4" w:rsidRDefault="00E449D4" w:rsidP="00AC37D5">
      <w:pPr>
        <w:pStyle w:val="Heading2"/>
        <w:numPr>
          <w:ilvl w:val="0"/>
          <w:numId w:val="5"/>
        </w:numPr>
        <w:tabs>
          <w:tab w:val="left" w:pos="862"/>
        </w:tabs>
        <w:rPr>
          <w:rFonts w:ascii="Arial" w:hAnsi="Arial" w:cs="Arial"/>
          <w:color w:val="E20917"/>
        </w:rPr>
      </w:pPr>
      <w:r w:rsidRPr="00C138CC">
        <w:rPr>
          <w:rFonts w:ascii="Arial" w:hAnsi="Arial" w:cs="Arial"/>
          <w:color w:val="E20917"/>
        </w:rPr>
        <w:t>Position Purpose</w:t>
      </w:r>
    </w:p>
    <w:p w14:paraId="30FE21C7" w14:textId="2FAE7C64" w:rsidR="00AC37D5" w:rsidRDefault="00AC37D5" w:rsidP="00AC37D5">
      <w:pPr>
        <w:pStyle w:val="Heading2"/>
        <w:tabs>
          <w:tab w:val="left" w:pos="862"/>
        </w:tabs>
        <w:ind w:left="862" w:firstLine="0"/>
        <w:rPr>
          <w:rFonts w:ascii="Arial" w:eastAsia="Times New Roman" w:hAnsi="Arial" w:cs="Arial"/>
          <w:sz w:val="20"/>
          <w:szCs w:val="22"/>
        </w:rPr>
      </w:pPr>
      <w:r>
        <w:rPr>
          <w:rFonts w:ascii="Arial" w:eastAsia="Times New Roman" w:hAnsi="Arial" w:cs="Arial"/>
          <w:sz w:val="20"/>
          <w:szCs w:val="22"/>
        </w:rPr>
        <w:t>Digital Solutions is a value-driven strategic IT partner focused on delivering leading digital experiences for our Students, Colleagues and Community. We work within a contemporary operating model and are modernising our technologies and ways of working to create value and build a digital future for Griffith.</w:t>
      </w:r>
    </w:p>
    <w:p w14:paraId="53E6C8FE" w14:textId="105E7C76" w:rsidR="00FD5FB9" w:rsidRDefault="00FD5FB9" w:rsidP="00576AD9">
      <w:pPr>
        <w:pStyle w:val="Heading2"/>
        <w:tabs>
          <w:tab w:val="left" w:pos="862"/>
        </w:tabs>
        <w:ind w:left="862" w:firstLine="0"/>
        <w:rPr>
          <w:rFonts w:ascii="Arial" w:eastAsia="Times New Roman" w:hAnsi="Arial" w:cs="Arial"/>
          <w:sz w:val="20"/>
          <w:szCs w:val="22"/>
        </w:rPr>
      </w:pPr>
      <w:r w:rsidRPr="00FD5FB9">
        <w:rPr>
          <w:rFonts w:ascii="Arial" w:eastAsia="Times New Roman" w:hAnsi="Arial" w:cs="Arial"/>
          <w:sz w:val="20"/>
          <w:szCs w:val="22"/>
        </w:rPr>
        <w:t>Senior Platform Engineers ensure continued successful operation of technology platforms, minimising any disruptions that can impact client experience. They are accountable for ensuring high availability, resilience and security of platforms as well as business operations / services; incorporating automation to reduce repetition. They perform operations activities for platforms such as managing availability, capacity, service levels, support, upgrades and patching. Provide support to development and implementation through testing; systems integration, configuration and installation; and post implementation support.</w:t>
      </w:r>
      <w:r w:rsidR="007734B5">
        <w:rPr>
          <w:rFonts w:ascii="Arial" w:eastAsia="Times New Roman" w:hAnsi="Arial" w:cs="Arial"/>
          <w:sz w:val="20"/>
          <w:szCs w:val="22"/>
        </w:rPr>
        <w:t xml:space="preserve">  </w:t>
      </w:r>
      <w:r w:rsidR="00576AD9">
        <w:rPr>
          <w:rFonts w:ascii="Arial" w:eastAsia="Times New Roman" w:hAnsi="Arial" w:cs="Arial"/>
          <w:sz w:val="20"/>
          <w:szCs w:val="22"/>
        </w:rPr>
        <w:t xml:space="preserve">They actively contribute to the </w:t>
      </w:r>
      <w:r w:rsidR="00576AD9">
        <w:rPr>
          <w:rFonts w:ascii="Arial" w:hAnsi="Arial" w:cs="Arial"/>
          <w:sz w:val="20"/>
        </w:rPr>
        <w:t>ongoing continual improvement of Platform Engineering practices, methods and tools.</w:t>
      </w:r>
    </w:p>
    <w:p w14:paraId="3C0D7325" w14:textId="77777777" w:rsidR="00E449D4" w:rsidRPr="00C138CC" w:rsidRDefault="00E449D4" w:rsidP="00E449D4">
      <w:pPr>
        <w:pStyle w:val="Heading2"/>
        <w:tabs>
          <w:tab w:val="left" w:pos="862"/>
        </w:tabs>
        <w:ind w:left="142" w:firstLine="0"/>
        <w:rPr>
          <w:rFonts w:ascii="Arial" w:hAnsi="Arial" w:cs="Arial"/>
          <w:color w:val="E20917"/>
        </w:rPr>
      </w:pPr>
      <w:r w:rsidRPr="00C138CC">
        <w:rPr>
          <w:rFonts w:ascii="Arial" w:hAnsi="Arial" w:cs="Arial"/>
          <w:color w:val="E20917"/>
        </w:rPr>
        <w:t>2.0</w:t>
      </w:r>
      <w:r w:rsidRPr="00C138CC">
        <w:rPr>
          <w:rFonts w:ascii="Arial" w:hAnsi="Arial" w:cs="Arial"/>
          <w:color w:val="E20917"/>
        </w:rPr>
        <w:tab/>
        <w:t>Eligibility Requirements</w:t>
      </w:r>
    </w:p>
    <w:p w14:paraId="6B071EA4" w14:textId="77777777" w:rsidR="00E449D4" w:rsidRPr="00C138CC" w:rsidRDefault="00E449D4" w:rsidP="00E449D4">
      <w:pPr>
        <w:pStyle w:val="Default"/>
        <w:jc w:val="both"/>
        <w:rPr>
          <w:b/>
          <w:i/>
          <w:color w:val="auto"/>
          <w:sz w:val="20"/>
          <w:szCs w:val="20"/>
        </w:rPr>
      </w:pPr>
    </w:p>
    <w:p w14:paraId="77FFC3D0" w14:textId="772F67A2" w:rsidR="004C2C9D" w:rsidRPr="006E6951" w:rsidRDefault="00CD16BF" w:rsidP="2B6F7B31">
      <w:pPr>
        <w:pStyle w:val="ListParagraph"/>
        <w:numPr>
          <w:ilvl w:val="2"/>
          <w:numId w:val="2"/>
        </w:numPr>
        <w:tabs>
          <w:tab w:val="left" w:pos="1180"/>
          <w:tab w:val="left" w:pos="1181"/>
        </w:tabs>
        <w:spacing w:line="276" w:lineRule="auto"/>
        <w:ind w:right="1018"/>
        <w:rPr>
          <w:rFonts w:asciiTheme="minorHAnsi" w:eastAsiaTheme="minorEastAsia" w:hAnsiTheme="minorHAnsi" w:cstheme="minorBidi"/>
          <w:sz w:val="20"/>
          <w:szCs w:val="20"/>
        </w:rPr>
      </w:pPr>
      <w:r w:rsidRPr="2B6F7B31">
        <w:rPr>
          <w:rFonts w:ascii="Arial" w:hAnsi="Arial" w:cs="Arial"/>
          <w:sz w:val="20"/>
          <w:szCs w:val="20"/>
        </w:rPr>
        <w:t>The occupant of this position will hold r</w:t>
      </w:r>
      <w:r w:rsidR="004C2C9D" w:rsidRPr="2B6F7B31">
        <w:rPr>
          <w:rFonts w:ascii="Arial" w:hAnsi="Arial" w:cs="Arial"/>
          <w:sz w:val="20"/>
          <w:szCs w:val="20"/>
        </w:rPr>
        <w:t>elevant postgraduate qualifications or progress towards postgraduate qualifications and extensive relevant experience</w:t>
      </w:r>
      <w:r w:rsidR="7C5F3836" w:rsidRPr="2B6F7B31">
        <w:rPr>
          <w:rFonts w:ascii="Arial" w:hAnsi="Arial" w:cs="Arial"/>
          <w:sz w:val="20"/>
          <w:szCs w:val="20"/>
        </w:rPr>
        <w:t>;</w:t>
      </w:r>
      <w:r w:rsidR="7C5F3836" w:rsidRPr="2B6F7B31">
        <w:rPr>
          <w:rFonts w:ascii="Arial" w:eastAsia="Arial" w:hAnsi="Arial" w:cs="Arial"/>
          <w:sz w:val="20"/>
          <w:szCs w:val="20"/>
        </w:rPr>
        <w:t xml:space="preserve"> or an equivalent combination of relevant experience and/or education/training.</w:t>
      </w:r>
    </w:p>
    <w:p w14:paraId="404223DC" w14:textId="2438936C" w:rsidR="004C2C9D" w:rsidRPr="006E6951" w:rsidRDefault="004C2C9D" w:rsidP="2B6F7B31">
      <w:pPr>
        <w:tabs>
          <w:tab w:val="left" w:pos="1180"/>
          <w:tab w:val="left" w:pos="1181"/>
        </w:tabs>
        <w:spacing w:line="276" w:lineRule="auto"/>
        <w:ind w:left="460" w:right="1018"/>
        <w:rPr>
          <w:rFonts w:ascii="Arial" w:hAnsi="Arial" w:cs="Arial"/>
          <w:sz w:val="20"/>
          <w:szCs w:val="20"/>
        </w:rPr>
      </w:pPr>
    </w:p>
    <w:p w14:paraId="35D0314E" w14:textId="75A728AB" w:rsidR="00E449D4" w:rsidRPr="00C138CC" w:rsidRDefault="00E449D4" w:rsidP="00E449D4">
      <w:pPr>
        <w:pStyle w:val="Heading2"/>
        <w:tabs>
          <w:tab w:val="left" w:pos="862"/>
        </w:tabs>
        <w:ind w:left="142" w:firstLine="0"/>
        <w:rPr>
          <w:rFonts w:ascii="Arial" w:hAnsi="Arial" w:cs="Arial"/>
          <w:color w:val="E20917"/>
        </w:rPr>
      </w:pPr>
      <w:r w:rsidRPr="00C138CC">
        <w:rPr>
          <w:rFonts w:ascii="Arial" w:hAnsi="Arial" w:cs="Arial"/>
          <w:color w:val="E20917"/>
        </w:rPr>
        <w:t>3.0</w:t>
      </w:r>
      <w:r w:rsidRPr="00C138CC">
        <w:rPr>
          <w:rFonts w:ascii="Arial" w:hAnsi="Arial" w:cs="Arial"/>
          <w:color w:val="E20917"/>
        </w:rPr>
        <w:tab/>
        <w:t>Key Responsibilities</w:t>
      </w:r>
    </w:p>
    <w:p w14:paraId="07B8B0B1" w14:textId="01904726" w:rsidR="004B4514" w:rsidRPr="004B4514" w:rsidRDefault="004B4514" w:rsidP="004B4514">
      <w:pPr>
        <w:tabs>
          <w:tab w:val="left" w:pos="1180"/>
          <w:tab w:val="left" w:pos="1181"/>
        </w:tabs>
        <w:spacing w:line="278" w:lineRule="auto"/>
        <w:ind w:right="1020"/>
        <w:rPr>
          <w:rFonts w:ascii="Arial" w:hAnsi="Arial" w:cs="Arial"/>
          <w:sz w:val="20"/>
        </w:rPr>
      </w:pPr>
    </w:p>
    <w:p w14:paraId="5C7E2E0F" w14:textId="77777777" w:rsidR="004C2C9D" w:rsidRPr="004C2C9D" w:rsidRDefault="00450A51" w:rsidP="002B451C">
      <w:pPr>
        <w:pStyle w:val="ListParagraph"/>
        <w:numPr>
          <w:ilvl w:val="2"/>
          <w:numId w:val="2"/>
        </w:numPr>
        <w:tabs>
          <w:tab w:val="left" w:pos="1180"/>
          <w:tab w:val="left" w:pos="1181"/>
        </w:tabs>
        <w:spacing w:before="117" w:after="240" w:line="276" w:lineRule="auto"/>
        <w:ind w:right="1024"/>
        <w:rPr>
          <w:rFonts w:ascii="Arial" w:hAnsi="Arial" w:cs="Arial"/>
          <w:sz w:val="20"/>
          <w:szCs w:val="20"/>
        </w:rPr>
      </w:pPr>
      <w:r w:rsidRPr="004C2C9D">
        <w:rPr>
          <w:rFonts w:ascii="Arial" w:hAnsi="Arial" w:cs="Arial"/>
          <w:b/>
          <w:sz w:val="20"/>
          <w:szCs w:val="20"/>
        </w:rPr>
        <w:t xml:space="preserve">Specialist advice. </w:t>
      </w:r>
      <w:r w:rsidR="004C2C9D" w:rsidRPr="004C2C9D">
        <w:rPr>
          <w:rFonts w:ascii="Arial" w:eastAsia="Calibri" w:hAnsi="Arial" w:cs="Arial"/>
          <w:color w:val="000000"/>
          <w:sz w:val="20"/>
          <w:szCs w:val="20"/>
        </w:rPr>
        <w:t>Actively maintains knowledge in one or more identifiable specialisms. Provides detailed and specific advice regarding the application of their specialism(s) to the organisation's planning and operations. Recognises and identifies the boundaries of their own specialist knowledge. Collaborates with other specialists, where appropriate, to ensure advice given is appropriate to the needs of the organisation.</w:t>
      </w:r>
    </w:p>
    <w:p w14:paraId="61D17FA9" w14:textId="77777777" w:rsidR="004C2C9D" w:rsidRPr="004C2C9D" w:rsidRDefault="00CA2699" w:rsidP="002B451C">
      <w:pPr>
        <w:pStyle w:val="ListParagraph"/>
        <w:numPr>
          <w:ilvl w:val="2"/>
          <w:numId w:val="2"/>
        </w:numPr>
        <w:tabs>
          <w:tab w:val="left" w:pos="1180"/>
          <w:tab w:val="left" w:pos="1181"/>
        </w:tabs>
        <w:spacing w:before="117" w:after="240" w:line="276" w:lineRule="auto"/>
        <w:ind w:right="1024"/>
        <w:rPr>
          <w:rFonts w:ascii="Arial" w:hAnsi="Arial" w:cs="Arial"/>
          <w:sz w:val="20"/>
          <w:szCs w:val="20"/>
        </w:rPr>
      </w:pPr>
      <w:r w:rsidRPr="004C2C9D">
        <w:rPr>
          <w:rFonts w:ascii="Arial" w:hAnsi="Arial" w:cs="Arial"/>
          <w:b/>
          <w:sz w:val="20"/>
          <w:szCs w:val="20"/>
        </w:rPr>
        <w:t xml:space="preserve">Systems development management. </w:t>
      </w:r>
      <w:r w:rsidR="004C2C9D" w:rsidRPr="004C2C9D">
        <w:rPr>
          <w:rFonts w:ascii="Arial" w:eastAsia="Calibri" w:hAnsi="Arial" w:cs="Arial"/>
          <w:color w:val="000000"/>
          <w:sz w:val="20"/>
          <w:szCs w:val="20"/>
        </w:rPr>
        <w:t xml:space="preserve">Defines systems development projects which support the organisation's objectives and plans. Selects, </w:t>
      </w:r>
      <w:r w:rsidR="004C2C9D" w:rsidRPr="004C2C9D">
        <w:rPr>
          <w:rFonts w:ascii="Arial" w:eastAsia="Calibri" w:hAnsi="Arial" w:cs="Arial"/>
          <w:color w:val="000000"/>
          <w:sz w:val="20"/>
          <w:szCs w:val="20"/>
        </w:rPr>
        <w:lastRenderedPageBreak/>
        <w:t>adopts and adapts appropriate systems development methods, tools and techniques selecting appropriately from predictive (plan-driven) approaches or adaptive (iterative/agile) approaches. Ensures that senior management is both aware of and able to provide the required resources. Facilitates availability and optimum utilisation of resources. Monitors and reports on the progress of development projects, ensuring that projects are carried out in accordance with agreed architectures, standards, methods and procedures (including secure software development). Develops road maps to communicate future development activity.</w:t>
      </w:r>
    </w:p>
    <w:p w14:paraId="4F9397C6" w14:textId="583DA1AC" w:rsidR="004C2C9D" w:rsidRPr="004C2C9D" w:rsidRDefault="000858A9" w:rsidP="002B451C">
      <w:pPr>
        <w:pStyle w:val="ListParagraph"/>
        <w:numPr>
          <w:ilvl w:val="2"/>
          <w:numId w:val="2"/>
        </w:numPr>
        <w:tabs>
          <w:tab w:val="left" w:pos="1180"/>
          <w:tab w:val="left" w:pos="1181"/>
        </w:tabs>
        <w:spacing w:before="117" w:after="240" w:line="276" w:lineRule="auto"/>
        <w:ind w:right="1024"/>
        <w:rPr>
          <w:rFonts w:ascii="Arial" w:hAnsi="Arial" w:cs="Arial"/>
          <w:sz w:val="20"/>
          <w:szCs w:val="20"/>
        </w:rPr>
      </w:pPr>
      <w:r w:rsidRPr="004C2C9D">
        <w:rPr>
          <w:rFonts w:ascii="Arial" w:hAnsi="Arial" w:cs="Arial"/>
          <w:b/>
          <w:sz w:val="20"/>
          <w:szCs w:val="20"/>
        </w:rPr>
        <w:t>Systems design.</w:t>
      </w:r>
      <w:r w:rsidRPr="004C2C9D">
        <w:rPr>
          <w:rFonts w:ascii="Arial" w:hAnsi="Arial" w:cs="Arial"/>
          <w:sz w:val="20"/>
          <w:szCs w:val="20"/>
        </w:rPr>
        <w:t xml:space="preserve"> </w:t>
      </w:r>
      <w:r w:rsidR="004C2C9D" w:rsidRPr="004C2C9D">
        <w:rPr>
          <w:rFonts w:ascii="Arial" w:eastAsia="Calibri" w:hAnsi="Arial" w:cs="Arial"/>
          <w:color w:val="000000"/>
          <w:sz w:val="20"/>
          <w:szCs w:val="20"/>
        </w:rPr>
        <w:t>Designs components using appropriate modelling techniques following agreed architectures, design standards, patterns and methodology. Identifies and evaluates alternative design options and trade-offs. Creates multiple design views to address the concerns of the different stakeholders of the architecture and to handle both functional and non-functional requirements. Models, simulates or prototypes the behaviour of proposed systems components to enable approval by stakeholders. Produces detailed design specification to form the basis for construction of systems. Reviews, verifies and improves own designs against specifications.</w:t>
      </w:r>
    </w:p>
    <w:p w14:paraId="6825B856" w14:textId="397FB83B" w:rsidR="00D7720E" w:rsidRPr="004C2C9D" w:rsidRDefault="00F87F98" w:rsidP="002B451C">
      <w:pPr>
        <w:pStyle w:val="ListParagraph"/>
        <w:numPr>
          <w:ilvl w:val="2"/>
          <w:numId w:val="2"/>
        </w:numPr>
        <w:tabs>
          <w:tab w:val="left" w:pos="1180"/>
          <w:tab w:val="left" w:pos="1181"/>
        </w:tabs>
        <w:spacing w:before="117" w:after="240" w:line="276" w:lineRule="auto"/>
        <w:ind w:right="1024"/>
        <w:rPr>
          <w:rFonts w:ascii="Arial" w:hAnsi="Arial" w:cs="Arial"/>
          <w:sz w:val="20"/>
          <w:szCs w:val="20"/>
        </w:rPr>
      </w:pPr>
      <w:r w:rsidRPr="004C2C9D">
        <w:rPr>
          <w:rFonts w:ascii="Arial" w:eastAsia="Calibri" w:hAnsi="Arial" w:cs="Arial"/>
          <w:b/>
          <w:color w:val="000000"/>
          <w:sz w:val="20"/>
          <w:szCs w:val="20"/>
        </w:rPr>
        <w:t>Programming/software development.</w:t>
      </w:r>
      <w:r w:rsidRPr="004C2C9D">
        <w:rPr>
          <w:rFonts w:ascii="Arial" w:eastAsia="Calibri" w:hAnsi="Arial" w:cs="Arial"/>
          <w:color w:val="000000"/>
          <w:sz w:val="20"/>
          <w:szCs w:val="20"/>
        </w:rPr>
        <w:t xml:space="preserve"> </w:t>
      </w:r>
      <w:r w:rsidR="004C2C9D" w:rsidRPr="004C2C9D">
        <w:rPr>
          <w:rFonts w:ascii="Arial" w:eastAsia="Calibri" w:hAnsi="Arial" w:cs="Arial"/>
          <w:color w:val="000000"/>
          <w:sz w:val="20"/>
          <w:szCs w:val="20"/>
        </w:rPr>
        <w:t>Designs, codes, verifies, tests, documents, amends and refactors complex programs/scripts and integration software services. Contributes to selection of the software development approach for projects, selecting appropriately from predictive (plan-driven) approaches or adaptive (iterative/agile) approaches. Applies agreed standards and tools, to achieve well-engineered outcomes. Participates in reviews of own work and leads reviews of colleagues' work.</w:t>
      </w:r>
    </w:p>
    <w:p w14:paraId="48038FBC" w14:textId="494E1A0E" w:rsidR="004C2C9D" w:rsidRPr="004C2C9D" w:rsidRDefault="000858A9" w:rsidP="002B451C">
      <w:pPr>
        <w:pStyle w:val="ListParagraph"/>
        <w:numPr>
          <w:ilvl w:val="2"/>
          <w:numId w:val="2"/>
        </w:numPr>
        <w:tabs>
          <w:tab w:val="left" w:pos="1180"/>
          <w:tab w:val="left" w:pos="1181"/>
        </w:tabs>
        <w:spacing w:before="117" w:after="240" w:line="276" w:lineRule="auto"/>
        <w:ind w:right="1024"/>
        <w:rPr>
          <w:rFonts w:ascii="Arial" w:hAnsi="Arial" w:cs="Arial"/>
          <w:sz w:val="20"/>
          <w:szCs w:val="20"/>
        </w:rPr>
      </w:pPr>
      <w:r w:rsidRPr="004C2C9D">
        <w:rPr>
          <w:rFonts w:ascii="Arial" w:eastAsia="Calibri" w:hAnsi="Arial" w:cs="Arial"/>
          <w:b/>
          <w:color w:val="000000"/>
          <w:sz w:val="20"/>
          <w:szCs w:val="20"/>
        </w:rPr>
        <w:t>Testing.</w:t>
      </w:r>
      <w:r w:rsidRPr="004C2C9D">
        <w:rPr>
          <w:rFonts w:ascii="Arial" w:hAnsi="Arial" w:cs="Arial"/>
          <w:sz w:val="20"/>
          <w:szCs w:val="20"/>
        </w:rPr>
        <w:t xml:space="preserve"> </w:t>
      </w:r>
      <w:r w:rsidR="004C2C9D" w:rsidRPr="004C2C9D">
        <w:rPr>
          <w:rFonts w:ascii="Arial" w:eastAsia="Calibri" w:hAnsi="Arial" w:cs="Arial"/>
          <w:color w:val="000000"/>
          <w:sz w:val="20"/>
          <w:szCs w:val="20"/>
        </w:rPr>
        <w:t>Accepts responsibility for creation of test cases using own in-depth technical analysis of both functional and non-functional specifications (such as reliability, efficiency, usability, maintainability and portability). Creates traceability records, from test cases back to requirements. Produces test scripts, materials and regression test packs to test new and amended software or services. Specifies requirements for environment, data, resources and tools. Interprets, executes and documents complex test scripts using agreed methods and standards. Records and analyses actions and results and maintains a defect register. Reviews test results and modifies tests if necessary. Provides reports on progress, anomalies, risks and issues associated with the overall project. Reports on system quality and collects metrics on test cases. Provides specialist advice to support others.</w:t>
      </w:r>
    </w:p>
    <w:p w14:paraId="66D126D0" w14:textId="77777777" w:rsidR="004C2C9D" w:rsidRPr="004C2C9D" w:rsidRDefault="00F120D7" w:rsidP="002B451C">
      <w:pPr>
        <w:pStyle w:val="ListParagraph"/>
        <w:numPr>
          <w:ilvl w:val="2"/>
          <w:numId w:val="2"/>
        </w:numPr>
        <w:tabs>
          <w:tab w:val="left" w:pos="1180"/>
          <w:tab w:val="left" w:pos="1181"/>
        </w:tabs>
        <w:spacing w:before="117" w:after="240" w:line="276" w:lineRule="auto"/>
        <w:ind w:right="1024"/>
        <w:rPr>
          <w:rFonts w:ascii="Arial" w:hAnsi="Arial" w:cs="Arial"/>
          <w:sz w:val="20"/>
          <w:szCs w:val="20"/>
        </w:rPr>
      </w:pPr>
      <w:r w:rsidRPr="004C2C9D">
        <w:rPr>
          <w:rFonts w:ascii="Arial" w:eastAsia="Calibri" w:hAnsi="Arial" w:cs="Arial"/>
          <w:b/>
          <w:color w:val="000000"/>
          <w:sz w:val="20"/>
          <w:szCs w:val="20"/>
        </w:rPr>
        <w:t>Systems integration and build.</w:t>
      </w:r>
      <w:r w:rsidRPr="004C2C9D">
        <w:rPr>
          <w:rFonts w:ascii="Arial" w:hAnsi="Arial" w:cs="Arial"/>
          <w:sz w:val="20"/>
          <w:szCs w:val="20"/>
        </w:rPr>
        <w:t xml:space="preserve"> </w:t>
      </w:r>
      <w:r w:rsidR="004C2C9D" w:rsidRPr="004C2C9D">
        <w:rPr>
          <w:rFonts w:ascii="Arial" w:eastAsia="Calibri" w:hAnsi="Arial" w:cs="Arial"/>
          <w:color w:val="000000"/>
          <w:sz w:val="20"/>
          <w:szCs w:val="20"/>
        </w:rPr>
        <w:t>Provides technical expertise to enable the configuration of software, other system components and equipment for systems testing. Collaborates with technical teams to develop and agree system integration plans and report on progress. Defines complex/new integration builds. Ensures that integration test environments are correctly configured. Designs, performs and reports results of tests of the integration build. Identifies and documents system integration components for recording in the configuration management system. Recommends and implements improvements to processes and tools.</w:t>
      </w:r>
    </w:p>
    <w:p w14:paraId="3208C635" w14:textId="1EA935D8" w:rsidR="000858A9" w:rsidRPr="004C2C9D" w:rsidRDefault="00F120D7" w:rsidP="002B451C">
      <w:pPr>
        <w:pStyle w:val="ListParagraph"/>
        <w:numPr>
          <w:ilvl w:val="2"/>
          <w:numId w:val="2"/>
        </w:numPr>
        <w:tabs>
          <w:tab w:val="left" w:pos="1180"/>
          <w:tab w:val="left" w:pos="1181"/>
        </w:tabs>
        <w:spacing w:before="117" w:after="240" w:line="276" w:lineRule="auto"/>
        <w:ind w:right="1024"/>
        <w:rPr>
          <w:rFonts w:ascii="Arial" w:hAnsi="Arial" w:cs="Arial"/>
          <w:sz w:val="20"/>
          <w:szCs w:val="20"/>
        </w:rPr>
      </w:pPr>
      <w:r w:rsidRPr="004C2C9D">
        <w:rPr>
          <w:rFonts w:ascii="Arial" w:eastAsia="Calibri" w:hAnsi="Arial" w:cs="Arial"/>
          <w:b/>
          <w:color w:val="000000"/>
          <w:sz w:val="20"/>
          <w:szCs w:val="20"/>
        </w:rPr>
        <w:t>Availability management.</w:t>
      </w:r>
      <w:r w:rsidRPr="004C2C9D">
        <w:rPr>
          <w:rFonts w:ascii="Arial" w:eastAsia="Calibri" w:hAnsi="Arial" w:cs="Arial"/>
          <w:color w:val="000000"/>
          <w:sz w:val="20"/>
          <w:szCs w:val="20"/>
        </w:rPr>
        <w:t xml:space="preserve"> </w:t>
      </w:r>
      <w:r w:rsidR="004C2C9D" w:rsidRPr="004C2C9D">
        <w:rPr>
          <w:rFonts w:ascii="Arial" w:eastAsia="Calibri" w:hAnsi="Arial" w:cs="Arial"/>
          <w:color w:val="000000"/>
          <w:sz w:val="20"/>
          <w:szCs w:val="20"/>
        </w:rPr>
        <w:t xml:space="preserve">Contributes to the availability management process and its operation and performs defined availability management </w:t>
      </w:r>
      <w:r w:rsidR="004C2C9D" w:rsidRPr="004C2C9D">
        <w:rPr>
          <w:rFonts w:ascii="Arial" w:eastAsia="Calibri" w:hAnsi="Arial" w:cs="Arial"/>
          <w:color w:val="000000"/>
          <w:sz w:val="20"/>
          <w:szCs w:val="20"/>
        </w:rPr>
        <w:lastRenderedPageBreak/>
        <w:t>tasks. Analyses service and component availability, reliability, maintainability and serviceability. Ensures that services and components meet and continue to meet all of their agreed performance targets and service levels. Implements arrangements for disaster recovery and documents recovery procedures. Conducts testing of recovery procedures.</w:t>
      </w:r>
    </w:p>
    <w:p w14:paraId="5255AAC0" w14:textId="77777777" w:rsidR="004C2C9D" w:rsidRPr="004C2C9D" w:rsidRDefault="000858A9" w:rsidP="002B451C">
      <w:pPr>
        <w:pStyle w:val="ListParagraph"/>
        <w:numPr>
          <w:ilvl w:val="2"/>
          <w:numId w:val="2"/>
        </w:numPr>
        <w:tabs>
          <w:tab w:val="left" w:pos="1180"/>
          <w:tab w:val="left" w:pos="1181"/>
        </w:tabs>
        <w:spacing w:before="117" w:after="240" w:line="276" w:lineRule="auto"/>
        <w:ind w:right="1024"/>
        <w:rPr>
          <w:rFonts w:ascii="Arial" w:hAnsi="Arial" w:cs="Arial"/>
          <w:sz w:val="20"/>
          <w:szCs w:val="20"/>
        </w:rPr>
      </w:pPr>
      <w:r w:rsidRPr="004C2C9D">
        <w:rPr>
          <w:rFonts w:ascii="Arial" w:eastAsia="Calibri" w:hAnsi="Arial" w:cs="Arial"/>
          <w:b/>
          <w:color w:val="000000"/>
          <w:sz w:val="20"/>
          <w:szCs w:val="20"/>
        </w:rPr>
        <w:t>Capacity management.</w:t>
      </w:r>
      <w:r w:rsidRPr="004C2C9D">
        <w:rPr>
          <w:rFonts w:ascii="Arial" w:hAnsi="Arial" w:cs="Arial"/>
          <w:sz w:val="20"/>
          <w:szCs w:val="20"/>
        </w:rPr>
        <w:t xml:space="preserve"> </w:t>
      </w:r>
      <w:r w:rsidR="004C2C9D" w:rsidRPr="004C2C9D">
        <w:rPr>
          <w:rFonts w:ascii="Arial" w:eastAsia="Calibri" w:hAnsi="Arial" w:cs="Arial"/>
          <w:color w:val="000000"/>
          <w:sz w:val="20"/>
          <w:szCs w:val="20"/>
        </w:rPr>
        <w:t>Monitors service component capacity and initiates actions to resolve any shortfalls according to agreed procedures. Applies techniques to control the demand upon a particular resource or service. Contributes to capacity modelling and planning. Supports the design of service component capacity.</w:t>
      </w:r>
    </w:p>
    <w:p w14:paraId="35CE5579" w14:textId="0EC732CE" w:rsidR="009473A3" w:rsidRPr="004C2C9D" w:rsidRDefault="009776C6" w:rsidP="002B451C">
      <w:pPr>
        <w:pStyle w:val="ListParagraph"/>
        <w:numPr>
          <w:ilvl w:val="2"/>
          <w:numId w:val="2"/>
        </w:numPr>
        <w:tabs>
          <w:tab w:val="left" w:pos="1180"/>
          <w:tab w:val="left" w:pos="1181"/>
        </w:tabs>
        <w:spacing w:before="117" w:after="240" w:line="276" w:lineRule="auto"/>
        <w:ind w:right="1024"/>
        <w:rPr>
          <w:rFonts w:ascii="Arial" w:hAnsi="Arial" w:cs="Arial"/>
          <w:sz w:val="20"/>
          <w:szCs w:val="20"/>
        </w:rPr>
      </w:pPr>
      <w:r w:rsidRPr="72186174">
        <w:rPr>
          <w:rFonts w:ascii="Arial" w:hAnsi="Arial" w:cs="Arial"/>
          <w:sz w:val="20"/>
          <w:szCs w:val="20"/>
        </w:rPr>
        <w:t>Support</w:t>
      </w:r>
      <w:r w:rsidR="00E449D4" w:rsidRPr="72186174">
        <w:rPr>
          <w:rFonts w:ascii="Arial" w:hAnsi="Arial" w:cs="Arial"/>
          <w:sz w:val="20"/>
          <w:szCs w:val="20"/>
        </w:rPr>
        <w:t xml:space="preserve"> compliance with relevant legislation and University policies and procedures, including equity and health &amp; safety and exhibit good practice in relation to same.  </w:t>
      </w:r>
    </w:p>
    <w:p w14:paraId="270C174F" w14:textId="75E8A482" w:rsidR="00E449D4" w:rsidRDefault="00E449D4" w:rsidP="002B451C">
      <w:pPr>
        <w:pStyle w:val="ListParagraph"/>
        <w:numPr>
          <w:ilvl w:val="2"/>
          <w:numId w:val="2"/>
        </w:numPr>
        <w:tabs>
          <w:tab w:val="left" w:pos="1180"/>
          <w:tab w:val="left" w:pos="1181"/>
        </w:tabs>
        <w:spacing w:before="117" w:line="276" w:lineRule="auto"/>
        <w:ind w:right="1024"/>
        <w:rPr>
          <w:rFonts w:ascii="Arial" w:hAnsi="Arial" w:cs="Arial"/>
          <w:sz w:val="20"/>
          <w:szCs w:val="20"/>
        </w:rPr>
      </w:pPr>
      <w:r w:rsidRPr="000858A9">
        <w:rPr>
          <w:rFonts w:ascii="Arial" w:hAnsi="Arial" w:cs="Arial"/>
          <w:sz w:val="20"/>
          <w:szCs w:val="20"/>
        </w:rPr>
        <w:t>Be a leading example of the principles and values embodied in the University’s Code of Conduct, and behave, act and communicate at all times to reflect fairness, ethics and professionalism.</w:t>
      </w:r>
      <w:bookmarkStart w:id="0" w:name="3.1_Criteria"/>
      <w:bookmarkEnd w:id="0"/>
    </w:p>
    <w:p w14:paraId="15E6FE81" w14:textId="77777777" w:rsidR="00E449D4" w:rsidRPr="00C138CC" w:rsidRDefault="00E449D4" w:rsidP="00E449D4">
      <w:pPr>
        <w:pStyle w:val="Heading2"/>
        <w:tabs>
          <w:tab w:val="left" w:pos="862"/>
        </w:tabs>
        <w:ind w:left="142" w:firstLine="0"/>
        <w:rPr>
          <w:rFonts w:ascii="Arial" w:hAnsi="Arial" w:cs="Arial"/>
          <w:color w:val="E20917"/>
        </w:rPr>
      </w:pPr>
      <w:bookmarkStart w:id="1" w:name="On_the_recommendation_of_the_Vice_Chance"/>
      <w:bookmarkEnd w:id="1"/>
      <w:r w:rsidRPr="00C138CC">
        <w:rPr>
          <w:rFonts w:ascii="Arial" w:hAnsi="Arial" w:cs="Arial"/>
          <w:color w:val="E20917"/>
        </w:rPr>
        <w:t>4.0</w:t>
      </w:r>
      <w:r w:rsidRPr="00C138CC">
        <w:rPr>
          <w:rFonts w:ascii="Arial" w:hAnsi="Arial" w:cs="Arial"/>
          <w:color w:val="E20917"/>
        </w:rPr>
        <w:tab/>
        <w:t>Key Capabilities</w:t>
      </w:r>
    </w:p>
    <w:p w14:paraId="59BE554E" w14:textId="77777777" w:rsidR="00E449D4" w:rsidRPr="00C138CC" w:rsidRDefault="00E449D4" w:rsidP="00E449D4">
      <w:pPr>
        <w:pStyle w:val="ListParagraph"/>
        <w:tabs>
          <w:tab w:val="left" w:pos="1180"/>
          <w:tab w:val="left" w:pos="1181"/>
        </w:tabs>
        <w:spacing w:line="278" w:lineRule="auto"/>
        <w:ind w:right="1020"/>
        <w:rPr>
          <w:rFonts w:ascii="Arial" w:hAnsi="Arial" w:cs="Arial"/>
          <w:sz w:val="20"/>
        </w:rPr>
      </w:pPr>
    </w:p>
    <w:p w14:paraId="42E79E90" w14:textId="77777777" w:rsidR="00DC185F" w:rsidRPr="00D803DA" w:rsidRDefault="00DC185F" w:rsidP="00DC185F">
      <w:pPr>
        <w:pStyle w:val="paragraph"/>
        <w:numPr>
          <w:ilvl w:val="0"/>
          <w:numId w:val="3"/>
        </w:numPr>
        <w:spacing w:before="0" w:beforeAutospacing="0" w:after="0" w:afterAutospacing="0"/>
        <w:ind w:left="1276" w:hanging="425"/>
        <w:textAlignment w:val="baseline"/>
        <w:rPr>
          <w:rFonts w:eastAsia="Malgun Gothic"/>
        </w:rPr>
      </w:pPr>
      <w:r w:rsidRPr="00D803DA">
        <w:rPr>
          <w:rFonts w:ascii="Arial" w:hAnsi="Arial" w:cs="Arial"/>
          <w:color w:val="000000"/>
          <w:sz w:val="20"/>
          <w:szCs w:val="20"/>
        </w:rPr>
        <w:t>Griffith University identifies the attributes of resilience, flexibility, creativity, digital literacy and entrepreneurship as critical to our graduates’ success, in the rapidly changing future world of work. We have established a Griffith University Capability Development Framework to provide a common language of some of the non-technical organisation skills that will support our staff to thrive now and into the future. The Capability Development Framework will assist you to understand the current skill level of this position in the non-technical but critical skill domains that are increasingly important in a changing workplace context. </w:t>
      </w:r>
    </w:p>
    <w:p w14:paraId="4ABADDBE" w14:textId="77777777" w:rsidR="00DC185F" w:rsidRDefault="00DC185F" w:rsidP="00DC185F">
      <w:pPr>
        <w:tabs>
          <w:tab w:val="left" w:pos="1181"/>
        </w:tabs>
        <w:spacing w:line="276" w:lineRule="auto"/>
        <w:ind w:left="820" w:right="1020"/>
        <w:rPr>
          <w:rFonts w:ascii="Arial" w:hAnsi="Arial" w:cs="Arial"/>
          <w:color w:val="000000"/>
          <w:sz w:val="20"/>
          <w:szCs w:val="20"/>
          <w:lang w:bidi="ar-SA"/>
        </w:rPr>
      </w:pPr>
    </w:p>
    <w:p w14:paraId="4339476E" w14:textId="3B425559" w:rsidR="00EB78CB" w:rsidRDefault="00DC185F" w:rsidP="00D7720E">
      <w:pPr>
        <w:tabs>
          <w:tab w:val="left" w:pos="1276"/>
        </w:tabs>
        <w:spacing w:line="276" w:lineRule="auto"/>
        <w:ind w:left="1276" w:right="1020"/>
      </w:pPr>
      <w:r>
        <w:rPr>
          <w:rFonts w:ascii="Arial" w:hAnsi="Arial" w:cs="Arial"/>
          <w:color w:val="000000"/>
          <w:sz w:val="20"/>
          <w:szCs w:val="20"/>
          <w:lang w:bidi="ar-SA"/>
        </w:rPr>
        <w:t xml:space="preserve">To read about some of the non-technical organisation skills for this position, please see the Leads Self section of our </w:t>
      </w:r>
      <w:hyperlink r:id="rId11" w:anchor="framework" w:history="1">
        <w:r>
          <w:rPr>
            <w:rStyle w:val="Hyperlink"/>
            <w:rFonts w:ascii="Arial" w:hAnsi="Arial" w:cs="Arial"/>
            <w:color w:val="0033CC"/>
            <w:sz w:val="20"/>
            <w:szCs w:val="20"/>
            <w:lang w:bidi="ar-SA"/>
          </w:rPr>
          <w:t>Capability Development Framework</w:t>
        </w:r>
      </w:hyperlink>
      <w:r>
        <w:rPr>
          <w:rFonts w:ascii="Arial" w:hAnsi="Arial" w:cs="Arial"/>
          <w:color w:val="000000"/>
          <w:sz w:val="20"/>
          <w:szCs w:val="20"/>
          <w:lang w:bidi="ar-SA"/>
        </w:rPr>
        <w:t>.</w:t>
      </w:r>
    </w:p>
    <w:p w14:paraId="593CD0FF" w14:textId="77777777" w:rsidR="00EB78CB" w:rsidRDefault="00EB78CB"/>
    <w:sectPr w:rsidR="00EB78CB" w:rsidSect="00EB78C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F7F45" w14:textId="77777777" w:rsidR="005856CD" w:rsidRDefault="005856CD" w:rsidP="00E449D4">
      <w:r>
        <w:separator/>
      </w:r>
    </w:p>
  </w:endnote>
  <w:endnote w:type="continuationSeparator" w:id="0">
    <w:p w14:paraId="0F356E1A" w14:textId="77777777" w:rsidR="005856CD" w:rsidRDefault="005856CD" w:rsidP="00E449D4">
      <w:r>
        <w:continuationSeparator/>
      </w:r>
    </w:p>
  </w:endnote>
  <w:endnote w:type="continuationNotice" w:id="1">
    <w:p w14:paraId="5AD71214" w14:textId="77777777" w:rsidR="005856CD" w:rsidRDefault="00585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205DD" w14:textId="77777777" w:rsidR="009473A3" w:rsidRDefault="009473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3EF86" w14:textId="0E0C9952" w:rsidR="00E449D4" w:rsidRDefault="00E449D4">
    <w:pPr>
      <w:pStyle w:val="Footer"/>
    </w:pPr>
    <w:r>
      <w:rPr>
        <w:noProof/>
        <w:lang w:bidi="ar-SA"/>
      </w:rPr>
      <mc:AlternateContent>
        <mc:Choice Requires="wpg">
          <w:drawing>
            <wp:anchor distT="0" distB="0" distL="114300" distR="114300" simplePos="0" relativeHeight="251656192" behindDoc="0" locked="0" layoutInCell="1" allowOverlap="1" wp14:anchorId="0C699007" wp14:editId="14628D66">
              <wp:simplePos x="0" y="0"/>
              <wp:positionH relativeFrom="page">
                <wp:posOffset>6350</wp:posOffset>
              </wp:positionH>
              <wp:positionV relativeFrom="page">
                <wp:posOffset>7245350</wp:posOffset>
              </wp:positionV>
              <wp:extent cx="3565525" cy="356425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5525" cy="3564255"/>
                        <a:chOff x="0" y="11170"/>
                        <a:chExt cx="5615" cy="5613"/>
                      </a:xfrm>
                    </wpg:grpSpPr>
                    <wps:wsp>
                      <wps:cNvPr id="3" name="Freeform 2"/>
                      <wps:cNvSpPr>
                        <a:spLocks/>
                      </wps:cNvSpPr>
                      <wps:spPr bwMode="auto">
                        <a:xfrm>
                          <a:off x="2" y="11170"/>
                          <a:ext cx="5613" cy="5613"/>
                        </a:xfrm>
                        <a:custGeom>
                          <a:avLst/>
                          <a:gdLst>
                            <a:gd name="T0" fmla="+- 0 2 2"/>
                            <a:gd name="T1" fmla="*/ T0 w 5613"/>
                            <a:gd name="T2" fmla="+- 0 11170 11170"/>
                            <a:gd name="T3" fmla="*/ 11170 h 5613"/>
                            <a:gd name="T4" fmla="+- 0 2 2"/>
                            <a:gd name="T5" fmla="*/ T4 w 5613"/>
                            <a:gd name="T6" fmla="+- 0 16783 11170"/>
                            <a:gd name="T7" fmla="*/ 16783 h 5613"/>
                            <a:gd name="T8" fmla="+- 0 5615 2"/>
                            <a:gd name="T9" fmla="*/ T8 w 5613"/>
                            <a:gd name="T10" fmla="+- 0 16783 11170"/>
                            <a:gd name="T11" fmla="*/ 16783 h 5613"/>
                            <a:gd name="T12" fmla="+- 0 2 2"/>
                            <a:gd name="T13" fmla="*/ T12 w 5613"/>
                            <a:gd name="T14" fmla="+- 0 11170 11170"/>
                            <a:gd name="T15" fmla="*/ 11170 h 5613"/>
                          </a:gdLst>
                          <a:ahLst/>
                          <a:cxnLst>
                            <a:cxn ang="0">
                              <a:pos x="T1" y="T3"/>
                            </a:cxn>
                            <a:cxn ang="0">
                              <a:pos x="T5" y="T7"/>
                            </a:cxn>
                            <a:cxn ang="0">
                              <a:pos x="T9" y="T11"/>
                            </a:cxn>
                            <a:cxn ang="0">
                              <a:pos x="T13" y="T15"/>
                            </a:cxn>
                          </a:cxnLst>
                          <a:rect l="0" t="0" r="r" b="b"/>
                          <a:pathLst>
                            <a:path w="5613" h="5613">
                              <a:moveTo>
                                <a:pt x="0" y="0"/>
                              </a:moveTo>
                              <a:lnTo>
                                <a:pt x="0" y="5613"/>
                              </a:lnTo>
                              <a:lnTo>
                                <a:pt x="5613" y="5613"/>
                              </a:lnTo>
                              <a:lnTo>
                                <a:pt x="0"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3"/>
                      <wps:cNvSpPr>
                        <a:spLocks/>
                      </wps:cNvSpPr>
                      <wps:spPr bwMode="auto">
                        <a:xfrm>
                          <a:off x="0" y="11192"/>
                          <a:ext cx="2017" cy="3700"/>
                        </a:xfrm>
                        <a:custGeom>
                          <a:avLst/>
                          <a:gdLst>
                            <a:gd name="T0" fmla="*/ 0 w 2017"/>
                            <a:gd name="T1" fmla="+- 0 11192 11192"/>
                            <a:gd name="T2" fmla="*/ 11192 h 3700"/>
                            <a:gd name="T3" fmla="*/ 0 w 2017"/>
                            <a:gd name="T4" fmla="+- 0 14892 11192"/>
                            <a:gd name="T5" fmla="*/ 14892 h 3700"/>
                            <a:gd name="T6" fmla="*/ 2017 w 2017"/>
                            <a:gd name="T7" fmla="+- 0 13189 11192"/>
                            <a:gd name="T8" fmla="*/ 13189 h 3700"/>
                            <a:gd name="T9" fmla="*/ 0 w 2017"/>
                            <a:gd name="T10" fmla="+- 0 11192 11192"/>
                            <a:gd name="T11" fmla="*/ 11192 h 3700"/>
                          </a:gdLst>
                          <a:ahLst/>
                          <a:cxnLst>
                            <a:cxn ang="0">
                              <a:pos x="T0" y="T2"/>
                            </a:cxn>
                            <a:cxn ang="0">
                              <a:pos x="T3" y="T5"/>
                            </a:cxn>
                            <a:cxn ang="0">
                              <a:pos x="T6" y="T8"/>
                            </a:cxn>
                            <a:cxn ang="0">
                              <a:pos x="T9" y="T11"/>
                            </a:cxn>
                          </a:cxnLst>
                          <a:rect l="0" t="0" r="r" b="b"/>
                          <a:pathLst>
                            <a:path w="2017" h="3700">
                              <a:moveTo>
                                <a:pt x="0" y="0"/>
                              </a:moveTo>
                              <a:lnTo>
                                <a:pt x="0" y="3700"/>
                              </a:lnTo>
                              <a:lnTo>
                                <a:pt x="2017" y="1997"/>
                              </a:lnTo>
                              <a:lnTo>
                                <a:pt x="0"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6EADC8A">
            <v:group id="Group 1" style="position:absolute;margin-left:.5pt;margin-top:570.5pt;width:280.75pt;height:280.65pt;z-index:251658241;mso-position-horizontal-relative:page;mso-position-vertical-relative:page" coordsize="5615,5613" coordorigin=",11170" o:spid="_x0000_s1026" w14:anchorId="58814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">
              <v:shape id="Freeform 2" style="position:absolute;left:2;top:11170;width:5613;height:5613;visibility:visible;mso-wrap-style:square;v-text-anchor:top" coordsize="5613,5613" o:spid="_x0000_s1027" fillcolor="#f0f0f0" stroked="f" path="m,l,5613r5613,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">
                <v:path arrowok="t" o:connecttype="custom" o:connectlocs="0,11170;0,16783;5613,16783;0,11170" o:connectangles="0,0,0,0"/>
              </v:shape>
              <v:shape id="Freeform 3" style="position:absolute;top:11192;width:2017;height:3700;visibility:visible;mso-wrap-style:square;v-text-anchor:top" coordsize="2017,3700" o:spid="_x0000_s1028" fillcolor="#d9d9d9" stroked="f" path="m,l,3700,2017,19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">
                <v:path arrowok="t" o:connecttype="custom" o:connectlocs="0,11192;0,14892;2017,13189;0,11192" o:connectangles="0,0,0,0"/>
              </v:shape>
              <w10:wrap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BB94" w14:textId="23D734C8" w:rsidR="00EB78CB" w:rsidRDefault="00EB78CB">
    <w:pPr>
      <w:pStyle w:val="Footer"/>
    </w:pPr>
    <w:r>
      <w:rPr>
        <w:noProof/>
        <w:lang w:bidi="ar-SA"/>
      </w:rPr>
      <mc:AlternateContent>
        <mc:Choice Requires="wpg">
          <w:drawing>
            <wp:anchor distT="0" distB="0" distL="114300" distR="114300" simplePos="0" relativeHeight="251659264" behindDoc="0" locked="0" layoutInCell="1" allowOverlap="1" wp14:anchorId="1210B560" wp14:editId="0459EF2F">
              <wp:simplePos x="0" y="0"/>
              <wp:positionH relativeFrom="page">
                <wp:posOffset>4763</wp:posOffset>
              </wp:positionH>
              <wp:positionV relativeFrom="page">
                <wp:align>bottom</wp:align>
              </wp:positionV>
              <wp:extent cx="3565525" cy="356425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65525" cy="3564255"/>
                        <a:chOff x="0" y="11170"/>
                        <a:chExt cx="5615" cy="5613"/>
                      </a:xfrm>
                    </wpg:grpSpPr>
                    <wps:wsp>
                      <wps:cNvPr id="7" name="Freeform 2"/>
                      <wps:cNvSpPr>
                        <a:spLocks/>
                      </wps:cNvSpPr>
                      <wps:spPr bwMode="auto">
                        <a:xfrm>
                          <a:off x="2" y="11170"/>
                          <a:ext cx="5613" cy="5613"/>
                        </a:xfrm>
                        <a:custGeom>
                          <a:avLst/>
                          <a:gdLst>
                            <a:gd name="T0" fmla="+- 0 2 2"/>
                            <a:gd name="T1" fmla="*/ T0 w 5613"/>
                            <a:gd name="T2" fmla="+- 0 11170 11170"/>
                            <a:gd name="T3" fmla="*/ 11170 h 5613"/>
                            <a:gd name="T4" fmla="+- 0 2 2"/>
                            <a:gd name="T5" fmla="*/ T4 w 5613"/>
                            <a:gd name="T6" fmla="+- 0 16783 11170"/>
                            <a:gd name="T7" fmla="*/ 16783 h 5613"/>
                            <a:gd name="T8" fmla="+- 0 5615 2"/>
                            <a:gd name="T9" fmla="*/ T8 w 5613"/>
                            <a:gd name="T10" fmla="+- 0 16783 11170"/>
                            <a:gd name="T11" fmla="*/ 16783 h 5613"/>
                            <a:gd name="T12" fmla="+- 0 2 2"/>
                            <a:gd name="T13" fmla="*/ T12 w 5613"/>
                            <a:gd name="T14" fmla="+- 0 11170 11170"/>
                            <a:gd name="T15" fmla="*/ 11170 h 5613"/>
                          </a:gdLst>
                          <a:ahLst/>
                          <a:cxnLst>
                            <a:cxn ang="0">
                              <a:pos x="T1" y="T3"/>
                            </a:cxn>
                            <a:cxn ang="0">
                              <a:pos x="T5" y="T7"/>
                            </a:cxn>
                            <a:cxn ang="0">
                              <a:pos x="T9" y="T11"/>
                            </a:cxn>
                            <a:cxn ang="0">
                              <a:pos x="T13" y="T15"/>
                            </a:cxn>
                          </a:cxnLst>
                          <a:rect l="0" t="0" r="r" b="b"/>
                          <a:pathLst>
                            <a:path w="5613" h="5613">
                              <a:moveTo>
                                <a:pt x="0" y="0"/>
                              </a:moveTo>
                              <a:lnTo>
                                <a:pt x="0" y="5613"/>
                              </a:lnTo>
                              <a:lnTo>
                                <a:pt x="5613" y="5613"/>
                              </a:lnTo>
                              <a:lnTo>
                                <a:pt x="0"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3"/>
                      <wps:cNvSpPr>
                        <a:spLocks/>
                      </wps:cNvSpPr>
                      <wps:spPr bwMode="auto">
                        <a:xfrm>
                          <a:off x="0" y="11192"/>
                          <a:ext cx="2017" cy="3700"/>
                        </a:xfrm>
                        <a:custGeom>
                          <a:avLst/>
                          <a:gdLst>
                            <a:gd name="T0" fmla="*/ 0 w 2017"/>
                            <a:gd name="T1" fmla="+- 0 11192 11192"/>
                            <a:gd name="T2" fmla="*/ 11192 h 3700"/>
                            <a:gd name="T3" fmla="*/ 0 w 2017"/>
                            <a:gd name="T4" fmla="+- 0 14892 11192"/>
                            <a:gd name="T5" fmla="*/ 14892 h 3700"/>
                            <a:gd name="T6" fmla="*/ 2017 w 2017"/>
                            <a:gd name="T7" fmla="+- 0 13189 11192"/>
                            <a:gd name="T8" fmla="*/ 13189 h 3700"/>
                            <a:gd name="T9" fmla="*/ 0 w 2017"/>
                            <a:gd name="T10" fmla="+- 0 11192 11192"/>
                            <a:gd name="T11" fmla="*/ 11192 h 3700"/>
                          </a:gdLst>
                          <a:ahLst/>
                          <a:cxnLst>
                            <a:cxn ang="0">
                              <a:pos x="T0" y="T2"/>
                            </a:cxn>
                            <a:cxn ang="0">
                              <a:pos x="T3" y="T5"/>
                            </a:cxn>
                            <a:cxn ang="0">
                              <a:pos x="T6" y="T8"/>
                            </a:cxn>
                            <a:cxn ang="0">
                              <a:pos x="T9" y="T11"/>
                            </a:cxn>
                          </a:cxnLst>
                          <a:rect l="0" t="0" r="r" b="b"/>
                          <a:pathLst>
                            <a:path w="2017" h="3700">
                              <a:moveTo>
                                <a:pt x="0" y="0"/>
                              </a:moveTo>
                              <a:lnTo>
                                <a:pt x="0" y="3700"/>
                              </a:lnTo>
                              <a:lnTo>
                                <a:pt x="2017" y="1997"/>
                              </a:lnTo>
                              <a:lnTo>
                                <a:pt x="0"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C4F95B3">
            <v:group id="Group 6" style="position:absolute;margin-left:.4pt;margin-top:0;width:280.75pt;height:280.65pt;z-index:251658244;mso-position-horizontal-relative:page;mso-position-vertical:bottom;mso-position-vertical-relative:page" coordsize="5615,5613" coordorigin=",11170" o:spid="_x0000_s1026" w14:anchorId="233243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">
              <v:shape id="Freeform 2" style="position:absolute;left:2;top:11170;width:5613;height:5613;visibility:visible;mso-wrap-style:square;v-text-anchor:top" coordsize="5613,5613" o:spid="_x0000_s1027" fillcolor="#f0f0f0" stroked="f" path="m,l,5613r5613,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">
                <v:path arrowok="t" o:connecttype="custom" o:connectlocs="0,11170;0,16783;5613,16783;0,11170" o:connectangles="0,0,0,0"/>
              </v:shape>
              <v:shape id="Freeform 3" style="position:absolute;top:11192;width:2017;height:3700;visibility:visible;mso-wrap-style:square;v-text-anchor:top" coordsize="2017,3700" o:spid="_x0000_s1028" fillcolor="#d9d9d9" stroked="f" path="m,l,3700,2017,19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">
                <v:path arrowok="t" o:connecttype="custom" o:connectlocs="0,11192;0,14892;2017,13189;0,11192" o:connectangles="0,0,0,0"/>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9C295F" w14:textId="77777777" w:rsidR="005856CD" w:rsidRDefault="005856CD" w:rsidP="00E449D4">
      <w:r>
        <w:separator/>
      </w:r>
    </w:p>
  </w:footnote>
  <w:footnote w:type="continuationSeparator" w:id="0">
    <w:p w14:paraId="0555BA87" w14:textId="77777777" w:rsidR="005856CD" w:rsidRDefault="005856CD" w:rsidP="00E449D4">
      <w:r>
        <w:continuationSeparator/>
      </w:r>
    </w:p>
  </w:footnote>
  <w:footnote w:type="continuationNotice" w:id="1">
    <w:p w14:paraId="17E458D2" w14:textId="77777777" w:rsidR="005856CD" w:rsidRDefault="005856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E2909A" w14:textId="77777777" w:rsidR="009473A3" w:rsidRDefault="009473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CAB35E" w14:textId="77777777" w:rsidR="009473A3" w:rsidRDefault="009473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1544D" w14:textId="5BD2BD7E" w:rsidR="00EB78CB" w:rsidRDefault="00EB78CB">
    <w:pPr>
      <w:pStyle w:val="Header"/>
    </w:pPr>
    <w:r>
      <w:rPr>
        <w:noProof/>
        <w:lang w:bidi="ar-SA"/>
      </w:rPr>
      <w:drawing>
        <wp:anchor distT="0" distB="0" distL="114300" distR="114300" simplePos="0" relativeHeight="251658240" behindDoc="1" locked="0" layoutInCell="1" allowOverlap="1" wp14:anchorId="54BBA64B" wp14:editId="57749C3B">
          <wp:simplePos x="0" y="0"/>
          <wp:positionH relativeFrom="margin">
            <wp:align>left</wp:align>
          </wp:positionH>
          <wp:positionV relativeFrom="paragraph">
            <wp:posOffset>-228917</wp:posOffset>
          </wp:positionV>
          <wp:extent cx="1553799" cy="594359"/>
          <wp:effectExtent l="0" t="0" r="0" b="0"/>
          <wp:wrapTight wrapText="bothSides">
            <wp:wrapPolygon edited="0">
              <wp:start x="1590" y="0"/>
              <wp:lineTo x="0" y="3465"/>
              <wp:lineTo x="0" y="14554"/>
              <wp:lineTo x="7153" y="20791"/>
              <wp:lineTo x="21194" y="20791"/>
              <wp:lineTo x="21194" y="0"/>
              <wp:lineTo x="16690" y="0"/>
              <wp:lineTo x="1590" y="0"/>
            </wp:wrapPolygon>
          </wp:wrapTight>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3799" cy="594359"/>
                  </a:xfrm>
                  <a:prstGeom prst="rect">
                    <a:avLst/>
                  </a:prstGeom>
                </pic:spPr>
              </pic:pic>
            </a:graphicData>
          </a:graphic>
          <wp14:sizeRelH relativeFrom="page">
            <wp14:pctWidth>0</wp14:pctWidth>
          </wp14:sizeRelH>
          <wp14:sizeRelV relativeFrom="page">
            <wp14:pctHeight>0</wp14:pctHeight>
          </wp14:sizeRelV>
        </wp:anchor>
      </w:drawing>
    </w:r>
    <w:r>
      <w:rPr>
        <w:noProof/>
        <w:lang w:bidi="ar-SA"/>
      </w:rPr>
      <mc:AlternateContent>
        <mc:Choice Requires="wps">
          <w:drawing>
            <wp:anchor distT="0" distB="0" distL="114300" distR="114300" simplePos="0" relativeHeight="251655168" behindDoc="0" locked="0" layoutInCell="1" allowOverlap="1" wp14:anchorId="4B68F635" wp14:editId="51FE5C6A">
              <wp:simplePos x="0" y="0"/>
              <wp:positionH relativeFrom="page">
                <wp:align>right</wp:align>
              </wp:positionH>
              <wp:positionV relativeFrom="page">
                <wp:posOffset>15557</wp:posOffset>
              </wp:positionV>
              <wp:extent cx="2921635" cy="1929765"/>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635" cy="1929765"/>
                      </a:xfrm>
                      <a:custGeom>
                        <a:avLst/>
                        <a:gdLst>
                          <a:gd name="T0" fmla="+- 0 11897 7296"/>
                          <a:gd name="T1" fmla="*/ T0 w 4601"/>
                          <a:gd name="T2" fmla="+- 0 14 14"/>
                          <a:gd name="T3" fmla="*/ 14 h 3039"/>
                          <a:gd name="T4" fmla="+- 0 7296 7296"/>
                          <a:gd name="T5" fmla="*/ T4 w 4601"/>
                          <a:gd name="T6" fmla="+- 0 14 14"/>
                          <a:gd name="T7" fmla="*/ 14 h 3039"/>
                          <a:gd name="T8" fmla="+- 0 10351 7296"/>
                          <a:gd name="T9" fmla="*/ T8 w 4601"/>
                          <a:gd name="T10" fmla="+- 0 3053 14"/>
                          <a:gd name="T11" fmla="*/ 3053 h 3039"/>
                          <a:gd name="T12" fmla="+- 0 11897 7296"/>
                          <a:gd name="T13" fmla="*/ T12 w 4601"/>
                          <a:gd name="T14" fmla="+- 0 1515 14"/>
                          <a:gd name="T15" fmla="*/ 1515 h 3039"/>
                          <a:gd name="T16" fmla="+- 0 11897 7296"/>
                          <a:gd name="T17" fmla="*/ T16 w 4601"/>
                          <a:gd name="T18" fmla="+- 0 14 14"/>
                          <a:gd name="T19" fmla="*/ 14 h 3039"/>
                        </a:gdLst>
                        <a:ahLst/>
                        <a:cxnLst>
                          <a:cxn ang="0">
                            <a:pos x="T1" y="T3"/>
                          </a:cxn>
                          <a:cxn ang="0">
                            <a:pos x="T5" y="T7"/>
                          </a:cxn>
                          <a:cxn ang="0">
                            <a:pos x="T9" y="T11"/>
                          </a:cxn>
                          <a:cxn ang="0">
                            <a:pos x="T13" y="T15"/>
                          </a:cxn>
                          <a:cxn ang="0">
                            <a:pos x="T17" y="T19"/>
                          </a:cxn>
                        </a:cxnLst>
                        <a:rect l="0" t="0" r="r" b="b"/>
                        <a:pathLst>
                          <a:path w="4601" h="3039">
                            <a:moveTo>
                              <a:pt x="4601" y="0"/>
                            </a:moveTo>
                            <a:lnTo>
                              <a:pt x="0" y="0"/>
                            </a:lnTo>
                            <a:lnTo>
                              <a:pt x="3055" y="3039"/>
                            </a:lnTo>
                            <a:lnTo>
                              <a:pt x="4601" y="1501"/>
                            </a:lnTo>
                            <a:lnTo>
                              <a:pt x="4601" y="0"/>
                            </a:lnTo>
                            <a:close/>
                          </a:path>
                        </a:pathLst>
                      </a:custGeom>
                      <a:solidFill>
                        <a:srgbClr val="EB1D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C61C716">
            <v:shape id="Freeform: Shape 4" style="position:absolute;margin-left:178.85pt;margin-top:1.2pt;width:230.05pt;height:151.9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coordsize="4601,3039" o:spid="_x0000_s1026" fillcolor="#eb1d22" stroked="f" path="m4601,l,,3055,3039,4601,1501,460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" w14:anchorId="66503765">
              <v:path arrowok="t" o:connecttype="custom" o:connectlocs="2921635,8890;0,8890;1939925,1938655;2921635,962025;2921635,8890" o:connectangles="0,0,0,0,0"/>
              <w10:wrap anchorx="page" anchory="page"/>
            </v:shape>
          </w:pict>
        </mc:Fallback>
      </mc:AlternateContent>
    </w:r>
    <w:r>
      <w:rPr>
        <w:noProof/>
        <w:lang w:bidi="ar-SA"/>
      </w:rPr>
      <mc:AlternateContent>
        <mc:Choice Requires="wps">
          <w:drawing>
            <wp:anchor distT="0" distB="0" distL="114300" distR="114300" simplePos="0" relativeHeight="251657216" behindDoc="0" locked="0" layoutInCell="1" allowOverlap="1" wp14:anchorId="0A98BD15" wp14:editId="1F50BD30">
              <wp:simplePos x="0" y="0"/>
              <wp:positionH relativeFrom="page">
                <wp:align>right</wp:align>
              </wp:positionH>
              <wp:positionV relativeFrom="paragraph">
                <wp:posOffset>-448310</wp:posOffset>
              </wp:positionV>
              <wp:extent cx="2834005" cy="1929765"/>
              <wp:effectExtent l="0" t="0" r="4445" b="133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005" cy="1929765"/>
                      </a:xfrm>
                      <a:prstGeom prst="rect">
                        <a:avLst/>
                      </a:prstGeom>
                      <a:noFill/>
                      <a:ln>
                        <a:noFill/>
                      </a:ln>
                    </wps:spPr>
                    <wps:txbx>
                      <w:txbxContent>
                        <w:p w14:paraId="330897DD" w14:textId="77777777" w:rsidR="00EB78CB" w:rsidRPr="00E449D4" w:rsidRDefault="00EB78CB" w:rsidP="00EB78CB">
                          <w:pPr>
                            <w:ind w:left="1560"/>
                            <w:rPr>
                              <w:b/>
                              <w:sz w:val="16"/>
                              <w:szCs w:val="16"/>
                            </w:rPr>
                          </w:pPr>
                        </w:p>
                        <w:p w14:paraId="6BB6D36C" w14:textId="77777777" w:rsidR="00EB78CB" w:rsidRPr="00E449D4" w:rsidRDefault="00EB78CB" w:rsidP="00EB78CB">
                          <w:pPr>
                            <w:ind w:left="1560"/>
                            <w:rPr>
                              <w:rFonts w:ascii="Arial" w:eastAsia="Malgun Gothic" w:hAnsi="Arial" w:cs="Arial"/>
                              <w:b/>
                              <w:color w:val="FFFFFF" w:themeColor="background1"/>
                              <w:sz w:val="50"/>
                              <w:szCs w:val="50"/>
                            </w:rPr>
                          </w:pPr>
                          <w:r w:rsidRPr="00E449D4">
                            <w:rPr>
                              <w:rFonts w:ascii="Arial" w:eastAsia="Malgun Gothic" w:hAnsi="Arial" w:cs="Arial"/>
                              <w:b/>
                              <w:color w:val="FFFFFF" w:themeColor="background1"/>
                              <w:sz w:val="50"/>
                              <w:szCs w:val="50"/>
                            </w:rPr>
                            <w:t>Position</w:t>
                          </w:r>
                        </w:p>
                        <w:p w14:paraId="5FD9C3C7" w14:textId="77777777" w:rsidR="00EB78CB" w:rsidRPr="00E449D4" w:rsidRDefault="00EB78CB" w:rsidP="00EB78CB">
                          <w:pPr>
                            <w:ind w:left="1560"/>
                            <w:rPr>
                              <w:rFonts w:ascii="Arial" w:eastAsia="Malgun Gothic" w:hAnsi="Arial" w:cs="Arial"/>
                              <w:b/>
                              <w:color w:val="FFFFFF" w:themeColor="background1"/>
                              <w:sz w:val="50"/>
                              <w:szCs w:val="50"/>
                            </w:rPr>
                          </w:pPr>
                          <w:r w:rsidRPr="00E449D4">
                            <w:rPr>
                              <w:rFonts w:ascii="Arial" w:eastAsia="Malgun Gothic" w:hAnsi="Arial" w:cs="Arial"/>
                              <w:b/>
                              <w:color w:val="FFFFFF" w:themeColor="background1"/>
                              <w:sz w:val="50"/>
                              <w:szCs w:val="50"/>
                            </w:rPr>
                            <w:t>Description</w:t>
                          </w:r>
                        </w:p>
                        <w:p w14:paraId="403898B6" w14:textId="77777777" w:rsidR="00EB78CB" w:rsidRPr="00E449D4" w:rsidRDefault="00EB78CB" w:rsidP="00EB78C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98BD15" id="_x0000_t202" coordsize="21600,21600" o:spt="202" path="m,l,21600r21600,l21600,xe">
              <v:stroke joinstyle="miter"/>
              <v:path gradientshapeok="t" o:connecttype="rect"/>
            </v:shapetype>
            <v:shape id="Text Box 13" o:spid="_x0000_s1026" type="#_x0000_t202" style="position:absolute;margin-left:171.95pt;margin-top:-35.3pt;width:223.15pt;height:151.95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" filled="f" stroked="f">
              <v:textbox inset="0,0,0,0">
                <w:txbxContent>
                  <w:p w14:paraId="330897DD" w14:textId="77777777" w:rsidR="00EB78CB" w:rsidRPr="00E449D4" w:rsidRDefault="00EB78CB" w:rsidP="00EB78CB">
                    <w:pPr>
                      <w:ind w:left="1560"/>
                      <w:rPr>
                        <w:b/>
                        <w:sz w:val="16"/>
                        <w:szCs w:val="16"/>
                      </w:rPr>
                    </w:pPr>
                  </w:p>
                  <w:p w14:paraId="6BB6D36C" w14:textId="77777777" w:rsidR="00EB78CB" w:rsidRPr="00E449D4" w:rsidRDefault="00EB78CB" w:rsidP="00EB78CB">
                    <w:pPr>
                      <w:ind w:left="1560"/>
                      <w:rPr>
                        <w:rFonts w:ascii="Arial" w:eastAsia="Malgun Gothic" w:hAnsi="Arial" w:cs="Arial"/>
                        <w:b/>
                        <w:color w:val="FFFFFF" w:themeColor="background1"/>
                        <w:sz w:val="50"/>
                        <w:szCs w:val="50"/>
                      </w:rPr>
                    </w:pPr>
                    <w:r w:rsidRPr="00E449D4">
                      <w:rPr>
                        <w:rFonts w:ascii="Arial" w:eastAsia="Malgun Gothic" w:hAnsi="Arial" w:cs="Arial"/>
                        <w:b/>
                        <w:color w:val="FFFFFF" w:themeColor="background1"/>
                        <w:sz w:val="50"/>
                        <w:szCs w:val="50"/>
                      </w:rPr>
                      <w:t>Position</w:t>
                    </w:r>
                  </w:p>
                  <w:p w14:paraId="5FD9C3C7" w14:textId="77777777" w:rsidR="00EB78CB" w:rsidRPr="00E449D4" w:rsidRDefault="00EB78CB" w:rsidP="00EB78CB">
                    <w:pPr>
                      <w:ind w:left="1560"/>
                      <w:rPr>
                        <w:rFonts w:ascii="Arial" w:eastAsia="Malgun Gothic" w:hAnsi="Arial" w:cs="Arial"/>
                        <w:b/>
                        <w:color w:val="FFFFFF" w:themeColor="background1"/>
                        <w:sz w:val="50"/>
                        <w:szCs w:val="50"/>
                      </w:rPr>
                    </w:pPr>
                    <w:r w:rsidRPr="00E449D4">
                      <w:rPr>
                        <w:rFonts w:ascii="Arial" w:eastAsia="Malgun Gothic" w:hAnsi="Arial" w:cs="Arial"/>
                        <w:b/>
                        <w:color w:val="FFFFFF" w:themeColor="background1"/>
                        <w:sz w:val="50"/>
                        <w:szCs w:val="50"/>
                      </w:rPr>
                      <w:t>Description</w:t>
                    </w:r>
                  </w:p>
                  <w:p w14:paraId="403898B6" w14:textId="77777777" w:rsidR="00EB78CB" w:rsidRPr="00E449D4" w:rsidRDefault="00EB78CB" w:rsidP="00EB78CB"/>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A7ADD"/>
    <w:multiLevelType w:val="multilevel"/>
    <w:tmpl w:val="6874B2E2"/>
    <w:lvl w:ilvl="0">
      <w:start w:val="1"/>
      <w:numFmt w:val="decimal"/>
      <w:lvlText w:val="%1.0"/>
      <w:lvlJc w:val="left"/>
      <w:pPr>
        <w:ind w:left="862" w:hanging="720"/>
      </w:pPr>
      <w:rPr>
        <w:rFonts w:hint="default"/>
      </w:rPr>
    </w:lvl>
    <w:lvl w:ilvl="1">
      <w:start w:val="1"/>
      <w:numFmt w:val="decimal"/>
      <w:lvlText w:val="%1.%2"/>
      <w:lvlJc w:val="left"/>
      <w:pPr>
        <w:ind w:left="1582" w:hanging="720"/>
      </w:pPr>
      <w:rPr>
        <w:rFonts w:hint="default"/>
      </w:rPr>
    </w:lvl>
    <w:lvl w:ilvl="2">
      <w:start w:val="1"/>
      <w:numFmt w:val="decimal"/>
      <w:lvlText w:val="%1.%2.%3"/>
      <w:lvlJc w:val="left"/>
      <w:pPr>
        <w:ind w:left="2302" w:hanging="720"/>
      </w:pPr>
      <w:rPr>
        <w:rFonts w:hint="default"/>
      </w:rPr>
    </w:lvl>
    <w:lvl w:ilvl="3">
      <w:start w:val="1"/>
      <w:numFmt w:val="decimal"/>
      <w:lvlText w:val="%1.%2.%3.%4"/>
      <w:lvlJc w:val="left"/>
      <w:pPr>
        <w:ind w:left="3382" w:hanging="1080"/>
      </w:pPr>
      <w:rPr>
        <w:rFonts w:hint="default"/>
      </w:rPr>
    </w:lvl>
    <w:lvl w:ilvl="4">
      <w:start w:val="1"/>
      <w:numFmt w:val="decimal"/>
      <w:lvlText w:val="%1.%2.%3.%4.%5"/>
      <w:lvlJc w:val="left"/>
      <w:pPr>
        <w:ind w:left="4102" w:hanging="1080"/>
      </w:pPr>
      <w:rPr>
        <w:rFonts w:hint="default"/>
      </w:rPr>
    </w:lvl>
    <w:lvl w:ilvl="5">
      <w:start w:val="1"/>
      <w:numFmt w:val="decimal"/>
      <w:lvlText w:val="%1.%2.%3.%4.%5.%6"/>
      <w:lvlJc w:val="left"/>
      <w:pPr>
        <w:ind w:left="5182" w:hanging="1440"/>
      </w:pPr>
      <w:rPr>
        <w:rFonts w:hint="default"/>
      </w:rPr>
    </w:lvl>
    <w:lvl w:ilvl="6">
      <w:start w:val="1"/>
      <w:numFmt w:val="decimal"/>
      <w:lvlText w:val="%1.%2.%3.%4.%5.%6.%7"/>
      <w:lvlJc w:val="left"/>
      <w:pPr>
        <w:ind w:left="5902" w:hanging="1440"/>
      </w:pPr>
      <w:rPr>
        <w:rFonts w:hint="default"/>
      </w:rPr>
    </w:lvl>
    <w:lvl w:ilvl="7">
      <w:start w:val="1"/>
      <w:numFmt w:val="decimal"/>
      <w:lvlText w:val="%1.%2.%3.%4.%5.%6.%7.%8"/>
      <w:lvlJc w:val="left"/>
      <w:pPr>
        <w:ind w:left="6982" w:hanging="1800"/>
      </w:pPr>
      <w:rPr>
        <w:rFonts w:hint="default"/>
      </w:rPr>
    </w:lvl>
    <w:lvl w:ilvl="8">
      <w:start w:val="1"/>
      <w:numFmt w:val="decimal"/>
      <w:lvlText w:val="%1.%2.%3.%4.%5.%6.%7.%8.%9"/>
      <w:lvlJc w:val="left"/>
      <w:pPr>
        <w:ind w:left="7702" w:hanging="1800"/>
      </w:pPr>
      <w:rPr>
        <w:rFonts w:hint="default"/>
      </w:rPr>
    </w:lvl>
  </w:abstractNum>
  <w:abstractNum w:abstractNumId="1" w15:restartNumberingAfterBreak="0">
    <w:nsid w:val="39C155B1"/>
    <w:multiLevelType w:val="hybridMultilevel"/>
    <w:tmpl w:val="3C44617C"/>
    <w:lvl w:ilvl="0" w:tplc="577A36AC">
      <w:start w:val="1"/>
      <w:numFmt w:val="bullet"/>
      <w:lvlText w:val=""/>
      <w:lvlJc w:val="left"/>
      <w:pPr>
        <w:ind w:left="720" w:hanging="360"/>
      </w:pPr>
      <w:rPr>
        <w:rFonts w:ascii="Symbol" w:hAnsi="Symbol" w:hint="default"/>
      </w:rPr>
    </w:lvl>
    <w:lvl w:ilvl="1" w:tplc="D0283084">
      <w:start w:val="1"/>
      <w:numFmt w:val="bullet"/>
      <w:lvlText w:val="o"/>
      <w:lvlJc w:val="left"/>
      <w:pPr>
        <w:ind w:left="1440" w:hanging="360"/>
      </w:pPr>
      <w:rPr>
        <w:rFonts w:ascii="Courier New" w:hAnsi="Courier New" w:hint="default"/>
      </w:rPr>
    </w:lvl>
    <w:lvl w:ilvl="2" w:tplc="840061B4">
      <w:start w:val="1"/>
      <w:numFmt w:val="bullet"/>
      <w:lvlText w:val="§"/>
      <w:lvlJc w:val="left"/>
      <w:pPr>
        <w:ind w:left="2160" w:hanging="360"/>
      </w:pPr>
      <w:rPr>
        <w:rFonts w:ascii="Wingdings" w:hAnsi="Wingdings" w:hint="default"/>
      </w:rPr>
    </w:lvl>
    <w:lvl w:ilvl="3" w:tplc="BC5CC116">
      <w:start w:val="1"/>
      <w:numFmt w:val="bullet"/>
      <w:lvlText w:val=""/>
      <w:lvlJc w:val="left"/>
      <w:pPr>
        <w:ind w:left="2880" w:hanging="360"/>
      </w:pPr>
      <w:rPr>
        <w:rFonts w:ascii="Symbol" w:hAnsi="Symbol" w:hint="default"/>
      </w:rPr>
    </w:lvl>
    <w:lvl w:ilvl="4" w:tplc="E1AE89AC">
      <w:start w:val="1"/>
      <w:numFmt w:val="bullet"/>
      <w:lvlText w:val="o"/>
      <w:lvlJc w:val="left"/>
      <w:pPr>
        <w:ind w:left="3600" w:hanging="360"/>
      </w:pPr>
      <w:rPr>
        <w:rFonts w:ascii="Courier New" w:hAnsi="Courier New" w:hint="default"/>
      </w:rPr>
    </w:lvl>
    <w:lvl w:ilvl="5" w:tplc="34A4C200">
      <w:start w:val="1"/>
      <w:numFmt w:val="bullet"/>
      <w:lvlText w:val=""/>
      <w:lvlJc w:val="left"/>
      <w:pPr>
        <w:ind w:left="4320" w:hanging="360"/>
      </w:pPr>
      <w:rPr>
        <w:rFonts w:ascii="Wingdings" w:hAnsi="Wingdings" w:hint="default"/>
      </w:rPr>
    </w:lvl>
    <w:lvl w:ilvl="6" w:tplc="1D3E2D98">
      <w:start w:val="1"/>
      <w:numFmt w:val="bullet"/>
      <w:lvlText w:val=""/>
      <w:lvlJc w:val="left"/>
      <w:pPr>
        <w:ind w:left="5040" w:hanging="360"/>
      </w:pPr>
      <w:rPr>
        <w:rFonts w:ascii="Symbol" w:hAnsi="Symbol" w:hint="default"/>
      </w:rPr>
    </w:lvl>
    <w:lvl w:ilvl="7" w:tplc="74F08FEE">
      <w:start w:val="1"/>
      <w:numFmt w:val="bullet"/>
      <w:lvlText w:val="o"/>
      <w:lvlJc w:val="left"/>
      <w:pPr>
        <w:ind w:left="5760" w:hanging="360"/>
      </w:pPr>
      <w:rPr>
        <w:rFonts w:ascii="Courier New" w:hAnsi="Courier New" w:hint="default"/>
      </w:rPr>
    </w:lvl>
    <w:lvl w:ilvl="8" w:tplc="48C8A8E0">
      <w:start w:val="1"/>
      <w:numFmt w:val="bullet"/>
      <w:lvlText w:val=""/>
      <w:lvlJc w:val="left"/>
      <w:pPr>
        <w:ind w:left="6480" w:hanging="360"/>
      </w:pPr>
      <w:rPr>
        <w:rFonts w:ascii="Wingdings" w:hAnsi="Wingdings" w:hint="default"/>
      </w:rPr>
    </w:lvl>
  </w:abstractNum>
  <w:abstractNum w:abstractNumId="2" w15:restartNumberingAfterBreak="0">
    <w:nsid w:val="3F933046"/>
    <w:multiLevelType w:val="multilevel"/>
    <w:tmpl w:val="15AA81A4"/>
    <w:lvl w:ilvl="0">
      <w:start w:val="3"/>
      <w:numFmt w:val="decimal"/>
      <w:lvlText w:val="%1"/>
      <w:lvlJc w:val="left"/>
      <w:pPr>
        <w:ind w:left="878" w:hanging="419"/>
      </w:pPr>
      <w:rPr>
        <w:rFonts w:hint="default"/>
        <w:lang w:val="en-AU" w:eastAsia="en-AU" w:bidi="en-AU"/>
      </w:rPr>
    </w:lvl>
    <w:lvl w:ilvl="1">
      <w:numFmt w:val="decimal"/>
      <w:lvlText w:val="%1.%2"/>
      <w:lvlJc w:val="left"/>
      <w:pPr>
        <w:ind w:left="878" w:hanging="419"/>
      </w:pPr>
      <w:rPr>
        <w:rFonts w:hint="default"/>
        <w:w w:val="100"/>
        <w:lang w:val="en-AU" w:eastAsia="en-AU" w:bidi="en-AU"/>
      </w:rPr>
    </w:lvl>
    <w:lvl w:ilvl="2">
      <w:numFmt w:val="bullet"/>
      <w:lvlText w:val=""/>
      <w:lvlJc w:val="left"/>
      <w:pPr>
        <w:ind w:left="1180" w:hanging="360"/>
      </w:pPr>
      <w:rPr>
        <w:rFonts w:ascii="Wingdings" w:eastAsia="Wingdings" w:hAnsi="Wingdings" w:cs="Wingdings" w:hint="default"/>
        <w:color w:val="E20917"/>
        <w:w w:val="99"/>
        <w:sz w:val="20"/>
        <w:szCs w:val="20"/>
        <w:lang w:val="en-AU" w:eastAsia="en-AU" w:bidi="en-AU"/>
      </w:rPr>
    </w:lvl>
    <w:lvl w:ilvl="3">
      <w:numFmt w:val="bullet"/>
      <w:lvlText w:val="•"/>
      <w:lvlJc w:val="left"/>
      <w:pPr>
        <w:ind w:left="3437" w:hanging="360"/>
      </w:pPr>
      <w:rPr>
        <w:rFonts w:hint="default"/>
        <w:lang w:val="en-AU" w:eastAsia="en-AU" w:bidi="en-AU"/>
      </w:rPr>
    </w:lvl>
    <w:lvl w:ilvl="4">
      <w:numFmt w:val="bullet"/>
      <w:lvlText w:val="•"/>
      <w:lvlJc w:val="left"/>
      <w:pPr>
        <w:ind w:left="4566" w:hanging="360"/>
      </w:pPr>
      <w:rPr>
        <w:rFonts w:hint="default"/>
        <w:lang w:val="en-AU" w:eastAsia="en-AU" w:bidi="en-AU"/>
      </w:rPr>
    </w:lvl>
    <w:lvl w:ilvl="5">
      <w:numFmt w:val="bullet"/>
      <w:lvlText w:val="•"/>
      <w:lvlJc w:val="left"/>
      <w:pPr>
        <w:ind w:left="5695" w:hanging="360"/>
      </w:pPr>
      <w:rPr>
        <w:rFonts w:hint="default"/>
        <w:lang w:val="en-AU" w:eastAsia="en-AU" w:bidi="en-AU"/>
      </w:rPr>
    </w:lvl>
    <w:lvl w:ilvl="6">
      <w:numFmt w:val="bullet"/>
      <w:lvlText w:val="•"/>
      <w:lvlJc w:val="left"/>
      <w:pPr>
        <w:ind w:left="6824" w:hanging="360"/>
      </w:pPr>
      <w:rPr>
        <w:rFonts w:hint="default"/>
        <w:lang w:val="en-AU" w:eastAsia="en-AU" w:bidi="en-AU"/>
      </w:rPr>
    </w:lvl>
    <w:lvl w:ilvl="7">
      <w:numFmt w:val="bullet"/>
      <w:lvlText w:val="•"/>
      <w:lvlJc w:val="left"/>
      <w:pPr>
        <w:ind w:left="7952" w:hanging="360"/>
      </w:pPr>
      <w:rPr>
        <w:rFonts w:hint="default"/>
        <w:lang w:val="en-AU" w:eastAsia="en-AU" w:bidi="en-AU"/>
      </w:rPr>
    </w:lvl>
    <w:lvl w:ilvl="8">
      <w:numFmt w:val="bullet"/>
      <w:lvlText w:val="•"/>
      <w:lvlJc w:val="left"/>
      <w:pPr>
        <w:ind w:left="9081" w:hanging="360"/>
      </w:pPr>
      <w:rPr>
        <w:rFonts w:hint="default"/>
        <w:lang w:val="en-AU" w:eastAsia="en-AU" w:bidi="en-AU"/>
      </w:rPr>
    </w:lvl>
  </w:abstractNum>
  <w:abstractNum w:abstractNumId="3" w15:restartNumberingAfterBreak="0">
    <w:nsid w:val="64E500EA"/>
    <w:multiLevelType w:val="multilevel"/>
    <w:tmpl w:val="8B9E92A4"/>
    <w:lvl w:ilvl="0">
      <w:start w:val="1"/>
      <w:numFmt w:val="bullet"/>
      <w:lvlText w:val=""/>
      <w:lvlJc w:val="left"/>
      <w:pPr>
        <w:tabs>
          <w:tab w:val="num" w:pos="720"/>
        </w:tabs>
        <w:ind w:left="720" w:hanging="360"/>
      </w:pPr>
      <w:rPr>
        <w:rFonts w:ascii="Wingdings" w:hAnsi="Wingdings" w:hint="default"/>
        <w:color w:val="FF000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D7A1081"/>
    <w:multiLevelType w:val="hybridMultilevel"/>
    <w:tmpl w:val="C69621DC"/>
    <w:lvl w:ilvl="0" w:tplc="0C090001">
      <w:start w:val="1"/>
      <w:numFmt w:val="bullet"/>
      <w:lvlText w:val=""/>
      <w:lvlJc w:val="left"/>
      <w:pPr>
        <w:ind w:left="1180" w:hanging="360"/>
      </w:pPr>
      <w:rPr>
        <w:rFonts w:ascii="Symbol" w:hAnsi="Symbol" w:hint="default"/>
      </w:rPr>
    </w:lvl>
    <w:lvl w:ilvl="1" w:tplc="0C090003" w:tentative="1">
      <w:start w:val="1"/>
      <w:numFmt w:val="bullet"/>
      <w:lvlText w:val="o"/>
      <w:lvlJc w:val="left"/>
      <w:pPr>
        <w:ind w:left="1900" w:hanging="360"/>
      </w:pPr>
      <w:rPr>
        <w:rFonts w:ascii="Courier New" w:hAnsi="Courier New" w:cs="Courier New" w:hint="default"/>
      </w:rPr>
    </w:lvl>
    <w:lvl w:ilvl="2" w:tplc="0C090005" w:tentative="1">
      <w:start w:val="1"/>
      <w:numFmt w:val="bullet"/>
      <w:lvlText w:val=""/>
      <w:lvlJc w:val="left"/>
      <w:pPr>
        <w:ind w:left="2620" w:hanging="360"/>
      </w:pPr>
      <w:rPr>
        <w:rFonts w:ascii="Wingdings" w:hAnsi="Wingdings" w:hint="default"/>
      </w:rPr>
    </w:lvl>
    <w:lvl w:ilvl="3" w:tplc="0C090001" w:tentative="1">
      <w:start w:val="1"/>
      <w:numFmt w:val="bullet"/>
      <w:lvlText w:val=""/>
      <w:lvlJc w:val="left"/>
      <w:pPr>
        <w:ind w:left="3340" w:hanging="360"/>
      </w:pPr>
      <w:rPr>
        <w:rFonts w:ascii="Symbol" w:hAnsi="Symbol" w:hint="default"/>
      </w:rPr>
    </w:lvl>
    <w:lvl w:ilvl="4" w:tplc="0C090003" w:tentative="1">
      <w:start w:val="1"/>
      <w:numFmt w:val="bullet"/>
      <w:lvlText w:val="o"/>
      <w:lvlJc w:val="left"/>
      <w:pPr>
        <w:ind w:left="4060" w:hanging="360"/>
      </w:pPr>
      <w:rPr>
        <w:rFonts w:ascii="Courier New" w:hAnsi="Courier New" w:cs="Courier New" w:hint="default"/>
      </w:rPr>
    </w:lvl>
    <w:lvl w:ilvl="5" w:tplc="0C090005" w:tentative="1">
      <w:start w:val="1"/>
      <w:numFmt w:val="bullet"/>
      <w:lvlText w:val=""/>
      <w:lvlJc w:val="left"/>
      <w:pPr>
        <w:ind w:left="4780" w:hanging="360"/>
      </w:pPr>
      <w:rPr>
        <w:rFonts w:ascii="Wingdings" w:hAnsi="Wingdings" w:hint="default"/>
      </w:rPr>
    </w:lvl>
    <w:lvl w:ilvl="6" w:tplc="0C090001" w:tentative="1">
      <w:start w:val="1"/>
      <w:numFmt w:val="bullet"/>
      <w:lvlText w:val=""/>
      <w:lvlJc w:val="left"/>
      <w:pPr>
        <w:ind w:left="5500" w:hanging="360"/>
      </w:pPr>
      <w:rPr>
        <w:rFonts w:ascii="Symbol" w:hAnsi="Symbol" w:hint="default"/>
      </w:rPr>
    </w:lvl>
    <w:lvl w:ilvl="7" w:tplc="0C090003" w:tentative="1">
      <w:start w:val="1"/>
      <w:numFmt w:val="bullet"/>
      <w:lvlText w:val="o"/>
      <w:lvlJc w:val="left"/>
      <w:pPr>
        <w:ind w:left="6220" w:hanging="360"/>
      </w:pPr>
      <w:rPr>
        <w:rFonts w:ascii="Courier New" w:hAnsi="Courier New" w:cs="Courier New" w:hint="default"/>
      </w:rPr>
    </w:lvl>
    <w:lvl w:ilvl="8" w:tplc="0C090005" w:tentative="1">
      <w:start w:val="1"/>
      <w:numFmt w:val="bullet"/>
      <w:lvlText w:val=""/>
      <w:lvlJc w:val="left"/>
      <w:pPr>
        <w:ind w:left="6940" w:hanging="360"/>
      </w:pPr>
      <w:rPr>
        <w:rFonts w:ascii="Wingdings" w:hAnsi="Wingdings" w:hint="default"/>
      </w:rPr>
    </w:lvl>
  </w:abstractNum>
  <w:num w:numId="1" w16cid:durableId="137888236">
    <w:abstractNumId w:val="1"/>
  </w:num>
  <w:num w:numId="2" w16cid:durableId="931007623">
    <w:abstractNumId w:val="2"/>
  </w:num>
  <w:num w:numId="3" w16cid:durableId="2015305205">
    <w:abstractNumId w:val="3"/>
  </w:num>
  <w:num w:numId="4" w16cid:durableId="918910239">
    <w:abstractNumId w:val="4"/>
  </w:num>
  <w:num w:numId="5" w16cid:durableId="1284775766">
    <w:abstractNumId w:val="0"/>
  </w:num>
  <w:num w:numId="6" w16cid:durableId="485171484">
    <w:abstractNumId w:val="2"/>
    <w:lvlOverride w:ilvl="0">
      <w:startOverride w:val="3"/>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9D4"/>
    <w:rsid w:val="00001D97"/>
    <w:rsid w:val="00014CB4"/>
    <w:rsid w:val="00036959"/>
    <w:rsid w:val="00040F6D"/>
    <w:rsid w:val="000427B4"/>
    <w:rsid w:val="00055C58"/>
    <w:rsid w:val="000858A9"/>
    <w:rsid w:val="000956EA"/>
    <w:rsid w:val="000F6774"/>
    <w:rsid w:val="00114CD5"/>
    <w:rsid w:val="001F2167"/>
    <w:rsid w:val="002177AB"/>
    <w:rsid w:val="0022493E"/>
    <w:rsid w:val="00253F00"/>
    <w:rsid w:val="00256FD4"/>
    <w:rsid w:val="002A2EFE"/>
    <w:rsid w:val="002B1ABC"/>
    <w:rsid w:val="002D5A61"/>
    <w:rsid w:val="00314332"/>
    <w:rsid w:val="0032400F"/>
    <w:rsid w:val="003535A0"/>
    <w:rsid w:val="00372989"/>
    <w:rsid w:val="00373391"/>
    <w:rsid w:val="003E0643"/>
    <w:rsid w:val="00432D35"/>
    <w:rsid w:val="00450A51"/>
    <w:rsid w:val="00463C5A"/>
    <w:rsid w:val="004A3949"/>
    <w:rsid w:val="004B4514"/>
    <w:rsid w:val="004C2C9D"/>
    <w:rsid w:val="00507E47"/>
    <w:rsid w:val="00512066"/>
    <w:rsid w:val="005311E9"/>
    <w:rsid w:val="0053633A"/>
    <w:rsid w:val="00563FD6"/>
    <w:rsid w:val="00576AD9"/>
    <w:rsid w:val="005856CD"/>
    <w:rsid w:val="005869B1"/>
    <w:rsid w:val="005C0F03"/>
    <w:rsid w:val="005C5EBC"/>
    <w:rsid w:val="00624D62"/>
    <w:rsid w:val="00637CC0"/>
    <w:rsid w:val="006402CD"/>
    <w:rsid w:val="006714DB"/>
    <w:rsid w:val="0067558A"/>
    <w:rsid w:val="00695D86"/>
    <w:rsid w:val="006E14DD"/>
    <w:rsid w:val="006F3279"/>
    <w:rsid w:val="00767520"/>
    <w:rsid w:val="007734B5"/>
    <w:rsid w:val="00793648"/>
    <w:rsid w:val="007D2A2C"/>
    <w:rsid w:val="0080035E"/>
    <w:rsid w:val="00816FDD"/>
    <w:rsid w:val="00823C53"/>
    <w:rsid w:val="00864393"/>
    <w:rsid w:val="00891EB2"/>
    <w:rsid w:val="008E0A60"/>
    <w:rsid w:val="008F5559"/>
    <w:rsid w:val="00914F3A"/>
    <w:rsid w:val="009473A3"/>
    <w:rsid w:val="009776C6"/>
    <w:rsid w:val="0099784A"/>
    <w:rsid w:val="009A5360"/>
    <w:rsid w:val="009E37AB"/>
    <w:rsid w:val="00A2071D"/>
    <w:rsid w:val="00A24720"/>
    <w:rsid w:val="00A661FF"/>
    <w:rsid w:val="00A95A97"/>
    <w:rsid w:val="00AC2E9B"/>
    <w:rsid w:val="00AC37D5"/>
    <w:rsid w:val="00AF60FB"/>
    <w:rsid w:val="00B47C06"/>
    <w:rsid w:val="00BB04D3"/>
    <w:rsid w:val="00BC595D"/>
    <w:rsid w:val="00C3363D"/>
    <w:rsid w:val="00C77ECD"/>
    <w:rsid w:val="00CA2699"/>
    <w:rsid w:val="00CB3226"/>
    <w:rsid w:val="00CD0EC7"/>
    <w:rsid w:val="00CD16BF"/>
    <w:rsid w:val="00D12480"/>
    <w:rsid w:val="00D464B0"/>
    <w:rsid w:val="00D7720E"/>
    <w:rsid w:val="00DA66FF"/>
    <w:rsid w:val="00DC185F"/>
    <w:rsid w:val="00DF28D3"/>
    <w:rsid w:val="00E3020D"/>
    <w:rsid w:val="00E42681"/>
    <w:rsid w:val="00E449D4"/>
    <w:rsid w:val="00E44C38"/>
    <w:rsid w:val="00E47230"/>
    <w:rsid w:val="00E605B2"/>
    <w:rsid w:val="00E70529"/>
    <w:rsid w:val="00E72EFD"/>
    <w:rsid w:val="00E859E7"/>
    <w:rsid w:val="00EB78CB"/>
    <w:rsid w:val="00F120D7"/>
    <w:rsid w:val="00F20766"/>
    <w:rsid w:val="00F75CAD"/>
    <w:rsid w:val="00F825FD"/>
    <w:rsid w:val="00F87F98"/>
    <w:rsid w:val="00FD5FB9"/>
    <w:rsid w:val="2B6F7B31"/>
    <w:rsid w:val="72186174"/>
    <w:rsid w:val="7C5F3836"/>
    <w:rsid w:val="7E6B0DA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F3C6FB"/>
  <w15:chartTrackingRefBased/>
  <w15:docId w15:val="{0A0D2665-1007-4E9D-9DFB-44858F0B8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9D4"/>
    <w:pPr>
      <w:widowControl w:val="0"/>
      <w:autoSpaceDE w:val="0"/>
      <w:autoSpaceDN w:val="0"/>
      <w:spacing w:after="0" w:line="240" w:lineRule="auto"/>
    </w:pPr>
    <w:rPr>
      <w:rFonts w:ascii="Times New Roman" w:eastAsia="Times New Roman" w:hAnsi="Times New Roman" w:cs="Times New Roman"/>
      <w:lang w:eastAsia="en-AU" w:bidi="en-AU"/>
    </w:rPr>
  </w:style>
  <w:style w:type="paragraph" w:styleId="Heading2">
    <w:name w:val="heading 2"/>
    <w:basedOn w:val="Normal"/>
    <w:link w:val="Heading2Char"/>
    <w:uiPriority w:val="9"/>
    <w:unhideWhenUsed/>
    <w:qFormat/>
    <w:rsid w:val="00E449D4"/>
    <w:pPr>
      <w:spacing w:before="187"/>
      <w:ind w:left="861" w:hanging="402"/>
      <w:outlineLvl w:val="1"/>
    </w:pPr>
    <w:rPr>
      <w:rFonts w:ascii="Malgun Gothic" w:eastAsia="Malgun Gothic" w:hAnsi="Malgun Gothic" w:cs="Malgun Gothic"/>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9D4"/>
    <w:pPr>
      <w:tabs>
        <w:tab w:val="center" w:pos="4513"/>
        <w:tab w:val="right" w:pos="9026"/>
      </w:tabs>
    </w:pPr>
  </w:style>
  <w:style w:type="character" w:customStyle="1" w:styleId="HeaderChar">
    <w:name w:val="Header Char"/>
    <w:basedOn w:val="DefaultParagraphFont"/>
    <w:link w:val="Header"/>
    <w:uiPriority w:val="99"/>
    <w:rsid w:val="00E449D4"/>
  </w:style>
  <w:style w:type="paragraph" w:styleId="Footer">
    <w:name w:val="footer"/>
    <w:basedOn w:val="Normal"/>
    <w:link w:val="FooterChar"/>
    <w:uiPriority w:val="99"/>
    <w:unhideWhenUsed/>
    <w:rsid w:val="00E449D4"/>
    <w:pPr>
      <w:tabs>
        <w:tab w:val="center" w:pos="4513"/>
        <w:tab w:val="right" w:pos="9026"/>
      </w:tabs>
    </w:pPr>
  </w:style>
  <w:style w:type="character" w:customStyle="1" w:styleId="FooterChar">
    <w:name w:val="Footer Char"/>
    <w:basedOn w:val="DefaultParagraphFont"/>
    <w:link w:val="Footer"/>
    <w:uiPriority w:val="99"/>
    <w:rsid w:val="00E449D4"/>
  </w:style>
  <w:style w:type="character" w:customStyle="1" w:styleId="Heading2Char">
    <w:name w:val="Heading 2 Char"/>
    <w:basedOn w:val="DefaultParagraphFont"/>
    <w:link w:val="Heading2"/>
    <w:uiPriority w:val="9"/>
    <w:rsid w:val="00E449D4"/>
    <w:rPr>
      <w:rFonts w:ascii="Malgun Gothic" w:eastAsia="Malgun Gothic" w:hAnsi="Malgun Gothic" w:cs="Malgun Gothic"/>
      <w:sz w:val="24"/>
      <w:szCs w:val="24"/>
      <w:lang w:eastAsia="en-AU" w:bidi="en-AU"/>
    </w:rPr>
  </w:style>
  <w:style w:type="paragraph" w:styleId="ListParagraph">
    <w:name w:val="List Paragraph"/>
    <w:basedOn w:val="Normal"/>
    <w:uiPriority w:val="99"/>
    <w:qFormat/>
    <w:rsid w:val="00E449D4"/>
  </w:style>
  <w:style w:type="paragraph" w:styleId="BodyText">
    <w:name w:val="Body Text"/>
    <w:basedOn w:val="Normal"/>
    <w:link w:val="BodyTextChar"/>
    <w:uiPriority w:val="1"/>
    <w:qFormat/>
    <w:rsid w:val="00E449D4"/>
    <w:rPr>
      <w:rFonts w:ascii="Arial" w:eastAsia="Arial" w:hAnsi="Arial" w:cs="Arial"/>
      <w:sz w:val="20"/>
      <w:szCs w:val="20"/>
    </w:rPr>
  </w:style>
  <w:style w:type="character" w:customStyle="1" w:styleId="BodyTextChar">
    <w:name w:val="Body Text Char"/>
    <w:basedOn w:val="DefaultParagraphFont"/>
    <w:link w:val="BodyText"/>
    <w:uiPriority w:val="1"/>
    <w:rsid w:val="00E449D4"/>
    <w:rPr>
      <w:rFonts w:ascii="Arial" w:eastAsia="Arial" w:hAnsi="Arial" w:cs="Arial"/>
      <w:sz w:val="20"/>
      <w:szCs w:val="20"/>
      <w:lang w:eastAsia="en-AU" w:bidi="en-AU"/>
    </w:rPr>
  </w:style>
  <w:style w:type="paragraph" w:customStyle="1" w:styleId="Default">
    <w:name w:val="Default"/>
    <w:uiPriority w:val="99"/>
    <w:rsid w:val="00E449D4"/>
    <w:pPr>
      <w:autoSpaceDE w:val="0"/>
      <w:autoSpaceDN w:val="0"/>
      <w:adjustRightInd w:val="0"/>
      <w:spacing w:after="0" w:line="240" w:lineRule="auto"/>
    </w:pPr>
    <w:rPr>
      <w:rFonts w:ascii="Arial" w:eastAsia="Times New Roman" w:hAnsi="Arial" w:cs="Arial"/>
      <w:color w:val="000000"/>
      <w:sz w:val="24"/>
      <w:szCs w:val="24"/>
      <w:lang w:eastAsia="en-AU"/>
    </w:rPr>
  </w:style>
  <w:style w:type="paragraph" w:customStyle="1" w:styleId="paragraph">
    <w:name w:val="paragraph"/>
    <w:basedOn w:val="Normal"/>
    <w:rsid w:val="00DC185F"/>
    <w:pPr>
      <w:widowControl/>
      <w:autoSpaceDE/>
      <w:autoSpaceDN/>
      <w:spacing w:before="100" w:beforeAutospacing="1" w:after="100" w:afterAutospacing="1"/>
    </w:pPr>
    <w:rPr>
      <w:sz w:val="24"/>
      <w:szCs w:val="24"/>
      <w:lang w:bidi="ar-SA"/>
    </w:rPr>
  </w:style>
  <w:style w:type="character" w:styleId="Hyperlink">
    <w:name w:val="Hyperlink"/>
    <w:basedOn w:val="DefaultParagraphFont"/>
    <w:uiPriority w:val="99"/>
    <w:unhideWhenUsed/>
    <w:rsid w:val="00DC185F"/>
    <w:rPr>
      <w:color w:val="0563C1" w:themeColor="hyperlink"/>
      <w:u w:val="single"/>
    </w:rPr>
  </w:style>
  <w:style w:type="table" w:styleId="TableGrid">
    <w:name w:val="Table Grid"/>
    <w:basedOn w:val="TableNormal"/>
    <w:uiPriority w:val="39"/>
    <w:rsid w:val="00463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95A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5A97"/>
    <w:rPr>
      <w:rFonts w:ascii="Segoe UI" w:eastAsia="Times New Roman" w:hAnsi="Segoe UI" w:cs="Segoe UI"/>
      <w:sz w:val="18"/>
      <w:szCs w:val="18"/>
      <w:lang w:eastAsia="en-AU" w:bidi="en-AU"/>
    </w:rPr>
  </w:style>
  <w:style w:type="character" w:styleId="CommentReference">
    <w:name w:val="annotation reference"/>
    <w:basedOn w:val="DefaultParagraphFont"/>
    <w:uiPriority w:val="99"/>
    <w:semiHidden/>
    <w:unhideWhenUsed/>
    <w:rsid w:val="00A95A97"/>
    <w:rPr>
      <w:sz w:val="16"/>
      <w:szCs w:val="16"/>
    </w:rPr>
  </w:style>
  <w:style w:type="paragraph" w:styleId="CommentText">
    <w:name w:val="annotation text"/>
    <w:basedOn w:val="Normal"/>
    <w:link w:val="CommentTextChar"/>
    <w:uiPriority w:val="99"/>
    <w:semiHidden/>
    <w:unhideWhenUsed/>
    <w:rsid w:val="00A95A97"/>
    <w:rPr>
      <w:sz w:val="20"/>
      <w:szCs w:val="20"/>
    </w:rPr>
  </w:style>
  <w:style w:type="character" w:customStyle="1" w:styleId="CommentTextChar">
    <w:name w:val="Comment Text Char"/>
    <w:basedOn w:val="DefaultParagraphFont"/>
    <w:link w:val="CommentText"/>
    <w:uiPriority w:val="99"/>
    <w:semiHidden/>
    <w:rsid w:val="00A95A97"/>
    <w:rPr>
      <w:rFonts w:ascii="Times New Roman" w:eastAsia="Times New Roman" w:hAnsi="Times New Roman" w:cs="Times New Roman"/>
      <w:sz w:val="20"/>
      <w:szCs w:val="20"/>
      <w:lang w:eastAsia="en-AU" w:bidi="en-AU"/>
    </w:rPr>
  </w:style>
  <w:style w:type="paragraph" w:styleId="CommentSubject">
    <w:name w:val="annotation subject"/>
    <w:basedOn w:val="CommentText"/>
    <w:next w:val="CommentText"/>
    <w:link w:val="CommentSubjectChar"/>
    <w:uiPriority w:val="99"/>
    <w:semiHidden/>
    <w:unhideWhenUsed/>
    <w:rsid w:val="00A95A97"/>
    <w:rPr>
      <w:b/>
      <w:bCs/>
    </w:rPr>
  </w:style>
  <w:style w:type="character" w:customStyle="1" w:styleId="CommentSubjectChar">
    <w:name w:val="Comment Subject Char"/>
    <w:basedOn w:val="CommentTextChar"/>
    <w:link w:val="CommentSubject"/>
    <w:uiPriority w:val="99"/>
    <w:semiHidden/>
    <w:rsid w:val="00A95A97"/>
    <w:rPr>
      <w:rFonts w:ascii="Times New Roman" w:eastAsia="Times New Roman" w:hAnsi="Times New Roman" w:cs="Times New Roman"/>
      <w:b/>
      <w:bCs/>
      <w:sz w:val="20"/>
      <w:szCs w:val="20"/>
      <w:lang w:eastAsia="en-AU" w:bidi="en-AU"/>
    </w:rPr>
  </w:style>
  <w:style w:type="character" w:styleId="Emphasis">
    <w:name w:val="Emphasis"/>
    <w:basedOn w:val="DefaultParagraphFont"/>
    <w:uiPriority w:val="20"/>
    <w:qFormat/>
    <w:rsid w:val="00F207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5560788">
      <w:bodyDiv w:val="1"/>
      <w:marLeft w:val="0"/>
      <w:marRight w:val="0"/>
      <w:marTop w:val="0"/>
      <w:marBottom w:val="0"/>
      <w:divBdr>
        <w:top w:val="none" w:sz="0" w:space="0" w:color="auto"/>
        <w:left w:val="none" w:sz="0" w:space="0" w:color="auto"/>
        <w:bottom w:val="none" w:sz="0" w:space="0" w:color="auto"/>
        <w:right w:val="none" w:sz="0" w:space="0" w:color="auto"/>
      </w:divBdr>
    </w:div>
    <w:div w:id="163089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secure.griffith.edu.au/employment/learning-and-development/specialist-programs/capability-development-framewor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EC50BF949F4840AE23C82A48C49700" ma:contentTypeVersion="12" ma:contentTypeDescription="Create a new document." ma:contentTypeScope="" ma:versionID="a3333a7093c511af14ad14495550ea13">
  <xsd:schema xmlns:xsd="http://www.w3.org/2001/XMLSchema" xmlns:xs="http://www.w3.org/2001/XMLSchema" xmlns:p="http://schemas.microsoft.com/office/2006/metadata/properties" xmlns:ns2="01298b75-a2dc-4a39-abd4-92c32e0acb21" xmlns:ns3="2eb4d097-928c-4d0a-ab80-2c804d72eac0" targetNamespace="http://schemas.microsoft.com/office/2006/metadata/properties" ma:root="true" ma:fieldsID="31cb7df564b3c618ef82d9c3453e274d" ns2:_="" ns3:_="">
    <xsd:import namespace="01298b75-a2dc-4a39-abd4-92c32e0acb21"/>
    <xsd:import namespace="2eb4d097-928c-4d0a-ab80-2c804d72eac0"/>
    <xsd:element name="properties">
      <xsd:complexType>
        <xsd:sequence>
          <xsd:element name="documentManagement">
            <xsd:complexType>
              <xsd:all>
                <xsd:element ref="ns2:PositionID" minOccurs="0"/>
                <xsd:element ref="ns2:JobFamily" minOccurs="0"/>
                <xsd:element ref="ns2:JobFunction" minOccurs="0"/>
                <xsd:element ref="ns2:JobRole" minOccurs="0"/>
                <xsd:element ref="ns2:MediaServiceMetadata" minOccurs="0"/>
                <xsd:element ref="ns2:MediaServiceFastMetadata" minOccurs="0"/>
                <xsd:element ref="ns2:JobTitle" minOccurs="0"/>
                <xsd:element ref="ns2:MediaServiceAutoKeyPoints" minOccurs="0"/>
                <xsd:element ref="ns2:MediaServiceKeyPoints" minOccurs="0"/>
                <xsd:element ref="ns2:Leve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8b75-a2dc-4a39-abd4-92c32e0acb21" elementFormDefault="qualified">
    <xsd:import namespace="http://schemas.microsoft.com/office/2006/documentManagement/types"/>
    <xsd:import namespace="http://schemas.microsoft.com/office/infopath/2007/PartnerControls"/>
    <xsd:element name="PositionID" ma:index="8" nillable="true" ma:displayName="Position ID" ma:description="Job position ID number" ma:format="Dropdown" ma:internalName="PositionID">
      <xsd:simpleType>
        <xsd:restriction base="dms:Text">
          <xsd:maxLength value="255"/>
        </xsd:restriction>
      </xsd:simpleType>
    </xsd:element>
    <xsd:element name="JobFamily" ma:index="9" nillable="true" ma:displayName="Job Family" ma:description="Job family this position belongs to." ma:format="Dropdown" ma:internalName="JobFamily">
      <xsd:simpleType>
        <xsd:restriction base="dms:Text">
          <xsd:maxLength value="255"/>
        </xsd:restriction>
      </xsd:simpleType>
    </xsd:element>
    <xsd:element name="JobFunction" ma:index="10" nillable="true" ma:displayName="Job Function" ma:description="Job function this position belongs to." ma:format="Dropdown" ma:internalName="JobFunction">
      <xsd:simpleType>
        <xsd:restriction base="dms:Text">
          <xsd:maxLength value="255"/>
        </xsd:restriction>
      </xsd:simpleType>
    </xsd:element>
    <xsd:element name="JobRole" ma:index="11" nillable="true" ma:displayName="Job Role" ma:description="Job role this position belongs to." ma:format="Dropdown" ma:internalName="JobRole">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JobTitle" ma:index="14" nillable="true" ma:displayName="Job Title" ma:description="Proposed Job Title" ma:format="Dropdown" ma:internalName="JobTitle">
      <xsd:simpleType>
        <xsd:restriction base="dms:Text">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evel" ma:index="17" nillable="true" ma:displayName="Level" ma:format="Dropdown" ma:internalName="Lev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b4d097-928c-4d0a-ab80-2c804d72eac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evel xmlns="01298b75-a2dc-4a39-abd4-92c32e0acb21">HEW 8</Level>
    <JobTitle xmlns="01298b75-a2dc-4a39-abd4-92c32e0acb21">Senior Platform Engineer</JobTitle>
    <PositionID xmlns="01298b75-a2dc-4a39-abd4-92c32e0acb21" xsi:nil="true"/>
    <JobFamily xmlns="01298b75-a2dc-4a39-abd4-92c32e0acb21">ICT</JobFamily>
    <JobRole xmlns="01298b75-a2dc-4a39-abd4-92c32e0acb21">Platform Engineering</JobRole>
    <JobFunction xmlns="01298b75-a2dc-4a39-abd4-92c32e0acb21">IT Engineering</JobFunction>
  </documentManagement>
</p:properties>
</file>

<file path=customXml/itemProps1.xml><?xml version="1.0" encoding="utf-8"?>
<ds:datastoreItem xmlns:ds="http://schemas.openxmlformats.org/officeDocument/2006/customXml" ds:itemID="{431C640E-BEE9-4797-91E4-73CEFAB070D4}">
  <ds:schemaRefs>
    <ds:schemaRef ds:uri="http://schemas.microsoft.com/sharepoint/v3/contenttype/forms"/>
  </ds:schemaRefs>
</ds:datastoreItem>
</file>

<file path=customXml/itemProps2.xml><?xml version="1.0" encoding="utf-8"?>
<ds:datastoreItem xmlns:ds="http://schemas.openxmlformats.org/officeDocument/2006/customXml" ds:itemID="{F5A062B2-92D9-4CFA-B846-F3582D162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8b75-a2dc-4a39-abd4-92c32e0acb21"/>
    <ds:schemaRef ds:uri="2eb4d097-928c-4d0a-ab80-2c804d72ea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3C53A3-2575-4BE5-87EB-BCC5B6F9ABA5}">
  <ds:schemaRefs>
    <ds:schemaRef ds:uri="http://schemas.openxmlformats.org/officeDocument/2006/bibliography"/>
  </ds:schemaRefs>
</ds:datastoreItem>
</file>

<file path=customXml/itemProps4.xml><?xml version="1.0" encoding="utf-8"?>
<ds:datastoreItem xmlns:ds="http://schemas.openxmlformats.org/officeDocument/2006/customXml" ds:itemID="{AFAC347E-77C2-4215-8C2E-826B8C4CAF90}">
  <ds:schemaRefs>
    <ds:schemaRef ds:uri="http://schemas.microsoft.com/office/2006/documentManagement/types"/>
    <ds:schemaRef ds:uri="fcfbea13-0d56-493e-a3fc-2fda4234e735"/>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0a295194-f0c3-4926-8b95-52620715a016"/>
    <ds:schemaRef ds:uri="http://www.w3.org/XML/1998/namespace"/>
    <ds:schemaRef ds:uri="http://purl.org/dc/dcmitype/"/>
    <ds:schemaRef ds:uri="01298b75-a2dc-4a39-abd4-92c32e0acb21"/>
  </ds:schemaRefs>
</ds:datastoreItem>
</file>

<file path=docMetadata/LabelInfo.xml><?xml version="1.0" encoding="utf-8"?>
<clbl:labelList xmlns:clbl="http://schemas.microsoft.com/office/2020/mipLabelMetadata">
  <clbl:label id="{adaa4be3-f650-4692-881a-64ae220cbceb}" enabled="1" method="Standard" siteId="{5a7cc8ab-a4dc-4f9b-bf60-66714049ad62}"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3</Pages>
  <Words>1124</Words>
  <Characters>6410</Characters>
  <Application>Microsoft Office Word</Application>
  <DocSecurity>0</DocSecurity>
  <Lines>53</Lines>
  <Paragraphs>15</Paragraphs>
  <ScaleCrop>false</ScaleCrop>
  <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Dekker</dc:creator>
  <cp:keywords/>
  <dc:description/>
  <cp:lastModifiedBy>Laura Whitworth</cp:lastModifiedBy>
  <cp:revision>3</cp:revision>
  <dcterms:created xsi:type="dcterms:W3CDTF">2023-09-19T09:50:00Z</dcterms:created>
  <dcterms:modified xsi:type="dcterms:W3CDTF">2024-09-26T05:20:00Z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0x01010074EC50BF949F4840AE23C82A48C49700</vt:lpwstr>
  </property>
  <property fmtid="{D5CDD505-2E9C-101B-9397-08002B2CF9AE}" pid="3" name="Order">
    <vt:r8>17700</vt:r8>
  </property>
  <property fmtid="{D5CDD505-2E9C-101B-9397-08002B2CF9AE}" pid="4" name="PDPublishStatus">
    <vt:lpwstr>Push to publish</vt:lpwstr>
  </property>
  <property fmtid="{D5CDD505-2E9C-101B-9397-08002B2CF9AE}" pid="5" name="xd_Signature">
    <vt:bool>false</vt:bool>
  </property>
  <property fmtid="{D5CDD505-2E9C-101B-9397-08002B2CF9AE}" pid="6" name="Job Family">
    <vt:lpwstr>9</vt:lpwstr>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Job Role">
    <vt:lpwstr>733</vt:lpwstr>
  </property>
  <property fmtid="{D5CDD505-2E9C-101B-9397-08002B2CF9AE}" pid="13" name="Job Function">
    <vt:lpwstr>89</vt:lpwstr>
  </property>
</Properties>
</file>