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79BF" w14:textId="77777777" w:rsidR="00DB2D14" w:rsidRDefault="008F50D5">
      <w:pPr>
        <w:pStyle w:val="BodyText"/>
        <w:spacing w:before="99"/>
        <w:rPr>
          <w:rFonts w:ascii="Times New Roman"/>
        </w:rPr>
      </w:pPr>
      <w:r>
        <w:rPr>
          <w:rFonts w:ascii="Times New Roman"/>
          <w:noProof/>
        </w:rPr>
        <mc:AlternateContent>
          <mc:Choice Requires="wpg">
            <w:drawing>
              <wp:anchor distT="0" distB="0" distL="0" distR="0" simplePos="0" relativeHeight="251658240" behindDoc="0" locked="0" layoutInCell="1" allowOverlap="1" wp14:anchorId="58CA79FF" wp14:editId="58CA7A00">
                <wp:simplePos x="0" y="0"/>
                <wp:positionH relativeFrom="page">
                  <wp:posOffset>4638675</wp:posOffset>
                </wp:positionH>
                <wp:positionV relativeFrom="page">
                  <wp:posOffset>15239</wp:posOffset>
                </wp:positionV>
                <wp:extent cx="2921635" cy="1929764"/>
                <wp:effectExtent l="0" t="0" r="0" b="0"/>
                <wp:wrapNone/>
                <wp:docPr id="1" name="Group 1">
                  <a:extLst xmlns:a="http://schemas.openxmlformats.org/drawingml/2006/main">
                    <a:ext uri="{FF2B5EF4-FFF2-40B4-BE49-F238E27FC236}">
                      <a16:creationId xmlns:a16="http://schemas.microsoft.com/office/drawing/2014/main" id="{6AC2157D-A053-4523-9181-1183BF548FA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635" cy="1929764"/>
                          <a:chOff x="0" y="0"/>
                          <a:chExt cx="2921635" cy="1929764"/>
                        </a:xfrm>
                      </wpg:grpSpPr>
                      <wps:wsp>
                        <wps:cNvPr id="2" name="Graphic 2"/>
                        <wps:cNvSpPr/>
                        <wps:spPr>
                          <a:xfrm>
                            <a:off x="0" y="0"/>
                            <a:ext cx="2921635" cy="1929764"/>
                          </a:xfrm>
                          <a:custGeom>
                            <a:avLst/>
                            <a:gdLst/>
                            <a:ahLst/>
                            <a:cxnLst/>
                            <a:rect l="l" t="t" r="r" b="b"/>
                            <a:pathLst>
                              <a:path w="2921635" h="1929764">
                                <a:moveTo>
                                  <a:pt x="2921634" y="0"/>
                                </a:moveTo>
                                <a:lnTo>
                                  <a:pt x="0" y="0"/>
                                </a:lnTo>
                                <a:lnTo>
                                  <a:pt x="1939925" y="1929765"/>
                                </a:lnTo>
                                <a:lnTo>
                                  <a:pt x="2921634" y="953135"/>
                                </a:lnTo>
                                <a:lnTo>
                                  <a:pt x="2921634" y="0"/>
                                </a:lnTo>
                                <a:close/>
                              </a:path>
                            </a:pathLst>
                          </a:custGeom>
                          <a:solidFill>
                            <a:srgbClr val="EB1D21"/>
                          </a:solidFill>
                        </wps:spPr>
                        <wps:bodyPr wrap="square" lIns="0" tIns="0" rIns="0" bIns="0" rtlCol="0">
                          <a:prstTxWarp prst="textNoShape">
                            <a:avLst/>
                          </a:prstTxWarp>
                          <a:noAutofit/>
                        </wps:bodyPr>
                      </wps:wsp>
                      <wps:wsp>
                        <wps:cNvPr id="3" name="Textbox 3"/>
                        <wps:cNvSpPr txBox="1"/>
                        <wps:spPr>
                          <a:xfrm>
                            <a:off x="0" y="0"/>
                            <a:ext cx="2921635" cy="1929764"/>
                          </a:xfrm>
                          <a:prstGeom prst="rect">
                            <a:avLst/>
                          </a:prstGeom>
                        </wps:spPr>
                        <wps:txbx>
                          <w:txbxContent>
                            <w:p w14:paraId="58CA7A09" w14:textId="77777777" w:rsidR="00DB2D14" w:rsidRDefault="008F50D5">
                              <w:pPr>
                                <w:spacing w:before="162"/>
                                <w:ind w:left="1692" w:right="157"/>
                                <w:rPr>
                                  <w:b/>
                                  <w:sz w:val="50"/>
                                </w:rPr>
                              </w:pPr>
                              <w:r>
                                <w:rPr>
                                  <w:b/>
                                  <w:color w:val="FFFFFF"/>
                                  <w:spacing w:val="-2"/>
                                  <w:sz w:val="50"/>
                                </w:rPr>
                                <w:t>Position Description</w:t>
                              </w:r>
                            </w:p>
                          </w:txbxContent>
                        </wps:txbx>
                        <wps:bodyPr wrap="square" lIns="0" tIns="0" rIns="0" bIns="0" rtlCol="0">
                          <a:noAutofit/>
                        </wps:bodyPr>
                      </wps:wsp>
                    </wpg:wgp>
                  </a:graphicData>
                </a:graphic>
              </wp:anchor>
            </w:drawing>
          </mc:Choice>
          <mc:Fallback>
            <w:pict>
              <v:group w14:anchorId="58CA79FF" id="Group 1" o:spid="_x0000_s1026" style="position:absolute;margin-left:365.25pt;margin-top:1.2pt;width:230.05pt;height:151.95pt;z-index:251658240;mso-wrap-distance-left:0;mso-wrap-distance-right:0;mso-position-horizontal-relative:page;mso-position-vertical-relative:page" coordsize="29216,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">
                <v:shape id="Graphic 2" o:spid="_x0000_s1027" style="position:absolute;width:29216;height:19297;visibility:visible;mso-wrap-style:square;v-text-anchor:top" coordsize="292163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" path="m2921634,l,,1939925,1929765,2921634,953135,2921634,xe" fillcolor="#eb1d21" stroked="f">
                  <v:path arrowok="t"/>
                </v:shape>
                <v:shapetype id="_x0000_t202" coordsize="21600,21600" o:spt="202" path="m,l,21600r21600,l21600,xe">
                  <v:stroke joinstyle="miter"/>
                  <v:path gradientshapeok="t" o:connecttype="rect"/>
                </v:shapetype>
                <v:shape id="Textbox 3" o:spid="_x0000_s1028" type="#_x0000_t202" style="position:absolute;width:29216;height:19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8CA7A09" w14:textId="77777777" w:rsidR="00DB2D14" w:rsidRDefault="008F50D5">
                        <w:pPr>
                          <w:spacing w:before="162"/>
                          <w:ind w:left="1692" w:right="157"/>
                          <w:rPr>
                            <w:b/>
                            <w:sz w:val="50"/>
                          </w:rPr>
                        </w:pPr>
                        <w:r>
                          <w:rPr>
                            <w:b/>
                            <w:color w:val="FFFFFF"/>
                            <w:spacing w:val="-2"/>
                            <w:sz w:val="50"/>
                          </w:rPr>
                          <w:t>Position Description</w:t>
                        </w:r>
                      </w:p>
                    </w:txbxContent>
                  </v:textbox>
                </v:shape>
                <w10:wrap anchorx="page" anchory="page"/>
              </v:group>
            </w:pict>
          </mc:Fallback>
        </mc:AlternateContent>
      </w:r>
      <w:r>
        <w:rPr>
          <w:rFonts w:ascii="Times New Roman"/>
          <w:noProof/>
        </w:rPr>
        <mc:AlternateContent>
          <mc:Choice Requires="wpg">
            <w:drawing>
              <wp:anchor distT="0" distB="0" distL="0" distR="0" simplePos="0" relativeHeight="251658243" behindDoc="1" locked="0" layoutInCell="1" allowOverlap="1" wp14:anchorId="58CA7A01" wp14:editId="58CA7A02">
                <wp:simplePos x="0" y="0"/>
                <wp:positionH relativeFrom="page">
                  <wp:posOffset>4446</wp:posOffset>
                </wp:positionH>
                <wp:positionV relativeFrom="page">
                  <wp:posOffset>7127875</wp:posOffset>
                </wp:positionV>
                <wp:extent cx="3565525" cy="3564254"/>
                <wp:effectExtent l="0" t="0" r="0" b="0"/>
                <wp:wrapNone/>
                <wp:docPr id="4" name="Group 4">
                  <a:extLst xmlns:a="http://schemas.openxmlformats.org/drawingml/2006/main">
                    <a:ext uri="{FF2B5EF4-FFF2-40B4-BE49-F238E27FC236}">
                      <a16:creationId xmlns:a16="http://schemas.microsoft.com/office/drawing/2014/main" id="{353B7522-CF6A-479F-9B43-62BD8C6A50E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5525" cy="3564254"/>
                          <a:chOff x="0" y="0"/>
                          <a:chExt cx="3565525" cy="3564254"/>
                        </a:xfrm>
                      </wpg:grpSpPr>
                      <wps:wsp>
                        <wps:cNvPr id="5" name="Graphic 5"/>
                        <wps:cNvSpPr/>
                        <wps:spPr>
                          <a:xfrm>
                            <a:off x="1270" y="0"/>
                            <a:ext cx="3564254" cy="3564254"/>
                          </a:xfrm>
                          <a:custGeom>
                            <a:avLst/>
                            <a:gdLst/>
                            <a:ahLst/>
                            <a:cxnLst/>
                            <a:rect l="l" t="t" r="r" b="b"/>
                            <a:pathLst>
                              <a:path w="3564254" h="3564254">
                                <a:moveTo>
                                  <a:pt x="0" y="0"/>
                                </a:moveTo>
                                <a:lnTo>
                                  <a:pt x="0" y="3564254"/>
                                </a:lnTo>
                                <a:lnTo>
                                  <a:pt x="3564253" y="3564254"/>
                                </a:lnTo>
                                <a:lnTo>
                                  <a:pt x="0" y="0"/>
                                </a:lnTo>
                                <a:close/>
                              </a:path>
                            </a:pathLst>
                          </a:custGeom>
                          <a:solidFill>
                            <a:srgbClr val="EFEFEF"/>
                          </a:solidFill>
                        </wps:spPr>
                        <wps:bodyPr wrap="square" lIns="0" tIns="0" rIns="0" bIns="0" rtlCol="0">
                          <a:prstTxWarp prst="textNoShape">
                            <a:avLst/>
                          </a:prstTxWarp>
                          <a:noAutofit/>
                        </wps:bodyPr>
                      </wps:wsp>
                      <wps:wsp>
                        <wps:cNvPr id="6" name="Graphic 6"/>
                        <wps:cNvSpPr/>
                        <wps:spPr>
                          <a:xfrm>
                            <a:off x="0" y="13970"/>
                            <a:ext cx="1280795" cy="2349500"/>
                          </a:xfrm>
                          <a:custGeom>
                            <a:avLst/>
                            <a:gdLst/>
                            <a:ahLst/>
                            <a:cxnLst/>
                            <a:rect l="l" t="t" r="r" b="b"/>
                            <a:pathLst>
                              <a:path w="1280795" h="2349500">
                                <a:moveTo>
                                  <a:pt x="0" y="0"/>
                                </a:moveTo>
                                <a:lnTo>
                                  <a:pt x="0" y="2349499"/>
                                </a:lnTo>
                                <a:lnTo>
                                  <a:pt x="1280793" y="1268094"/>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5703565A" id="Group 4" o:spid="_x0000_s1026" style="position:absolute;margin-left:.35pt;margin-top:561.25pt;width:280.75pt;height:280.65pt;z-index:-251658237;mso-wrap-distance-left:0;mso-wrap-distance-right:0;mso-position-horizontal-relative:page;mso-position-vertical-relative:page" coordsize="35655,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">
                <v:shape id="Graphic 5" o:spid="_x0000_s1027" style="position:absolute;left:12;width:35643;height:35642;visibility:visible;mso-wrap-style:square;v-text-anchor:top" coordsize="3564254,356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" path="m,l,3564254r3564253,l,xe" fillcolor="#efefef" stroked="f">
                  <v:path arrowok="t"/>
                </v:shape>
                <v:shape id="Graphic 6"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" path="m,l,2349499,1280793,1268094,,xe" fillcolor="#d9d9d9" stroked="f">
                  <v:path arrowok="t"/>
                </v:shape>
                <w10:wrap anchorx="page" anchory="page"/>
              </v:group>
            </w:pict>
          </mc:Fallback>
        </mc:AlternateContent>
      </w:r>
    </w:p>
    <w:p w14:paraId="58CA79C0" w14:textId="77777777" w:rsidR="00DB2D14" w:rsidRDefault="008F50D5">
      <w:pPr>
        <w:ind w:left="165"/>
        <w:rPr>
          <w:rFonts w:ascii="Times New Roman"/>
          <w:sz w:val="20"/>
        </w:rPr>
      </w:pPr>
      <w:r>
        <w:rPr>
          <w:rFonts w:ascii="Times New Roman"/>
          <w:noProof/>
          <w:sz w:val="20"/>
        </w:rPr>
        <w:drawing>
          <wp:inline distT="0" distB="0" distL="0" distR="0" wp14:anchorId="58CA7A03" wp14:editId="58CA7A04">
            <wp:extent cx="1553854" cy="594359"/>
            <wp:effectExtent l="0" t="0" r="0" b="0"/>
            <wp:docPr id="7" name="Image 7">
              <a:extLst xmlns:a="http://schemas.openxmlformats.org/drawingml/2006/main">
                <a:ext uri="{FF2B5EF4-FFF2-40B4-BE49-F238E27FC236}">
                  <a16:creationId xmlns:a16="http://schemas.microsoft.com/office/drawing/2014/main" id="{06516D23-12C0-4584-BF8F-C11A58F94C1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553854" cy="594359"/>
                    </a:xfrm>
                    <a:prstGeom prst="rect">
                      <a:avLst/>
                    </a:prstGeom>
                  </pic:spPr>
                </pic:pic>
              </a:graphicData>
            </a:graphic>
          </wp:inline>
        </w:drawing>
      </w:r>
    </w:p>
    <w:p w14:paraId="58CA79C1" w14:textId="77777777" w:rsidR="00DB2D14" w:rsidRDefault="00DB2D14">
      <w:pPr>
        <w:pStyle w:val="BodyText"/>
        <w:rPr>
          <w:rFonts w:ascii="Times New Roman"/>
        </w:rPr>
      </w:pPr>
    </w:p>
    <w:p w14:paraId="58CA79C2" w14:textId="77777777" w:rsidR="00DB2D14" w:rsidRDefault="00DB2D14">
      <w:pPr>
        <w:pStyle w:val="BodyText"/>
        <w:rPr>
          <w:rFonts w:ascii="Times New Roman"/>
        </w:rPr>
      </w:pPr>
    </w:p>
    <w:p w14:paraId="58CA79C5" w14:textId="77777777" w:rsidR="00DB2D14" w:rsidRDefault="00DB2D14">
      <w:pPr>
        <w:pStyle w:val="BodyText"/>
        <w:rPr>
          <w:rFonts w:ascii="Times New Roman"/>
        </w:rPr>
      </w:pPr>
    </w:p>
    <w:p w14:paraId="58CA79C6" w14:textId="77777777" w:rsidR="00DB2D14" w:rsidRDefault="00DB2D14">
      <w:pPr>
        <w:pStyle w:val="BodyText"/>
        <w:rPr>
          <w:rFonts w:ascii="Times New Roman"/>
        </w:rPr>
      </w:pPr>
    </w:p>
    <w:p w14:paraId="58CA79C7" w14:textId="77777777" w:rsidR="00DB2D14" w:rsidRDefault="00DB2D14">
      <w:pPr>
        <w:pStyle w:val="BodyText"/>
        <w:spacing w:before="202"/>
        <w:rPr>
          <w:rFonts w:ascii="Times New Roman"/>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98"/>
      </w:tblGrid>
      <w:tr w:rsidR="00DB2D14" w14:paraId="58CA79CA" w14:textId="77777777" w:rsidTr="0063473D">
        <w:trPr>
          <w:trHeight w:val="460"/>
        </w:trPr>
        <w:tc>
          <w:tcPr>
            <w:tcW w:w="2876" w:type="dxa"/>
            <w:shd w:val="clear" w:color="auto" w:fill="D9D9D9"/>
            <w:vAlign w:val="center"/>
          </w:tcPr>
          <w:p w14:paraId="58CA79C8" w14:textId="77777777" w:rsidR="00DB2D14" w:rsidRDefault="008F50D5" w:rsidP="0063473D">
            <w:pPr>
              <w:pStyle w:val="TableParagraph"/>
              <w:rPr>
                <w:b/>
              </w:rPr>
            </w:pPr>
            <w:r>
              <w:rPr>
                <w:b/>
              </w:rPr>
              <w:t>Position</w:t>
            </w:r>
            <w:r>
              <w:rPr>
                <w:b/>
                <w:spacing w:val="-8"/>
              </w:rPr>
              <w:t xml:space="preserve"> </w:t>
            </w:r>
            <w:r>
              <w:rPr>
                <w:b/>
                <w:spacing w:val="-2"/>
              </w:rPr>
              <w:t>Title</w:t>
            </w:r>
          </w:p>
        </w:tc>
        <w:tc>
          <w:tcPr>
            <w:tcW w:w="6198" w:type="dxa"/>
            <w:vAlign w:val="center"/>
          </w:tcPr>
          <w:p w14:paraId="58CA79C9" w14:textId="741B0239" w:rsidR="00DB2D14" w:rsidRDefault="008F50D5" w:rsidP="0063473D">
            <w:pPr>
              <w:pStyle w:val="TableParagraph"/>
              <w:spacing w:line="229" w:lineRule="exact"/>
              <w:rPr>
                <w:sz w:val="20"/>
              </w:rPr>
            </w:pPr>
            <w:r>
              <w:rPr>
                <w:sz w:val="20"/>
              </w:rPr>
              <w:t>Senior</w:t>
            </w:r>
            <w:r>
              <w:rPr>
                <w:spacing w:val="-9"/>
                <w:sz w:val="20"/>
              </w:rPr>
              <w:t xml:space="preserve"> </w:t>
            </w:r>
            <w:r w:rsidR="001B23AE">
              <w:rPr>
                <w:spacing w:val="-9"/>
                <w:sz w:val="20"/>
              </w:rPr>
              <w:t xml:space="preserve">ERP </w:t>
            </w:r>
            <w:r>
              <w:rPr>
                <w:sz w:val="20"/>
              </w:rPr>
              <w:t>Project</w:t>
            </w:r>
            <w:r>
              <w:rPr>
                <w:spacing w:val="-9"/>
                <w:sz w:val="20"/>
              </w:rPr>
              <w:t xml:space="preserve"> </w:t>
            </w:r>
            <w:r>
              <w:rPr>
                <w:spacing w:val="-2"/>
                <w:sz w:val="20"/>
              </w:rPr>
              <w:t>Manager</w:t>
            </w:r>
          </w:p>
        </w:tc>
      </w:tr>
      <w:tr w:rsidR="00DB2D14" w14:paraId="58CA79CD" w14:textId="77777777" w:rsidTr="0063473D">
        <w:trPr>
          <w:trHeight w:val="460"/>
        </w:trPr>
        <w:tc>
          <w:tcPr>
            <w:tcW w:w="2876" w:type="dxa"/>
            <w:shd w:val="clear" w:color="auto" w:fill="D9D9D9"/>
            <w:vAlign w:val="center"/>
          </w:tcPr>
          <w:p w14:paraId="58CA79CB" w14:textId="77777777" w:rsidR="00DB2D14" w:rsidRDefault="008F50D5" w:rsidP="0063473D">
            <w:pPr>
              <w:pStyle w:val="TableParagraph"/>
              <w:rPr>
                <w:b/>
              </w:rPr>
            </w:pPr>
            <w:r>
              <w:rPr>
                <w:b/>
                <w:spacing w:val="-2"/>
              </w:rPr>
              <w:t>Group/Portfolio</w:t>
            </w:r>
          </w:p>
        </w:tc>
        <w:tc>
          <w:tcPr>
            <w:tcW w:w="6198" w:type="dxa"/>
            <w:vAlign w:val="center"/>
          </w:tcPr>
          <w:p w14:paraId="58CA79CC" w14:textId="77777777" w:rsidR="00DB2D14" w:rsidRDefault="008F50D5" w:rsidP="0063473D">
            <w:pPr>
              <w:pStyle w:val="TableParagraph"/>
              <w:spacing w:line="229" w:lineRule="exact"/>
              <w:rPr>
                <w:sz w:val="20"/>
              </w:rPr>
            </w:pPr>
            <w:r>
              <w:rPr>
                <w:sz w:val="20"/>
              </w:rPr>
              <w:t>Digital</w:t>
            </w:r>
            <w:r>
              <w:rPr>
                <w:spacing w:val="-11"/>
                <w:sz w:val="20"/>
              </w:rPr>
              <w:t xml:space="preserve"> </w:t>
            </w:r>
            <w:r>
              <w:rPr>
                <w:spacing w:val="-2"/>
                <w:sz w:val="20"/>
              </w:rPr>
              <w:t>Solutions</w:t>
            </w:r>
          </w:p>
        </w:tc>
      </w:tr>
      <w:tr w:rsidR="00DB2D14" w14:paraId="58CA79D0" w14:textId="77777777" w:rsidTr="0063473D">
        <w:trPr>
          <w:trHeight w:val="458"/>
        </w:trPr>
        <w:tc>
          <w:tcPr>
            <w:tcW w:w="2876" w:type="dxa"/>
            <w:shd w:val="clear" w:color="auto" w:fill="D9D9D9"/>
            <w:vAlign w:val="center"/>
          </w:tcPr>
          <w:p w14:paraId="58CA79CE" w14:textId="77777777" w:rsidR="00DB2D14" w:rsidRDefault="008F50D5" w:rsidP="0063473D">
            <w:pPr>
              <w:pStyle w:val="TableParagraph"/>
              <w:rPr>
                <w:b/>
              </w:rPr>
            </w:pPr>
            <w:r>
              <w:rPr>
                <w:b/>
                <w:spacing w:val="-2"/>
              </w:rPr>
              <w:t>Classification</w:t>
            </w:r>
          </w:p>
        </w:tc>
        <w:tc>
          <w:tcPr>
            <w:tcW w:w="6198" w:type="dxa"/>
            <w:vAlign w:val="center"/>
          </w:tcPr>
          <w:p w14:paraId="58CA79CF" w14:textId="77777777" w:rsidR="00DB2D14" w:rsidRDefault="008F50D5" w:rsidP="0063473D">
            <w:pPr>
              <w:pStyle w:val="TableParagraph"/>
              <w:spacing w:line="229" w:lineRule="exact"/>
              <w:rPr>
                <w:sz w:val="20"/>
              </w:rPr>
            </w:pPr>
            <w:r>
              <w:rPr>
                <w:sz w:val="20"/>
              </w:rPr>
              <w:t>HEW</w:t>
            </w:r>
            <w:r>
              <w:rPr>
                <w:spacing w:val="-5"/>
                <w:sz w:val="20"/>
              </w:rPr>
              <w:t xml:space="preserve"> 10</w:t>
            </w:r>
          </w:p>
        </w:tc>
      </w:tr>
      <w:tr w:rsidR="00DB2D14" w14:paraId="58CA79D3" w14:textId="77777777" w:rsidTr="0063473D">
        <w:trPr>
          <w:trHeight w:val="460"/>
        </w:trPr>
        <w:tc>
          <w:tcPr>
            <w:tcW w:w="2876" w:type="dxa"/>
            <w:shd w:val="clear" w:color="auto" w:fill="D9D9D9"/>
            <w:vAlign w:val="center"/>
          </w:tcPr>
          <w:p w14:paraId="58CA79D1" w14:textId="77777777" w:rsidR="00DB2D14" w:rsidRDefault="008F50D5" w:rsidP="0063473D">
            <w:pPr>
              <w:pStyle w:val="TableParagraph"/>
              <w:spacing w:before="2"/>
              <w:rPr>
                <w:b/>
              </w:rPr>
            </w:pPr>
            <w:r>
              <w:rPr>
                <w:b/>
              </w:rPr>
              <w:t>Position</w:t>
            </w:r>
            <w:r>
              <w:rPr>
                <w:b/>
                <w:spacing w:val="-6"/>
              </w:rPr>
              <w:t xml:space="preserve"> </w:t>
            </w:r>
            <w:r>
              <w:rPr>
                <w:b/>
                <w:spacing w:val="-2"/>
              </w:rPr>
              <w:t>Number</w:t>
            </w:r>
          </w:p>
        </w:tc>
        <w:tc>
          <w:tcPr>
            <w:tcW w:w="6198" w:type="dxa"/>
            <w:vAlign w:val="center"/>
          </w:tcPr>
          <w:p w14:paraId="58CA79D2" w14:textId="77777777" w:rsidR="00DB2D14" w:rsidRDefault="008F50D5" w:rsidP="0063473D">
            <w:pPr>
              <w:pStyle w:val="TableParagraph"/>
              <w:spacing w:line="229" w:lineRule="exact"/>
              <w:rPr>
                <w:sz w:val="20"/>
              </w:rPr>
            </w:pPr>
            <w:r>
              <w:rPr>
                <w:spacing w:val="-5"/>
                <w:sz w:val="20"/>
              </w:rPr>
              <w:t>000</w:t>
            </w:r>
          </w:p>
        </w:tc>
      </w:tr>
      <w:tr w:rsidR="00DB2D14" w14:paraId="58CA79D6" w14:textId="77777777" w:rsidTr="0063473D">
        <w:trPr>
          <w:trHeight w:val="460"/>
        </w:trPr>
        <w:tc>
          <w:tcPr>
            <w:tcW w:w="2876" w:type="dxa"/>
            <w:shd w:val="clear" w:color="auto" w:fill="D9D9D9"/>
            <w:vAlign w:val="center"/>
          </w:tcPr>
          <w:p w14:paraId="58CA79D4" w14:textId="77777777" w:rsidR="00DB2D14" w:rsidRDefault="008F50D5" w:rsidP="0063473D">
            <w:pPr>
              <w:pStyle w:val="TableParagraph"/>
              <w:rPr>
                <w:b/>
              </w:rPr>
            </w:pPr>
            <w:r>
              <w:rPr>
                <w:b/>
              </w:rPr>
              <w:t>Reports</w:t>
            </w:r>
            <w:r>
              <w:rPr>
                <w:b/>
                <w:spacing w:val="-5"/>
              </w:rPr>
              <w:t xml:space="preserve"> To</w:t>
            </w:r>
          </w:p>
        </w:tc>
        <w:tc>
          <w:tcPr>
            <w:tcW w:w="6198" w:type="dxa"/>
            <w:vAlign w:val="center"/>
          </w:tcPr>
          <w:p w14:paraId="58CA79D5" w14:textId="2A03BD2B" w:rsidR="00DB2D14" w:rsidRDefault="0063473D" w:rsidP="0063473D">
            <w:pPr>
              <w:pStyle w:val="TableParagraph"/>
              <w:spacing w:line="229" w:lineRule="exact"/>
              <w:rPr>
                <w:sz w:val="20"/>
              </w:rPr>
            </w:pPr>
            <w:r>
              <w:rPr>
                <w:sz w:val="20"/>
              </w:rPr>
              <w:t>Director, ERP Transformation Program</w:t>
            </w:r>
          </w:p>
        </w:tc>
      </w:tr>
      <w:tr w:rsidR="00DB2D14" w14:paraId="58CA79D9" w14:textId="77777777" w:rsidTr="0063473D">
        <w:trPr>
          <w:trHeight w:val="460"/>
        </w:trPr>
        <w:tc>
          <w:tcPr>
            <w:tcW w:w="2876" w:type="dxa"/>
            <w:shd w:val="clear" w:color="auto" w:fill="D9D9D9"/>
            <w:vAlign w:val="center"/>
          </w:tcPr>
          <w:p w14:paraId="58CA79D7" w14:textId="77777777" w:rsidR="00DB2D14" w:rsidRDefault="008F50D5" w:rsidP="0063473D">
            <w:pPr>
              <w:pStyle w:val="TableParagraph"/>
              <w:rPr>
                <w:b/>
              </w:rPr>
            </w:pPr>
            <w:r>
              <w:rPr>
                <w:b/>
              </w:rPr>
              <w:t>Employment</w:t>
            </w:r>
            <w:r>
              <w:rPr>
                <w:b/>
                <w:spacing w:val="-9"/>
              </w:rPr>
              <w:t xml:space="preserve"> </w:t>
            </w:r>
            <w:r>
              <w:rPr>
                <w:b/>
                <w:spacing w:val="-4"/>
              </w:rPr>
              <w:t>Type</w:t>
            </w:r>
          </w:p>
        </w:tc>
        <w:tc>
          <w:tcPr>
            <w:tcW w:w="6198" w:type="dxa"/>
            <w:vAlign w:val="center"/>
          </w:tcPr>
          <w:p w14:paraId="58CA79D8" w14:textId="65DAC65B" w:rsidR="00DB2D14" w:rsidRDefault="008F50D5" w:rsidP="0063473D">
            <w:pPr>
              <w:pStyle w:val="TableParagraph"/>
              <w:spacing w:line="229" w:lineRule="exact"/>
              <w:rPr>
                <w:sz w:val="20"/>
              </w:rPr>
            </w:pPr>
            <w:r>
              <w:rPr>
                <w:spacing w:val="-2"/>
                <w:sz w:val="20"/>
              </w:rPr>
              <w:t>Fixed</w:t>
            </w:r>
            <w:r w:rsidR="00EC0CB7">
              <w:rPr>
                <w:spacing w:val="-2"/>
                <w:sz w:val="20"/>
              </w:rPr>
              <w:t>-</w:t>
            </w:r>
            <w:r>
              <w:rPr>
                <w:spacing w:val="-4"/>
                <w:sz w:val="20"/>
              </w:rPr>
              <w:t>Term</w:t>
            </w:r>
            <w:r w:rsidR="00EC0CB7">
              <w:rPr>
                <w:spacing w:val="-4"/>
                <w:sz w:val="20"/>
              </w:rPr>
              <w:t xml:space="preserve"> (5 years)</w:t>
            </w:r>
          </w:p>
        </w:tc>
      </w:tr>
    </w:tbl>
    <w:p w14:paraId="58CA79DA" w14:textId="77777777" w:rsidR="00DB2D14" w:rsidRDefault="00DB2D14">
      <w:pPr>
        <w:pStyle w:val="BodyText"/>
        <w:spacing w:before="144"/>
        <w:rPr>
          <w:rFonts w:ascii="Times New Roman"/>
          <w:sz w:val="24"/>
        </w:rPr>
      </w:pPr>
    </w:p>
    <w:p w14:paraId="0DBF2545" w14:textId="57758059" w:rsidR="00D2585C" w:rsidRPr="00F269A7" w:rsidRDefault="008F50D5" w:rsidP="00F269A7">
      <w:pPr>
        <w:pStyle w:val="Heading1"/>
        <w:numPr>
          <w:ilvl w:val="0"/>
          <w:numId w:val="1"/>
        </w:numPr>
        <w:tabs>
          <w:tab w:val="left" w:pos="1026"/>
        </w:tabs>
        <w:ind w:left="1026" w:hanging="719"/>
      </w:pPr>
      <w:r>
        <w:rPr>
          <w:color w:val="E10917"/>
        </w:rPr>
        <w:t>Position</w:t>
      </w:r>
      <w:r>
        <w:rPr>
          <w:color w:val="E10917"/>
          <w:spacing w:val="-6"/>
        </w:rPr>
        <w:t xml:space="preserve"> </w:t>
      </w:r>
      <w:r>
        <w:rPr>
          <w:color w:val="E10917"/>
          <w:spacing w:val="-2"/>
        </w:rPr>
        <w:t>Purpose</w:t>
      </w:r>
    </w:p>
    <w:p w14:paraId="52916BEB" w14:textId="77777777" w:rsidR="004F3E73" w:rsidRDefault="00AD20A2" w:rsidP="005D6D37">
      <w:pPr>
        <w:pStyle w:val="BodyText"/>
        <w:spacing w:before="186" w:line="288" w:lineRule="auto"/>
        <w:ind w:left="1026" w:right="1438"/>
      </w:pPr>
      <w:r>
        <w:t xml:space="preserve">The ERP </w:t>
      </w:r>
      <w:r w:rsidR="008F50D5">
        <w:t>Senior Project Manager</w:t>
      </w:r>
      <w:r>
        <w:t xml:space="preserve"> will</w:t>
      </w:r>
      <w:r w:rsidR="008F50D5">
        <w:t xml:space="preserve"> </w:t>
      </w:r>
      <w:r w:rsidR="009F0708">
        <w:t xml:space="preserve">lead, </w:t>
      </w:r>
      <w:r w:rsidR="008F50D5">
        <w:t xml:space="preserve">plan, </w:t>
      </w:r>
      <w:proofErr w:type="spellStart"/>
      <w:r w:rsidR="008F50D5">
        <w:t>organise</w:t>
      </w:r>
      <w:proofErr w:type="spellEnd"/>
      <w:r w:rsidR="008F50D5">
        <w:t xml:space="preserve">, direct, control and coordinate </w:t>
      </w:r>
      <w:r>
        <w:t xml:space="preserve">the ERP </w:t>
      </w:r>
      <w:r w:rsidR="001A40B9">
        <w:t xml:space="preserve">transformation </w:t>
      </w:r>
      <w:r>
        <w:t xml:space="preserve">program </w:t>
      </w:r>
      <w:r w:rsidR="008F50D5">
        <w:t>work.</w:t>
      </w:r>
      <w:r w:rsidR="008F50D5">
        <w:rPr>
          <w:spacing w:val="-5"/>
        </w:rPr>
        <w:t xml:space="preserve"> </w:t>
      </w:r>
      <w:r w:rsidR="008F50D5">
        <w:t>They</w:t>
      </w:r>
      <w:r w:rsidR="008F50D5">
        <w:rPr>
          <w:spacing w:val="-4"/>
        </w:rPr>
        <w:t xml:space="preserve"> </w:t>
      </w:r>
      <w:r w:rsidR="008F50D5">
        <w:t>are</w:t>
      </w:r>
      <w:r w:rsidR="008F50D5">
        <w:rPr>
          <w:spacing w:val="-5"/>
        </w:rPr>
        <w:t xml:space="preserve"> </w:t>
      </w:r>
      <w:r w:rsidR="008F50D5">
        <w:t>accountable</w:t>
      </w:r>
      <w:r w:rsidR="008F50D5">
        <w:rPr>
          <w:spacing w:val="-5"/>
        </w:rPr>
        <w:t xml:space="preserve"> </w:t>
      </w:r>
      <w:r w:rsidR="008F50D5">
        <w:t>for</w:t>
      </w:r>
      <w:r w:rsidR="008F50D5">
        <w:rPr>
          <w:spacing w:val="-5"/>
        </w:rPr>
        <w:t xml:space="preserve"> </w:t>
      </w:r>
      <w:r w:rsidR="008F50D5">
        <w:t>day-to-day</w:t>
      </w:r>
      <w:r w:rsidR="008F50D5">
        <w:rPr>
          <w:spacing w:val="-4"/>
        </w:rPr>
        <w:t xml:space="preserve"> </w:t>
      </w:r>
      <w:r w:rsidR="008F50D5">
        <w:t>operations</w:t>
      </w:r>
      <w:r w:rsidR="008F50D5">
        <w:rPr>
          <w:spacing w:val="-4"/>
        </w:rPr>
        <w:t xml:space="preserve"> </w:t>
      </w:r>
      <w:r w:rsidR="008F50D5">
        <w:t xml:space="preserve">including resourcing, scheduling, </w:t>
      </w:r>
      <w:proofErr w:type="spellStart"/>
      <w:r w:rsidR="008F50D5">
        <w:t>prioritisation</w:t>
      </w:r>
      <w:proofErr w:type="spellEnd"/>
      <w:r w:rsidR="008F50D5">
        <w:t xml:space="preserve"> and task coordination, </w:t>
      </w:r>
      <w:r w:rsidR="009F0708">
        <w:t>risk management</w:t>
      </w:r>
      <w:r w:rsidR="005052D2">
        <w:t xml:space="preserve">, </w:t>
      </w:r>
      <w:r w:rsidR="008F50D5">
        <w:t xml:space="preserve">and delivering objectives and deliverables within agreed time frames and budgets. </w:t>
      </w:r>
    </w:p>
    <w:p w14:paraId="58CA79DF" w14:textId="76417644" w:rsidR="00DB2D14" w:rsidRDefault="004F3E73" w:rsidP="005464C7">
      <w:pPr>
        <w:pStyle w:val="BodyText"/>
        <w:spacing w:before="186" w:line="288" w:lineRule="auto"/>
        <w:ind w:left="1026" w:right="1438"/>
      </w:pPr>
      <w:r>
        <w:t>Reporting to the ERP Transformation Program Director, the Senior ERP Program Manager will</w:t>
      </w:r>
      <w:r w:rsidR="008F50D5">
        <w:t xml:space="preserve"> ensure successful service transition to product teams</w:t>
      </w:r>
      <w:r w:rsidR="005052D2">
        <w:t xml:space="preserve"> and functional teams</w:t>
      </w:r>
      <w:r w:rsidR="002935C2">
        <w:t xml:space="preserve">, by establishing effective planning, coordination and control of all program activities, including governance support, </w:t>
      </w:r>
      <w:proofErr w:type="gramStart"/>
      <w:r w:rsidR="002935C2">
        <w:t>set</w:t>
      </w:r>
      <w:proofErr w:type="gramEnd"/>
      <w:r w:rsidR="002935C2">
        <w:t xml:space="preserve"> up of </w:t>
      </w:r>
      <w:proofErr w:type="gramStart"/>
      <w:r w:rsidR="002935C2">
        <w:t>ways-of-working</w:t>
      </w:r>
      <w:proofErr w:type="gramEnd"/>
      <w:r w:rsidR="002935C2">
        <w:t>, and detailed project plans</w:t>
      </w:r>
      <w:r w:rsidR="009C55E6">
        <w:t>.</w:t>
      </w:r>
    </w:p>
    <w:p w14:paraId="6578CC16" w14:textId="77777777" w:rsidR="00363F9A" w:rsidRDefault="00363F9A" w:rsidP="00192189">
      <w:pPr>
        <w:pStyle w:val="BodyText"/>
        <w:spacing w:line="288" w:lineRule="auto"/>
        <w:ind w:left="1026" w:right="1438"/>
      </w:pPr>
    </w:p>
    <w:p w14:paraId="58CA79E0" w14:textId="2A1AE967" w:rsidR="00DB2D14" w:rsidRDefault="008F50D5">
      <w:pPr>
        <w:pStyle w:val="Heading1"/>
        <w:numPr>
          <w:ilvl w:val="0"/>
          <w:numId w:val="1"/>
        </w:numPr>
        <w:tabs>
          <w:tab w:val="left" w:pos="1026"/>
        </w:tabs>
        <w:ind w:left="1026" w:hanging="719"/>
      </w:pPr>
      <w:r>
        <w:rPr>
          <w:color w:val="E10917"/>
        </w:rPr>
        <w:t>Eligibility</w:t>
      </w:r>
      <w:r>
        <w:rPr>
          <w:color w:val="E10917"/>
          <w:spacing w:val="-7"/>
        </w:rPr>
        <w:t xml:space="preserve"> </w:t>
      </w:r>
      <w:r>
        <w:rPr>
          <w:color w:val="E10917"/>
          <w:spacing w:val="-2"/>
        </w:rPr>
        <w:t>Requirements</w:t>
      </w:r>
    </w:p>
    <w:p w14:paraId="58CA79E1" w14:textId="52BC5ECC" w:rsidR="00DB2D14" w:rsidRDefault="008F50D5" w:rsidP="005D6D37">
      <w:pPr>
        <w:pStyle w:val="ListParagraph"/>
        <w:numPr>
          <w:ilvl w:val="1"/>
          <w:numId w:val="1"/>
        </w:numPr>
        <w:tabs>
          <w:tab w:val="left" w:pos="1346"/>
        </w:tabs>
        <w:spacing w:before="230" w:line="276" w:lineRule="auto"/>
        <w:ind w:left="1346" w:right="996" w:hanging="360"/>
        <w:rPr>
          <w:rFonts w:ascii="Wingdings" w:hAnsi="Wingdings"/>
          <w:color w:val="E10917"/>
          <w:sz w:val="20"/>
        </w:rPr>
      </w:pPr>
      <w:r>
        <w:rPr>
          <w:sz w:val="20"/>
        </w:rPr>
        <w:t>The occupant of this position will hold postgraduate qualifications and extensive</w:t>
      </w:r>
      <w:r>
        <w:rPr>
          <w:spacing w:val="-8"/>
          <w:sz w:val="20"/>
        </w:rPr>
        <w:t xml:space="preserve"> </w:t>
      </w:r>
      <w:r>
        <w:rPr>
          <w:sz w:val="20"/>
        </w:rPr>
        <w:t>relevant</w:t>
      </w:r>
      <w:r>
        <w:rPr>
          <w:spacing w:val="-8"/>
          <w:sz w:val="20"/>
        </w:rPr>
        <w:t xml:space="preserve"> </w:t>
      </w:r>
      <w:r>
        <w:rPr>
          <w:sz w:val="20"/>
        </w:rPr>
        <w:t>experience</w:t>
      </w:r>
      <w:r>
        <w:rPr>
          <w:spacing w:val="-8"/>
          <w:sz w:val="20"/>
        </w:rPr>
        <w:t xml:space="preserve"> </w:t>
      </w:r>
      <w:r>
        <w:rPr>
          <w:sz w:val="20"/>
        </w:rPr>
        <w:t>managing</w:t>
      </w:r>
      <w:r>
        <w:rPr>
          <w:spacing w:val="-7"/>
          <w:sz w:val="20"/>
        </w:rPr>
        <w:t xml:space="preserve"> </w:t>
      </w:r>
      <w:r w:rsidR="005052D2">
        <w:rPr>
          <w:sz w:val="20"/>
        </w:rPr>
        <w:t>transformation</w:t>
      </w:r>
      <w:r>
        <w:rPr>
          <w:spacing w:val="-7"/>
          <w:sz w:val="20"/>
        </w:rPr>
        <w:t xml:space="preserve"> </w:t>
      </w:r>
      <w:r>
        <w:rPr>
          <w:sz w:val="20"/>
        </w:rPr>
        <w:t>projects.</w:t>
      </w:r>
    </w:p>
    <w:p w14:paraId="58CA79E2" w14:textId="77777777" w:rsidR="00DB2D14" w:rsidRDefault="008F50D5">
      <w:pPr>
        <w:pStyle w:val="Heading1"/>
        <w:numPr>
          <w:ilvl w:val="0"/>
          <w:numId w:val="1"/>
        </w:numPr>
        <w:tabs>
          <w:tab w:val="left" w:pos="1026"/>
        </w:tabs>
        <w:spacing w:before="187"/>
        <w:ind w:left="1026" w:hanging="719"/>
      </w:pPr>
      <w:r>
        <w:rPr>
          <w:color w:val="E10917"/>
        </w:rPr>
        <w:t xml:space="preserve">Key </w:t>
      </w:r>
      <w:r>
        <w:rPr>
          <w:color w:val="E10917"/>
          <w:spacing w:val="-2"/>
        </w:rPr>
        <w:t>Responsibilities</w:t>
      </w:r>
    </w:p>
    <w:p w14:paraId="58CA79E3" w14:textId="77777777" w:rsidR="00DB2D14" w:rsidRDefault="00DB2D14">
      <w:pPr>
        <w:pStyle w:val="BodyText"/>
        <w:spacing w:before="107"/>
        <w:rPr>
          <w:sz w:val="24"/>
        </w:rPr>
      </w:pPr>
    </w:p>
    <w:p w14:paraId="58CA79E4" w14:textId="5BB33FBC" w:rsidR="00DB2D14" w:rsidRDefault="008F50D5" w:rsidP="00792177">
      <w:pPr>
        <w:pStyle w:val="ListParagraph"/>
        <w:numPr>
          <w:ilvl w:val="1"/>
          <w:numId w:val="1"/>
        </w:numPr>
        <w:tabs>
          <w:tab w:val="left" w:pos="1346"/>
        </w:tabs>
        <w:spacing w:line="278" w:lineRule="auto"/>
        <w:ind w:left="1346" w:right="1137" w:hanging="360"/>
        <w:rPr>
          <w:rFonts w:ascii="Wingdings" w:hAnsi="Wingdings"/>
          <w:color w:val="E10917"/>
          <w:sz w:val="20"/>
        </w:rPr>
      </w:pPr>
      <w:r>
        <w:rPr>
          <w:b/>
          <w:sz w:val="20"/>
        </w:rPr>
        <w:t xml:space="preserve">Consultancy. </w:t>
      </w:r>
      <w:r>
        <w:rPr>
          <w:sz w:val="20"/>
        </w:rPr>
        <w:t xml:space="preserve">Takes responsibility for understanding </w:t>
      </w:r>
      <w:r w:rsidR="00876B53">
        <w:rPr>
          <w:sz w:val="20"/>
        </w:rPr>
        <w:t>ERP transformation</w:t>
      </w:r>
      <w:r>
        <w:rPr>
          <w:sz w:val="20"/>
        </w:rPr>
        <w:t xml:space="preserve"> requirements, collecting data, delivering analysis and problem resolution. Identifies, evaluates and recommends options, implement</w:t>
      </w:r>
      <w:r w:rsidR="00876B53">
        <w:rPr>
          <w:sz w:val="20"/>
        </w:rPr>
        <w:t xml:space="preserve">ation and transition to business as usual is also </w:t>
      </w:r>
      <w:r>
        <w:rPr>
          <w:sz w:val="20"/>
        </w:rPr>
        <w:t>required. Collaborates with, and facilitates stakeholder groups, as part of formal or informal consultancy</w:t>
      </w:r>
      <w:r>
        <w:rPr>
          <w:spacing w:val="-5"/>
          <w:sz w:val="20"/>
        </w:rPr>
        <w:t xml:space="preserve"> </w:t>
      </w:r>
      <w:r>
        <w:rPr>
          <w:sz w:val="20"/>
        </w:rPr>
        <w:t>agreements.</w:t>
      </w:r>
      <w:r>
        <w:rPr>
          <w:spacing w:val="-5"/>
          <w:sz w:val="20"/>
        </w:rPr>
        <w:t xml:space="preserve"> </w:t>
      </w:r>
      <w:r>
        <w:rPr>
          <w:sz w:val="20"/>
        </w:rPr>
        <w:t>Seeks</w:t>
      </w:r>
      <w:r>
        <w:rPr>
          <w:spacing w:val="-5"/>
          <w:sz w:val="20"/>
        </w:rPr>
        <w:t xml:space="preserve"> </w:t>
      </w:r>
      <w:r>
        <w:rPr>
          <w:sz w:val="20"/>
        </w:rPr>
        <w:t>to</w:t>
      </w:r>
      <w:r>
        <w:rPr>
          <w:spacing w:val="-6"/>
          <w:sz w:val="20"/>
        </w:rPr>
        <w:t xml:space="preserve"> </w:t>
      </w:r>
      <w:r>
        <w:rPr>
          <w:sz w:val="20"/>
        </w:rPr>
        <w:t>fully</w:t>
      </w:r>
      <w:r>
        <w:rPr>
          <w:spacing w:val="-3"/>
          <w:sz w:val="20"/>
        </w:rPr>
        <w:t xml:space="preserve"> </w:t>
      </w:r>
      <w:r>
        <w:rPr>
          <w:sz w:val="20"/>
        </w:rPr>
        <w:t>address</w:t>
      </w:r>
      <w:r>
        <w:rPr>
          <w:spacing w:val="-5"/>
          <w:sz w:val="20"/>
        </w:rPr>
        <w:t xml:space="preserve"> </w:t>
      </w:r>
      <w:r w:rsidR="00257580">
        <w:rPr>
          <w:spacing w:val="-5"/>
          <w:sz w:val="20"/>
        </w:rPr>
        <w:t xml:space="preserve">ERP </w:t>
      </w:r>
      <w:r w:rsidR="00876B53">
        <w:rPr>
          <w:sz w:val="20"/>
        </w:rPr>
        <w:t>program and stakeholder</w:t>
      </w:r>
      <w:r>
        <w:rPr>
          <w:spacing w:val="-2"/>
          <w:sz w:val="20"/>
        </w:rPr>
        <w:t xml:space="preserve"> </w:t>
      </w:r>
      <w:r>
        <w:rPr>
          <w:sz w:val="20"/>
        </w:rPr>
        <w:t>needs,</w:t>
      </w:r>
      <w:r>
        <w:rPr>
          <w:spacing w:val="-4"/>
          <w:sz w:val="20"/>
        </w:rPr>
        <w:t xml:space="preserve"> </w:t>
      </w:r>
      <w:r>
        <w:rPr>
          <w:sz w:val="20"/>
        </w:rPr>
        <w:t>enhancing</w:t>
      </w:r>
      <w:r>
        <w:rPr>
          <w:spacing w:val="-6"/>
          <w:sz w:val="20"/>
        </w:rPr>
        <w:t xml:space="preserve"> </w:t>
      </w:r>
      <w:r>
        <w:rPr>
          <w:sz w:val="20"/>
        </w:rPr>
        <w:t>the capabilities</w:t>
      </w:r>
      <w:r>
        <w:rPr>
          <w:spacing w:val="-2"/>
          <w:sz w:val="20"/>
        </w:rPr>
        <w:t xml:space="preserve"> </w:t>
      </w:r>
      <w:r>
        <w:rPr>
          <w:sz w:val="20"/>
        </w:rPr>
        <w:t>and</w:t>
      </w:r>
      <w:r>
        <w:rPr>
          <w:spacing w:val="-3"/>
          <w:sz w:val="20"/>
        </w:rPr>
        <w:t xml:space="preserve"> </w:t>
      </w:r>
      <w:r>
        <w:rPr>
          <w:sz w:val="20"/>
        </w:rPr>
        <w:t>effectiveness</w:t>
      </w:r>
      <w:r>
        <w:rPr>
          <w:spacing w:val="-2"/>
          <w:sz w:val="20"/>
        </w:rPr>
        <w:t xml:space="preserve"> </w:t>
      </w:r>
      <w:r>
        <w:rPr>
          <w:sz w:val="20"/>
        </w:rPr>
        <w:t>of</w:t>
      </w:r>
      <w:r>
        <w:rPr>
          <w:spacing w:val="-3"/>
          <w:sz w:val="20"/>
        </w:rPr>
        <w:t xml:space="preserve"> </w:t>
      </w:r>
      <w:r w:rsidR="00F30E29">
        <w:rPr>
          <w:sz w:val="20"/>
        </w:rPr>
        <w:t>university</w:t>
      </w:r>
      <w:r>
        <w:rPr>
          <w:spacing w:val="-3"/>
          <w:sz w:val="20"/>
        </w:rPr>
        <w:t xml:space="preserve"> </w:t>
      </w:r>
      <w:r>
        <w:rPr>
          <w:sz w:val="20"/>
        </w:rPr>
        <w:t>personnel,</w:t>
      </w:r>
      <w:r>
        <w:rPr>
          <w:spacing w:val="-1"/>
          <w:sz w:val="20"/>
        </w:rPr>
        <w:t xml:space="preserve"> </w:t>
      </w:r>
      <w:r>
        <w:rPr>
          <w:sz w:val="20"/>
        </w:rPr>
        <w:t>by</w:t>
      </w:r>
      <w:r>
        <w:rPr>
          <w:spacing w:val="-2"/>
          <w:sz w:val="20"/>
        </w:rPr>
        <w:t xml:space="preserve"> </w:t>
      </w:r>
      <w:r>
        <w:rPr>
          <w:sz w:val="20"/>
        </w:rPr>
        <w:t>ensuring</w:t>
      </w:r>
      <w:r>
        <w:rPr>
          <w:spacing w:val="-1"/>
          <w:sz w:val="20"/>
        </w:rPr>
        <w:t xml:space="preserve"> </w:t>
      </w:r>
      <w:r>
        <w:rPr>
          <w:sz w:val="20"/>
        </w:rPr>
        <w:t>that</w:t>
      </w:r>
      <w:r>
        <w:rPr>
          <w:spacing w:val="-1"/>
          <w:sz w:val="20"/>
        </w:rPr>
        <w:t xml:space="preserve"> </w:t>
      </w:r>
      <w:r>
        <w:rPr>
          <w:sz w:val="20"/>
        </w:rPr>
        <w:t>proposed solutions are properly understood and appropriately exploited.</w:t>
      </w:r>
    </w:p>
    <w:p w14:paraId="58CA79E5" w14:textId="77777777" w:rsidR="00DB2D14" w:rsidRDefault="00DB2D14" w:rsidP="00792177">
      <w:pPr>
        <w:pStyle w:val="BodyText"/>
        <w:spacing w:before="8"/>
        <w:ind w:right="1137"/>
      </w:pPr>
    </w:p>
    <w:p w14:paraId="5006B644" w14:textId="77777777" w:rsidR="007B7D80" w:rsidRPr="007B7D80" w:rsidRDefault="007B7D80" w:rsidP="007B7D80">
      <w:pPr>
        <w:pStyle w:val="ListParagraph"/>
        <w:numPr>
          <w:ilvl w:val="1"/>
          <w:numId w:val="1"/>
        </w:numPr>
        <w:tabs>
          <w:tab w:val="left" w:pos="1346"/>
        </w:tabs>
        <w:spacing w:line="278" w:lineRule="auto"/>
        <w:ind w:left="1346" w:right="1137" w:hanging="360"/>
        <w:rPr>
          <w:rFonts w:ascii="Wingdings" w:hAnsi="Wingdings"/>
          <w:color w:val="E10917"/>
          <w:sz w:val="20"/>
        </w:rPr>
      </w:pPr>
      <w:r>
        <w:rPr>
          <w:b/>
          <w:sz w:val="20"/>
        </w:rPr>
        <w:t xml:space="preserve">Project management. </w:t>
      </w:r>
      <w:r>
        <w:rPr>
          <w:sz w:val="20"/>
        </w:rPr>
        <w:t>Takes full responsibility for the definition, documentation</w:t>
      </w:r>
      <w:r>
        <w:rPr>
          <w:spacing w:val="-6"/>
          <w:sz w:val="20"/>
        </w:rPr>
        <w:t xml:space="preserve"> </w:t>
      </w:r>
      <w:r>
        <w:rPr>
          <w:sz w:val="20"/>
        </w:rPr>
        <w:t>and</w:t>
      </w:r>
      <w:r>
        <w:rPr>
          <w:spacing w:val="-7"/>
          <w:sz w:val="20"/>
        </w:rPr>
        <w:t xml:space="preserve"> </w:t>
      </w:r>
      <w:r>
        <w:rPr>
          <w:sz w:val="20"/>
        </w:rPr>
        <w:t>successful</w:t>
      </w:r>
      <w:r>
        <w:rPr>
          <w:spacing w:val="-7"/>
          <w:sz w:val="20"/>
        </w:rPr>
        <w:t xml:space="preserve"> </w:t>
      </w:r>
      <w:r>
        <w:rPr>
          <w:sz w:val="20"/>
        </w:rPr>
        <w:t>completion</w:t>
      </w:r>
      <w:r>
        <w:rPr>
          <w:spacing w:val="-7"/>
          <w:sz w:val="20"/>
        </w:rPr>
        <w:t xml:space="preserve"> </w:t>
      </w:r>
      <w:r>
        <w:rPr>
          <w:sz w:val="20"/>
        </w:rPr>
        <w:t>of</w:t>
      </w:r>
      <w:r>
        <w:rPr>
          <w:spacing w:val="-6"/>
          <w:sz w:val="20"/>
        </w:rPr>
        <w:t xml:space="preserve"> </w:t>
      </w:r>
      <w:r>
        <w:rPr>
          <w:sz w:val="20"/>
        </w:rPr>
        <w:t>complex</w:t>
      </w:r>
      <w:r>
        <w:rPr>
          <w:spacing w:val="-3"/>
          <w:sz w:val="20"/>
        </w:rPr>
        <w:t xml:space="preserve"> </w:t>
      </w:r>
      <w:r>
        <w:rPr>
          <w:sz w:val="20"/>
        </w:rPr>
        <w:t>projects</w:t>
      </w:r>
      <w:r>
        <w:rPr>
          <w:spacing w:val="-5"/>
          <w:sz w:val="20"/>
        </w:rPr>
        <w:t xml:space="preserve"> </w:t>
      </w:r>
      <w:r>
        <w:rPr>
          <w:sz w:val="20"/>
        </w:rPr>
        <w:t>(typically</w:t>
      </w:r>
      <w:r>
        <w:rPr>
          <w:spacing w:val="-5"/>
          <w:sz w:val="20"/>
        </w:rPr>
        <w:t xml:space="preserve"> </w:t>
      </w:r>
      <w:r>
        <w:rPr>
          <w:sz w:val="20"/>
        </w:rPr>
        <w:t>with significant business, political, or high-profile impact, and high-risk dependencies).</w:t>
      </w:r>
      <w:r>
        <w:rPr>
          <w:spacing w:val="-2"/>
          <w:sz w:val="20"/>
        </w:rPr>
        <w:t xml:space="preserve"> </w:t>
      </w:r>
      <w:r>
        <w:rPr>
          <w:sz w:val="20"/>
        </w:rPr>
        <w:t>Adopts</w:t>
      </w:r>
      <w:r>
        <w:rPr>
          <w:spacing w:val="-3"/>
          <w:sz w:val="20"/>
        </w:rPr>
        <w:t xml:space="preserve"> </w:t>
      </w:r>
      <w:r>
        <w:rPr>
          <w:sz w:val="20"/>
        </w:rPr>
        <w:t>and</w:t>
      </w:r>
      <w:r>
        <w:rPr>
          <w:spacing w:val="-2"/>
          <w:sz w:val="20"/>
        </w:rPr>
        <w:t xml:space="preserve"> </w:t>
      </w:r>
      <w:r>
        <w:rPr>
          <w:sz w:val="20"/>
        </w:rPr>
        <w:t>adapts</w:t>
      </w:r>
      <w:r>
        <w:rPr>
          <w:spacing w:val="-3"/>
          <w:sz w:val="20"/>
        </w:rPr>
        <w:t xml:space="preserve"> </w:t>
      </w:r>
      <w:r>
        <w:rPr>
          <w:sz w:val="20"/>
        </w:rPr>
        <w:t>project</w:t>
      </w:r>
      <w:r>
        <w:rPr>
          <w:spacing w:val="-4"/>
          <w:sz w:val="20"/>
        </w:rPr>
        <w:t xml:space="preserve"> </w:t>
      </w:r>
      <w:r>
        <w:rPr>
          <w:sz w:val="20"/>
        </w:rPr>
        <w:t>management</w:t>
      </w:r>
      <w:r>
        <w:rPr>
          <w:spacing w:val="-4"/>
          <w:sz w:val="20"/>
        </w:rPr>
        <w:t xml:space="preserve"> </w:t>
      </w:r>
      <w:r>
        <w:rPr>
          <w:sz w:val="20"/>
        </w:rPr>
        <w:t>methods</w:t>
      </w:r>
      <w:r>
        <w:rPr>
          <w:spacing w:val="-3"/>
          <w:sz w:val="20"/>
        </w:rPr>
        <w:t xml:space="preserve"> </w:t>
      </w:r>
      <w:r>
        <w:rPr>
          <w:sz w:val="20"/>
        </w:rPr>
        <w:t>and</w:t>
      </w:r>
      <w:r>
        <w:rPr>
          <w:spacing w:val="-4"/>
          <w:sz w:val="20"/>
        </w:rPr>
        <w:t xml:space="preserve"> </w:t>
      </w:r>
      <w:r>
        <w:rPr>
          <w:sz w:val="20"/>
        </w:rPr>
        <w:t xml:space="preserve">tools, selecting appropriately from plan-driven/predictive approaches or more adaptive (iterative and agile) approaches. Ensures that effective project control, change control, risk management and testing processes are maintained. Monitors and controls resources, revenue and capital costs against the project budget and manages expectations of all project </w:t>
      </w:r>
      <w:r>
        <w:rPr>
          <w:spacing w:val="-2"/>
          <w:sz w:val="20"/>
        </w:rPr>
        <w:t>stakeholders.</w:t>
      </w:r>
    </w:p>
    <w:p w14:paraId="60AEFC09" w14:textId="77777777" w:rsidR="007B7D80" w:rsidRPr="007B7D80" w:rsidRDefault="007B7D80" w:rsidP="007B7D80">
      <w:pPr>
        <w:tabs>
          <w:tab w:val="left" w:pos="1346"/>
        </w:tabs>
        <w:spacing w:line="278" w:lineRule="auto"/>
        <w:ind w:right="1137"/>
        <w:rPr>
          <w:rFonts w:ascii="Wingdings" w:hAnsi="Wingdings"/>
          <w:color w:val="E10917"/>
          <w:sz w:val="20"/>
        </w:rPr>
      </w:pPr>
    </w:p>
    <w:p w14:paraId="58CA79E8" w14:textId="1A78B209" w:rsidR="00DB2D14" w:rsidRPr="008C6FC2" w:rsidRDefault="008F50D5" w:rsidP="00792177">
      <w:pPr>
        <w:pStyle w:val="ListParagraph"/>
        <w:numPr>
          <w:ilvl w:val="1"/>
          <w:numId w:val="1"/>
        </w:numPr>
        <w:tabs>
          <w:tab w:val="left" w:pos="1346"/>
        </w:tabs>
        <w:spacing w:before="81" w:line="278" w:lineRule="auto"/>
        <w:ind w:left="1346" w:right="1137" w:hanging="360"/>
        <w:rPr>
          <w:sz w:val="20"/>
        </w:rPr>
      </w:pPr>
      <w:r w:rsidRPr="008C6FC2">
        <w:rPr>
          <w:b/>
          <w:sz w:val="20"/>
        </w:rPr>
        <w:t>Methods</w:t>
      </w:r>
      <w:r w:rsidRPr="008C6FC2">
        <w:rPr>
          <w:b/>
          <w:spacing w:val="-5"/>
          <w:sz w:val="20"/>
        </w:rPr>
        <w:t xml:space="preserve"> </w:t>
      </w:r>
      <w:r w:rsidRPr="008C6FC2">
        <w:rPr>
          <w:b/>
          <w:sz w:val="20"/>
        </w:rPr>
        <w:t>and</w:t>
      </w:r>
      <w:r w:rsidRPr="008C6FC2">
        <w:rPr>
          <w:b/>
          <w:spacing w:val="-4"/>
          <w:sz w:val="20"/>
        </w:rPr>
        <w:t xml:space="preserve"> </w:t>
      </w:r>
      <w:r w:rsidRPr="008C6FC2">
        <w:rPr>
          <w:b/>
          <w:sz w:val="20"/>
        </w:rPr>
        <w:t>tools.</w:t>
      </w:r>
      <w:r w:rsidRPr="008C6FC2">
        <w:rPr>
          <w:b/>
          <w:spacing w:val="-3"/>
          <w:sz w:val="20"/>
        </w:rPr>
        <w:t xml:space="preserve"> </w:t>
      </w:r>
      <w:r>
        <w:rPr>
          <w:sz w:val="20"/>
        </w:rPr>
        <w:t>Provides</w:t>
      </w:r>
      <w:r w:rsidRPr="008C6FC2">
        <w:rPr>
          <w:spacing w:val="-4"/>
          <w:sz w:val="20"/>
        </w:rPr>
        <w:t xml:space="preserve"> </w:t>
      </w:r>
      <w:r>
        <w:rPr>
          <w:sz w:val="20"/>
        </w:rPr>
        <w:t>advice,</w:t>
      </w:r>
      <w:r w:rsidRPr="008C6FC2">
        <w:rPr>
          <w:spacing w:val="-3"/>
          <w:sz w:val="20"/>
        </w:rPr>
        <w:t xml:space="preserve"> </w:t>
      </w:r>
      <w:r>
        <w:rPr>
          <w:sz w:val="20"/>
        </w:rPr>
        <w:t>guidance</w:t>
      </w:r>
      <w:r w:rsidRPr="008C6FC2">
        <w:rPr>
          <w:spacing w:val="-5"/>
          <w:sz w:val="20"/>
        </w:rPr>
        <w:t xml:space="preserve"> </w:t>
      </w:r>
      <w:r>
        <w:rPr>
          <w:sz w:val="20"/>
        </w:rPr>
        <w:t>and</w:t>
      </w:r>
      <w:r w:rsidRPr="008C6FC2">
        <w:rPr>
          <w:spacing w:val="-6"/>
          <w:sz w:val="20"/>
        </w:rPr>
        <w:t xml:space="preserve"> </w:t>
      </w:r>
      <w:r>
        <w:rPr>
          <w:sz w:val="20"/>
        </w:rPr>
        <w:t>expertise</w:t>
      </w:r>
      <w:r w:rsidRPr="008C6FC2">
        <w:rPr>
          <w:spacing w:val="-5"/>
          <w:sz w:val="20"/>
        </w:rPr>
        <w:t xml:space="preserve"> </w:t>
      </w:r>
      <w:r w:rsidR="009A0BC7" w:rsidRPr="008C6FC2">
        <w:rPr>
          <w:spacing w:val="-5"/>
          <w:sz w:val="20"/>
        </w:rPr>
        <w:t xml:space="preserve">(bringing global and local leading practice) </w:t>
      </w:r>
      <w:r>
        <w:rPr>
          <w:sz w:val="20"/>
        </w:rPr>
        <w:t>to</w:t>
      </w:r>
      <w:r w:rsidRPr="008C6FC2">
        <w:rPr>
          <w:spacing w:val="-5"/>
          <w:sz w:val="20"/>
        </w:rPr>
        <w:t xml:space="preserve"> </w:t>
      </w:r>
      <w:r>
        <w:rPr>
          <w:sz w:val="20"/>
        </w:rPr>
        <w:t xml:space="preserve">promote adoption of methods and tools and adherence to policies and standards. Evaluates and selects appropriate methods and tools in line with agreed policies and standards. </w:t>
      </w:r>
      <w:proofErr w:type="gramStart"/>
      <w:r>
        <w:rPr>
          <w:sz w:val="20"/>
        </w:rPr>
        <w:t>Implements</w:t>
      </w:r>
      <w:proofErr w:type="gramEnd"/>
      <w:r>
        <w:rPr>
          <w:sz w:val="20"/>
        </w:rPr>
        <w:t xml:space="preserve"> methods and tools at program</w:t>
      </w:r>
      <w:r w:rsidR="009A0BC7">
        <w:rPr>
          <w:sz w:val="20"/>
        </w:rPr>
        <w:t>,</w:t>
      </w:r>
      <w:r>
        <w:rPr>
          <w:noProof/>
        </w:rPr>
        <mc:AlternateContent>
          <mc:Choice Requires="wpg">
            <w:drawing>
              <wp:anchor distT="0" distB="0" distL="0" distR="0" simplePos="0" relativeHeight="251658242" behindDoc="1" locked="0" layoutInCell="1" allowOverlap="1" wp14:anchorId="58CA7A05" wp14:editId="58CA7A06">
                <wp:simplePos x="0" y="0"/>
                <wp:positionH relativeFrom="page">
                  <wp:posOffset>6350</wp:posOffset>
                </wp:positionH>
                <wp:positionV relativeFrom="page">
                  <wp:posOffset>7245350</wp:posOffset>
                </wp:positionV>
                <wp:extent cx="3448685" cy="3447415"/>
                <wp:effectExtent l="0" t="0" r="0" b="0"/>
                <wp:wrapNone/>
                <wp:docPr id="8" name="Group 8">
                  <a:extLst xmlns:a="http://schemas.openxmlformats.org/drawingml/2006/main">
                    <a:ext uri="{FF2B5EF4-FFF2-40B4-BE49-F238E27FC236}">
                      <a16:creationId xmlns:a16="http://schemas.microsoft.com/office/drawing/2014/main" id="{90B0B6B8-0A81-44C7-B5A4-EB58F073344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9" name="Graphic 9"/>
                        <wps:cNvSpPr/>
                        <wps:spPr>
                          <a:xfrm>
                            <a:off x="1270" y="0"/>
                            <a:ext cx="3447415" cy="3447415"/>
                          </a:xfrm>
                          <a:custGeom>
                            <a:avLst/>
                            <a:gdLst/>
                            <a:ahLst/>
                            <a:cxnLst/>
                            <a:rect l="l" t="t" r="r" b="b"/>
                            <a:pathLst>
                              <a:path w="3447415" h="3447415">
                                <a:moveTo>
                                  <a:pt x="0" y="0"/>
                                </a:moveTo>
                                <a:lnTo>
                                  <a:pt x="0" y="3447034"/>
                                </a:lnTo>
                                <a:lnTo>
                                  <a:pt x="3447035" y="3447034"/>
                                </a:lnTo>
                                <a:lnTo>
                                  <a:pt x="0" y="0"/>
                                </a:lnTo>
                                <a:close/>
                              </a:path>
                            </a:pathLst>
                          </a:custGeom>
                          <a:solidFill>
                            <a:srgbClr val="EFEFEF"/>
                          </a:solidFill>
                        </wps:spPr>
                        <wps:bodyPr wrap="square" lIns="0" tIns="0" rIns="0" bIns="0" rtlCol="0">
                          <a:prstTxWarp prst="textNoShape">
                            <a:avLst/>
                          </a:prstTxWarp>
                          <a:noAutofit/>
                        </wps:bodyPr>
                      </wps:wsp>
                      <wps:wsp>
                        <wps:cNvPr id="10" name="Graphic 10"/>
                        <wps:cNvSpPr/>
                        <wps:spPr>
                          <a:xfrm>
                            <a:off x="0" y="13970"/>
                            <a:ext cx="1280795" cy="2349500"/>
                          </a:xfrm>
                          <a:custGeom>
                            <a:avLst/>
                            <a:gdLst/>
                            <a:ahLst/>
                            <a:cxnLst/>
                            <a:rect l="l" t="t" r="r" b="b"/>
                            <a:pathLst>
                              <a:path w="1280795" h="2349500">
                                <a:moveTo>
                                  <a:pt x="0" y="0"/>
                                </a:moveTo>
                                <a:lnTo>
                                  <a:pt x="0" y="2349499"/>
                                </a:lnTo>
                                <a:lnTo>
                                  <a:pt x="1280795" y="1268094"/>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24F08D99" id="Group 8" o:spid="_x0000_s1026" style="position:absolute;margin-left:.5pt;margin-top:570.5pt;width:271.55pt;height:271.45pt;z-index:-251658238;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">
                <v:shape id="Graphic 9"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" path="m,l,3447034r3447035,l,xe" fillcolor="#efefef" stroked="f">
                  <v:path arrowok="t"/>
                </v:shape>
                <v:shape id="Graphic 10"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" path="m,l,2349499,1280795,1268094,,xe" fillcolor="#d9d9d9" stroked="f">
                  <v:path arrowok="t"/>
                </v:shape>
                <w10:wrap anchorx="page" anchory="page"/>
              </v:group>
            </w:pict>
          </mc:Fallback>
        </mc:AlternateContent>
      </w:r>
      <w:r w:rsidR="008C6FC2">
        <w:rPr>
          <w:sz w:val="20"/>
        </w:rPr>
        <w:t xml:space="preserve"> </w:t>
      </w:r>
      <w:r w:rsidRPr="008C6FC2">
        <w:rPr>
          <w:sz w:val="20"/>
        </w:rPr>
        <w:t xml:space="preserve">project and team level including selection and tailoring in line with agreed standards. </w:t>
      </w:r>
      <w:proofErr w:type="gramStart"/>
      <w:r w:rsidRPr="008C6FC2">
        <w:rPr>
          <w:sz w:val="20"/>
        </w:rPr>
        <w:t>Manages</w:t>
      </w:r>
      <w:proofErr w:type="gramEnd"/>
      <w:r w:rsidRPr="008C6FC2">
        <w:rPr>
          <w:sz w:val="20"/>
        </w:rPr>
        <w:t xml:space="preserve"> reviews of the benefits and value of methods and tools. Identifies and recommends improvements. Contributes to </w:t>
      </w:r>
      <w:proofErr w:type="spellStart"/>
      <w:r w:rsidRPr="008C6FC2">
        <w:rPr>
          <w:sz w:val="20"/>
        </w:rPr>
        <w:t>organisational</w:t>
      </w:r>
      <w:proofErr w:type="spellEnd"/>
      <w:r w:rsidRPr="008C6FC2">
        <w:rPr>
          <w:sz w:val="20"/>
        </w:rPr>
        <w:t xml:space="preserve"> policies, standards, and guidelines for methods and tools.</w:t>
      </w:r>
    </w:p>
    <w:p w14:paraId="58CA79EB" w14:textId="77777777" w:rsidR="00DB2D14" w:rsidRDefault="00DB2D14" w:rsidP="00792177">
      <w:pPr>
        <w:pStyle w:val="BodyText"/>
        <w:spacing w:before="6"/>
        <w:ind w:right="1137"/>
      </w:pPr>
    </w:p>
    <w:p w14:paraId="58CA79EC" w14:textId="77777777" w:rsidR="00DB2D14" w:rsidRDefault="008F50D5" w:rsidP="00792177">
      <w:pPr>
        <w:pStyle w:val="ListParagraph"/>
        <w:numPr>
          <w:ilvl w:val="1"/>
          <w:numId w:val="1"/>
        </w:numPr>
        <w:tabs>
          <w:tab w:val="left" w:pos="1346"/>
        </w:tabs>
        <w:spacing w:before="1" w:line="278" w:lineRule="auto"/>
        <w:ind w:left="1346" w:right="1137" w:hanging="360"/>
        <w:rPr>
          <w:rFonts w:ascii="Wingdings" w:hAnsi="Wingdings"/>
          <w:color w:val="E10917"/>
          <w:sz w:val="20"/>
        </w:rPr>
      </w:pPr>
      <w:r>
        <w:rPr>
          <w:b/>
          <w:sz w:val="20"/>
        </w:rPr>
        <w:t xml:space="preserve">Requirements definition and management. </w:t>
      </w:r>
      <w:r>
        <w:rPr>
          <w:sz w:val="20"/>
        </w:rPr>
        <w:t xml:space="preserve">Plans and drives scoping, requirements definition and </w:t>
      </w:r>
      <w:proofErr w:type="spellStart"/>
      <w:r>
        <w:rPr>
          <w:sz w:val="20"/>
        </w:rPr>
        <w:t>prioritisation</w:t>
      </w:r>
      <w:proofErr w:type="spellEnd"/>
      <w:r>
        <w:rPr>
          <w:sz w:val="20"/>
        </w:rPr>
        <w:t xml:space="preserve"> activities for large, complex initiatives. Selects, adopts and adapts appropriate requirements definition and management methods, tools and techniques selecting appropriately</w:t>
      </w:r>
      <w:r>
        <w:rPr>
          <w:spacing w:val="40"/>
          <w:sz w:val="20"/>
        </w:rPr>
        <w:t xml:space="preserve"> </w:t>
      </w:r>
      <w:r>
        <w:rPr>
          <w:sz w:val="20"/>
        </w:rPr>
        <w:t>from predictive (plan-driven) approaches or adaptive (iterative/agile) approaches.</w:t>
      </w:r>
      <w:r>
        <w:rPr>
          <w:spacing w:val="-6"/>
          <w:sz w:val="20"/>
        </w:rPr>
        <w:t xml:space="preserve"> </w:t>
      </w:r>
      <w:r>
        <w:rPr>
          <w:sz w:val="20"/>
        </w:rPr>
        <w:t>Obtains</w:t>
      </w:r>
      <w:r>
        <w:rPr>
          <w:spacing w:val="-3"/>
          <w:sz w:val="20"/>
        </w:rPr>
        <w:t xml:space="preserve"> </w:t>
      </w:r>
      <w:r>
        <w:rPr>
          <w:sz w:val="20"/>
        </w:rPr>
        <w:t>input</w:t>
      </w:r>
      <w:r>
        <w:rPr>
          <w:spacing w:val="-6"/>
          <w:sz w:val="20"/>
        </w:rPr>
        <w:t xml:space="preserve"> </w:t>
      </w:r>
      <w:r>
        <w:rPr>
          <w:sz w:val="20"/>
        </w:rPr>
        <w:t>from,</w:t>
      </w:r>
      <w:r>
        <w:rPr>
          <w:spacing w:val="-6"/>
          <w:sz w:val="20"/>
        </w:rPr>
        <w:t xml:space="preserve"> </w:t>
      </w:r>
      <w:r>
        <w:rPr>
          <w:sz w:val="20"/>
        </w:rPr>
        <w:t>and</w:t>
      </w:r>
      <w:r>
        <w:rPr>
          <w:spacing w:val="-7"/>
          <w:sz w:val="20"/>
        </w:rPr>
        <w:t xml:space="preserve"> </w:t>
      </w:r>
      <w:r>
        <w:rPr>
          <w:sz w:val="20"/>
        </w:rPr>
        <w:t>formal</w:t>
      </w:r>
      <w:r>
        <w:rPr>
          <w:spacing w:val="-7"/>
          <w:sz w:val="20"/>
        </w:rPr>
        <w:t xml:space="preserve"> </w:t>
      </w:r>
      <w:r>
        <w:rPr>
          <w:sz w:val="20"/>
        </w:rPr>
        <w:t>agreement</w:t>
      </w:r>
      <w:r>
        <w:rPr>
          <w:spacing w:val="-4"/>
          <w:sz w:val="20"/>
        </w:rPr>
        <w:t xml:space="preserve"> </w:t>
      </w:r>
      <w:r>
        <w:rPr>
          <w:sz w:val="20"/>
        </w:rPr>
        <w:t>to,</w:t>
      </w:r>
      <w:r>
        <w:rPr>
          <w:spacing w:val="-6"/>
          <w:sz w:val="20"/>
        </w:rPr>
        <w:t xml:space="preserve"> </w:t>
      </w:r>
      <w:r>
        <w:rPr>
          <w:sz w:val="20"/>
        </w:rPr>
        <w:t>requirements</w:t>
      </w:r>
      <w:r>
        <w:rPr>
          <w:spacing w:val="-5"/>
          <w:sz w:val="20"/>
        </w:rPr>
        <w:t xml:space="preserve"> </w:t>
      </w:r>
      <w:r>
        <w:rPr>
          <w:sz w:val="20"/>
        </w:rPr>
        <w:t xml:space="preserve">from a diverse range of stakeholders. Negotiates with stakeholders to manage competing priorities and conflicts. Establishes requirements baselines. Ensures changes to requirements are investigated and managed. Contributes to the development of </w:t>
      </w:r>
      <w:proofErr w:type="spellStart"/>
      <w:r>
        <w:rPr>
          <w:sz w:val="20"/>
        </w:rPr>
        <w:t>organisational</w:t>
      </w:r>
      <w:proofErr w:type="spellEnd"/>
      <w:r>
        <w:rPr>
          <w:sz w:val="20"/>
        </w:rPr>
        <w:t xml:space="preserve"> methods and standards.</w:t>
      </w:r>
    </w:p>
    <w:p w14:paraId="58CA79EF" w14:textId="77777777" w:rsidR="00DB2D14" w:rsidRDefault="00DB2D14" w:rsidP="00792177">
      <w:pPr>
        <w:pStyle w:val="BodyText"/>
        <w:spacing w:before="7"/>
        <w:ind w:right="1137"/>
      </w:pPr>
    </w:p>
    <w:p w14:paraId="58CA79F0" w14:textId="77777777" w:rsidR="00DB2D14" w:rsidRDefault="008F50D5" w:rsidP="00792177">
      <w:pPr>
        <w:pStyle w:val="ListParagraph"/>
        <w:numPr>
          <w:ilvl w:val="1"/>
          <w:numId w:val="1"/>
        </w:numPr>
        <w:tabs>
          <w:tab w:val="left" w:pos="1346"/>
        </w:tabs>
        <w:spacing w:line="278" w:lineRule="auto"/>
        <w:ind w:left="1346" w:right="1137" w:hanging="360"/>
        <w:rPr>
          <w:rFonts w:ascii="Wingdings" w:hAnsi="Wingdings"/>
          <w:color w:val="E10917"/>
          <w:sz w:val="20"/>
        </w:rPr>
      </w:pPr>
      <w:r>
        <w:rPr>
          <w:b/>
          <w:sz w:val="20"/>
        </w:rPr>
        <w:t xml:space="preserve">Performance management. </w:t>
      </w:r>
      <w:r>
        <w:rPr>
          <w:sz w:val="20"/>
        </w:rPr>
        <w:t>Supervises individuals and teams. Allocates routine</w:t>
      </w:r>
      <w:r>
        <w:rPr>
          <w:spacing w:val="-5"/>
          <w:sz w:val="20"/>
        </w:rPr>
        <w:t xml:space="preserve"> </w:t>
      </w:r>
      <w:r>
        <w:rPr>
          <w:sz w:val="20"/>
        </w:rPr>
        <w:t>tasks</w:t>
      </w:r>
      <w:r>
        <w:rPr>
          <w:spacing w:val="-4"/>
          <w:sz w:val="20"/>
        </w:rPr>
        <w:t xml:space="preserve"> </w:t>
      </w:r>
      <w:r>
        <w:rPr>
          <w:sz w:val="20"/>
        </w:rPr>
        <w:t>and/or</w:t>
      </w:r>
      <w:r>
        <w:rPr>
          <w:spacing w:val="-4"/>
          <w:sz w:val="20"/>
        </w:rPr>
        <w:t xml:space="preserve"> </w:t>
      </w:r>
      <w:r>
        <w:rPr>
          <w:sz w:val="20"/>
        </w:rPr>
        <w:t>project</w:t>
      </w:r>
      <w:r>
        <w:rPr>
          <w:spacing w:val="-5"/>
          <w:sz w:val="20"/>
        </w:rPr>
        <w:t xml:space="preserve"> </w:t>
      </w:r>
      <w:r>
        <w:rPr>
          <w:sz w:val="20"/>
        </w:rPr>
        <w:t>work.</w:t>
      </w:r>
      <w:r>
        <w:rPr>
          <w:spacing w:val="-5"/>
          <w:sz w:val="20"/>
        </w:rPr>
        <w:t xml:space="preserve"> </w:t>
      </w:r>
      <w:r>
        <w:rPr>
          <w:sz w:val="20"/>
        </w:rPr>
        <w:t>Provides</w:t>
      </w:r>
      <w:r>
        <w:rPr>
          <w:spacing w:val="-4"/>
          <w:sz w:val="20"/>
        </w:rPr>
        <w:t xml:space="preserve"> </w:t>
      </w:r>
      <w:r>
        <w:rPr>
          <w:sz w:val="20"/>
        </w:rPr>
        <w:t>direction,</w:t>
      </w:r>
      <w:r>
        <w:rPr>
          <w:spacing w:val="-5"/>
          <w:sz w:val="20"/>
        </w:rPr>
        <w:t xml:space="preserve"> </w:t>
      </w:r>
      <w:r>
        <w:rPr>
          <w:sz w:val="20"/>
        </w:rPr>
        <w:t>support</w:t>
      </w:r>
      <w:r>
        <w:rPr>
          <w:spacing w:val="-3"/>
          <w:sz w:val="20"/>
        </w:rPr>
        <w:t xml:space="preserve"> </w:t>
      </w:r>
      <w:r>
        <w:rPr>
          <w:sz w:val="20"/>
        </w:rPr>
        <w:t>and</w:t>
      </w:r>
      <w:r>
        <w:rPr>
          <w:spacing w:val="-5"/>
          <w:sz w:val="20"/>
        </w:rPr>
        <w:t xml:space="preserve"> </w:t>
      </w:r>
      <w:r>
        <w:rPr>
          <w:sz w:val="20"/>
        </w:rPr>
        <w:t>guidance as necessary, in line with individuals’ skills and abilities. Monitors progress against agreed quality and performance criteria. Acts to facilitate effective working relationships between team members.</w:t>
      </w:r>
    </w:p>
    <w:p w14:paraId="58CA79F1" w14:textId="77777777" w:rsidR="00DB2D14" w:rsidRDefault="00DB2D14" w:rsidP="00792177">
      <w:pPr>
        <w:pStyle w:val="BodyText"/>
        <w:spacing w:before="9"/>
        <w:ind w:right="1137"/>
      </w:pPr>
    </w:p>
    <w:p w14:paraId="58CA79F2" w14:textId="1CECE554" w:rsidR="00DB2D14" w:rsidRDefault="008F50D5" w:rsidP="00792177">
      <w:pPr>
        <w:pStyle w:val="ListParagraph"/>
        <w:numPr>
          <w:ilvl w:val="1"/>
          <w:numId w:val="1"/>
        </w:numPr>
        <w:tabs>
          <w:tab w:val="left" w:pos="1346"/>
        </w:tabs>
        <w:spacing w:line="278" w:lineRule="auto"/>
        <w:ind w:left="1346" w:right="1137" w:hanging="360"/>
        <w:rPr>
          <w:rFonts w:ascii="Wingdings" w:hAnsi="Wingdings"/>
          <w:color w:val="E10917"/>
          <w:sz w:val="20"/>
        </w:rPr>
      </w:pPr>
      <w:r>
        <w:rPr>
          <w:b/>
          <w:sz w:val="20"/>
        </w:rPr>
        <w:t xml:space="preserve">Sourcing. </w:t>
      </w:r>
      <w:proofErr w:type="gramStart"/>
      <w:r>
        <w:rPr>
          <w:sz w:val="20"/>
        </w:rPr>
        <w:t>Researches</w:t>
      </w:r>
      <w:proofErr w:type="gramEnd"/>
      <w:r>
        <w:rPr>
          <w:sz w:val="20"/>
        </w:rPr>
        <w:t xml:space="preserve"> suppliers and markets, and maintains a broad understanding of the commercial environment, to inform and develop commercial</w:t>
      </w:r>
      <w:r>
        <w:rPr>
          <w:spacing w:val="-6"/>
          <w:sz w:val="20"/>
        </w:rPr>
        <w:t xml:space="preserve"> </w:t>
      </w:r>
      <w:r>
        <w:rPr>
          <w:sz w:val="20"/>
        </w:rPr>
        <w:t>strategies</w:t>
      </w:r>
      <w:r>
        <w:rPr>
          <w:spacing w:val="-4"/>
          <w:sz w:val="20"/>
        </w:rPr>
        <w:t xml:space="preserve"> </w:t>
      </w:r>
      <w:r>
        <w:rPr>
          <w:sz w:val="20"/>
        </w:rPr>
        <w:t>and</w:t>
      </w:r>
      <w:r>
        <w:rPr>
          <w:spacing w:val="-3"/>
          <w:sz w:val="20"/>
        </w:rPr>
        <w:t xml:space="preserve"> </w:t>
      </w:r>
      <w:r>
        <w:rPr>
          <w:sz w:val="20"/>
        </w:rPr>
        <w:t>sourcing</w:t>
      </w:r>
      <w:r>
        <w:rPr>
          <w:spacing w:val="-4"/>
          <w:sz w:val="20"/>
        </w:rPr>
        <w:t xml:space="preserve"> </w:t>
      </w:r>
      <w:r>
        <w:rPr>
          <w:sz w:val="20"/>
        </w:rPr>
        <w:t>plans.</w:t>
      </w:r>
      <w:r>
        <w:rPr>
          <w:spacing w:val="-5"/>
          <w:sz w:val="20"/>
        </w:rPr>
        <w:t xml:space="preserve"> </w:t>
      </w:r>
      <w:proofErr w:type="gramStart"/>
      <w:r>
        <w:rPr>
          <w:sz w:val="20"/>
        </w:rPr>
        <w:t>Advises</w:t>
      </w:r>
      <w:proofErr w:type="gramEnd"/>
      <w:r>
        <w:rPr>
          <w:spacing w:val="-4"/>
          <w:sz w:val="20"/>
        </w:rPr>
        <w:t xml:space="preserve"> </w:t>
      </w:r>
      <w:r>
        <w:rPr>
          <w:sz w:val="20"/>
        </w:rPr>
        <w:t>on</w:t>
      </w:r>
      <w:r>
        <w:rPr>
          <w:spacing w:val="-2"/>
          <w:sz w:val="20"/>
        </w:rPr>
        <w:t xml:space="preserve"> </w:t>
      </w:r>
      <w:r>
        <w:rPr>
          <w:sz w:val="20"/>
        </w:rPr>
        <w:t>the</w:t>
      </w:r>
      <w:r>
        <w:rPr>
          <w:spacing w:val="-6"/>
          <w:sz w:val="20"/>
        </w:rPr>
        <w:t xml:space="preserve"> </w:t>
      </w:r>
      <w:r>
        <w:rPr>
          <w:sz w:val="20"/>
        </w:rPr>
        <w:t>business</w:t>
      </w:r>
      <w:r>
        <w:rPr>
          <w:spacing w:val="-4"/>
          <w:sz w:val="20"/>
        </w:rPr>
        <w:t xml:space="preserve"> </w:t>
      </w:r>
      <w:r>
        <w:rPr>
          <w:sz w:val="20"/>
        </w:rPr>
        <w:t>case</w:t>
      </w:r>
      <w:r>
        <w:rPr>
          <w:spacing w:val="-5"/>
          <w:sz w:val="20"/>
        </w:rPr>
        <w:t xml:space="preserve"> </w:t>
      </w:r>
      <w:r>
        <w:rPr>
          <w:sz w:val="20"/>
        </w:rPr>
        <w:t>for alternative sourcing models, and on policy and procedures covering the selection of suppliers, tendering, and procurement. Leads</w:t>
      </w:r>
      <w:r w:rsidR="002C0A4C">
        <w:rPr>
          <w:sz w:val="20"/>
        </w:rPr>
        <w:t>/supports</w:t>
      </w:r>
      <w:r>
        <w:rPr>
          <w:sz w:val="20"/>
        </w:rPr>
        <w:t xml:space="preserve"> procurement teams, managing tender, evaluation and acquisition processes. Negotiates with potential partners and suppliers, developing acceptance criteria and procedures. Drafts and places contracts.</w:t>
      </w:r>
    </w:p>
    <w:p w14:paraId="58CA79F3" w14:textId="77777777" w:rsidR="00DB2D14" w:rsidRDefault="00DB2D14" w:rsidP="00792177">
      <w:pPr>
        <w:pStyle w:val="BodyText"/>
        <w:spacing w:before="7"/>
        <w:ind w:right="1137"/>
      </w:pPr>
    </w:p>
    <w:p w14:paraId="58CA79F6" w14:textId="695BE08F" w:rsidR="00DB2D14" w:rsidRPr="00FF6DA8" w:rsidRDefault="008F50D5" w:rsidP="005D6D37">
      <w:pPr>
        <w:pStyle w:val="ListParagraph"/>
        <w:numPr>
          <w:ilvl w:val="1"/>
          <w:numId w:val="1"/>
        </w:numPr>
        <w:tabs>
          <w:tab w:val="left" w:pos="1346"/>
        </w:tabs>
        <w:spacing w:before="81" w:line="278" w:lineRule="auto"/>
        <w:ind w:left="1346" w:right="996" w:hanging="360"/>
        <w:rPr>
          <w:sz w:val="20"/>
        </w:rPr>
      </w:pPr>
      <w:r w:rsidRPr="00FF6DA8">
        <w:rPr>
          <w:b/>
          <w:sz w:val="20"/>
        </w:rPr>
        <w:t>Relationship</w:t>
      </w:r>
      <w:r w:rsidRPr="00FF6DA8">
        <w:rPr>
          <w:b/>
          <w:spacing w:val="-7"/>
          <w:sz w:val="20"/>
        </w:rPr>
        <w:t xml:space="preserve"> </w:t>
      </w:r>
      <w:r w:rsidRPr="00FF6DA8">
        <w:rPr>
          <w:b/>
          <w:sz w:val="20"/>
        </w:rPr>
        <w:t>management.</w:t>
      </w:r>
      <w:r w:rsidRPr="00FF6DA8">
        <w:rPr>
          <w:b/>
          <w:spacing w:val="-6"/>
          <w:sz w:val="20"/>
        </w:rPr>
        <w:t xml:space="preserve"> </w:t>
      </w:r>
      <w:r>
        <w:rPr>
          <w:sz w:val="20"/>
        </w:rPr>
        <w:t>Identifies</w:t>
      </w:r>
      <w:r w:rsidRPr="00FF6DA8">
        <w:rPr>
          <w:spacing w:val="-7"/>
          <w:sz w:val="20"/>
        </w:rPr>
        <w:t xml:space="preserve"> </w:t>
      </w:r>
      <w:r>
        <w:rPr>
          <w:sz w:val="20"/>
        </w:rPr>
        <w:t>the</w:t>
      </w:r>
      <w:r w:rsidRPr="00FF6DA8">
        <w:rPr>
          <w:spacing w:val="-8"/>
          <w:sz w:val="20"/>
        </w:rPr>
        <w:t xml:space="preserve"> </w:t>
      </w:r>
      <w:r>
        <w:rPr>
          <w:sz w:val="20"/>
        </w:rPr>
        <w:t>communications</w:t>
      </w:r>
      <w:r w:rsidRPr="00FF6DA8">
        <w:rPr>
          <w:spacing w:val="-7"/>
          <w:sz w:val="20"/>
        </w:rPr>
        <w:t xml:space="preserve"> </w:t>
      </w:r>
      <w:r>
        <w:rPr>
          <w:sz w:val="20"/>
        </w:rPr>
        <w:t>and</w:t>
      </w:r>
      <w:r w:rsidRPr="00FF6DA8">
        <w:rPr>
          <w:spacing w:val="-8"/>
          <w:sz w:val="20"/>
        </w:rPr>
        <w:t xml:space="preserve"> </w:t>
      </w:r>
      <w:r>
        <w:rPr>
          <w:sz w:val="20"/>
        </w:rPr>
        <w:t>relationship needs of stakeholder groups. Translates communications/stakeholder</w:t>
      </w:r>
      <w:r w:rsidRPr="00FF6DA8">
        <w:rPr>
          <w:noProof/>
          <w:sz w:val="20"/>
        </w:rPr>
        <mc:AlternateContent>
          <mc:Choice Requires="wpg">
            <w:drawing>
              <wp:anchor distT="0" distB="0" distL="0" distR="0" simplePos="0" relativeHeight="251658241" behindDoc="0" locked="0" layoutInCell="1" allowOverlap="1" wp14:anchorId="58CA7A07" wp14:editId="58CA7A08">
                <wp:simplePos x="0" y="0"/>
                <wp:positionH relativeFrom="page">
                  <wp:posOffset>6350</wp:posOffset>
                </wp:positionH>
                <wp:positionV relativeFrom="page">
                  <wp:posOffset>7245350</wp:posOffset>
                </wp:positionV>
                <wp:extent cx="3448685" cy="3447415"/>
                <wp:effectExtent l="0" t="0" r="0" b="0"/>
                <wp:wrapNone/>
                <wp:docPr id="11" name="Group 11">
                  <a:extLst xmlns:a="http://schemas.openxmlformats.org/drawingml/2006/main">
                    <a:ext uri="{FF2B5EF4-FFF2-40B4-BE49-F238E27FC236}">
                      <a16:creationId xmlns:a16="http://schemas.microsoft.com/office/drawing/2014/main" id="{BE079413-4C37-4269-8B81-63931ACFB89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48685" cy="3447415"/>
                          <a:chOff x="0" y="0"/>
                          <a:chExt cx="3448685" cy="3447415"/>
                        </a:xfrm>
                      </wpg:grpSpPr>
                      <wps:wsp>
                        <wps:cNvPr id="12" name="Graphic 12"/>
                        <wps:cNvSpPr/>
                        <wps:spPr>
                          <a:xfrm>
                            <a:off x="1270" y="0"/>
                            <a:ext cx="3447415" cy="3447415"/>
                          </a:xfrm>
                          <a:custGeom>
                            <a:avLst/>
                            <a:gdLst/>
                            <a:ahLst/>
                            <a:cxnLst/>
                            <a:rect l="l" t="t" r="r" b="b"/>
                            <a:pathLst>
                              <a:path w="3447415" h="3447415">
                                <a:moveTo>
                                  <a:pt x="0" y="0"/>
                                </a:moveTo>
                                <a:lnTo>
                                  <a:pt x="0" y="3447034"/>
                                </a:lnTo>
                                <a:lnTo>
                                  <a:pt x="3447035" y="3447034"/>
                                </a:lnTo>
                                <a:lnTo>
                                  <a:pt x="0"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0" y="13970"/>
                            <a:ext cx="1280795" cy="2349500"/>
                          </a:xfrm>
                          <a:custGeom>
                            <a:avLst/>
                            <a:gdLst/>
                            <a:ahLst/>
                            <a:cxnLst/>
                            <a:rect l="l" t="t" r="r" b="b"/>
                            <a:pathLst>
                              <a:path w="1280795" h="2349500">
                                <a:moveTo>
                                  <a:pt x="0" y="0"/>
                                </a:moveTo>
                                <a:lnTo>
                                  <a:pt x="0" y="2349499"/>
                                </a:lnTo>
                                <a:lnTo>
                                  <a:pt x="1280795" y="1268094"/>
                                </a:lnTo>
                                <a:lnTo>
                                  <a:pt x="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62A98145" id="Group 11" o:spid="_x0000_s1026" style="position:absolute;margin-left:.5pt;margin-top:570.5pt;width:271.55pt;height:271.45pt;z-index:251658241;mso-wrap-distance-left:0;mso-wrap-distance-right:0;mso-position-horizontal-relative:page;mso-position-vertical-relative:page" coordsize="34486,3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">
                <v:shape id="Graphic 12" o:spid="_x0000_s1027" style="position:absolute;left:12;width:34474;height:34474;visibility:visible;mso-wrap-style:square;v-text-anchor:top" coordsize="3447415,344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" path="m,l,3447034r3447035,l,xe" fillcolor="#efefef" stroked="f">
                  <v:path arrowok="t"/>
                </v:shape>
                <v:shape id="Graphic 13" o:spid="_x0000_s1028" style="position:absolute;top:139;width:12807;height:23495;visibility:visible;mso-wrap-style:square;v-text-anchor:top" coordsize="1280795,234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" path="m,l,2349499,1280795,1268094,,xe" fillcolor="#d9d9d9" stroked="f">
                  <v:path arrowok="t"/>
                </v:shape>
                <w10:wrap anchorx="page" anchory="page"/>
              </v:group>
            </w:pict>
          </mc:Fallback>
        </mc:AlternateContent>
      </w:r>
      <w:r w:rsidR="00FF6DA8">
        <w:rPr>
          <w:sz w:val="20"/>
        </w:rPr>
        <w:t xml:space="preserve"> </w:t>
      </w:r>
      <w:r w:rsidRPr="00FF6DA8">
        <w:rPr>
          <w:sz w:val="20"/>
        </w:rPr>
        <w:t>engagement strategies into specific activities and deliverables. Facilitates open communication and discussion between stakeholders, acting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p w14:paraId="58CA79F7" w14:textId="77777777" w:rsidR="00DB2D14" w:rsidRDefault="00DB2D14" w:rsidP="005D6D37">
      <w:pPr>
        <w:pStyle w:val="BodyText"/>
        <w:spacing w:before="8"/>
        <w:ind w:right="996"/>
      </w:pPr>
    </w:p>
    <w:p w14:paraId="40E10C1B" w14:textId="44F8ED6D" w:rsidR="00BD2BBF" w:rsidRPr="00BD2BBF" w:rsidRDefault="00BD2BBF" w:rsidP="005D6D37">
      <w:pPr>
        <w:pStyle w:val="ListParagraph"/>
        <w:numPr>
          <w:ilvl w:val="1"/>
          <w:numId w:val="1"/>
        </w:numPr>
        <w:tabs>
          <w:tab w:val="left" w:pos="1346"/>
        </w:tabs>
        <w:spacing w:line="278" w:lineRule="auto"/>
        <w:ind w:left="1346" w:right="996" w:hanging="360"/>
        <w:rPr>
          <w:rFonts w:ascii="Wingdings" w:hAnsi="Wingdings"/>
          <w:color w:val="E10917"/>
          <w:sz w:val="20"/>
        </w:rPr>
      </w:pPr>
      <w:r>
        <w:rPr>
          <w:b/>
          <w:sz w:val="20"/>
        </w:rPr>
        <w:t>Change</w:t>
      </w:r>
      <w:r>
        <w:rPr>
          <w:b/>
          <w:spacing w:val="-7"/>
          <w:sz w:val="20"/>
        </w:rPr>
        <w:t xml:space="preserve"> </w:t>
      </w:r>
      <w:r>
        <w:rPr>
          <w:b/>
          <w:sz w:val="20"/>
        </w:rPr>
        <w:t>management.</w:t>
      </w:r>
      <w:r>
        <w:rPr>
          <w:b/>
          <w:spacing w:val="-6"/>
          <w:sz w:val="20"/>
        </w:rPr>
        <w:t xml:space="preserve"> </w:t>
      </w:r>
      <w:r w:rsidR="00A27096">
        <w:rPr>
          <w:bCs/>
          <w:spacing w:val="-6"/>
          <w:sz w:val="20"/>
        </w:rPr>
        <w:t xml:space="preserve">Works closely with the ERP </w:t>
      </w:r>
      <w:r w:rsidR="00FF6DA8">
        <w:rPr>
          <w:bCs/>
          <w:spacing w:val="-6"/>
          <w:sz w:val="20"/>
        </w:rPr>
        <w:t>Change Management s</w:t>
      </w:r>
      <w:r w:rsidR="00A27096">
        <w:rPr>
          <w:bCs/>
          <w:spacing w:val="-6"/>
          <w:sz w:val="20"/>
        </w:rPr>
        <w:t>t</w:t>
      </w:r>
      <w:r w:rsidR="00FF6DA8">
        <w:rPr>
          <w:bCs/>
          <w:spacing w:val="-6"/>
          <w:sz w:val="20"/>
        </w:rPr>
        <w:t>r</w:t>
      </w:r>
      <w:r w:rsidR="00A27096">
        <w:rPr>
          <w:bCs/>
          <w:spacing w:val="-6"/>
          <w:sz w:val="20"/>
        </w:rPr>
        <w:t>eam to d</w:t>
      </w:r>
      <w:r>
        <w:rPr>
          <w:sz w:val="20"/>
        </w:rPr>
        <w:t>evelop</w:t>
      </w:r>
      <w:r w:rsidR="00A27096">
        <w:rPr>
          <w:sz w:val="20"/>
        </w:rPr>
        <w:t xml:space="preserve"> </w:t>
      </w:r>
      <w:r>
        <w:rPr>
          <w:sz w:val="20"/>
        </w:rPr>
        <w:t>implementation</w:t>
      </w:r>
      <w:r>
        <w:rPr>
          <w:spacing w:val="-6"/>
          <w:sz w:val="20"/>
        </w:rPr>
        <w:t xml:space="preserve"> </w:t>
      </w:r>
      <w:r>
        <w:rPr>
          <w:sz w:val="20"/>
        </w:rPr>
        <w:t>plans</w:t>
      </w:r>
      <w:r>
        <w:rPr>
          <w:spacing w:val="-6"/>
          <w:sz w:val="20"/>
        </w:rPr>
        <w:t xml:space="preserve"> </w:t>
      </w:r>
      <w:r>
        <w:rPr>
          <w:sz w:val="20"/>
        </w:rPr>
        <w:t>for</w:t>
      </w:r>
      <w:r>
        <w:rPr>
          <w:spacing w:val="-6"/>
          <w:sz w:val="20"/>
        </w:rPr>
        <w:t xml:space="preserve"> </w:t>
      </w:r>
      <w:r>
        <w:rPr>
          <w:sz w:val="20"/>
        </w:rPr>
        <w:t>complex</w:t>
      </w:r>
      <w:r>
        <w:rPr>
          <w:spacing w:val="-6"/>
          <w:sz w:val="20"/>
        </w:rPr>
        <w:t xml:space="preserve"> </w:t>
      </w:r>
      <w:r>
        <w:rPr>
          <w:sz w:val="20"/>
        </w:rPr>
        <w:t>requests for change. Evaluates risks to</w:t>
      </w:r>
      <w:r>
        <w:rPr>
          <w:spacing w:val="-1"/>
          <w:sz w:val="20"/>
        </w:rPr>
        <w:t xml:space="preserve"> </w:t>
      </w:r>
      <w:r>
        <w:rPr>
          <w:sz w:val="20"/>
        </w:rPr>
        <w:t xml:space="preserve">the integrity of service environment inherent in proposed implementations (including availability, performance, security and compliance of the </w:t>
      </w:r>
      <w:proofErr w:type="gramStart"/>
      <w:r>
        <w:rPr>
          <w:sz w:val="20"/>
        </w:rPr>
        <w:t>business services impacted</w:t>
      </w:r>
      <w:proofErr w:type="gramEnd"/>
      <w:r>
        <w:rPr>
          <w:sz w:val="20"/>
        </w:rPr>
        <w:t xml:space="preserve">). </w:t>
      </w:r>
      <w:proofErr w:type="gramStart"/>
      <w:r>
        <w:rPr>
          <w:sz w:val="20"/>
        </w:rPr>
        <w:t>Seeks</w:t>
      </w:r>
      <w:proofErr w:type="gramEnd"/>
      <w:r>
        <w:rPr>
          <w:sz w:val="20"/>
        </w:rPr>
        <w:t xml:space="preserve"> authority for those activities, </w:t>
      </w:r>
      <w:proofErr w:type="gramStart"/>
      <w:r>
        <w:rPr>
          <w:sz w:val="20"/>
        </w:rPr>
        <w:t>reviews</w:t>
      </w:r>
      <w:proofErr w:type="gramEnd"/>
      <w:r>
        <w:rPr>
          <w:sz w:val="20"/>
        </w:rPr>
        <w:t xml:space="preserve"> the effectiveness of change implementation, </w:t>
      </w:r>
      <w:proofErr w:type="gramStart"/>
      <w:r>
        <w:rPr>
          <w:sz w:val="20"/>
        </w:rPr>
        <w:t>suggests</w:t>
      </w:r>
      <w:proofErr w:type="gramEnd"/>
      <w:r>
        <w:rPr>
          <w:sz w:val="20"/>
        </w:rPr>
        <w:t xml:space="preserve"> improvement to </w:t>
      </w:r>
      <w:proofErr w:type="spellStart"/>
      <w:r>
        <w:rPr>
          <w:sz w:val="20"/>
        </w:rPr>
        <w:t>organisational</w:t>
      </w:r>
      <w:proofErr w:type="spellEnd"/>
      <w:r>
        <w:rPr>
          <w:sz w:val="20"/>
        </w:rPr>
        <w:t xml:space="preserve"> procedures governing change management. Leads</w:t>
      </w:r>
      <w:r w:rsidR="00A27096">
        <w:rPr>
          <w:sz w:val="20"/>
        </w:rPr>
        <w:t>/supports</w:t>
      </w:r>
      <w:r>
        <w:rPr>
          <w:sz w:val="20"/>
        </w:rPr>
        <w:t xml:space="preserve"> the assessment, analysis, development, documentation and implementation of changes based on requests for change.</w:t>
      </w:r>
    </w:p>
    <w:p w14:paraId="14436500" w14:textId="77777777" w:rsidR="00BD2BBF" w:rsidRDefault="00BD2BBF" w:rsidP="005D6D37">
      <w:pPr>
        <w:pStyle w:val="ListParagraph"/>
        <w:tabs>
          <w:tab w:val="left" w:pos="1346"/>
        </w:tabs>
        <w:spacing w:line="278" w:lineRule="auto"/>
        <w:ind w:right="996" w:firstLine="0"/>
        <w:rPr>
          <w:rFonts w:ascii="Wingdings" w:hAnsi="Wingdings"/>
          <w:color w:val="E10917"/>
          <w:sz w:val="20"/>
        </w:rPr>
      </w:pPr>
    </w:p>
    <w:p w14:paraId="58CA79F8" w14:textId="61F2EC6C" w:rsidR="00DB2D14" w:rsidRDefault="008F50D5" w:rsidP="005D6D37">
      <w:pPr>
        <w:pStyle w:val="ListParagraph"/>
        <w:numPr>
          <w:ilvl w:val="1"/>
          <w:numId w:val="1"/>
        </w:numPr>
        <w:tabs>
          <w:tab w:val="left" w:pos="1346"/>
        </w:tabs>
        <w:spacing w:line="276" w:lineRule="auto"/>
        <w:ind w:left="1346" w:right="996" w:hanging="360"/>
        <w:rPr>
          <w:rFonts w:ascii="Wingdings" w:hAnsi="Wingdings"/>
          <w:color w:val="E10917"/>
          <w:sz w:val="20"/>
        </w:rPr>
      </w:pPr>
      <w:r>
        <w:rPr>
          <w:sz w:val="20"/>
        </w:rPr>
        <w:t>Lead</w:t>
      </w:r>
      <w:r w:rsidR="008B3D82">
        <w:rPr>
          <w:sz w:val="20"/>
        </w:rPr>
        <w:t>s</w:t>
      </w:r>
      <w:r>
        <w:rPr>
          <w:sz w:val="20"/>
        </w:rPr>
        <w:t xml:space="preserve"> and promote</w:t>
      </w:r>
      <w:r w:rsidR="008B3D82">
        <w:rPr>
          <w:sz w:val="20"/>
        </w:rPr>
        <w:t>s</w:t>
      </w:r>
      <w:r>
        <w:rPr>
          <w:sz w:val="20"/>
        </w:rPr>
        <w:t xml:space="preserve"> compliance with relevant legislation and University policies</w:t>
      </w:r>
      <w:r>
        <w:rPr>
          <w:spacing w:val="-5"/>
          <w:sz w:val="20"/>
        </w:rPr>
        <w:t xml:space="preserve"> </w:t>
      </w:r>
      <w:r>
        <w:rPr>
          <w:sz w:val="20"/>
        </w:rPr>
        <w:t>and</w:t>
      </w:r>
      <w:r>
        <w:rPr>
          <w:spacing w:val="-5"/>
          <w:sz w:val="20"/>
        </w:rPr>
        <w:t xml:space="preserve"> </w:t>
      </w:r>
      <w:r>
        <w:rPr>
          <w:sz w:val="20"/>
        </w:rPr>
        <w:t>procedures,</w:t>
      </w:r>
      <w:r>
        <w:rPr>
          <w:spacing w:val="-5"/>
          <w:sz w:val="20"/>
        </w:rPr>
        <w:t xml:space="preserve"> </w:t>
      </w:r>
      <w:r>
        <w:rPr>
          <w:sz w:val="20"/>
        </w:rPr>
        <w:t>including</w:t>
      </w:r>
      <w:r>
        <w:rPr>
          <w:spacing w:val="-5"/>
          <w:sz w:val="20"/>
        </w:rPr>
        <w:t xml:space="preserve"> </w:t>
      </w:r>
      <w:r>
        <w:rPr>
          <w:sz w:val="20"/>
        </w:rPr>
        <w:t>equity</w:t>
      </w:r>
      <w:r>
        <w:rPr>
          <w:spacing w:val="-5"/>
          <w:sz w:val="20"/>
        </w:rPr>
        <w:t xml:space="preserve"> </w:t>
      </w:r>
      <w:r>
        <w:rPr>
          <w:sz w:val="20"/>
        </w:rPr>
        <w:t>and</w:t>
      </w:r>
      <w:r>
        <w:rPr>
          <w:spacing w:val="-5"/>
          <w:sz w:val="20"/>
        </w:rPr>
        <w:t xml:space="preserve"> </w:t>
      </w:r>
      <w:r>
        <w:rPr>
          <w:sz w:val="20"/>
        </w:rPr>
        <w:t>health</w:t>
      </w:r>
      <w:r>
        <w:rPr>
          <w:spacing w:val="-4"/>
          <w:sz w:val="20"/>
        </w:rPr>
        <w:t xml:space="preserve"> </w:t>
      </w:r>
      <w:r>
        <w:rPr>
          <w:sz w:val="20"/>
        </w:rPr>
        <w:t>&amp;</w:t>
      </w:r>
      <w:r>
        <w:rPr>
          <w:spacing w:val="-4"/>
          <w:sz w:val="20"/>
        </w:rPr>
        <w:t xml:space="preserve"> </w:t>
      </w:r>
      <w:r>
        <w:rPr>
          <w:sz w:val="20"/>
        </w:rPr>
        <w:t>safety</w:t>
      </w:r>
      <w:r>
        <w:rPr>
          <w:spacing w:val="-5"/>
          <w:sz w:val="20"/>
        </w:rPr>
        <w:t xml:space="preserve"> </w:t>
      </w:r>
      <w:r>
        <w:rPr>
          <w:sz w:val="20"/>
        </w:rPr>
        <w:t>and</w:t>
      </w:r>
      <w:r>
        <w:rPr>
          <w:spacing w:val="-5"/>
          <w:sz w:val="20"/>
        </w:rPr>
        <w:t xml:space="preserve"> </w:t>
      </w:r>
      <w:r>
        <w:rPr>
          <w:sz w:val="20"/>
        </w:rPr>
        <w:t>exhibit good practice in relation to same.</w:t>
      </w:r>
    </w:p>
    <w:p w14:paraId="58CA79F9" w14:textId="77777777" w:rsidR="00DB2D14" w:rsidRDefault="00DB2D14" w:rsidP="005D6D37">
      <w:pPr>
        <w:pStyle w:val="BodyText"/>
        <w:spacing w:before="11"/>
        <w:ind w:right="996"/>
      </w:pPr>
    </w:p>
    <w:p w14:paraId="58CA79FA" w14:textId="77777777" w:rsidR="00DB2D14" w:rsidRDefault="008F50D5" w:rsidP="005D6D37">
      <w:pPr>
        <w:pStyle w:val="ListParagraph"/>
        <w:numPr>
          <w:ilvl w:val="1"/>
          <w:numId w:val="1"/>
        </w:numPr>
        <w:tabs>
          <w:tab w:val="left" w:pos="1346"/>
        </w:tabs>
        <w:spacing w:line="276" w:lineRule="auto"/>
        <w:ind w:left="1346" w:right="996" w:hanging="360"/>
        <w:rPr>
          <w:rFonts w:ascii="Wingdings" w:hAnsi="Wingdings"/>
          <w:color w:val="E10917"/>
          <w:sz w:val="20"/>
        </w:rPr>
      </w:pPr>
      <w:r>
        <w:rPr>
          <w:sz w:val="20"/>
        </w:rPr>
        <w:t>Be a leading example of the principles and values embodied in the University’s</w:t>
      </w:r>
      <w:r>
        <w:rPr>
          <w:spacing w:val="-4"/>
          <w:sz w:val="20"/>
        </w:rPr>
        <w:t xml:space="preserve"> </w:t>
      </w:r>
      <w:r>
        <w:rPr>
          <w:sz w:val="20"/>
        </w:rPr>
        <w:t>Code</w:t>
      </w:r>
      <w:r>
        <w:rPr>
          <w:spacing w:val="-3"/>
          <w:sz w:val="20"/>
        </w:rPr>
        <w:t xml:space="preserve"> </w:t>
      </w:r>
      <w:r>
        <w:rPr>
          <w:sz w:val="20"/>
        </w:rPr>
        <w:t>of</w:t>
      </w:r>
      <w:r>
        <w:rPr>
          <w:spacing w:val="-5"/>
          <w:sz w:val="20"/>
        </w:rPr>
        <w:t xml:space="preserve"> </w:t>
      </w:r>
      <w:r>
        <w:rPr>
          <w:sz w:val="20"/>
        </w:rPr>
        <w:t>Conduct,</w:t>
      </w:r>
      <w:r>
        <w:rPr>
          <w:spacing w:val="-5"/>
          <w:sz w:val="20"/>
        </w:rPr>
        <w:t xml:space="preserve"> </w:t>
      </w:r>
      <w:r>
        <w:rPr>
          <w:sz w:val="20"/>
        </w:rPr>
        <w:t>and</w:t>
      </w:r>
      <w:r>
        <w:rPr>
          <w:spacing w:val="-4"/>
          <w:sz w:val="20"/>
        </w:rPr>
        <w:t xml:space="preserve"> </w:t>
      </w:r>
      <w:r>
        <w:rPr>
          <w:sz w:val="20"/>
        </w:rPr>
        <w:t>behave,</w:t>
      </w:r>
      <w:r>
        <w:rPr>
          <w:spacing w:val="-5"/>
          <w:sz w:val="20"/>
        </w:rPr>
        <w:t xml:space="preserve"> </w:t>
      </w:r>
      <w:r>
        <w:rPr>
          <w:sz w:val="20"/>
        </w:rPr>
        <w:t>act</w:t>
      </w:r>
      <w:r>
        <w:rPr>
          <w:spacing w:val="-3"/>
          <w:sz w:val="20"/>
        </w:rPr>
        <w:t xml:space="preserve"> </w:t>
      </w:r>
      <w:r>
        <w:rPr>
          <w:sz w:val="20"/>
        </w:rPr>
        <w:t>and</w:t>
      </w:r>
      <w:r>
        <w:rPr>
          <w:spacing w:val="-3"/>
          <w:sz w:val="20"/>
        </w:rPr>
        <w:t xml:space="preserve"> </w:t>
      </w:r>
      <w:proofErr w:type="gramStart"/>
      <w:r>
        <w:rPr>
          <w:sz w:val="20"/>
        </w:rPr>
        <w:t>communicate</w:t>
      </w:r>
      <w:r>
        <w:rPr>
          <w:spacing w:val="-5"/>
          <w:sz w:val="20"/>
        </w:rPr>
        <w:t xml:space="preserve"> </w:t>
      </w:r>
      <w:r>
        <w:rPr>
          <w:sz w:val="20"/>
        </w:rPr>
        <w:t>at</w:t>
      </w:r>
      <w:r>
        <w:rPr>
          <w:spacing w:val="-3"/>
          <w:sz w:val="20"/>
        </w:rPr>
        <w:t xml:space="preserve"> </w:t>
      </w:r>
      <w:r>
        <w:rPr>
          <w:sz w:val="20"/>
        </w:rPr>
        <w:t>all</w:t>
      </w:r>
      <w:r>
        <w:rPr>
          <w:spacing w:val="-6"/>
          <w:sz w:val="20"/>
        </w:rPr>
        <w:t xml:space="preserve"> </w:t>
      </w:r>
      <w:r>
        <w:rPr>
          <w:sz w:val="20"/>
        </w:rPr>
        <w:t>times</w:t>
      </w:r>
      <w:proofErr w:type="gramEnd"/>
      <w:r>
        <w:rPr>
          <w:sz w:val="20"/>
        </w:rPr>
        <w:t xml:space="preserve"> to reflect fairness, ethics and professionalism.</w:t>
      </w:r>
    </w:p>
    <w:p w14:paraId="58CA79FB" w14:textId="77777777" w:rsidR="00DB2D14" w:rsidRDefault="008F50D5">
      <w:pPr>
        <w:pStyle w:val="Heading1"/>
        <w:numPr>
          <w:ilvl w:val="0"/>
          <w:numId w:val="1"/>
        </w:numPr>
        <w:tabs>
          <w:tab w:val="left" w:pos="1026"/>
        </w:tabs>
        <w:spacing w:before="187"/>
        <w:ind w:left="1026" w:hanging="719"/>
      </w:pPr>
      <w:r>
        <w:rPr>
          <w:color w:val="E10917"/>
        </w:rPr>
        <w:t xml:space="preserve">Key </w:t>
      </w:r>
      <w:r>
        <w:rPr>
          <w:color w:val="E10917"/>
          <w:spacing w:val="-2"/>
        </w:rPr>
        <w:t>Capabilities</w:t>
      </w:r>
    </w:p>
    <w:p w14:paraId="58CA79FC" w14:textId="77777777" w:rsidR="00DB2D14" w:rsidRDefault="008F50D5" w:rsidP="005D6D37">
      <w:pPr>
        <w:pStyle w:val="ListParagraph"/>
        <w:numPr>
          <w:ilvl w:val="1"/>
          <w:numId w:val="1"/>
        </w:numPr>
        <w:spacing w:before="266"/>
        <w:ind w:left="1276" w:right="996" w:hanging="283"/>
        <w:rPr>
          <w:rFonts w:ascii="Wingdings" w:hAnsi="Wingdings"/>
          <w:color w:val="FF0000"/>
          <w:sz w:val="20"/>
        </w:rPr>
      </w:pPr>
      <w:r>
        <w:rPr>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w:t>
      </w:r>
      <w:r>
        <w:rPr>
          <w:spacing w:val="-4"/>
          <w:sz w:val="20"/>
        </w:rPr>
        <w:t xml:space="preserve"> </w:t>
      </w:r>
      <w:r>
        <w:rPr>
          <w:sz w:val="20"/>
        </w:rPr>
        <w:t>Framework</w:t>
      </w:r>
      <w:r>
        <w:rPr>
          <w:spacing w:val="-2"/>
          <w:sz w:val="20"/>
        </w:rPr>
        <w:t xml:space="preserve"> </w:t>
      </w:r>
      <w:r>
        <w:rPr>
          <w:sz w:val="20"/>
        </w:rPr>
        <w:t>to</w:t>
      </w:r>
      <w:r>
        <w:rPr>
          <w:spacing w:val="-5"/>
          <w:sz w:val="20"/>
        </w:rPr>
        <w:t xml:space="preserve"> </w:t>
      </w:r>
      <w:r>
        <w:rPr>
          <w:sz w:val="20"/>
        </w:rPr>
        <w:t>provide</w:t>
      </w:r>
      <w:r>
        <w:rPr>
          <w:spacing w:val="-4"/>
          <w:sz w:val="20"/>
        </w:rPr>
        <w:t xml:space="preserve"> </w:t>
      </w:r>
      <w:r>
        <w:rPr>
          <w:sz w:val="20"/>
        </w:rPr>
        <w:t>a</w:t>
      </w:r>
      <w:r>
        <w:rPr>
          <w:spacing w:val="-5"/>
          <w:sz w:val="20"/>
        </w:rPr>
        <w:t xml:space="preserve"> </w:t>
      </w:r>
      <w:r>
        <w:rPr>
          <w:sz w:val="20"/>
        </w:rPr>
        <w:t>common</w:t>
      </w:r>
      <w:r>
        <w:rPr>
          <w:spacing w:val="-3"/>
          <w:sz w:val="20"/>
        </w:rPr>
        <w:t xml:space="preserve"> </w:t>
      </w:r>
      <w:r>
        <w:rPr>
          <w:sz w:val="20"/>
        </w:rPr>
        <w:t>language</w:t>
      </w:r>
      <w:r>
        <w:rPr>
          <w:spacing w:val="-2"/>
          <w:sz w:val="20"/>
        </w:rPr>
        <w:t xml:space="preserve"> </w:t>
      </w:r>
      <w:r>
        <w:rPr>
          <w:sz w:val="20"/>
        </w:rPr>
        <w:t>of</w:t>
      </w:r>
      <w:r>
        <w:rPr>
          <w:spacing w:val="-4"/>
          <w:sz w:val="20"/>
        </w:rPr>
        <w:t xml:space="preserve"> </w:t>
      </w:r>
      <w:r>
        <w:rPr>
          <w:sz w:val="20"/>
        </w:rPr>
        <w:t>some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 xml:space="preserve">non-technical </w:t>
      </w:r>
      <w:proofErr w:type="spellStart"/>
      <w:r>
        <w:rPr>
          <w:sz w:val="20"/>
        </w:rPr>
        <w:t>organisation</w:t>
      </w:r>
      <w:proofErr w:type="spellEnd"/>
      <w:r>
        <w:rPr>
          <w:sz w:val="20"/>
        </w:rPr>
        <w:t xml:space="preserve"> skills that will support our staff to thrive now and into the future. The Capability</w:t>
      </w:r>
      <w:r>
        <w:rPr>
          <w:spacing w:val="-2"/>
          <w:sz w:val="20"/>
        </w:rPr>
        <w:t xml:space="preserve"> </w:t>
      </w:r>
      <w:r>
        <w:rPr>
          <w:sz w:val="20"/>
        </w:rPr>
        <w:t>Development</w:t>
      </w:r>
      <w:r>
        <w:rPr>
          <w:spacing w:val="-3"/>
          <w:sz w:val="20"/>
        </w:rPr>
        <w:t xml:space="preserve"> </w:t>
      </w:r>
      <w:r>
        <w:rPr>
          <w:sz w:val="20"/>
        </w:rPr>
        <w:t>Framework</w:t>
      </w:r>
      <w:r>
        <w:rPr>
          <w:spacing w:val="-1"/>
          <w:sz w:val="20"/>
        </w:rPr>
        <w:t xml:space="preserve"> </w:t>
      </w:r>
      <w:r>
        <w:rPr>
          <w:sz w:val="20"/>
        </w:rPr>
        <w:t>will</w:t>
      </w:r>
      <w:r>
        <w:rPr>
          <w:spacing w:val="-4"/>
          <w:sz w:val="20"/>
        </w:rPr>
        <w:t xml:space="preserve"> </w:t>
      </w:r>
      <w:r>
        <w:rPr>
          <w:sz w:val="20"/>
        </w:rPr>
        <w:t>assist</w:t>
      </w:r>
      <w:r>
        <w:rPr>
          <w:spacing w:val="-3"/>
          <w:sz w:val="20"/>
        </w:rPr>
        <w:t xml:space="preserve"> </w:t>
      </w:r>
      <w:r>
        <w:rPr>
          <w:sz w:val="20"/>
        </w:rPr>
        <w:t>you</w:t>
      </w:r>
      <w:r>
        <w:rPr>
          <w:spacing w:val="-3"/>
          <w:sz w:val="20"/>
        </w:rPr>
        <w:t xml:space="preserve"> </w:t>
      </w:r>
      <w:r>
        <w:rPr>
          <w:sz w:val="20"/>
        </w:rPr>
        <w:t>to</w:t>
      </w:r>
      <w:r>
        <w:rPr>
          <w:spacing w:val="-1"/>
          <w:sz w:val="20"/>
        </w:rPr>
        <w:t xml:space="preserve"> </w:t>
      </w:r>
      <w:r>
        <w:rPr>
          <w:sz w:val="20"/>
        </w:rPr>
        <w:t>understand</w:t>
      </w:r>
      <w:r>
        <w:rPr>
          <w:spacing w:val="-4"/>
          <w:sz w:val="20"/>
        </w:rPr>
        <w:t xml:space="preserve"> </w:t>
      </w:r>
      <w:r>
        <w:rPr>
          <w:sz w:val="20"/>
        </w:rPr>
        <w:t>the</w:t>
      </w:r>
      <w:r>
        <w:rPr>
          <w:spacing w:val="-4"/>
          <w:sz w:val="20"/>
        </w:rPr>
        <w:t xml:space="preserve"> </w:t>
      </w:r>
      <w:r>
        <w:rPr>
          <w:sz w:val="20"/>
        </w:rPr>
        <w:t>current</w:t>
      </w:r>
      <w:r>
        <w:rPr>
          <w:spacing w:val="-3"/>
          <w:sz w:val="20"/>
        </w:rPr>
        <w:t xml:space="preserve"> </w:t>
      </w:r>
      <w:r>
        <w:rPr>
          <w:sz w:val="20"/>
        </w:rPr>
        <w:t>skill</w:t>
      </w:r>
      <w:r>
        <w:rPr>
          <w:spacing w:val="-2"/>
          <w:sz w:val="20"/>
        </w:rPr>
        <w:t xml:space="preserve"> </w:t>
      </w:r>
      <w:r>
        <w:rPr>
          <w:sz w:val="20"/>
        </w:rPr>
        <w:t>level of this position in the non-technical but critical skill domains that are increasingly important in a changing workplace context.</w:t>
      </w:r>
    </w:p>
    <w:p w14:paraId="58CA79FD" w14:textId="77777777" w:rsidR="00DB2D14" w:rsidRDefault="00DB2D14" w:rsidP="005D6D37">
      <w:pPr>
        <w:pStyle w:val="BodyText"/>
        <w:spacing w:before="35"/>
        <w:ind w:left="1276" w:right="996" w:hanging="283"/>
      </w:pPr>
    </w:p>
    <w:p w14:paraId="58CA79FE" w14:textId="77777777" w:rsidR="00DB2D14" w:rsidRDefault="008F50D5" w:rsidP="005D6D37">
      <w:pPr>
        <w:pStyle w:val="BodyText"/>
        <w:spacing w:line="276" w:lineRule="auto"/>
        <w:ind w:left="1276" w:right="996"/>
      </w:pPr>
      <w:r>
        <w:t>To</w:t>
      </w:r>
      <w:r>
        <w:rPr>
          <w:spacing w:val="-5"/>
        </w:rPr>
        <w:t xml:space="preserve"> </w:t>
      </w:r>
      <w:r>
        <w:t>read</w:t>
      </w:r>
      <w:r>
        <w:rPr>
          <w:spacing w:val="-4"/>
        </w:rPr>
        <w:t xml:space="preserve"> </w:t>
      </w:r>
      <w:r>
        <w:t>about</w:t>
      </w:r>
      <w:r>
        <w:rPr>
          <w:spacing w:val="-5"/>
        </w:rPr>
        <w:t xml:space="preserve"> </w:t>
      </w:r>
      <w:r>
        <w:t>some</w:t>
      </w:r>
      <w:r>
        <w:rPr>
          <w:spacing w:val="-5"/>
        </w:rPr>
        <w:t xml:space="preserve"> </w:t>
      </w:r>
      <w:r>
        <w:t>of</w:t>
      </w:r>
      <w:r>
        <w:rPr>
          <w:spacing w:val="-5"/>
        </w:rPr>
        <w:t xml:space="preserve"> </w:t>
      </w:r>
      <w:r>
        <w:t>the</w:t>
      </w:r>
      <w:r>
        <w:rPr>
          <w:spacing w:val="-3"/>
        </w:rPr>
        <w:t xml:space="preserve"> </w:t>
      </w:r>
      <w:r>
        <w:t>non-technical</w:t>
      </w:r>
      <w:r>
        <w:rPr>
          <w:spacing w:val="-6"/>
        </w:rPr>
        <w:t xml:space="preserve"> </w:t>
      </w:r>
      <w:proofErr w:type="spellStart"/>
      <w:r>
        <w:t>organisation</w:t>
      </w:r>
      <w:proofErr w:type="spellEnd"/>
      <w:r>
        <w:rPr>
          <w:spacing w:val="-4"/>
        </w:rPr>
        <w:t xml:space="preserve"> </w:t>
      </w:r>
      <w:r>
        <w:t>skills</w:t>
      </w:r>
      <w:r>
        <w:rPr>
          <w:spacing w:val="-4"/>
        </w:rPr>
        <w:t xml:space="preserve"> </w:t>
      </w:r>
      <w:r>
        <w:t>for</w:t>
      </w:r>
      <w:r>
        <w:rPr>
          <w:spacing w:val="-4"/>
        </w:rPr>
        <w:t xml:space="preserve"> </w:t>
      </w:r>
      <w:r>
        <w:t>this</w:t>
      </w:r>
      <w:r>
        <w:rPr>
          <w:spacing w:val="-4"/>
        </w:rPr>
        <w:t xml:space="preserve"> </w:t>
      </w:r>
      <w:r>
        <w:t xml:space="preserve">position, please see the Leads Others section of our </w:t>
      </w:r>
      <w:hyperlink r:id="rId7" w:anchor="framework">
        <w:r>
          <w:rPr>
            <w:color w:val="0033CC"/>
            <w:u w:val="single" w:color="0033CC"/>
          </w:rPr>
          <w:t>Capability Development</w:t>
        </w:r>
      </w:hyperlink>
      <w:r>
        <w:rPr>
          <w:color w:val="0033CC"/>
        </w:rPr>
        <w:t xml:space="preserve"> </w:t>
      </w:r>
      <w:hyperlink r:id="rId8" w:anchor="framework">
        <w:r>
          <w:rPr>
            <w:color w:val="0033CC"/>
            <w:spacing w:val="-2"/>
            <w:u w:val="single" w:color="0033CC"/>
          </w:rPr>
          <w:t>Framework</w:t>
        </w:r>
        <w:r>
          <w:rPr>
            <w:spacing w:val="-2"/>
          </w:rPr>
          <w:t>.</w:t>
        </w:r>
      </w:hyperlink>
    </w:p>
    <w:sectPr w:rsidR="00DB2D14" w:rsidSect="003958DB">
      <w:pgSz w:w="11910" w:h="16840"/>
      <w:pgMar w:top="1340" w:right="0" w:bottom="2552"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C1A0E"/>
    <w:multiLevelType w:val="hybridMultilevel"/>
    <w:tmpl w:val="71B223E2"/>
    <w:lvl w:ilvl="0" w:tplc="FED02B02">
      <w:start w:val="1"/>
      <w:numFmt w:val="decimal"/>
      <w:lvlText w:val="%1.0"/>
      <w:lvlJc w:val="left"/>
      <w:pPr>
        <w:ind w:left="1027" w:hanging="720"/>
      </w:pPr>
      <w:rPr>
        <w:rFonts w:ascii="Arial" w:eastAsia="Arial" w:hAnsi="Arial" w:cs="Arial" w:hint="default"/>
        <w:b w:val="0"/>
        <w:bCs w:val="0"/>
        <w:i w:val="0"/>
        <w:iCs w:val="0"/>
        <w:color w:val="E10917"/>
        <w:spacing w:val="0"/>
        <w:w w:val="99"/>
        <w:sz w:val="24"/>
        <w:szCs w:val="24"/>
        <w:lang w:val="en-US" w:eastAsia="en-US" w:bidi="ar-SA"/>
      </w:rPr>
    </w:lvl>
    <w:lvl w:ilvl="1" w:tplc="33B6487A">
      <w:numFmt w:val="bullet"/>
      <w:lvlText w:val=""/>
      <w:lvlJc w:val="left"/>
      <w:pPr>
        <w:ind w:left="1442" w:hanging="425"/>
      </w:pPr>
      <w:rPr>
        <w:rFonts w:ascii="Wingdings" w:eastAsia="Wingdings" w:hAnsi="Wingdings" w:cs="Wingdings" w:hint="default"/>
        <w:spacing w:val="0"/>
        <w:w w:val="99"/>
        <w:lang w:val="en-US" w:eastAsia="en-US" w:bidi="ar-SA"/>
      </w:rPr>
    </w:lvl>
    <w:lvl w:ilvl="2" w:tplc="067036B8">
      <w:numFmt w:val="bullet"/>
      <w:lvlText w:val="•"/>
      <w:lvlJc w:val="left"/>
      <w:pPr>
        <w:ind w:left="1440" w:hanging="425"/>
      </w:pPr>
      <w:rPr>
        <w:rFonts w:hint="default"/>
        <w:lang w:val="en-US" w:eastAsia="en-US" w:bidi="ar-SA"/>
      </w:rPr>
    </w:lvl>
    <w:lvl w:ilvl="3" w:tplc="99585088">
      <w:numFmt w:val="bullet"/>
      <w:lvlText w:val="•"/>
      <w:lvlJc w:val="left"/>
      <w:pPr>
        <w:ind w:left="2588" w:hanging="425"/>
      </w:pPr>
      <w:rPr>
        <w:rFonts w:hint="default"/>
        <w:lang w:val="en-US" w:eastAsia="en-US" w:bidi="ar-SA"/>
      </w:rPr>
    </w:lvl>
    <w:lvl w:ilvl="4" w:tplc="EB5A6BD8">
      <w:numFmt w:val="bullet"/>
      <w:lvlText w:val="•"/>
      <w:lvlJc w:val="left"/>
      <w:pPr>
        <w:ind w:left="3737" w:hanging="425"/>
      </w:pPr>
      <w:rPr>
        <w:rFonts w:hint="default"/>
        <w:lang w:val="en-US" w:eastAsia="en-US" w:bidi="ar-SA"/>
      </w:rPr>
    </w:lvl>
    <w:lvl w:ilvl="5" w:tplc="E068B93E">
      <w:numFmt w:val="bullet"/>
      <w:lvlText w:val="•"/>
      <w:lvlJc w:val="left"/>
      <w:pPr>
        <w:ind w:left="4886" w:hanging="425"/>
      </w:pPr>
      <w:rPr>
        <w:rFonts w:hint="default"/>
        <w:lang w:val="en-US" w:eastAsia="en-US" w:bidi="ar-SA"/>
      </w:rPr>
    </w:lvl>
    <w:lvl w:ilvl="6" w:tplc="2FC4C1BC">
      <w:numFmt w:val="bullet"/>
      <w:lvlText w:val="•"/>
      <w:lvlJc w:val="left"/>
      <w:pPr>
        <w:ind w:left="6035" w:hanging="425"/>
      </w:pPr>
      <w:rPr>
        <w:rFonts w:hint="default"/>
        <w:lang w:val="en-US" w:eastAsia="en-US" w:bidi="ar-SA"/>
      </w:rPr>
    </w:lvl>
    <w:lvl w:ilvl="7" w:tplc="E56CFC34">
      <w:numFmt w:val="bullet"/>
      <w:lvlText w:val="•"/>
      <w:lvlJc w:val="left"/>
      <w:pPr>
        <w:ind w:left="7184" w:hanging="425"/>
      </w:pPr>
      <w:rPr>
        <w:rFonts w:hint="default"/>
        <w:lang w:val="en-US" w:eastAsia="en-US" w:bidi="ar-SA"/>
      </w:rPr>
    </w:lvl>
    <w:lvl w:ilvl="8" w:tplc="16F61B8A">
      <w:numFmt w:val="bullet"/>
      <w:lvlText w:val="•"/>
      <w:lvlJc w:val="left"/>
      <w:pPr>
        <w:ind w:left="8333" w:hanging="425"/>
      </w:pPr>
      <w:rPr>
        <w:rFonts w:hint="default"/>
        <w:lang w:val="en-US" w:eastAsia="en-US" w:bidi="ar-SA"/>
      </w:rPr>
    </w:lvl>
  </w:abstractNum>
  <w:num w:numId="1" w16cid:durableId="63028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B2D14"/>
    <w:rsid w:val="00192189"/>
    <w:rsid w:val="001A40B9"/>
    <w:rsid w:val="001B23AE"/>
    <w:rsid w:val="0025023D"/>
    <w:rsid w:val="00257580"/>
    <w:rsid w:val="002641E8"/>
    <w:rsid w:val="002935C2"/>
    <w:rsid w:val="002C0A4C"/>
    <w:rsid w:val="00363F9A"/>
    <w:rsid w:val="003958DB"/>
    <w:rsid w:val="004F3E73"/>
    <w:rsid w:val="005052D2"/>
    <w:rsid w:val="005464C7"/>
    <w:rsid w:val="00571444"/>
    <w:rsid w:val="005C19DF"/>
    <w:rsid w:val="005D6D37"/>
    <w:rsid w:val="0063473D"/>
    <w:rsid w:val="00681DA4"/>
    <w:rsid w:val="006906D3"/>
    <w:rsid w:val="006C3008"/>
    <w:rsid w:val="00732B05"/>
    <w:rsid w:val="00792177"/>
    <w:rsid w:val="007B7D80"/>
    <w:rsid w:val="00814752"/>
    <w:rsid w:val="008577F1"/>
    <w:rsid w:val="0087192C"/>
    <w:rsid w:val="00876B53"/>
    <w:rsid w:val="008B3D82"/>
    <w:rsid w:val="008C6FC2"/>
    <w:rsid w:val="008F50D5"/>
    <w:rsid w:val="00910C1E"/>
    <w:rsid w:val="009945C1"/>
    <w:rsid w:val="009A0BC7"/>
    <w:rsid w:val="009C55E6"/>
    <w:rsid w:val="009F0708"/>
    <w:rsid w:val="00A1338B"/>
    <w:rsid w:val="00A27096"/>
    <w:rsid w:val="00AD20A2"/>
    <w:rsid w:val="00B6759C"/>
    <w:rsid w:val="00BD2BBF"/>
    <w:rsid w:val="00C50CCB"/>
    <w:rsid w:val="00C9420A"/>
    <w:rsid w:val="00D2585C"/>
    <w:rsid w:val="00DB2D14"/>
    <w:rsid w:val="00E00D59"/>
    <w:rsid w:val="00E6020F"/>
    <w:rsid w:val="00E803E8"/>
    <w:rsid w:val="00EC0CB7"/>
    <w:rsid w:val="00F269A7"/>
    <w:rsid w:val="00F30E29"/>
    <w:rsid w:val="00FC1862"/>
    <w:rsid w:val="00FF6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79BF"/>
  <w15:docId w15:val="{5FE8FE7A-93D6-40C3-A290-201AFD3F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26" w:hanging="71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46"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4F3E7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B3D82"/>
    <w:rPr>
      <w:sz w:val="16"/>
      <w:szCs w:val="16"/>
    </w:rPr>
  </w:style>
  <w:style w:type="paragraph" w:styleId="CommentText">
    <w:name w:val="annotation text"/>
    <w:basedOn w:val="Normal"/>
    <w:link w:val="CommentTextChar"/>
    <w:uiPriority w:val="99"/>
    <w:unhideWhenUsed/>
    <w:rsid w:val="008B3D82"/>
    <w:rPr>
      <w:sz w:val="20"/>
      <w:szCs w:val="20"/>
    </w:rPr>
  </w:style>
  <w:style w:type="character" w:customStyle="1" w:styleId="CommentTextChar">
    <w:name w:val="Comment Text Char"/>
    <w:basedOn w:val="DefaultParagraphFont"/>
    <w:link w:val="CommentText"/>
    <w:uiPriority w:val="99"/>
    <w:rsid w:val="008B3D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B3D82"/>
    <w:rPr>
      <w:b/>
      <w:bCs/>
    </w:rPr>
  </w:style>
  <w:style w:type="character" w:customStyle="1" w:styleId="CommentSubjectChar">
    <w:name w:val="Comment Subject Char"/>
    <w:basedOn w:val="CommentTextChar"/>
    <w:link w:val="CommentSubject"/>
    <w:uiPriority w:val="99"/>
    <w:semiHidden/>
    <w:rsid w:val="008B3D8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ranet.secure.griffith.edu.au/employment/learning-and-development/specialist-programs/capability-development-framework" TargetMode="External"/><Relationship Id="rId3" Type="http://schemas.openxmlformats.org/officeDocument/2006/relationships/styles" Target="styles.xml"/><Relationship Id="rId7" Type="http://schemas.openxmlformats.org/officeDocument/2006/relationships/hyperlink" Target="https://intranet.secure.griffith.edu.au/employment/learning-and-development/specialist-programs/capability-development-framewor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F1964-A1DF-4337-A78D-2FBE0D95DCF1}">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6333</Characters>
  <Application>Microsoft Office Word</Application>
  <DocSecurity>0</DocSecurity>
  <Lines>147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Links>
    <vt:vector size="12" baseType="variant">
      <vt:variant>
        <vt:i4>196610</vt:i4>
      </vt:variant>
      <vt:variant>
        <vt:i4>3</vt:i4>
      </vt:variant>
      <vt:variant>
        <vt:i4>0</vt:i4>
      </vt:variant>
      <vt:variant>
        <vt:i4>5</vt:i4>
      </vt:variant>
      <vt:variant>
        <vt:lpwstr>https://intranet.secure.griffith.edu.au/employment/learning-and-development/specialist-programs/capability-development-framework</vt:lpwstr>
      </vt:variant>
      <vt:variant>
        <vt:lpwstr>framework</vt:lpwstr>
      </vt: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cp:lastModifiedBy>Pam Ryley</cp:lastModifiedBy>
  <cp:revision>2</cp:revision>
  <dcterms:created xsi:type="dcterms:W3CDTF">2026-06-11T01:15:00Z</dcterms:created>
  <dcterms:modified xsi:type="dcterms:W3CDTF">2026-06-11T01:15:00Z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Microsoft® Word for Microsoft 365</vt:lpwstr>
  </property>
  <property fmtid="{D5CDD505-2E9C-101B-9397-08002B2CF9AE}" pid="4" name="LastSaved">
    <vt:filetime>2026-06-04T00:00:00Z</vt:filetime>
  </property>
  <property fmtid="{D5CDD505-2E9C-101B-9397-08002B2CF9AE}" pid="5" name="Producer">
    <vt:lpwstr>Microsoft® Word for Microsoft 365</vt:lpwstr>
  </property>
</Properties>
</file>