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449D4" w:rsidP="00C763F1" w:rsidRDefault="00E449D4" w14:paraId="73242AC6" w14:textId="0193C205"/>
    <w:p w:rsidR="00E449D4" w:rsidP="00C763F1" w:rsidRDefault="00E449D4" w14:paraId="1C86DE4F" w14:textId="7D0B41C8"/>
    <w:p w:rsidR="00E449D4" w:rsidP="00C763F1" w:rsidRDefault="00E449D4" w14:paraId="33E78D21" w14:textId="551E09C6"/>
    <w:p w:rsidRPr="00C138CC" w:rsidR="00E449D4" w:rsidP="00C763F1" w:rsidRDefault="00E449D4" w14:paraId="7C69C226" w14:textId="77777777"/>
    <w:tbl>
      <w:tblPr>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875"/>
        <w:gridCol w:w="6197"/>
      </w:tblGrid>
      <w:tr w:rsidRPr="00C138CC" w:rsidR="00E449D4" w:rsidTr="00FF7E4F" w14:paraId="73456FE4" w14:textId="77777777">
        <w:trPr>
          <w:trHeight w:val="460"/>
          <w:jc w:val="center"/>
        </w:trPr>
        <w:tc>
          <w:tcPr>
            <w:tcW w:w="2875" w:type="dxa"/>
            <w:shd w:val="clear" w:color="auto" w:fill="D9D9D9" w:themeFill="background1" w:themeFillShade="D9"/>
          </w:tcPr>
          <w:p w:rsidRPr="00C763F1" w:rsidR="00E449D4" w:rsidP="00C763F1" w:rsidRDefault="00E449D4" w14:paraId="4D89E451" w14:textId="77777777">
            <w:pPr>
              <w:rPr>
                <w:rFonts w:eastAsia="Malgun Gothic"/>
              </w:rPr>
            </w:pPr>
            <w:r w:rsidRPr="00C763F1">
              <w:rPr>
                <w:rFonts w:eastAsia="Malgun Gothic"/>
              </w:rPr>
              <w:t>Position Title</w:t>
            </w:r>
          </w:p>
        </w:tc>
        <w:tc>
          <w:tcPr>
            <w:tcW w:w="6197" w:type="dxa"/>
          </w:tcPr>
          <w:p w:rsidRPr="00C763F1" w:rsidR="00E449D4" w:rsidP="00C763F1" w:rsidRDefault="00597B83" w14:paraId="3E08D0F7" w14:textId="21592FE6">
            <w:r w:rsidRPr="00C763F1">
              <w:t xml:space="preserve">Environmental </w:t>
            </w:r>
            <w:r w:rsidRPr="00C763F1" w:rsidR="001310DB">
              <w:t>Manager</w:t>
            </w:r>
            <w:r w:rsidRPr="00C763F1" w:rsidR="00024B68">
              <w:t xml:space="preserve"> (Strategy, Policy &amp; Planning)</w:t>
            </w:r>
          </w:p>
        </w:tc>
      </w:tr>
      <w:tr w:rsidRPr="00C138CC" w:rsidR="00E449D4" w:rsidTr="00FF7E4F" w14:paraId="61B9059B" w14:textId="77777777">
        <w:trPr>
          <w:trHeight w:val="460"/>
          <w:jc w:val="center"/>
        </w:trPr>
        <w:tc>
          <w:tcPr>
            <w:tcW w:w="2875" w:type="dxa"/>
            <w:shd w:val="clear" w:color="auto" w:fill="D9D9D9" w:themeFill="background1" w:themeFillShade="D9"/>
          </w:tcPr>
          <w:p w:rsidRPr="00C763F1" w:rsidR="00E449D4" w:rsidP="00C763F1" w:rsidRDefault="00E449D4" w14:paraId="49E267B4" w14:textId="77777777">
            <w:pPr>
              <w:rPr>
                <w:rFonts w:eastAsia="Malgun Gothic"/>
              </w:rPr>
            </w:pPr>
            <w:r w:rsidRPr="00C763F1">
              <w:rPr>
                <w:rFonts w:eastAsia="Malgun Gothic"/>
              </w:rPr>
              <w:t>Group/Portfolio</w:t>
            </w:r>
          </w:p>
        </w:tc>
        <w:tc>
          <w:tcPr>
            <w:tcW w:w="6197" w:type="dxa"/>
          </w:tcPr>
          <w:p w:rsidRPr="00C763F1" w:rsidR="00E449D4" w:rsidP="00C763F1" w:rsidRDefault="001310DB" w14:paraId="0DB13132" w14:textId="76F54F72">
            <w:r w:rsidRPr="00C763F1">
              <w:t xml:space="preserve">Office of the </w:t>
            </w:r>
            <w:r w:rsidRPr="00C763F1" w:rsidR="00024B68">
              <w:t>Vice Chancellor</w:t>
            </w:r>
          </w:p>
        </w:tc>
      </w:tr>
      <w:tr w:rsidRPr="00C138CC" w:rsidR="00E449D4" w:rsidTr="00FF7E4F" w14:paraId="099F77AA" w14:textId="77777777">
        <w:trPr>
          <w:trHeight w:val="460"/>
          <w:jc w:val="center"/>
        </w:trPr>
        <w:tc>
          <w:tcPr>
            <w:tcW w:w="2875" w:type="dxa"/>
            <w:shd w:val="clear" w:color="auto" w:fill="D9D9D9" w:themeFill="background1" w:themeFillShade="D9"/>
          </w:tcPr>
          <w:p w:rsidRPr="00C763F1" w:rsidR="00E449D4" w:rsidP="00C763F1" w:rsidRDefault="00E449D4" w14:paraId="1218FF3A" w14:textId="77777777">
            <w:pPr>
              <w:rPr>
                <w:rFonts w:eastAsia="Malgun Gothic"/>
              </w:rPr>
            </w:pPr>
            <w:r w:rsidRPr="00C763F1">
              <w:rPr>
                <w:rFonts w:eastAsia="Malgun Gothic"/>
              </w:rPr>
              <w:t>Classification</w:t>
            </w:r>
          </w:p>
        </w:tc>
        <w:tc>
          <w:tcPr>
            <w:tcW w:w="6197" w:type="dxa"/>
          </w:tcPr>
          <w:p w:rsidRPr="00C763F1" w:rsidR="00E449D4" w:rsidP="00C763F1" w:rsidRDefault="001310DB" w14:paraId="64040778" w14:textId="63299B14">
            <w:r w:rsidRPr="00C763F1">
              <w:t xml:space="preserve">HEW </w:t>
            </w:r>
            <w:r w:rsidRPr="00C763F1" w:rsidR="00D33066">
              <w:t xml:space="preserve">Level </w:t>
            </w:r>
            <w:r w:rsidRPr="00C763F1">
              <w:t>9</w:t>
            </w:r>
          </w:p>
        </w:tc>
      </w:tr>
      <w:tr w:rsidRPr="00C138CC" w:rsidR="00E449D4" w:rsidTr="00FF7E4F" w14:paraId="3786F4A0" w14:textId="77777777">
        <w:trPr>
          <w:trHeight w:val="460"/>
          <w:jc w:val="center"/>
        </w:trPr>
        <w:tc>
          <w:tcPr>
            <w:tcW w:w="2875" w:type="dxa"/>
            <w:shd w:val="clear" w:color="auto" w:fill="D9D9D9" w:themeFill="background1" w:themeFillShade="D9"/>
          </w:tcPr>
          <w:p w:rsidRPr="00C763F1" w:rsidR="00E449D4" w:rsidP="00C763F1" w:rsidRDefault="00E449D4" w14:paraId="45BE6BE8" w14:textId="77777777">
            <w:pPr>
              <w:rPr>
                <w:rFonts w:eastAsia="Malgun Gothic"/>
              </w:rPr>
            </w:pPr>
            <w:r w:rsidRPr="00C763F1">
              <w:rPr>
                <w:rFonts w:eastAsia="Malgun Gothic"/>
              </w:rPr>
              <w:t>Position Number</w:t>
            </w:r>
          </w:p>
        </w:tc>
        <w:tc>
          <w:tcPr>
            <w:tcW w:w="6197" w:type="dxa"/>
          </w:tcPr>
          <w:p w:rsidRPr="00C763F1" w:rsidR="00E449D4" w:rsidP="00C763F1" w:rsidRDefault="001310DB" w14:paraId="353E7122" w14:textId="69BB56E9">
            <w:bookmarkStart w:name="_Hlk117695235" w:id="0"/>
            <w:r w:rsidRPr="00C763F1">
              <w:t>00053516</w:t>
            </w:r>
            <w:bookmarkEnd w:id="0"/>
          </w:p>
        </w:tc>
      </w:tr>
      <w:tr w:rsidRPr="00C138CC" w:rsidR="00E449D4" w:rsidTr="00FF7E4F" w14:paraId="338952F8" w14:textId="77777777">
        <w:trPr>
          <w:trHeight w:val="460"/>
          <w:jc w:val="center"/>
        </w:trPr>
        <w:tc>
          <w:tcPr>
            <w:tcW w:w="2875" w:type="dxa"/>
            <w:shd w:val="clear" w:color="auto" w:fill="D9D9D9" w:themeFill="background1" w:themeFillShade="D9"/>
          </w:tcPr>
          <w:p w:rsidRPr="00C763F1" w:rsidR="00E449D4" w:rsidP="00C763F1" w:rsidRDefault="00E449D4" w14:paraId="4F637EB5" w14:textId="77777777">
            <w:pPr>
              <w:rPr>
                <w:rFonts w:eastAsia="Malgun Gothic"/>
              </w:rPr>
            </w:pPr>
            <w:r w:rsidRPr="00C763F1">
              <w:rPr>
                <w:rFonts w:eastAsia="Malgun Gothic"/>
              </w:rPr>
              <w:t>Reports To</w:t>
            </w:r>
          </w:p>
        </w:tc>
        <w:tc>
          <w:tcPr>
            <w:tcW w:w="6197" w:type="dxa"/>
          </w:tcPr>
          <w:p w:rsidRPr="00C763F1" w:rsidR="00E449D4" w:rsidP="00C763F1" w:rsidRDefault="00024B68" w14:paraId="3700C4C4" w14:textId="1399764B">
            <w:r w:rsidRPr="00C763F1">
              <w:t>Dean (Sustainable Development Goals Performance)</w:t>
            </w:r>
          </w:p>
        </w:tc>
      </w:tr>
      <w:tr w:rsidRPr="00C138CC" w:rsidR="00E449D4" w:rsidTr="00FF7E4F" w14:paraId="1D60EE41" w14:textId="77777777">
        <w:trPr>
          <w:trHeight w:val="460"/>
          <w:jc w:val="center"/>
        </w:trPr>
        <w:tc>
          <w:tcPr>
            <w:tcW w:w="2875" w:type="dxa"/>
            <w:shd w:val="clear" w:color="auto" w:fill="D9D9D9" w:themeFill="background1" w:themeFillShade="D9"/>
          </w:tcPr>
          <w:p w:rsidRPr="00C763F1" w:rsidR="00E449D4" w:rsidP="00C763F1" w:rsidRDefault="00E449D4" w14:paraId="3640BDAD" w14:textId="77777777">
            <w:pPr>
              <w:rPr>
                <w:rFonts w:eastAsia="Malgun Gothic"/>
              </w:rPr>
            </w:pPr>
            <w:r w:rsidRPr="00C763F1">
              <w:rPr>
                <w:rFonts w:eastAsia="Malgun Gothic"/>
              </w:rPr>
              <w:t>Employment Type</w:t>
            </w:r>
          </w:p>
        </w:tc>
        <w:tc>
          <w:tcPr>
            <w:tcW w:w="6197" w:type="dxa"/>
          </w:tcPr>
          <w:p w:rsidRPr="00C763F1" w:rsidR="00E449D4" w:rsidP="00C763F1" w:rsidRDefault="001310DB" w14:paraId="6CB9578F" w14:textId="756E469B">
            <w:r w:rsidRPr="00C763F1">
              <w:t>Continuing</w:t>
            </w:r>
          </w:p>
        </w:tc>
      </w:tr>
    </w:tbl>
    <w:p w:rsidRPr="00EB2200" w:rsidR="00E449D4" w:rsidP="00EB2200" w:rsidRDefault="00E449D4" w14:paraId="7D2108BE" w14:textId="77777777">
      <w:pPr>
        <w:pStyle w:val="Heading2"/>
        <w:keepNext w:val="0"/>
        <w:spacing w:before="187" w:after="0"/>
        <w:jc w:val="left"/>
        <w:rPr>
          <w:rFonts w:ascii="Arial" w:hAnsi="Arial"/>
          <w:b w:val="0"/>
          <w:bCs w:val="0"/>
          <w:sz w:val="24"/>
          <w:szCs w:val="24"/>
          <w:lang w:bidi="en-AU"/>
        </w:rPr>
      </w:pPr>
      <w:r w:rsidRPr="00EB2200">
        <w:rPr>
          <w:rFonts w:ascii="Arial" w:hAnsi="Arial"/>
          <w:b w:val="0"/>
          <w:bCs w:val="0"/>
          <w:sz w:val="24"/>
          <w:szCs w:val="24"/>
          <w:lang w:bidi="en-AU"/>
        </w:rPr>
        <w:t>1.0</w:t>
      </w:r>
      <w:r w:rsidRPr="00EB2200">
        <w:rPr>
          <w:rFonts w:ascii="Arial" w:hAnsi="Arial"/>
          <w:b w:val="0"/>
          <w:bCs w:val="0"/>
          <w:sz w:val="24"/>
          <w:szCs w:val="24"/>
          <w:lang w:bidi="en-AU"/>
        </w:rPr>
        <w:tab/>
      </w:r>
      <w:r w:rsidRPr="00EB2200">
        <w:rPr>
          <w:rFonts w:ascii="Arial" w:hAnsi="Arial"/>
          <w:b w:val="0"/>
          <w:bCs w:val="0"/>
          <w:sz w:val="24"/>
          <w:szCs w:val="24"/>
          <w:lang w:bidi="en-AU"/>
        </w:rPr>
        <w:t>Position Purpose</w:t>
      </w:r>
    </w:p>
    <w:p w:rsidR="00DC1C08" w:rsidP="00DC1C08" w:rsidRDefault="00DC1C08" w14:paraId="7F350A8C" w14:textId="77777777">
      <w:pPr>
        <w:spacing w:after="0"/>
      </w:pPr>
    </w:p>
    <w:p w:rsidRPr="00DC1C08" w:rsidR="001310DB" w:rsidP="00DC1C08" w:rsidRDefault="001310DB" w14:paraId="56F81BEF" w14:textId="2B036862">
      <w:pPr>
        <w:ind w:left="851"/>
        <w:rPr>
          <w:rFonts w:ascii="Arial" w:hAnsi="Arial"/>
          <w:sz w:val="20"/>
          <w:szCs w:val="20"/>
        </w:rPr>
      </w:pPr>
      <w:r w:rsidRPr="00DC1C08">
        <w:rPr>
          <w:rFonts w:ascii="Arial" w:hAnsi="Arial"/>
          <w:sz w:val="20"/>
          <w:szCs w:val="20"/>
        </w:rPr>
        <w:t xml:space="preserve">The University’s </w:t>
      </w:r>
      <w:r w:rsidRPr="00DC1C08">
        <w:rPr>
          <w:rFonts w:ascii="Arial" w:hAnsi="Arial"/>
          <w:i/>
          <w:iCs/>
          <w:sz w:val="20"/>
          <w:szCs w:val="20"/>
        </w:rPr>
        <w:t>Creating a future for all: Strategic Plan 2020-2025,</w:t>
      </w:r>
      <w:r w:rsidRPr="00DC1C08">
        <w:rPr>
          <w:rFonts w:ascii="Arial" w:hAnsi="Arial"/>
          <w:sz w:val="20"/>
          <w:szCs w:val="20"/>
        </w:rPr>
        <w:t xml:space="preserve"> outlines clear strategic intent of reaffirming Griffith’s position as a values-based university, with First Peoples, environmental sustainability, diversity and inclusion</w:t>
      </w:r>
      <w:r w:rsidRPr="00DC1C08" w:rsidR="00A07CEA">
        <w:rPr>
          <w:rFonts w:ascii="Arial" w:hAnsi="Arial"/>
          <w:sz w:val="20"/>
          <w:szCs w:val="20"/>
        </w:rPr>
        <w:t>,</w:t>
      </w:r>
      <w:r w:rsidRPr="00DC1C08">
        <w:rPr>
          <w:rFonts w:ascii="Arial" w:hAnsi="Arial"/>
          <w:sz w:val="20"/>
          <w:szCs w:val="20"/>
        </w:rPr>
        <w:t xml:space="preserve"> and social justice at the core of its foundation.</w:t>
      </w:r>
    </w:p>
    <w:p w:rsidRPr="00DC1C08" w:rsidR="00E043F6" w:rsidP="00DC1C08" w:rsidRDefault="00024B68" w14:paraId="5D56D431" w14:textId="030577B5">
      <w:pPr>
        <w:ind w:left="851"/>
        <w:rPr>
          <w:rFonts w:ascii="Arial" w:hAnsi="Arial"/>
          <w:sz w:val="20"/>
          <w:szCs w:val="20"/>
        </w:rPr>
      </w:pPr>
      <w:r w:rsidRPr="00DC1C08">
        <w:rPr>
          <w:rFonts w:ascii="Arial" w:hAnsi="Arial"/>
          <w:sz w:val="20"/>
          <w:szCs w:val="20"/>
        </w:rPr>
        <w:t>The University’s</w:t>
      </w:r>
      <w:r w:rsidRPr="00DC1C08">
        <w:rPr>
          <w:rFonts w:ascii="Arial" w:hAnsi="Arial"/>
          <w:i/>
          <w:iCs/>
          <w:sz w:val="20"/>
          <w:szCs w:val="20"/>
        </w:rPr>
        <w:t xml:space="preserve"> Sustainability Strategy </w:t>
      </w:r>
      <w:r w:rsidRPr="00DC1C08" w:rsidR="00A07CEA">
        <w:rPr>
          <w:rFonts w:ascii="Arial" w:hAnsi="Arial"/>
          <w:i/>
          <w:iCs/>
          <w:sz w:val="20"/>
          <w:szCs w:val="20"/>
        </w:rPr>
        <w:t>2023-2030</w:t>
      </w:r>
      <w:r w:rsidRPr="00DC1C08" w:rsidR="00A07CEA">
        <w:rPr>
          <w:rFonts w:ascii="Arial" w:hAnsi="Arial"/>
          <w:sz w:val="20"/>
          <w:szCs w:val="20"/>
        </w:rPr>
        <w:t xml:space="preserve"> </w:t>
      </w:r>
      <w:r w:rsidRPr="00DC1C08">
        <w:rPr>
          <w:rFonts w:ascii="Arial" w:hAnsi="Arial"/>
          <w:sz w:val="20"/>
          <w:szCs w:val="20"/>
        </w:rPr>
        <w:t xml:space="preserve">outlines the University’s activities and measures of success </w:t>
      </w:r>
      <w:r w:rsidRPr="00DC1C08" w:rsidR="00E043F6">
        <w:rPr>
          <w:rFonts w:ascii="Arial" w:hAnsi="Arial"/>
          <w:sz w:val="20"/>
          <w:szCs w:val="20"/>
        </w:rPr>
        <w:t xml:space="preserve">to deliver on the Creating a Future for All Strategic Plan, particularly as it relates to </w:t>
      </w:r>
      <w:r w:rsidRPr="00DC1C08">
        <w:rPr>
          <w:rFonts w:ascii="Arial" w:hAnsi="Arial"/>
          <w:sz w:val="20"/>
          <w:szCs w:val="20"/>
        </w:rPr>
        <w:t>environmental sustainability</w:t>
      </w:r>
      <w:r w:rsidRPr="00DC1C08" w:rsidR="00E043F6">
        <w:rPr>
          <w:rFonts w:ascii="Arial" w:hAnsi="Arial"/>
          <w:sz w:val="20"/>
          <w:szCs w:val="20"/>
        </w:rPr>
        <w:t xml:space="preserve"> and the United Nations Sustainable Development Goals</w:t>
      </w:r>
      <w:r w:rsidRPr="00DC1C08">
        <w:rPr>
          <w:rFonts w:ascii="Arial" w:hAnsi="Arial"/>
          <w:sz w:val="20"/>
          <w:szCs w:val="20"/>
        </w:rPr>
        <w:t>.</w:t>
      </w:r>
      <w:r w:rsidRPr="00DC1C08" w:rsidR="00072F77">
        <w:rPr>
          <w:rFonts w:ascii="Arial" w:hAnsi="Arial"/>
          <w:sz w:val="20"/>
          <w:szCs w:val="20"/>
        </w:rPr>
        <w:t xml:space="preserve"> </w:t>
      </w:r>
      <w:r w:rsidRPr="00DC1C08">
        <w:rPr>
          <w:rFonts w:ascii="Arial" w:hAnsi="Arial"/>
          <w:sz w:val="20"/>
          <w:szCs w:val="20"/>
        </w:rPr>
        <w:t xml:space="preserve">The </w:t>
      </w:r>
      <w:r w:rsidRPr="00DC1C08">
        <w:rPr>
          <w:rFonts w:ascii="Arial" w:hAnsi="Arial"/>
          <w:i/>
          <w:iCs/>
          <w:sz w:val="20"/>
          <w:szCs w:val="20"/>
        </w:rPr>
        <w:t>Sustainability Operating Framework</w:t>
      </w:r>
      <w:r w:rsidRPr="00DC1C08">
        <w:rPr>
          <w:rFonts w:ascii="Arial" w:hAnsi="Arial"/>
          <w:sz w:val="20"/>
          <w:szCs w:val="20"/>
        </w:rPr>
        <w:t xml:space="preserve"> </w:t>
      </w:r>
      <w:r w:rsidRPr="00DC1C08" w:rsidR="00E043F6">
        <w:rPr>
          <w:rFonts w:ascii="Arial" w:hAnsi="Arial"/>
          <w:sz w:val="20"/>
          <w:szCs w:val="20"/>
        </w:rPr>
        <w:t>sets out the necessary plans, policies, and systems to deliver on the</w:t>
      </w:r>
      <w:r w:rsidRPr="00DC1C08" w:rsidR="00A07CEA">
        <w:rPr>
          <w:rFonts w:ascii="Arial" w:hAnsi="Arial"/>
          <w:sz w:val="20"/>
          <w:szCs w:val="20"/>
        </w:rPr>
        <w:t xml:space="preserve"> Sustainability</w:t>
      </w:r>
      <w:r w:rsidRPr="00DC1C08" w:rsidR="00E043F6">
        <w:rPr>
          <w:rFonts w:ascii="Arial" w:hAnsi="Arial"/>
          <w:sz w:val="20"/>
          <w:szCs w:val="20"/>
        </w:rPr>
        <w:t xml:space="preserve"> Strategy.</w:t>
      </w:r>
    </w:p>
    <w:p w:rsidRPr="00DC1C08" w:rsidR="009A12C6" w:rsidP="00DC1C08" w:rsidRDefault="001310DB" w14:paraId="1FD12C53" w14:textId="59A06A48">
      <w:pPr>
        <w:ind w:left="851"/>
        <w:rPr>
          <w:rFonts w:ascii="Arial" w:hAnsi="Arial"/>
          <w:sz w:val="20"/>
          <w:szCs w:val="20"/>
        </w:rPr>
      </w:pPr>
      <w:r w:rsidRPr="00DC1C08">
        <w:rPr>
          <w:rFonts w:ascii="Arial" w:hAnsi="Arial"/>
          <w:sz w:val="20"/>
          <w:szCs w:val="20"/>
        </w:rPr>
        <w:t xml:space="preserve">Under broad direction and limited supervision of the </w:t>
      </w:r>
      <w:r w:rsidRPr="00DC1C08" w:rsidR="00024B68">
        <w:rPr>
          <w:rFonts w:ascii="Arial" w:hAnsi="Arial"/>
          <w:sz w:val="20"/>
          <w:szCs w:val="20"/>
        </w:rPr>
        <w:t>Dean (Sustainable Development Goals Performance)</w:t>
      </w:r>
      <w:r w:rsidRPr="00DC1C08">
        <w:rPr>
          <w:rFonts w:ascii="Arial" w:hAnsi="Arial"/>
          <w:sz w:val="20"/>
          <w:szCs w:val="20"/>
        </w:rPr>
        <w:t xml:space="preserve">, the </w:t>
      </w:r>
      <w:r w:rsidRPr="00DC1C08" w:rsidR="00597B83">
        <w:rPr>
          <w:rFonts w:ascii="Arial" w:hAnsi="Arial"/>
          <w:sz w:val="20"/>
          <w:szCs w:val="20"/>
        </w:rPr>
        <w:t xml:space="preserve">Environmental </w:t>
      </w:r>
      <w:r w:rsidRPr="00DC1C08">
        <w:rPr>
          <w:rFonts w:ascii="Arial" w:hAnsi="Arial"/>
          <w:sz w:val="20"/>
          <w:szCs w:val="20"/>
        </w:rPr>
        <w:t>Manager will</w:t>
      </w:r>
      <w:r w:rsidRPr="00DC1C08" w:rsidR="00597B83">
        <w:rPr>
          <w:rFonts w:ascii="Arial" w:hAnsi="Arial"/>
          <w:sz w:val="20"/>
          <w:szCs w:val="20"/>
        </w:rPr>
        <w:t xml:space="preserve"> lead </w:t>
      </w:r>
      <w:r w:rsidRPr="00DC1C08" w:rsidR="00024B68">
        <w:rPr>
          <w:rFonts w:ascii="Arial" w:hAnsi="Arial"/>
          <w:sz w:val="20"/>
          <w:szCs w:val="20"/>
        </w:rPr>
        <w:t xml:space="preserve">the development of, and reporting against, </w:t>
      </w:r>
      <w:r w:rsidRPr="00DC1C08" w:rsidR="00597B83">
        <w:rPr>
          <w:rFonts w:ascii="Arial" w:hAnsi="Arial"/>
          <w:sz w:val="20"/>
          <w:szCs w:val="20"/>
        </w:rPr>
        <w:t xml:space="preserve">the University’s </w:t>
      </w:r>
      <w:r w:rsidRPr="00DC1C08" w:rsidR="177A651B">
        <w:rPr>
          <w:rFonts w:ascii="Arial" w:hAnsi="Arial"/>
          <w:sz w:val="20"/>
          <w:szCs w:val="20"/>
        </w:rPr>
        <w:t xml:space="preserve">environmental </w:t>
      </w:r>
      <w:r w:rsidRPr="00DC1C08" w:rsidR="00024B68">
        <w:rPr>
          <w:rFonts w:ascii="Arial" w:hAnsi="Arial"/>
          <w:sz w:val="20"/>
          <w:szCs w:val="20"/>
        </w:rPr>
        <w:t xml:space="preserve">plans, strategies and systems as articulated in the </w:t>
      </w:r>
      <w:r w:rsidRPr="00DC1C08" w:rsidR="00C763F1">
        <w:rPr>
          <w:rFonts w:ascii="Arial" w:hAnsi="Arial"/>
          <w:sz w:val="20"/>
          <w:szCs w:val="20"/>
        </w:rPr>
        <w:t xml:space="preserve">Sustainability </w:t>
      </w:r>
      <w:r w:rsidRPr="00DC1C08" w:rsidR="00024B68">
        <w:rPr>
          <w:rFonts w:ascii="Arial" w:hAnsi="Arial"/>
          <w:sz w:val="20"/>
          <w:szCs w:val="20"/>
        </w:rPr>
        <w:t>Operating Framework to ensure the University delivers on its environmental sustainability ambitions</w:t>
      </w:r>
      <w:r w:rsidRPr="00DC1C08" w:rsidR="00597B83">
        <w:rPr>
          <w:rFonts w:ascii="Arial" w:hAnsi="Arial"/>
          <w:sz w:val="20"/>
          <w:szCs w:val="20"/>
        </w:rPr>
        <w:t>.</w:t>
      </w:r>
      <w:r w:rsidRPr="00DC1C08">
        <w:rPr>
          <w:rFonts w:ascii="Arial" w:hAnsi="Arial"/>
          <w:sz w:val="20"/>
          <w:szCs w:val="20"/>
        </w:rPr>
        <w:t xml:space="preserve"> </w:t>
      </w:r>
      <w:r w:rsidRPr="00DC1C08" w:rsidR="00604A85">
        <w:rPr>
          <w:rFonts w:ascii="Arial" w:hAnsi="Arial"/>
          <w:sz w:val="20"/>
          <w:szCs w:val="20"/>
        </w:rPr>
        <w:t>In collaboration with the Sustainability Manager, the Environmental Manager will lead development of the annual Sustainability Report.</w:t>
      </w:r>
    </w:p>
    <w:p w:rsidRPr="00DC1C08" w:rsidR="00963A65" w:rsidP="00DC1C08" w:rsidRDefault="00024B68" w14:paraId="380DD14A" w14:textId="209172B8">
      <w:pPr>
        <w:ind w:left="851"/>
        <w:rPr>
          <w:rFonts w:ascii="Arial" w:hAnsi="Arial"/>
          <w:sz w:val="20"/>
          <w:szCs w:val="20"/>
        </w:rPr>
      </w:pPr>
      <w:r w:rsidRPr="00DC1C08">
        <w:rPr>
          <w:rFonts w:ascii="Arial" w:hAnsi="Arial"/>
          <w:sz w:val="20"/>
          <w:szCs w:val="20"/>
        </w:rPr>
        <w:t>T</w:t>
      </w:r>
      <w:r w:rsidRPr="00DC1C08" w:rsidR="00597B83">
        <w:rPr>
          <w:rFonts w:ascii="Arial" w:hAnsi="Arial"/>
          <w:sz w:val="20"/>
          <w:szCs w:val="20"/>
        </w:rPr>
        <w:t>he Manager will</w:t>
      </w:r>
      <w:r w:rsidRPr="00DC1C08" w:rsidR="009C662D">
        <w:rPr>
          <w:rFonts w:ascii="Arial" w:hAnsi="Arial"/>
          <w:sz w:val="20"/>
          <w:szCs w:val="20"/>
        </w:rPr>
        <w:t xml:space="preserve"> </w:t>
      </w:r>
      <w:r w:rsidRPr="00DC1C08" w:rsidR="00546F83">
        <w:rPr>
          <w:rFonts w:ascii="Arial" w:hAnsi="Arial"/>
          <w:sz w:val="20"/>
          <w:szCs w:val="20"/>
        </w:rPr>
        <w:t>work</w:t>
      </w:r>
      <w:r w:rsidRPr="00DC1C08" w:rsidR="008A1429">
        <w:rPr>
          <w:rFonts w:ascii="Arial" w:hAnsi="Arial"/>
          <w:sz w:val="20"/>
          <w:szCs w:val="20"/>
        </w:rPr>
        <w:t xml:space="preserve"> </w:t>
      </w:r>
      <w:r w:rsidRPr="00DC1C08" w:rsidR="008A5640">
        <w:rPr>
          <w:rFonts w:ascii="Arial" w:hAnsi="Arial"/>
          <w:sz w:val="20"/>
          <w:szCs w:val="20"/>
        </w:rPr>
        <w:t xml:space="preserve">collaboratively with </w:t>
      </w:r>
      <w:r w:rsidRPr="00DC1C08" w:rsidR="00597B83">
        <w:rPr>
          <w:rFonts w:ascii="Arial" w:hAnsi="Arial"/>
          <w:sz w:val="20"/>
          <w:szCs w:val="20"/>
        </w:rPr>
        <w:t>leadership groups</w:t>
      </w:r>
      <w:r w:rsidRPr="00DC1C08" w:rsidR="00077BB3">
        <w:rPr>
          <w:rFonts w:ascii="Arial" w:hAnsi="Arial"/>
          <w:sz w:val="20"/>
          <w:szCs w:val="20"/>
        </w:rPr>
        <w:t xml:space="preserve"> and </w:t>
      </w:r>
      <w:r w:rsidRPr="00DC1C08" w:rsidR="00AC4155">
        <w:rPr>
          <w:rFonts w:ascii="Arial" w:hAnsi="Arial"/>
          <w:sz w:val="20"/>
          <w:szCs w:val="20"/>
        </w:rPr>
        <w:t>responsible officers</w:t>
      </w:r>
      <w:r w:rsidRPr="00DC1C08" w:rsidR="008A5640">
        <w:rPr>
          <w:rFonts w:ascii="Arial" w:hAnsi="Arial"/>
          <w:sz w:val="20"/>
          <w:szCs w:val="20"/>
        </w:rPr>
        <w:t xml:space="preserve"> to </w:t>
      </w:r>
      <w:r w:rsidRPr="00DC1C08" w:rsidR="00597B83">
        <w:rPr>
          <w:rFonts w:ascii="Arial" w:hAnsi="Arial"/>
          <w:sz w:val="20"/>
          <w:szCs w:val="20"/>
        </w:rPr>
        <w:t xml:space="preserve">design and help </w:t>
      </w:r>
      <w:r w:rsidRPr="00DC1C08" w:rsidR="008A5640">
        <w:rPr>
          <w:rFonts w:ascii="Arial" w:hAnsi="Arial"/>
          <w:sz w:val="20"/>
          <w:szCs w:val="20"/>
        </w:rPr>
        <w:t xml:space="preserve">support the implementation of relevant </w:t>
      </w:r>
      <w:r w:rsidRPr="00DC1C08" w:rsidR="237D66F6">
        <w:rPr>
          <w:rFonts w:ascii="Arial" w:hAnsi="Arial"/>
          <w:sz w:val="20"/>
          <w:szCs w:val="20"/>
        </w:rPr>
        <w:t xml:space="preserve">environmental </w:t>
      </w:r>
      <w:r w:rsidRPr="00DC1C08" w:rsidR="008A5640">
        <w:rPr>
          <w:rFonts w:ascii="Arial" w:hAnsi="Arial"/>
          <w:sz w:val="20"/>
          <w:szCs w:val="20"/>
        </w:rPr>
        <w:t>sustainability plans and strategies</w:t>
      </w:r>
      <w:r w:rsidRPr="00DC1C08" w:rsidR="00C763F1">
        <w:rPr>
          <w:rFonts w:ascii="Arial" w:hAnsi="Arial"/>
          <w:sz w:val="20"/>
          <w:szCs w:val="20"/>
        </w:rPr>
        <w:t>,</w:t>
      </w:r>
      <w:r w:rsidRPr="00DC1C08" w:rsidR="00225DE0">
        <w:rPr>
          <w:rFonts w:ascii="Arial" w:hAnsi="Arial"/>
          <w:sz w:val="20"/>
          <w:szCs w:val="20"/>
        </w:rPr>
        <w:t xml:space="preserve"> </w:t>
      </w:r>
      <w:r w:rsidRPr="00DC1C08" w:rsidR="00597B83">
        <w:rPr>
          <w:rFonts w:ascii="Arial" w:hAnsi="Arial"/>
          <w:sz w:val="20"/>
          <w:szCs w:val="20"/>
        </w:rPr>
        <w:t>with a focus on emissions, waste, water</w:t>
      </w:r>
      <w:r w:rsidRPr="00DC1C08" w:rsidR="000D7BEE">
        <w:rPr>
          <w:rFonts w:ascii="Arial" w:hAnsi="Arial"/>
          <w:sz w:val="20"/>
          <w:szCs w:val="20"/>
        </w:rPr>
        <w:t>,</w:t>
      </w:r>
      <w:r w:rsidRPr="00DC1C08" w:rsidR="00597B83">
        <w:rPr>
          <w:rFonts w:ascii="Arial" w:hAnsi="Arial"/>
          <w:sz w:val="20"/>
          <w:szCs w:val="20"/>
        </w:rPr>
        <w:t xml:space="preserve"> and biodiversity</w:t>
      </w:r>
      <w:r w:rsidRPr="00DC1C08" w:rsidR="008A5640">
        <w:rPr>
          <w:rFonts w:ascii="Arial" w:hAnsi="Arial"/>
          <w:sz w:val="20"/>
          <w:szCs w:val="20"/>
        </w:rPr>
        <w:t>.</w:t>
      </w:r>
      <w:r w:rsidRPr="00DC1C08" w:rsidR="00630EEA">
        <w:rPr>
          <w:rFonts w:ascii="Arial" w:hAnsi="Arial"/>
          <w:sz w:val="20"/>
          <w:szCs w:val="20"/>
        </w:rPr>
        <w:t xml:space="preserve"> The </w:t>
      </w:r>
      <w:r w:rsidRPr="00DC1C08">
        <w:rPr>
          <w:rFonts w:ascii="Arial" w:hAnsi="Arial"/>
          <w:sz w:val="20"/>
          <w:szCs w:val="20"/>
        </w:rPr>
        <w:t>Manager</w:t>
      </w:r>
      <w:r w:rsidRPr="00DC1C08" w:rsidR="00630EEA">
        <w:rPr>
          <w:rFonts w:ascii="Arial" w:hAnsi="Arial"/>
          <w:sz w:val="20"/>
          <w:szCs w:val="20"/>
        </w:rPr>
        <w:t xml:space="preserve"> </w:t>
      </w:r>
      <w:r w:rsidRPr="00DC1C08" w:rsidR="00225DE0">
        <w:rPr>
          <w:rFonts w:ascii="Arial" w:hAnsi="Arial"/>
          <w:sz w:val="20"/>
          <w:szCs w:val="20"/>
        </w:rPr>
        <w:t xml:space="preserve">will </w:t>
      </w:r>
      <w:r w:rsidRPr="00DC1C08" w:rsidR="00630EEA">
        <w:rPr>
          <w:rFonts w:ascii="Arial" w:hAnsi="Arial"/>
          <w:sz w:val="20"/>
          <w:szCs w:val="20"/>
        </w:rPr>
        <w:t xml:space="preserve">work closely and collaboratively with </w:t>
      </w:r>
      <w:r w:rsidRPr="00DC1C08" w:rsidR="00A07CEA">
        <w:rPr>
          <w:rFonts w:ascii="Arial" w:hAnsi="Arial"/>
          <w:sz w:val="20"/>
          <w:szCs w:val="20"/>
        </w:rPr>
        <w:t>Operations</w:t>
      </w:r>
      <w:r w:rsidRPr="00DC1C08" w:rsidR="00630EEA">
        <w:rPr>
          <w:rFonts w:ascii="Arial" w:hAnsi="Arial"/>
          <w:sz w:val="20"/>
          <w:szCs w:val="20"/>
        </w:rPr>
        <w:t xml:space="preserve"> to </w:t>
      </w:r>
      <w:r w:rsidRPr="00DC1C08">
        <w:rPr>
          <w:rFonts w:ascii="Arial" w:hAnsi="Arial"/>
          <w:sz w:val="20"/>
          <w:szCs w:val="20"/>
        </w:rPr>
        <w:t>establish shared environmental priorities</w:t>
      </w:r>
      <w:r w:rsidRPr="00DC1C08" w:rsidR="00630EEA">
        <w:rPr>
          <w:rFonts w:ascii="Arial" w:hAnsi="Arial"/>
          <w:sz w:val="20"/>
          <w:szCs w:val="20"/>
        </w:rPr>
        <w:t>.</w:t>
      </w:r>
      <w:r w:rsidRPr="00DC1C08" w:rsidR="008A5640">
        <w:rPr>
          <w:rFonts w:ascii="Arial" w:hAnsi="Arial"/>
          <w:sz w:val="20"/>
          <w:szCs w:val="20"/>
        </w:rPr>
        <w:t xml:space="preserve"> </w:t>
      </w:r>
    </w:p>
    <w:p w:rsidRPr="00EB2200" w:rsidR="00E449D4" w:rsidP="00EB2200" w:rsidRDefault="00C763F1" w14:paraId="3C0D7325" w14:textId="1F8BB973">
      <w:pPr>
        <w:pStyle w:val="Heading2"/>
        <w:keepNext w:val="0"/>
        <w:spacing w:before="187" w:after="0"/>
        <w:jc w:val="left"/>
        <w:rPr>
          <w:rFonts w:ascii="Arial" w:hAnsi="Arial"/>
          <w:b w:val="0"/>
          <w:bCs w:val="0"/>
          <w:sz w:val="24"/>
          <w:szCs w:val="24"/>
          <w:lang w:bidi="en-AU"/>
        </w:rPr>
      </w:pPr>
      <w:r w:rsidRPr="00EB2200">
        <w:rPr>
          <w:rFonts w:ascii="Arial" w:hAnsi="Arial"/>
          <w:b w:val="0"/>
          <w:bCs w:val="0"/>
          <w:sz w:val="24"/>
          <w:szCs w:val="24"/>
          <w:lang w:bidi="en-AU"/>
        </w:rPr>
        <w:t>2. 0</w:t>
      </w:r>
      <w:r w:rsidRPr="00EB2200">
        <w:rPr>
          <w:rFonts w:ascii="Arial" w:hAnsi="Arial"/>
          <w:b w:val="0"/>
          <w:bCs w:val="0"/>
          <w:sz w:val="24"/>
          <w:szCs w:val="24"/>
          <w:lang w:bidi="en-AU"/>
        </w:rPr>
        <w:tab/>
      </w:r>
      <w:r w:rsidRPr="00EB2200" w:rsidR="00E449D4">
        <w:rPr>
          <w:rFonts w:ascii="Arial" w:hAnsi="Arial"/>
          <w:b w:val="0"/>
          <w:bCs w:val="0"/>
          <w:sz w:val="24"/>
          <w:szCs w:val="24"/>
          <w:lang w:bidi="en-AU"/>
        </w:rPr>
        <w:t>Eligibility Requirements</w:t>
      </w:r>
    </w:p>
    <w:p w:rsidRPr="00DC1C08" w:rsidR="00DC1C08" w:rsidP="00DC1C08" w:rsidRDefault="00DC1C08" w14:paraId="65D28A8B" w14:textId="77777777">
      <w:pPr>
        <w:pStyle w:val="ListBullet"/>
        <w:numPr>
          <w:ilvl w:val="0"/>
          <w:numId w:val="0"/>
        </w:numPr>
        <w:spacing w:after="0"/>
        <w:ind w:left="360" w:hanging="360"/>
        <w:contextualSpacing w:val="0"/>
        <w:rPr>
          <w:rFonts w:ascii="Arial" w:hAnsi="Arial"/>
          <w:sz w:val="20"/>
          <w:szCs w:val="20"/>
        </w:rPr>
      </w:pPr>
    </w:p>
    <w:p w:rsidRPr="00DC1C08" w:rsidR="001310DB" w:rsidP="00DC1C08" w:rsidRDefault="006B368F" w14:paraId="55653845" w14:textId="1E9A4FCE">
      <w:pPr>
        <w:pStyle w:val="ListBullet"/>
        <w:numPr>
          <w:ilvl w:val="0"/>
          <w:numId w:val="11"/>
        </w:numPr>
        <w:ind w:left="1134" w:hanging="357"/>
        <w:contextualSpacing w:val="0"/>
        <w:rPr>
          <w:rFonts w:ascii="Arial" w:hAnsi="Arial"/>
          <w:sz w:val="20"/>
          <w:szCs w:val="20"/>
        </w:rPr>
      </w:pPr>
      <w:r w:rsidRPr="00DC1C08">
        <w:rPr>
          <w:rFonts w:ascii="Arial" w:hAnsi="Arial"/>
          <w:sz w:val="20"/>
          <w:szCs w:val="20"/>
        </w:rPr>
        <w:t xml:space="preserve">The occupant of this position will hold relevant </w:t>
      </w:r>
      <w:r w:rsidRPr="00DC1C08" w:rsidR="00004716">
        <w:rPr>
          <w:rFonts w:ascii="Arial" w:hAnsi="Arial"/>
          <w:sz w:val="20"/>
          <w:szCs w:val="20"/>
        </w:rPr>
        <w:t>p</w:t>
      </w:r>
      <w:r w:rsidRPr="00DC1C08" w:rsidR="001310DB">
        <w:rPr>
          <w:rFonts w:ascii="Arial" w:hAnsi="Arial"/>
          <w:sz w:val="20"/>
          <w:szCs w:val="20"/>
        </w:rPr>
        <w:t xml:space="preserve">ostgraduate qualifications and extensive relevant experience in </w:t>
      </w:r>
      <w:r w:rsidRPr="00DC1C08" w:rsidR="00982132">
        <w:rPr>
          <w:rFonts w:ascii="Arial" w:hAnsi="Arial"/>
          <w:sz w:val="20"/>
          <w:szCs w:val="20"/>
        </w:rPr>
        <w:t xml:space="preserve">environmental </w:t>
      </w:r>
      <w:r w:rsidRPr="00DC1C08" w:rsidR="001310DB">
        <w:rPr>
          <w:rFonts w:ascii="Arial" w:hAnsi="Arial"/>
          <w:sz w:val="20"/>
          <w:szCs w:val="20"/>
        </w:rPr>
        <w:t xml:space="preserve">sustainability </w:t>
      </w:r>
      <w:r w:rsidRPr="00DC1C08" w:rsidR="00A41DE9">
        <w:rPr>
          <w:rFonts w:ascii="Arial" w:hAnsi="Arial"/>
          <w:sz w:val="20"/>
          <w:szCs w:val="20"/>
        </w:rPr>
        <w:t xml:space="preserve">strategy </w:t>
      </w:r>
      <w:r w:rsidRPr="00DC1C08" w:rsidR="001310DB">
        <w:rPr>
          <w:rFonts w:ascii="Arial" w:hAnsi="Arial"/>
          <w:sz w:val="20"/>
          <w:szCs w:val="20"/>
        </w:rPr>
        <w:t xml:space="preserve">development and implementation </w:t>
      </w:r>
      <w:bookmarkStart w:name="_Hlk151437444" w:id="1"/>
      <w:r w:rsidRPr="00DC1C08" w:rsidR="001310DB">
        <w:rPr>
          <w:rFonts w:ascii="Arial" w:hAnsi="Arial"/>
          <w:sz w:val="20"/>
          <w:szCs w:val="20"/>
        </w:rPr>
        <w:t>within a large complex organisation</w:t>
      </w:r>
      <w:bookmarkEnd w:id="1"/>
      <w:r w:rsidRPr="00DC1C08" w:rsidR="001310DB">
        <w:rPr>
          <w:rFonts w:ascii="Arial" w:hAnsi="Arial"/>
          <w:sz w:val="20"/>
          <w:szCs w:val="20"/>
        </w:rPr>
        <w:t>, or an equivalent combination of relevant knowledge, training and/or experience.</w:t>
      </w:r>
    </w:p>
    <w:p w:rsidRPr="00EB2200" w:rsidR="00E449D4" w:rsidP="00EB2200" w:rsidRDefault="006B368F" w14:paraId="35D0314E" w14:textId="4EC85B34">
      <w:pPr>
        <w:pStyle w:val="Heading2"/>
        <w:keepNext w:val="0"/>
        <w:spacing w:before="187" w:after="0"/>
        <w:jc w:val="left"/>
        <w:rPr>
          <w:rFonts w:ascii="Arial" w:hAnsi="Arial"/>
          <w:b w:val="0"/>
          <w:bCs w:val="0"/>
          <w:sz w:val="24"/>
          <w:szCs w:val="24"/>
          <w:lang w:bidi="en-AU"/>
        </w:rPr>
      </w:pPr>
      <w:r w:rsidRPr="00EB2200">
        <w:rPr>
          <w:rFonts w:ascii="Arial" w:hAnsi="Arial"/>
          <w:b w:val="0"/>
          <w:bCs w:val="0"/>
          <w:sz w:val="24"/>
          <w:szCs w:val="24"/>
          <w:lang w:bidi="en-AU"/>
        </w:rPr>
        <w:t>3.0</w:t>
      </w:r>
      <w:r w:rsidRPr="00EB2200">
        <w:rPr>
          <w:rFonts w:ascii="Arial" w:hAnsi="Arial"/>
          <w:b w:val="0"/>
          <w:bCs w:val="0"/>
          <w:sz w:val="24"/>
          <w:szCs w:val="24"/>
          <w:lang w:bidi="en-AU"/>
        </w:rPr>
        <w:tab/>
      </w:r>
      <w:r w:rsidRPr="00EB2200" w:rsidR="00E449D4">
        <w:rPr>
          <w:rFonts w:ascii="Arial" w:hAnsi="Arial"/>
          <w:b w:val="0"/>
          <w:bCs w:val="0"/>
          <w:sz w:val="24"/>
          <w:szCs w:val="24"/>
          <w:lang w:bidi="en-AU"/>
        </w:rPr>
        <w:t>Key Responsibilities</w:t>
      </w:r>
    </w:p>
    <w:p w:rsidR="00DC1C08" w:rsidP="00DC1C08" w:rsidRDefault="00DC1C08" w14:paraId="379BA191" w14:textId="77777777">
      <w:pPr>
        <w:pStyle w:val="ListBullet"/>
        <w:numPr>
          <w:ilvl w:val="0"/>
          <w:numId w:val="0"/>
        </w:numPr>
        <w:spacing w:after="0"/>
        <w:ind w:left="360" w:hanging="360"/>
        <w:contextualSpacing w:val="0"/>
        <w:rPr>
          <w:rFonts w:ascii="Arial" w:hAnsi="Arial"/>
          <w:sz w:val="20"/>
          <w:szCs w:val="20"/>
        </w:rPr>
      </w:pPr>
    </w:p>
    <w:p w:rsidRPr="00DC1C08" w:rsidR="00C9534C" w:rsidP="245A79EE" w:rsidRDefault="001310DB" w14:paraId="7B307DD1" w14:textId="6237C688">
      <w:pPr>
        <w:pStyle w:val="ListBullet"/>
        <w:numPr>
          <w:ilvl w:val="0"/>
          <w:numId w:val="11"/>
        </w:numPr>
        <w:spacing/>
        <w:ind w:left="1134" w:hanging="357"/>
        <w:rPr>
          <w:rFonts w:ascii="Arial" w:hAnsi="Arial"/>
          <w:sz w:val="20"/>
          <w:szCs w:val="20"/>
        </w:rPr>
      </w:pPr>
      <w:r w:rsidRPr="245A79EE" w:rsidR="73946317">
        <w:rPr>
          <w:rFonts w:ascii="Arial" w:hAnsi="Arial"/>
          <w:sz w:val="20"/>
          <w:szCs w:val="20"/>
        </w:rPr>
        <w:t>Develop</w:t>
      </w:r>
      <w:r w:rsidRPr="245A79EE" w:rsidR="3A305391">
        <w:rPr>
          <w:rFonts w:ascii="Arial" w:hAnsi="Arial"/>
          <w:sz w:val="20"/>
          <w:szCs w:val="20"/>
        </w:rPr>
        <w:t xml:space="preserve"> </w:t>
      </w:r>
      <w:r w:rsidRPr="245A79EE" w:rsidR="3A305391">
        <w:rPr>
          <w:rFonts w:ascii="Arial" w:hAnsi="Arial"/>
          <w:sz w:val="20"/>
          <w:szCs w:val="20"/>
        </w:rPr>
        <w:t>new</w:t>
      </w:r>
      <w:r w:rsidRPr="245A79EE" w:rsidR="0A811692">
        <w:rPr>
          <w:rFonts w:ascii="Arial" w:hAnsi="Arial"/>
          <w:sz w:val="20"/>
          <w:szCs w:val="20"/>
        </w:rPr>
        <w:t>,</w:t>
      </w:r>
      <w:r w:rsidRPr="245A79EE" w:rsidR="3A305391">
        <w:rPr>
          <w:rFonts w:ascii="Arial" w:hAnsi="Arial"/>
          <w:sz w:val="20"/>
          <w:szCs w:val="20"/>
        </w:rPr>
        <w:t xml:space="preserve"> and</w:t>
      </w:r>
      <w:r w:rsidRPr="245A79EE" w:rsidR="3A305391">
        <w:rPr>
          <w:rFonts w:ascii="Arial" w:hAnsi="Arial"/>
          <w:sz w:val="20"/>
          <w:szCs w:val="20"/>
        </w:rPr>
        <w:t xml:space="preserve"> support</w:t>
      </w:r>
      <w:r w:rsidRPr="245A79EE" w:rsidR="73946317">
        <w:rPr>
          <w:rFonts w:ascii="Arial" w:hAnsi="Arial"/>
          <w:sz w:val="20"/>
          <w:szCs w:val="20"/>
        </w:rPr>
        <w:t xml:space="preserve"> </w:t>
      </w:r>
      <w:r w:rsidRPr="245A79EE" w:rsidR="3E91AF0A">
        <w:rPr>
          <w:rFonts w:ascii="Arial" w:hAnsi="Arial"/>
          <w:sz w:val="20"/>
          <w:szCs w:val="20"/>
        </w:rPr>
        <w:t xml:space="preserve">the </w:t>
      </w:r>
      <w:r w:rsidRPr="245A79EE" w:rsidR="73946317">
        <w:rPr>
          <w:rFonts w:ascii="Arial" w:hAnsi="Arial"/>
          <w:sz w:val="20"/>
          <w:szCs w:val="20"/>
        </w:rPr>
        <w:t xml:space="preserve">implementation </w:t>
      </w:r>
      <w:r w:rsidRPr="245A79EE" w:rsidR="7501FD84">
        <w:rPr>
          <w:rFonts w:ascii="Arial" w:hAnsi="Arial"/>
          <w:sz w:val="20"/>
          <w:szCs w:val="20"/>
        </w:rPr>
        <w:t>of existing</w:t>
      </w:r>
      <w:r w:rsidRPr="245A79EE" w:rsidR="245C1B03">
        <w:rPr>
          <w:rFonts w:ascii="Arial" w:hAnsi="Arial"/>
          <w:sz w:val="20"/>
          <w:szCs w:val="20"/>
        </w:rPr>
        <w:t>,</w:t>
      </w:r>
      <w:r w:rsidRPr="245A79EE" w:rsidR="7501FD84">
        <w:rPr>
          <w:rFonts w:ascii="Arial" w:hAnsi="Arial"/>
          <w:sz w:val="20"/>
          <w:szCs w:val="20"/>
        </w:rPr>
        <w:t xml:space="preserve"> </w:t>
      </w:r>
      <w:r w:rsidRPr="245A79EE" w:rsidR="73946317">
        <w:rPr>
          <w:rFonts w:ascii="Arial" w:hAnsi="Arial"/>
          <w:sz w:val="20"/>
          <w:szCs w:val="20"/>
        </w:rPr>
        <w:t>plans</w:t>
      </w:r>
      <w:r w:rsidRPr="245A79EE" w:rsidR="372BD63B">
        <w:rPr>
          <w:rFonts w:ascii="Arial" w:hAnsi="Arial"/>
          <w:sz w:val="20"/>
          <w:szCs w:val="20"/>
        </w:rPr>
        <w:t xml:space="preserve"> to </w:t>
      </w:r>
      <w:r w:rsidRPr="245A79EE" w:rsidR="372BD63B">
        <w:rPr>
          <w:rFonts w:ascii="Arial" w:hAnsi="Arial"/>
          <w:sz w:val="20"/>
          <w:szCs w:val="20"/>
        </w:rPr>
        <w:t>assist</w:t>
      </w:r>
      <w:r w:rsidRPr="245A79EE" w:rsidR="372BD63B">
        <w:rPr>
          <w:rFonts w:ascii="Arial" w:hAnsi="Arial"/>
          <w:sz w:val="20"/>
          <w:szCs w:val="20"/>
        </w:rPr>
        <w:t xml:space="preserve"> operational teams</w:t>
      </w:r>
      <w:r w:rsidRPr="245A79EE" w:rsidR="36203F79">
        <w:rPr>
          <w:rFonts w:ascii="Arial" w:hAnsi="Arial"/>
          <w:sz w:val="20"/>
          <w:szCs w:val="20"/>
        </w:rPr>
        <w:t xml:space="preserve"> to</w:t>
      </w:r>
      <w:r w:rsidRPr="245A79EE" w:rsidR="372BD63B">
        <w:rPr>
          <w:rFonts w:ascii="Arial" w:hAnsi="Arial"/>
          <w:sz w:val="20"/>
          <w:szCs w:val="20"/>
        </w:rPr>
        <w:t xml:space="preserve"> deliver strategic </w:t>
      </w:r>
      <w:r w:rsidRPr="245A79EE" w:rsidR="1883C7EA">
        <w:rPr>
          <w:rFonts w:ascii="Arial" w:hAnsi="Arial"/>
          <w:sz w:val="20"/>
          <w:szCs w:val="20"/>
        </w:rPr>
        <w:t xml:space="preserve">environmental </w:t>
      </w:r>
      <w:r w:rsidRPr="245A79EE" w:rsidR="372BD63B">
        <w:rPr>
          <w:rFonts w:ascii="Arial" w:hAnsi="Arial"/>
          <w:sz w:val="20"/>
          <w:szCs w:val="20"/>
        </w:rPr>
        <w:t>objectives</w:t>
      </w:r>
      <w:r w:rsidRPr="245A79EE" w:rsidR="73946317">
        <w:rPr>
          <w:rFonts w:ascii="Arial" w:hAnsi="Arial"/>
          <w:sz w:val="20"/>
          <w:szCs w:val="20"/>
        </w:rPr>
        <w:t xml:space="preserve"> of the University’s Strategic Plan</w:t>
      </w:r>
      <w:r w:rsidRPr="245A79EE" w:rsidR="33B1A5C6">
        <w:rPr>
          <w:rFonts w:ascii="Arial" w:hAnsi="Arial"/>
          <w:sz w:val="20"/>
          <w:szCs w:val="20"/>
        </w:rPr>
        <w:t xml:space="preserve"> and Sustainability Strategy</w:t>
      </w:r>
      <w:r w:rsidRPr="245A79EE" w:rsidR="0246CA41">
        <w:rPr>
          <w:rFonts w:ascii="Arial" w:hAnsi="Arial"/>
          <w:sz w:val="20"/>
          <w:szCs w:val="20"/>
        </w:rPr>
        <w:t>,</w:t>
      </w:r>
      <w:r w:rsidRPr="245A79EE" w:rsidR="33B1A5C6">
        <w:rPr>
          <w:rFonts w:ascii="Arial" w:hAnsi="Arial"/>
          <w:sz w:val="20"/>
          <w:szCs w:val="20"/>
        </w:rPr>
        <w:t xml:space="preserve"> </w:t>
      </w:r>
      <w:r w:rsidRPr="245A79EE" w:rsidR="73946317">
        <w:rPr>
          <w:rFonts w:ascii="Arial" w:hAnsi="Arial"/>
          <w:sz w:val="20"/>
          <w:szCs w:val="20"/>
        </w:rPr>
        <w:t>including</w:t>
      </w:r>
      <w:r w:rsidRPr="245A79EE" w:rsidR="33B1A5C6">
        <w:rPr>
          <w:rFonts w:ascii="Arial" w:hAnsi="Arial"/>
          <w:sz w:val="20"/>
          <w:szCs w:val="20"/>
        </w:rPr>
        <w:t xml:space="preserve"> reviewing,</w:t>
      </w:r>
      <w:r w:rsidRPr="245A79EE" w:rsidR="73946317">
        <w:rPr>
          <w:rFonts w:ascii="Arial" w:hAnsi="Arial"/>
          <w:sz w:val="20"/>
          <w:szCs w:val="20"/>
        </w:rPr>
        <w:t xml:space="preserve"> </w:t>
      </w:r>
      <w:r w:rsidRPr="245A79EE" w:rsidR="33B1A5C6">
        <w:rPr>
          <w:rFonts w:ascii="Arial" w:hAnsi="Arial"/>
          <w:sz w:val="20"/>
          <w:szCs w:val="20"/>
        </w:rPr>
        <w:t xml:space="preserve">developing, and </w:t>
      </w:r>
      <w:r w:rsidRPr="245A79EE" w:rsidR="73946317">
        <w:rPr>
          <w:rFonts w:ascii="Arial" w:hAnsi="Arial"/>
          <w:sz w:val="20"/>
          <w:szCs w:val="20"/>
        </w:rPr>
        <w:t>coordinat</w:t>
      </w:r>
      <w:r w:rsidRPr="245A79EE" w:rsidR="26B37472">
        <w:rPr>
          <w:rFonts w:ascii="Arial" w:hAnsi="Arial"/>
          <w:sz w:val="20"/>
          <w:szCs w:val="20"/>
        </w:rPr>
        <w:t>ing</w:t>
      </w:r>
      <w:r w:rsidRPr="245A79EE" w:rsidR="5CBD7C4C">
        <w:rPr>
          <w:rFonts w:ascii="Arial" w:hAnsi="Arial"/>
          <w:sz w:val="20"/>
          <w:szCs w:val="20"/>
        </w:rPr>
        <w:t xml:space="preserve"> implement</w:t>
      </w:r>
      <w:r w:rsidRPr="245A79EE" w:rsidR="33B1A5C6">
        <w:rPr>
          <w:rFonts w:ascii="Arial" w:hAnsi="Arial"/>
          <w:sz w:val="20"/>
          <w:szCs w:val="20"/>
        </w:rPr>
        <w:t>ation</w:t>
      </w:r>
      <w:r w:rsidRPr="245A79EE" w:rsidR="5CBD7C4C">
        <w:rPr>
          <w:rFonts w:ascii="Arial" w:hAnsi="Arial"/>
          <w:sz w:val="20"/>
          <w:szCs w:val="20"/>
        </w:rPr>
        <w:t xml:space="preserve"> on</w:t>
      </w:r>
      <w:r w:rsidRPr="245A79EE" w:rsidR="33B1A5C6">
        <w:rPr>
          <w:rFonts w:ascii="Arial" w:hAnsi="Arial"/>
          <w:sz w:val="20"/>
          <w:szCs w:val="20"/>
        </w:rPr>
        <w:t xml:space="preserve"> </w:t>
      </w:r>
      <w:r w:rsidRPr="245A79EE" w:rsidR="73946317">
        <w:rPr>
          <w:rFonts w:ascii="Arial" w:hAnsi="Arial"/>
          <w:sz w:val="20"/>
          <w:szCs w:val="20"/>
        </w:rPr>
        <w:t xml:space="preserve">priority initiatives </w:t>
      </w:r>
      <w:r w:rsidRPr="245A79EE" w:rsidR="33B1A5C6">
        <w:rPr>
          <w:rFonts w:ascii="Arial" w:hAnsi="Arial"/>
          <w:sz w:val="20"/>
          <w:szCs w:val="20"/>
        </w:rPr>
        <w:t>as outlined in</w:t>
      </w:r>
      <w:r w:rsidRPr="245A79EE" w:rsidR="08A3322B">
        <w:rPr>
          <w:rFonts w:ascii="Arial" w:hAnsi="Arial"/>
          <w:sz w:val="20"/>
          <w:szCs w:val="20"/>
        </w:rPr>
        <w:t xml:space="preserve"> </w:t>
      </w:r>
      <w:r w:rsidRPr="245A79EE" w:rsidR="113FBB58">
        <w:rPr>
          <w:rFonts w:ascii="Arial" w:hAnsi="Arial"/>
          <w:sz w:val="20"/>
          <w:szCs w:val="20"/>
        </w:rPr>
        <w:t xml:space="preserve">the </w:t>
      </w:r>
      <w:r w:rsidRPr="245A79EE" w:rsidR="33B1A5C6">
        <w:rPr>
          <w:rFonts w:ascii="Arial" w:hAnsi="Arial"/>
          <w:sz w:val="20"/>
          <w:szCs w:val="20"/>
        </w:rPr>
        <w:t>S</w:t>
      </w:r>
      <w:r w:rsidRPr="245A79EE" w:rsidR="113FBB58">
        <w:rPr>
          <w:rFonts w:ascii="Arial" w:hAnsi="Arial"/>
          <w:sz w:val="20"/>
          <w:szCs w:val="20"/>
        </w:rPr>
        <w:t xml:space="preserve">ustainability </w:t>
      </w:r>
      <w:r w:rsidRPr="245A79EE" w:rsidR="33B1A5C6">
        <w:rPr>
          <w:rFonts w:ascii="Arial" w:hAnsi="Arial"/>
          <w:sz w:val="20"/>
          <w:szCs w:val="20"/>
        </w:rPr>
        <w:t>O</w:t>
      </w:r>
      <w:r w:rsidRPr="245A79EE" w:rsidR="4F7993B6">
        <w:rPr>
          <w:rFonts w:ascii="Arial" w:hAnsi="Arial"/>
          <w:sz w:val="20"/>
          <w:szCs w:val="20"/>
        </w:rPr>
        <w:t xml:space="preserve">perating </w:t>
      </w:r>
      <w:r w:rsidRPr="245A79EE" w:rsidR="33B1A5C6">
        <w:rPr>
          <w:rFonts w:ascii="Arial" w:hAnsi="Arial"/>
          <w:sz w:val="20"/>
          <w:szCs w:val="20"/>
        </w:rPr>
        <w:t>F</w:t>
      </w:r>
      <w:r w:rsidRPr="245A79EE" w:rsidR="113FBB58">
        <w:rPr>
          <w:rFonts w:ascii="Arial" w:hAnsi="Arial"/>
          <w:sz w:val="20"/>
          <w:szCs w:val="20"/>
        </w:rPr>
        <w:t>ramework</w:t>
      </w:r>
      <w:r w:rsidRPr="245A79EE" w:rsidR="33B1A5C6">
        <w:rPr>
          <w:rFonts w:ascii="Arial" w:hAnsi="Arial"/>
          <w:sz w:val="20"/>
          <w:szCs w:val="20"/>
        </w:rPr>
        <w:t>, while also</w:t>
      </w:r>
      <w:r w:rsidRPr="245A79EE" w:rsidR="2FD8E954">
        <w:rPr>
          <w:rFonts w:ascii="Arial" w:hAnsi="Arial"/>
          <w:sz w:val="20"/>
          <w:szCs w:val="20"/>
        </w:rPr>
        <w:t xml:space="preserve"> </w:t>
      </w:r>
      <w:r w:rsidRPr="245A79EE" w:rsidR="3F810CAE">
        <w:rPr>
          <w:rFonts w:ascii="Arial" w:hAnsi="Arial"/>
          <w:sz w:val="20"/>
          <w:szCs w:val="20"/>
        </w:rPr>
        <w:t>measur</w:t>
      </w:r>
      <w:r w:rsidRPr="245A79EE" w:rsidR="33B1A5C6">
        <w:rPr>
          <w:rFonts w:ascii="Arial" w:hAnsi="Arial"/>
          <w:sz w:val="20"/>
          <w:szCs w:val="20"/>
        </w:rPr>
        <w:t>ing</w:t>
      </w:r>
      <w:r w:rsidRPr="245A79EE" w:rsidR="3F810CAE">
        <w:rPr>
          <w:rFonts w:ascii="Arial" w:hAnsi="Arial"/>
          <w:sz w:val="20"/>
          <w:szCs w:val="20"/>
        </w:rPr>
        <w:t>, evaluat</w:t>
      </w:r>
      <w:r w:rsidRPr="245A79EE" w:rsidR="33B1A5C6">
        <w:rPr>
          <w:rFonts w:ascii="Arial" w:hAnsi="Arial"/>
          <w:sz w:val="20"/>
          <w:szCs w:val="20"/>
        </w:rPr>
        <w:t>ing</w:t>
      </w:r>
      <w:r w:rsidRPr="245A79EE" w:rsidR="3F810CAE">
        <w:rPr>
          <w:rFonts w:ascii="Arial" w:hAnsi="Arial"/>
          <w:sz w:val="20"/>
          <w:szCs w:val="20"/>
        </w:rPr>
        <w:t xml:space="preserve">, </w:t>
      </w:r>
      <w:r w:rsidRPr="245A79EE" w:rsidR="2FD8E954">
        <w:rPr>
          <w:rFonts w:ascii="Arial" w:hAnsi="Arial"/>
          <w:sz w:val="20"/>
          <w:szCs w:val="20"/>
        </w:rPr>
        <w:t>and report</w:t>
      </w:r>
      <w:r w:rsidRPr="245A79EE" w:rsidR="33B1A5C6">
        <w:rPr>
          <w:rFonts w:ascii="Arial" w:hAnsi="Arial"/>
          <w:sz w:val="20"/>
          <w:szCs w:val="20"/>
        </w:rPr>
        <w:t>ing</w:t>
      </w:r>
      <w:r w:rsidRPr="245A79EE" w:rsidR="2FD8E954">
        <w:rPr>
          <w:rFonts w:ascii="Arial" w:hAnsi="Arial"/>
          <w:sz w:val="20"/>
          <w:szCs w:val="20"/>
        </w:rPr>
        <w:t xml:space="preserve"> on </w:t>
      </w:r>
      <w:r w:rsidRPr="245A79EE" w:rsidR="57D98D38">
        <w:rPr>
          <w:rFonts w:ascii="Arial" w:hAnsi="Arial"/>
          <w:sz w:val="20"/>
          <w:szCs w:val="20"/>
        </w:rPr>
        <w:t xml:space="preserve">environmental </w:t>
      </w:r>
      <w:r w:rsidRPr="245A79EE" w:rsidR="2FD8E954">
        <w:rPr>
          <w:rFonts w:ascii="Arial" w:hAnsi="Arial"/>
          <w:sz w:val="20"/>
          <w:szCs w:val="20"/>
        </w:rPr>
        <w:t xml:space="preserve">sustainability </w:t>
      </w:r>
      <w:r w:rsidRPr="245A79EE" w:rsidR="2FD8E954">
        <w:rPr>
          <w:rFonts w:ascii="Arial" w:hAnsi="Arial"/>
          <w:sz w:val="20"/>
          <w:szCs w:val="20"/>
        </w:rPr>
        <w:t>objectives</w:t>
      </w:r>
      <w:r w:rsidRPr="245A79EE" w:rsidR="2FD8E954">
        <w:rPr>
          <w:rFonts w:ascii="Arial" w:hAnsi="Arial"/>
          <w:sz w:val="20"/>
          <w:szCs w:val="20"/>
        </w:rPr>
        <w:t>, plans and strategies.</w:t>
      </w:r>
    </w:p>
    <w:p w:rsidRPr="00DC1C08" w:rsidR="19B07DBD" w:rsidP="00DC1C08" w:rsidRDefault="7C3F2FE5" w14:paraId="52876E98" w14:textId="04447BE2">
      <w:pPr>
        <w:pStyle w:val="ListBullet"/>
        <w:numPr>
          <w:ilvl w:val="0"/>
          <w:numId w:val="11"/>
        </w:numPr>
        <w:ind w:left="1134" w:hanging="357"/>
        <w:contextualSpacing w:val="0"/>
        <w:rPr>
          <w:rFonts w:ascii="Arial" w:hAnsi="Arial"/>
          <w:sz w:val="20"/>
          <w:szCs w:val="20"/>
        </w:rPr>
      </w:pPr>
      <w:r w:rsidRPr="00DC1C08">
        <w:rPr>
          <w:rFonts w:ascii="Arial" w:hAnsi="Arial"/>
          <w:sz w:val="20"/>
          <w:szCs w:val="20"/>
        </w:rPr>
        <w:t>Establish and maintain an Environmental Management System and relevant databases to ensure that the University’s strategic objectives are met.</w:t>
      </w:r>
    </w:p>
    <w:p w:rsidRPr="00DC1C08" w:rsidR="00686F44" w:rsidP="00DC1C08" w:rsidRDefault="001310DB" w14:paraId="4A262978" w14:textId="1748458E">
      <w:pPr>
        <w:pStyle w:val="ListBullet"/>
        <w:numPr>
          <w:ilvl w:val="0"/>
          <w:numId w:val="11"/>
        </w:numPr>
        <w:ind w:left="1134" w:hanging="357"/>
        <w:contextualSpacing w:val="0"/>
        <w:rPr>
          <w:rFonts w:ascii="Arial" w:hAnsi="Arial"/>
          <w:sz w:val="20"/>
          <w:szCs w:val="20"/>
        </w:rPr>
      </w:pPr>
      <w:r w:rsidRPr="00DC1C08">
        <w:rPr>
          <w:rFonts w:ascii="Arial" w:hAnsi="Arial"/>
          <w:sz w:val="20"/>
          <w:szCs w:val="20"/>
        </w:rPr>
        <w:t xml:space="preserve">Support the University’s </w:t>
      </w:r>
      <w:r w:rsidRPr="00DC1C08" w:rsidR="000D7BEE">
        <w:rPr>
          <w:rFonts w:ascii="Arial" w:hAnsi="Arial"/>
          <w:sz w:val="20"/>
          <w:szCs w:val="20"/>
        </w:rPr>
        <w:t>contribution</w:t>
      </w:r>
      <w:r w:rsidRPr="00DC1C08">
        <w:rPr>
          <w:rFonts w:ascii="Arial" w:hAnsi="Arial"/>
          <w:sz w:val="20"/>
          <w:szCs w:val="20"/>
        </w:rPr>
        <w:t xml:space="preserve"> to the </w:t>
      </w:r>
      <w:r w:rsidRPr="00DC1C08" w:rsidR="00E043F6">
        <w:rPr>
          <w:rFonts w:ascii="Arial" w:hAnsi="Arial"/>
          <w:sz w:val="20"/>
          <w:szCs w:val="20"/>
        </w:rPr>
        <w:t xml:space="preserve">United Nations </w:t>
      </w:r>
      <w:r w:rsidRPr="00DC1C08">
        <w:rPr>
          <w:rFonts w:ascii="Arial" w:hAnsi="Arial"/>
          <w:sz w:val="20"/>
          <w:szCs w:val="20"/>
        </w:rPr>
        <w:t>Sustainable Development Goals</w:t>
      </w:r>
      <w:r w:rsidRPr="00DC1C08" w:rsidR="7622EE8E">
        <w:rPr>
          <w:rFonts w:ascii="Arial" w:hAnsi="Arial"/>
          <w:sz w:val="20"/>
          <w:szCs w:val="20"/>
        </w:rPr>
        <w:t xml:space="preserve"> as they relate to environmental </w:t>
      </w:r>
      <w:r w:rsidRPr="00DC1C08" w:rsidR="4EA0BF7D">
        <w:rPr>
          <w:rFonts w:ascii="Arial" w:hAnsi="Arial"/>
          <w:sz w:val="20"/>
          <w:szCs w:val="20"/>
        </w:rPr>
        <w:t>sustainability</w:t>
      </w:r>
      <w:r w:rsidRPr="00DC1C08" w:rsidR="7622EE8E">
        <w:rPr>
          <w:rFonts w:ascii="Arial" w:hAnsi="Arial"/>
          <w:sz w:val="20"/>
          <w:szCs w:val="20"/>
        </w:rPr>
        <w:t>,</w:t>
      </w:r>
      <w:r w:rsidRPr="00DC1C08">
        <w:rPr>
          <w:rFonts w:ascii="Arial" w:hAnsi="Arial"/>
          <w:sz w:val="20"/>
          <w:szCs w:val="20"/>
        </w:rPr>
        <w:t xml:space="preserve"> including </w:t>
      </w:r>
      <w:r w:rsidRPr="00DC1C08" w:rsidR="63A1AC82">
        <w:rPr>
          <w:rFonts w:ascii="Arial" w:hAnsi="Arial"/>
          <w:sz w:val="20"/>
          <w:szCs w:val="20"/>
        </w:rPr>
        <w:t xml:space="preserve">producing </w:t>
      </w:r>
      <w:r w:rsidRPr="00DC1C08">
        <w:rPr>
          <w:rFonts w:ascii="Arial" w:hAnsi="Arial"/>
          <w:sz w:val="20"/>
          <w:szCs w:val="20"/>
        </w:rPr>
        <w:t>data</w:t>
      </w:r>
      <w:r w:rsidRPr="00DC1C08" w:rsidR="00A07CEA">
        <w:rPr>
          <w:rFonts w:ascii="Arial" w:hAnsi="Arial"/>
          <w:sz w:val="20"/>
          <w:szCs w:val="20"/>
        </w:rPr>
        <w:t>-informed</w:t>
      </w:r>
      <w:r w:rsidRPr="00DC1C08">
        <w:rPr>
          <w:rFonts w:ascii="Arial" w:hAnsi="Arial"/>
          <w:sz w:val="20"/>
          <w:szCs w:val="20"/>
        </w:rPr>
        <w:t xml:space="preserve"> reports and </w:t>
      </w:r>
      <w:r w:rsidRPr="00DC1C08" w:rsidR="483A2919">
        <w:rPr>
          <w:rFonts w:ascii="Arial" w:hAnsi="Arial"/>
          <w:sz w:val="20"/>
          <w:szCs w:val="20"/>
        </w:rPr>
        <w:t xml:space="preserve">supporting sustainability rankings </w:t>
      </w:r>
      <w:r w:rsidRPr="00DC1C08">
        <w:rPr>
          <w:rFonts w:ascii="Arial" w:hAnsi="Arial"/>
          <w:sz w:val="20"/>
          <w:szCs w:val="20"/>
        </w:rPr>
        <w:t xml:space="preserve">submissions in collaboration with relevant University </w:t>
      </w:r>
      <w:r w:rsidRPr="00DC1C08" w:rsidR="2DF33216">
        <w:rPr>
          <w:rFonts w:ascii="Arial" w:hAnsi="Arial"/>
          <w:sz w:val="20"/>
          <w:szCs w:val="20"/>
        </w:rPr>
        <w:t>stakeholders</w:t>
      </w:r>
      <w:r w:rsidRPr="00DC1C08">
        <w:rPr>
          <w:rFonts w:ascii="Arial" w:hAnsi="Arial"/>
          <w:sz w:val="20"/>
          <w:szCs w:val="20"/>
        </w:rPr>
        <w:t>.</w:t>
      </w:r>
    </w:p>
    <w:p w:rsidRPr="00DC1C08" w:rsidR="00686F44" w:rsidP="00DC1C08" w:rsidRDefault="001310DB" w14:paraId="1E5BE3A4" w14:textId="77777777">
      <w:pPr>
        <w:pStyle w:val="ListBullet"/>
        <w:numPr>
          <w:ilvl w:val="0"/>
          <w:numId w:val="11"/>
        </w:numPr>
        <w:ind w:left="1134" w:hanging="357"/>
        <w:contextualSpacing w:val="0"/>
        <w:rPr>
          <w:rFonts w:ascii="Arial" w:hAnsi="Arial"/>
          <w:sz w:val="20"/>
          <w:szCs w:val="20"/>
        </w:rPr>
      </w:pPr>
      <w:bookmarkStart w:name="_Hlk151436606" w:id="2"/>
      <w:r w:rsidRPr="00DC1C08">
        <w:rPr>
          <w:rFonts w:ascii="Arial" w:hAnsi="Arial"/>
          <w:sz w:val="20"/>
          <w:szCs w:val="20"/>
        </w:rPr>
        <w:t xml:space="preserve">Develop positive working relationships with </w:t>
      </w:r>
      <w:r w:rsidRPr="00DC1C08" w:rsidR="00140046">
        <w:rPr>
          <w:rFonts w:ascii="Arial" w:hAnsi="Arial"/>
          <w:sz w:val="20"/>
          <w:szCs w:val="20"/>
        </w:rPr>
        <w:t xml:space="preserve">diverse internal and external stakeholders (including </w:t>
      </w:r>
      <w:r w:rsidRPr="00DC1C08">
        <w:rPr>
          <w:rFonts w:ascii="Arial" w:hAnsi="Arial"/>
          <w:sz w:val="20"/>
          <w:szCs w:val="20"/>
        </w:rPr>
        <w:t>senior officers, academic and professional staff, internal departments, student associations and support areas,</w:t>
      </w:r>
      <w:r w:rsidRPr="00DC1C08" w:rsidR="00140046">
        <w:rPr>
          <w:rFonts w:ascii="Arial" w:hAnsi="Arial"/>
          <w:sz w:val="20"/>
          <w:szCs w:val="20"/>
        </w:rPr>
        <w:t xml:space="preserve"> and</w:t>
      </w:r>
      <w:r w:rsidRPr="00DC1C08">
        <w:rPr>
          <w:rFonts w:ascii="Arial" w:hAnsi="Arial"/>
          <w:sz w:val="20"/>
          <w:szCs w:val="20"/>
        </w:rPr>
        <w:t xml:space="preserve"> external organisations</w:t>
      </w:r>
      <w:r w:rsidRPr="00DC1C08" w:rsidR="00A07CEA">
        <w:rPr>
          <w:rFonts w:ascii="Arial" w:hAnsi="Arial"/>
          <w:sz w:val="20"/>
          <w:szCs w:val="20"/>
        </w:rPr>
        <w:t>)</w:t>
      </w:r>
      <w:r w:rsidRPr="00DC1C08">
        <w:rPr>
          <w:rFonts w:ascii="Arial" w:hAnsi="Arial"/>
          <w:sz w:val="20"/>
          <w:szCs w:val="20"/>
        </w:rPr>
        <w:t xml:space="preserve"> to ensure that the University’s </w:t>
      </w:r>
      <w:r w:rsidRPr="00DC1C08" w:rsidR="00982132">
        <w:rPr>
          <w:rFonts w:ascii="Arial" w:hAnsi="Arial"/>
          <w:sz w:val="20"/>
          <w:szCs w:val="20"/>
        </w:rPr>
        <w:t xml:space="preserve">environmental </w:t>
      </w:r>
      <w:r w:rsidRPr="00DC1C08">
        <w:rPr>
          <w:rFonts w:ascii="Arial" w:hAnsi="Arial"/>
          <w:sz w:val="20"/>
          <w:szCs w:val="20"/>
        </w:rPr>
        <w:t>sustainability objectives are effectively achieved</w:t>
      </w:r>
      <w:r w:rsidRPr="00DC1C08" w:rsidR="000A5DF4">
        <w:rPr>
          <w:rFonts w:ascii="Arial" w:hAnsi="Arial"/>
          <w:sz w:val="20"/>
          <w:szCs w:val="20"/>
        </w:rPr>
        <w:t xml:space="preserve"> </w:t>
      </w:r>
      <w:r w:rsidRPr="00DC1C08" w:rsidR="727A7B89">
        <w:rPr>
          <w:rFonts w:ascii="Arial" w:hAnsi="Arial"/>
          <w:sz w:val="20"/>
          <w:szCs w:val="20"/>
        </w:rPr>
        <w:t>through collaboration</w:t>
      </w:r>
      <w:r w:rsidRPr="00DC1C08" w:rsidR="00A07CEA">
        <w:rPr>
          <w:rFonts w:ascii="Arial" w:hAnsi="Arial"/>
          <w:sz w:val="20"/>
          <w:szCs w:val="20"/>
        </w:rPr>
        <w:t>.</w:t>
      </w:r>
      <w:r w:rsidRPr="00DC1C08" w:rsidR="00140046">
        <w:rPr>
          <w:rFonts w:ascii="Arial" w:hAnsi="Arial"/>
          <w:sz w:val="20"/>
          <w:szCs w:val="20"/>
        </w:rPr>
        <w:t xml:space="preserve"> </w:t>
      </w:r>
    </w:p>
    <w:bookmarkEnd w:id="2"/>
    <w:p w:rsidRPr="00DC1C08" w:rsidR="00686F44" w:rsidP="00DC1C08" w:rsidRDefault="00A07CEA" w14:paraId="7743C742" w14:textId="2B804CDA">
      <w:pPr>
        <w:pStyle w:val="ListBullet"/>
        <w:numPr>
          <w:ilvl w:val="0"/>
          <w:numId w:val="11"/>
        </w:numPr>
        <w:ind w:left="1134" w:hanging="357"/>
        <w:contextualSpacing w:val="0"/>
        <w:rPr>
          <w:rFonts w:ascii="Arial" w:hAnsi="Arial"/>
          <w:sz w:val="20"/>
          <w:szCs w:val="20"/>
        </w:rPr>
      </w:pPr>
      <w:r w:rsidRPr="00DC1C08">
        <w:rPr>
          <w:rFonts w:ascii="Arial" w:hAnsi="Arial"/>
          <w:sz w:val="20"/>
          <w:szCs w:val="20"/>
        </w:rPr>
        <w:t xml:space="preserve">Support the development and implementation of an Environmental Sustainability Communication and Engagement Strategy, in collaboration with </w:t>
      </w:r>
      <w:r w:rsidRPr="00DC1C08" w:rsidR="00124AB5">
        <w:rPr>
          <w:rFonts w:ascii="Arial" w:hAnsi="Arial"/>
          <w:sz w:val="20"/>
          <w:szCs w:val="20"/>
        </w:rPr>
        <w:t xml:space="preserve">key </w:t>
      </w:r>
      <w:r w:rsidRPr="00DC1C08">
        <w:rPr>
          <w:rFonts w:ascii="Arial" w:hAnsi="Arial"/>
          <w:sz w:val="20"/>
          <w:szCs w:val="20"/>
        </w:rPr>
        <w:t>stakeholders.</w:t>
      </w:r>
    </w:p>
    <w:p w:rsidRPr="00DC1C08" w:rsidR="00A07CEA" w:rsidP="00DC1C08" w:rsidRDefault="4A34C12D" w14:paraId="58EAE978" w14:textId="1A1A38F3">
      <w:pPr>
        <w:pStyle w:val="ListBullet"/>
        <w:numPr>
          <w:ilvl w:val="0"/>
          <w:numId w:val="11"/>
        </w:numPr>
        <w:ind w:left="1134" w:hanging="357"/>
        <w:contextualSpacing w:val="0"/>
        <w:rPr>
          <w:rFonts w:ascii="Arial" w:hAnsi="Arial"/>
          <w:sz w:val="20"/>
          <w:szCs w:val="20"/>
        </w:rPr>
      </w:pPr>
      <w:bookmarkStart w:name="_Hlk151437594" w:id="3"/>
      <w:r w:rsidRPr="00DC1C08">
        <w:rPr>
          <w:rFonts w:ascii="Arial" w:hAnsi="Arial"/>
          <w:sz w:val="20"/>
          <w:szCs w:val="20"/>
        </w:rPr>
        <w:t>Provide complex policy</w:t>
      </w:r>
      <w:r w:rsidRPr="00DC1C08" w:rsidR="00842041">
        <w:rPr>
          <w:rFonts w:ascii="Arial" w:hAnsi="Arial"/>
          <w:sz w:val="20"/>
          <w:szCs w:val="20"/>
        </w:rPr>
        <w:t>,</w:t>
      </w:r>
      <w:r w:rsidRPr="00DC1C08">
        <w:rPr>
          <w:rFonts w:ascii="Arial" w:hAnsi="Arial"/>
          <w:sz w:val="20"/>
          <w:szCs w:val="20"/>
        </w:rPr>
        <w:t xml:space="preserve"> procedural</w:t>
      </w:r>
      <w:r w:rsidRPr="00DC1C08" w:rsidR="00842041">
        <w:rPr>
          <w:rFonts w:ascii="Arial" w:hAnsi="Arial"/>
          <w:sz w:val="20"/>
          <w:szCs w:val="20"/>
        </w:rPr>
        <w:t>, strategic and expert technical</w:t>
      </w:r>
      <w:r w:rsidRPr="00DC1C08">
        <w:rPr>
          <w:rFonts w:ascii="Arial" w:hAnsi="Arial"/>
          <w:sz w:val="20"/>
          <w:szCs w:val="20"/>
        </w:rPr>
        <w:t xml:space="preserve"> advice</w:t>
      </w:r>
      <w:r w:rsidRPr="00DC1C08" w:rsidR="00842041">
        <w:rPr>
          <w:rFonts w:ascii="Arial" w:hAnsi="Arial"/>
          <w:sz w:val="20"/>
          <w:szCs w:val="20"/>
        </w:rPr>
        <w:t xml:space="preserve"> to the Dean (Sustainable Development Goals) and the University Senior Executive</w:t>
      </w:r>
      <w:r w:rsidRPr="00DC1C08">
        <w:rPr>
          <w:rFonts w:ascii="Arial" w:hAnsi="Arial"/>
          <w:sz w:val="20"/>
          <w:szCs w:val="20"/>
        </w:rPr>
        <w:t xml:space="preserve">, </w:t>
      </w:r>
      <w:r w:rsidRPr="00DC1C08" w:rsidR="00140046">
        <w:rPr>
          <w:rFonts w:ascii="Arial" w:hAnsi="Arial"/>
          <w:sz w:val="20"/>
          <w:szCs w:val="20"/>
        </w:rPr>
        <w:t xml:space="preserve">lead and </w:t>
      </w:r>
      <w:r w:rsidRPr="00DC1C08">
        <w:rPr>
          <w:rFonts w:ascii="Arial" w:hAnsi="Arial"/>
          <w:sz w:val="20"/>
          <w:szCs w:val="20"/>
        </w:rPr>
        <w:t xml:space="preserve">contribute to the development of policies, </w:t>
      </w:r>
      <w:proofErr w:type="gramStart"/>
      <w:r w:rsidRPr="00DC1C08">
        <w:rPr>
          <w:rFonts w:ascii="Arial" w:hAnsi="Arial"/>
          <w:sz w:val="20"/>
          <w:szCs w:val="20"/>
        </w:rPr>
        <w:t>procedures</w:t>
      </w:r>
      <w:proofErr w:type="gramEnd"/>
      <w:r w:rsidRPr="00DC1C08">
        <w:rPr>
          <w:rFonts w:ascii="Arial" w:hAnsi="Arial"/>
          <w:sz w:val="20"/>
          <w:szCs w:val="20"/>
        </w:rPr>
        <w:t xml:space="preserve"> and reports, </w:t>
      </w:r>
      <w:r w:rsidRPr="00DC1C08" w:rsidR="00A07CEA">
        <w:rPr>
          <w:rFonts w:ascii="Arial" w:hAnsi="Arial"/>
          <w:sz w:val="20"/>
          <w:szCs w:val="20"/>
        </w:rPr>
        <w:t xml:space="preserve">provide executive secretariat </w:t>
      </w:r>
      <w:r w:rsidRPr="00DC1C08" w:rsidR="00842041">
        <w:rPr>
          <w:rFonts w:ascii="Arial" w:hAnsi="Arial"/>
          <w:sz w:val="20"/>
          <w:szCs w:val="20"/>
        </w:rPr>
        <w:t>to the University’s Environmental Sustainability Committee</w:t>
      </w:r>
      <w:r w:rsidRPr="00DC1C08" w:rsidR="00A07CEA">
        <w:rPr>
          <w:rFonts w:ascii="Arial" w:hAnsi="Arial"/>
          <w:sz w:val="20"/>
          <w:szCs w:val="20"/>
        </w:rPr>
        <w:t>, and lead and serve on relevant internal and external committees and working groups pertaining to environmental sustainability</w:t>
      </w:r>
      <w:bookmarkEnd w:id="3"/>
      <w:r w:rsidRPr="00DC1C08" w:rsidR="00686F44">
        <w:rPr>
          <w:rFonts w:ascii="Arial" w:hAnsi="Arial"/>
          <w:sz w:val="20"/>
          <w:szCs w:val="20"/>
        </w:rPr>
        <w:t>.</w:t>
      </w:r>
    </w:p>
    <w:p w:rsidRPr="00DC1C08" w:rsidR="00686F44" w:rsidP="00DC1C08" w:rsidRDefault="000D582C" w14:paraId="18DCB897" w14:textId="77777777">
      <w:pPr>
        <w:pStyle w:val="ListBullet"/>
        <w:numPr>
          <w:ilvl w:val="0"/>
          <w:numId w:val="11"/>
        </w:numPr>
        <w:ind w:left="1134" w:hanging="357"/>
        <w:contextualSpacing w:val="0"/>
        <w:rPr>
          <w:rFonts w:ascii="Arial" w:hAnsi="Arial"/>
          <w:sz w:val="20"/>
          <w:szCs w:val="20"/>
        </w:rPr>
      </w:pPr>
      <w:bookmarkStart w:name="_Hlk151436769" w:id="4"/>
      <w:r w:rsidRPr="00DC1C08">
        <w:rPr>
          <w:rFonts w:ascii="Arial" w:hAnsi="Arial"/>
          <w:sz w:val="20"/>
          <w:szCs w:val="20"/>
        </w:rPr>
        <w:t>Conduct research into best case business practices and benchmark</w:t>
      </w:r>
      <w:r w:rsidRPr="00DC1C08" w:rsidR="001310DB">
        <w:rPr>
          <w:rFonts w:ascii="Arial" w:hAnsi="Arial"/>
          <w:sz w:val="20"/>
          <w:szCs w:val="20"/>
        </w:rPr>
        <w:t xml:space="preserve"> </w:t>
      </w:r>
      <w:r w:rsidRPr="00DC1C08">
        <w:rPr>
          <w:rFonts w:ascii="Arial" w:hAnsi="Arial"/>
          <w:sz w:val="20"/>
          <w:szCs w:val="20"/>
        </w:rPr>
        <w:t xml:space="preserve">Griffith’s </w:t>
      </w:r>
      <w:r w:rsidRPr="00DC1C08" w:rsidR="00982132">
        <w:rPr>
          <w:rFonts w:ascii="Arial" w:hAnsi="Arial"/>
          <w:sz w:val="20"/>
          <w:szCs w:val="20"/>
        </w:rPr>
        <w:t xml:space="preserve">environmental </w:t>
      </w:r>
      <w:r w:rsidRPr="00DC1C08" w:rsidR="001310DB">
        <w:rPr>
          <w:rFonts w:ascii="Arial" w:hAnsi="Arial"/>
          <w:sz w:val="20"/>
          <w:szCs w:val="20"/>
        </w:rPr>
        <w:t xml:space="preserve">sustainability principles, </w:t>
      </w:r>
      <w:proofErr w:type="gramStart"/>
      <w:r w:rsidRPr="00DC1C08" w:rsidR="001310DB">
        <w:rPr>
          <w:rFonts w:ascii="Arial" w:hAnsi="Arial"/>
          <w:sz w:val="20"/>
          <w:szCs w:val="20"/>
        </w:rPr>
        <w:t>policies</w:t>
      </w:r>
      <w:proofErr w:type="gramEnd"/>
      <w:r w:rsidRPr="00DC1C08" w:rsidR="001310DB">
        <w:rPr>
          <w:rFonts w:ascii="Arial" w:hAnsi="Arial"/>
          <w:sz w:val="20"/>
          <w:szCs w:val="20"/>
        </w:rPr>
        <w:t xml:space="preserve"> and financial impact models</w:t>
      </w:r>
      <w:r w:rsidRPr="00DC1C08">
        <w:rPr>
          <w:rFonts w:ascii="Arial" w:hAnsi="Arial"/>
          <w:sz w:val="20"/>
          <w:szCs w:val="20"/>
        </w:rPr>
        <w:t xml:space="preserve"> with that of other</w:t>
      </w:r>
      <w:r w:rsidRPr="00DC1C08" w:rsidR="001310DB">
        <w:rPr>
          <w:rFonts w:ascii="Arial" w:hAnsi="Arial"/>
          <w:sz w:val="20"/>
          <w:szCs w:val="20"/>
        </w:rPr>
        <w:t xml:space="preserve"> universities, </w:t>
      </w:r>
      <w:r w:rsidRPr="00DC1C08" w:rsidR="5926FD0B">
        <w:rPr>
          <w:rFonts w:ascii="Arial" w:hAnsi="Arial"/>
          <w:sz w:val="20"/>
          <w:szCs w:val="20"/>
        </w:rPr>
        <w:t>and relevant industry contexts</w:t>
      </w:r>
      <w:r w:rsidRPr="00DC1C08" w:rsidR="001310DB">
        <w:rPr>
          <w:rFonts w:ascii="Arial" w:hAnsi="Arial"/>
          <w:sz w:val="20"/>
          <w:szCs w:val="20"/>
        </w:rPr>
        <w:t xml:space="preserve">, </w:t>
      </w:r>
      <w:r w:rsidRPr="00DC1C08" w:rsidR="4400E118">
        <w:rPr>
          <w:rFonts w:ascii="Arial" w:hAnsi="Arial"/>
          <w:sz w:val="20"/>
          <w:szCs w:val="20"/>
        </w:rPr>
        <w:t>to support the development of Griffith’s strategic environmental performance and impact in the sector and wider community.</w:t>
      </w:r>
    </w:p>
    <w:bookmarkEnd w:id="4"/>
    <w:p w:rsidRPr="00DC1C08" w:rsidR="00686F44" w:rsidP="00DC1C08" w:rsidRDefault="001310DB" w14:paraId="604B3F98" w14:textId="77777777">
      <w:pPr>
        <w:pStyle w:val="ListBullet"/>
        <w:numPr>
          <w:ilvl w:val="0"/>
          <w:numId w:val="11"/>
        </w:numPr>
        <w:ind w:left="1134" w:hanging="357"/>
        <w:contextualSpacing w:val="0"/>
        <w:rPr>
          <w:rFonts w:ascii="Arial" w:hAnsi="Arial"/>
          <w:sz w:val="20"/>
          <w:szCs w:val="20"/>
        </w:rPr>
      </w:pPr>
      <w:r w:rsidRPr="00DC1C08">
        <w:rPr>
          <w:rFonts w:ascii="Arial" w:hAnsi="Arial"/>
          <w:sz w:val="20"/>
          <w:szCs w:val="20"/>
        </w:rPr>
        <w:t xml:space="preserve">Undertake special projects as required by the </w:t>
      </w:r>
      <w:r w:rsidRPr="00DC1C08" w:rsidR="00E043F6">
        <w:rPr>
          <w:rFonts w:ascii="Arial" w:hAnsi="Arial"/>
          <w:sz w:val="20"/>
          <w:szCs w:val="20"/>
        </w:rPr>
        <w:t>Dean (Sustainable Development Goals Performance)</w:t>
      </w:r>
      <w:r w:rsidRPr="00DC1C08">
        <w:rPr>
          <w:rFonts w:ascii="Arial" w:hAnsi="Arial"/>
          <w:sz w:val="20"/>
          <w:szCs w:val="20"/>
        </w:rPr>
        <w:t xml:space="preserve"> and </w:t>
      </w:r>
      <w:r w:rsidRPr="00DC1C08" w:rsidR="00F91D77">
        <w:rPr>
          <w:rFonts w:ascii="Arial" w:hAnsi="Arial"/>
          <w:sz w:val="20"/>
          <w:szCs w:val="20"/>
        </w:rPr>
        <w:t xml:space="preserve">the Senior </w:t>
      </w:r>
      <w:r w:rsidRPr="00DC1C08">
        <w:rPr>
          <w:rFonts w:ascii="Arial" w:hAnsi="Arial"/>
          <w:sz w:val="20"/>
          <w:szCs w:val="20"/>
        </w:rPr>
        <w:t xml:space="preserve">Executive in relation to </w:t>
      </w:r>
      <w:r w:rsidRPr="00DC1C08" w:rsidR="00A07CEA">
        <w:rPr>
          <w:rFonts w:ascii="Arial" w:hAnsi="Arial"/>
          <w:sz w:val="20"/>
          <w:szCs w:val="20"/>
        </w:rPr>
        <w:t xml:space="preserve">environmental </w:t>
      </w:r>
      <w:r w:rsidRPr="00DC1C08">
        <w:rPr>
          <w:rFonts w:ascii="Arial" w:hAnsi="Arial"/>
          <w:sz w:val="20"/>
          <w:szCs w:val="20"/>
        </w:rPr>
        <w:t>sustainability initiatives.</w:t>
      </w:r>
    </w:p>
    <w:p w:rsidRPr="00DC1C08" w:rsidR="00686F44" w:rsidP="00DC1C08" w:rsidRDefault="00D5302A" w14:paraId="1BA56744" w14:textId="3E1DA470">
      <w:pPr>
        <w:pStyle w:val="ListBullet"/>
        <w:numPr>
          <w:ilvl w:val="0"/>
          <w:numId w:val="11"/>
        </w:numPr>
        <w:ind w:left="1134" w:hanging="357"/>
        <w:contextualSpacing w:val="0"/>
        <w:rPr>
          <w:rFonts w:ascii="Arial" w:hAnsi="Arial"/>
          <w:sz w:val="20"/>
          <w:szCs w:val="20"/>
        </w:rPr>
      </w:pPr>
      <w:r w:rsidRPr="00DC1C08">
        <w:rPr>
          <w:rFonts w:ascii="Arial" w:hAnsi="Arial"/>
          <w:sz w:val="20"/>
          <w:szCs w:val="20"/>
        </w:rPr>
        <w:t>P</w:t>
      </w:r>
      <w:r w:rsidRPr="00DC1C08" w:rsidR="001310DB">
        <w:rPr>
          <w:rFonts w:ascii="Arial" w:hAnsi="Arial"/>
          <w:sz w:val="20"/>
          <w:szCs w:val="20"/>
        </w:rPr>
        <w:t>romote compliance with relevant legislation and University policies and procedures, including equity and health &amp; safety and exhibit good practice in relation to same.</w:t>
      </w:r>
    </w:p>
    <w:p w:rsidRPr="00DC1C08" w:rsidR="001310DB" w:rsidP="00DC1C08" w:rsidRDefault="001310DB" w14:paraId="2CD1DBBB" w14:textId="1C52481E">
      <w:pPr>
        <w:pStyle w:val="ListBullet"/>
        <w:numPr>
          <w:ilvl w:val="0"/>
          <w:numId w:val="11"/>
        </w:numPr>
        <w:ind w:left="1134" w:hanging="357"/>
        <w:contextualSpacing w:val="0"/>
        <w:rPr>
          <w:rFonts w:ascii="Arial" w:hAnsi="Arial"/>
          <w:sz w:val="20"/>
          <w:szCs w:val="20"/>
        </w:rPr>
      </w:pPr>
      <w:r w:rsidRPr="00DC1C08">
        <w:rPr>
          <w:rFonts w:ascii="Arial" w:hAnsi="Arial"/>
          <w:sz w:val="20"/>
          <w:szCs w:val="20"/>
        </w:rPr>
        <w:t xml:space="preserve">Be a leading example of the principles and values embodied in the University’s Code of Conduct, and behave, </w:t>
      </w:r>
      <w:proofErr w:type="gramStart"/>
      <w:r w:rsidRPr="00DC1C08">
        <w:rPr>
          <w:rFonts w:ascii="Arial" w:hAnsi="Arial"/>
          <w:sz w:val="20"/>
          <w:szCs w:val="20"/>
        </w:rPr>
        <w:t>act</w:t>
      </w:r>
      <w:proofErr w:type="gramEnd"/>
      <w:r w:rsidRPr="00DC1C08">
        <w:rPr>
          <w:rFonts w:ascii="Arial" w:hAnsi="Arial"/>
          <w:sz w:val="20"/>
          <w:szCs w:val="20"/>
        </w:rPr>
        <w:t xml:space="preserve"> and communicate at all times to reflect fairness, ethics and professionalism.</w:t>
      </w:r>
      <w:bookmarkStart w:name="3.1_Criteria" w:id="5"/>
      <w:bookmarkEnd w:id="5"/>
    </w:p>
    <w:p w:rsidR="00E449D4" w:rsidP="00EB2200" w:rsidRDefault="00E449D4" w14:paraId="15E6FE81" w14:textId="77777777">
      <w:pPr>
        <w:pStyle w:val="Heading2"/>
        <w:keepNext w:val="0"/>
        <w:spacing w:before="187" w:after="0"/>
        <w:jc w:val="left"/>
        <w:rPr>
          <w:rFonts w:ascii="Arial" w:hAnsi="Arial"/>
          <w:b w:val="0"/>
          <w:bCs w:val="0"/>
          <w:sz w:val="24"/>
          <w:szCs w:val="24"/>
          <w:lang w:bidi="en-AU"/>
        </w:rPr>
      </w:pPr>
      <w:bookmarkStart w:name="On_the_recommendation_of_the_Vice_Chance" w:id="6"/>
      <w:bookmarkEnd w:id="6"/>
      <w:r w:rsidRPr="00EB2200">
        <w:rPr>
          <w:rFonts w:ascii="Arial" w:hAnsi="Arial"/>
          <w:b w:val="0"/>
          <w:bCs w:val="0"/>
          <w:sz w:val="24"/>
          <w:szCs w:val="24"/>
          <w:lang w:bidi="en-AU"/>
        </w:rPr>
        <w:t>4.0</w:t>
      </w:r>
      <w:r w:rsidRPr="00EB2200">
        <w:rPr>
          <w:rFonts w:ascii="Arial" w:hAnsi="Arial"/>
          <w:b w:val="0"/>
          <w:bCs w:val="0"/>
          <w:sz w:val="24"/>
          <w:szCs w:val="24"/>
          <w:lang w:bidi="en-AU"/>
        </w:rPr>
        <w:tab/>
      </w:r>
      <w:r w:rsidRPr="00EB2200">
        <w:rPr>
          <w:rFonts w:ascii="Arial" w:hAnsi="Arial"/>
          <w:b w:val="0"/>
          <w:bCs w:val="0"/>
          <w:sz w:val="24"/>
          <w:szCs w:val="24"/>
          <w:lang w:bidi="en-AU"/>
        </w:rPr>
        <w:t>Key Capabilities</w:t>
      </w:r>
    </w:p>
    <w:p w:rsidRPr="00EB2200" w:rsidR="00DC1C08" w:rsidP="00DC1C08" w:rsidRDefault="00DC1C08" w14:paraId="47E1B92D" w14:textId="77777777">
      <w:pPr>
        <w:pStyle w:val="Heading2"/>
        <w:keepNext w:val="0"/>
        <w:spacing w:before="0" w:after="0"/>
        <w:jc w:val="left"/>
        <w:rPr>
          <w:rFonts w:ascii="Arial" w:hAnsi="Arial"/>
          <w:b w:val="0"/>
          <w:bCs w:val="0"/>
          <w:sz w:val="24"/>
          <w:szCs w:val="24"/>
          <w:lang w:bidi="en-AU"/>
        </w:rPr>
      </w:pPr>
    </w:p>
    <w:p w:rsidRPr="00DC1C08" w:rsidR="00DC185F" w:rsidP="00DC1C08" w:rsidRDefault="00DC185F" w14:paraId="42E79E90" w14:textId="123A4391">
      <w:pPr>
        <w:pStyle w:val="ListBullet"/>
        <w:numPr>
          <w:ilvl w:val="0"/>
          <w:numId w:val="11"/>
        </w:numPr>
        <w:ind w:left="1134" w:hanging="357"/>
        <w:contextualSpacing w:val="0"/>
        <w:rPr>
          <w:rFonts w:ascii="Arial" w:hAnsi="Arial" w:eastAsia="Malgun Gothic"/>
          <w:sz w:val="20"/>
          <w:szCs w:val="20"/>
        </w:rPr>
      </w:pPr>
      <w:r w:rsidRPr="00DC1C08">
        <w:rPr>
          <w:rFonts w:ascii="Arial" w:hAnsi="Arial"/>
          <w:sz w:val="20"/>
          <w:szCs w:val="20"/>
        </w:rPr>
        <w:t xml:space="preserve">Griffith University identifies the attributes of resilience, flexibility, creativity, digital </w:t>
      </w:r>
      <w:proofErr w:type="gramStart"/>
      <w:r w:rsidRPr="00DC1C08">
        <w:rPr>
          <w:rFonts w:ascii="Arial" w:hAnsi="Arial"/>
          <w:sz w:val="20"/>
          <w:szCs w:val="20"/>
        </w:rPr>
        <w:t>literacy</w:t>
      </w:r>
      <w:proofErr w:type="gramEnd"/>
      <w:r w:rsidRPr="00DC1C08">
        <w:rPr>
          <w:rFonts w:ascii="Arial" w:hAnsi="Arial"/>
          <w:sz w:val="20"/>
          <w:szCs w:val="20"/>
        </w:rPr>
        <w:t xml:space="preserve"> and entrepreneurship as critical to our graduates’ success, in the rapidly changing future world of work. We have established a Griffith University Capability Development Framework to provide a common </w:t>
      </w:r>
      <w:r w:rsidRPr="00DC1C08">
        <w:rPr>
          <w:rFonts w:ascii="Arial" w:hAnsi="Arial"/>
          <w:color w:val="auto"/>
          <w:sz w:val="20"/>
          <w:szCs w:val="20"/>
        </w:rPr>
        <w:t>language</w:t>
      </w:r>
      <w:r w:rsidRPr="00DC1C08">
        <w:rPr>
          <w:rFonts w:ascii="Arial" w:hAnsi="Arial"/>
          <w:sz w:val="20"/>
          <w:szCs w:val="20"/>
        </w:rPr>
        <w:t xml:space="preserv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w:t>
      </w:r>
    </w:p>
    <w:p w:rsidRPr="00C763F1" w:rsidR="00EB78CB" w:rsidP="00DC1C08" w:rsidRDefault="00DC185F" w14:paraId="593CD0FF" w14:textId="3569CF71">
      <w:pPr>
        <w:ind w:left="1134"/>
        <w:rPr>
          <w:sz w:val="20"/>
        </w:rPr>
      </w:pPr>
      <w:r w:rsidRPr="00DC1C08">
        <w:rPr>
          <w:rFonts w:ascii="Arial" w:hAnsi="Arial"/>
          <w:sz w:val="20"/>
          <w:szCs w:val="20"/>
        </w:rPr>
        <w:t xml:space="preserve">To read about some of the non-technical organisation skills for this position, please see the Leads </w:t>
      </w:r>
      <w:r w:rsidRPr="00DC1C08" w:rsidR="006B368F">
        <w:rPr>
          <w:rFonts w:ascii="Arial" w:hAnsi="Arial"/>
          <w:sz w:val="20"/>
          <w:szCs w:val="20"/>
        </w:rPr>
        <w:t>Others</w:t>
      </w:r>
      <w:r w:rsidRPr="00DC1C08">
        <w:rPr>
          <w:rFonts w:ascii="Arial" w:hAnsi="Arial"/>
          <w:sz w:val="20"/>
          <w:szCs w:val="20"/>
        </w:rPr>
        <w:t xml:space="preserve"> section of our </w:t>
      </w:r>
      <w:hyperlink w:history="1" w:anchor="framework" r:id="rId10">
        <w:r w:rsidRPr="00DC1C08">
          <w:rPr>
            <w:rStyle w:val="Hyperlink"/>
            <w:rFonts w:ascii="Arial" w:hAnsi="Arial"/>
            <w:color w:val="0033CC"/>
            <w:sz w:val="20"/>
            <w:szCs w:val="20"/>
          </w:rPr>
          <w:t>Capability Development Framework</w:t>
        </w:r>
      </w:hyperlink>
      <w:r w:rsidRPr="00C763F1">
        <w:rPr>
          <w:sz w:val="20"/>
          <w:szCs w:val="20"/>
        </w:rPr>
        <w:t>.</w:t>
      </w:r>
    </w:p>
    <w:sectPr w:rsidRPr="00C763F1" w:rsidR="00EB78CB" w:rsidSect="00EB78CB">
      <w:footerReference w:type="default" r:id="rId11"/>
      <w:headerReference w:type="first" r:id="rId12"/>
      <w:footerReference w:type="first" r:id="rId13"/>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F6AC8" w:rsidP="00C763F1" w:rsidRDefault="00EF6AC8" w14:paraId="0607A9E8" w14:textId="77777777">
      <w:r>
        <w:separator/>
      </w:r>
    </w:p>
  </w:endnote>
  <w:endnote w:type="continuationSeparator" w:id="0">
    <w:p w:rsidR="00EF6AC8" w:rsidP="00C763F1" w:rsidRDefault="00EF6AC8" w14:paraId="01119935" w14:textId="77777777">
      <w:r>
        <w:continuationSeparator/>
      </w:r>
    </w:p>
  </w:endnote>
  <w:endnote w:type="continuationNotice" w:id="1">
    <w:p w:rsidR="00EF6AC8" w:rsidP="00C763F1" w:rsidRDefault="00EF6AC8" w14:paraId="7AF22D3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riffith Sans Text">
    <w:altName w:val="Calibri"/>
    <w:panose1 w:val="00000000000000000000"/>
    <w:charset w:val="00"/>
    <w:family w:val="modern"/>
    <w:notTrueType/>
    <w:pitch w:val="variable"/>
    <w:sig w:usb0="A00000AF" w:usb1="0000305B" w:usb2="00000000" w:usb3="00000000" w:csb0="00000093"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E449D4" w:rsidP="00C763F1" w:rsidRDefault="00E449D4" w14:paraId="4063EF86" w14:textId="0E0C9952">
    <w:pPr>
      <w:pStyle w:val="Footer"/>
    </w:pPr>
    <w:r>
      <w:rPr>
        <w:noProof/>
        <w:shd w:val="clear" w:color="auto" w:fill="E6E6E6"/>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w14:anchorId="6C453D7D">
            <v:group id="Group 1" style="position:absolute;margin-left:.5pt;margin-top:570.5pt;width:280.75pt;height:280.65pt;z-index:251658241;mso-position-horizontal-relative:page;mso-position-vertical-relative:page" coordsize="5615,5613" coordorigin=",11170" o:spid="_x0000_s1026" w14:anchorId="582032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EB78CB" w:rsidP="00C763F1" w:rsidRDefault="00EB78CB" w14:paraId="3153BB94" w14:textId="23D734C8">
    <w:pPr>
      <w:pStyle w:val="Footer"/>
    </w:pPr>
    <w:r>
      <w:rPr>
        <w:noProof/>
        <w:shd w:val="clear" w:color="auto" w:fill="E6E6E6"/>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w14:anchorId="7506174F">
            <v:group id="Group 6" style="position:absolute;margin-left:.4pt;margin-top:0;width:280.75pt;height:280.65pt;z-index:251658244;mso-position-horizontal-relative:page;mso-position-vertical:bottom;mso-position-vertical-relative:page" coordsize="5615,5613" coordorigin=",11170" o:spid="_x0000_s1026" w14:anchorId="56EF8D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F6AC8" w:rsidP="00C763F1" w:rsidRDefault="00EF6AC8" w14:paraId="4A65762E" w14:textId="77777777">
      <w:r>
        <w:separator/>
      </w:r>
    </w:p>
  </w:footnote>
  <w:footnote w:type="continuationSeparator" w:id="0">
    <w:p w:rsidR="00EF6AC8" w:rsidP="00C763F1" w:rsidRDefault="00EF6AC8" w14:paraId="3A8627B0" w14:textId="77777777">
      <w:r>
        <w:continuationSeparator/>
      </w:r>
    </w:p>
  </w:footnote>
  <w:footnote w:type="continuationNotice" w:id="1">
    <w:p w:rsidR="00EF6AC8" w:rsidP="00C763F1" w:rsidRDefault="00EF6AC8" w14:paraId="63AF249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B78CB" w:rsidP="00C763F1" w:rsidRDefault="00842041" w14:paraId="1C01544D" w14:textId="5956120F">
    <w:pPr>
      <w:pStyle w:val="Header"/>
    </w:pPr>
    <w:r>
      <w:rPr>
        <w:noProof/>
        <w:shd w:val="clear" w:color="auto" w:fill="E6E6E6"/>
      </w:rPr>
      <mc:AlternateContent>
        <mc:Choice Requires="wps">
          <w:drawing>
            <wp:anchor distT="0" distB="0" distL="114300" distR="114300" simplePos="0" relativeHeight="251658242" behindDoc="0" locked="0" layoutInCell="1" allowOverlap="1" wp14:anchorId="0A98BD15" wp14:editId="3F0AE14C">
              <wp:simplePos x="0" y="0"/>
              <wp:positionH relativeFrom="page">
                <wp:posOffset>4562475</wp:posOffset>
              </wp:positionH>
              <wp:positionV relativeFrom="paragraph">
                <wp:posOffset>-325755</wp:posOffset>
              </wp:positionV>
              <wp:extent cx="2834005" cy="80010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800100"/>
                      </a:xfrm>
                      <a:prstGeom prst="rect">
                        <a:avLst/>
                      </a:prstGeom>
                      <a:noFill/>
                      <a:ln>
                        <a:noFill/>
                      </a:ln>
                    </wps:spPr>
                    <wps:txbx>
                      <w:txbxContent>
                        <w:p w:rsidRPr="00842041" w:rsidR="00EB78CB" w:rsidP="00842041" w:rsidRDefault="00EB78CB" w14:paraId="6BB6D36C" w14:textId="77777777">
                          <w:pPr>
                            <w:pStyle w:val="Title"/>
                          </w:pPr>
                          <w:r w:rsidRPr="00842041">
                            <w:t>Position</w:t>
                          </w:r>
                        </w:p>
                        <w:p w:rsidRPr="00842041" w:rsidR="00EB78CB" w:rsidP="00842041" w:rsidRDefault="00EB78CB" w14:paraId="5FD9C3C7" w14:textId="77777777">
                          <w:pPr>
                            <w:pStyle w:val="Title"/>
                          </w:pPr>
                          <w:r w:rsidRPr="00842041">
                            <w:t>Description</w:t>
                          </w:r>
                        </w:p>
                        <w:p w:rsidRPr="00842041" w:rsidR="00EB78CB" w:rsidP="00842041" w:rsidRDefault="00EB78CB" w14:paraId="403898B6" w14:textId="77777777">
                          <w:pPr>
                            <w:pStyle w:val="Titl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642D92D">
            <v:shapetype id="_x0000_t202" coordsize="21600,21600" o:spt="202" path="m,l,21600r21600,l21600,xe" w14:anchorId="0A98BD15">
              <v:stroke joinstyle="miter"/>
              <v:path gradientshapeok="t" o:connecttype="rect"/>
            </v:shapetype>
            <v:shape id="Text Box 13" style="position:absolute;left:0;text-align:left;margin-left:359.25pt;margin-top:-25.65pt;width:223.15pt;height:6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">
              <v:textbox inset="0,0,0,0">
                <w:txbxContent>
                  <w:p w:rsidRPr="00842041" w:rsidR="00EB78CB" w:rsidP="00842041" w:rsidRDefault="00EB78CB" w14:paraId="5EF8972E" w14:textId="77777777">
                    <w:pPr>
                      <w:pStyle w:val="Title"/>
                    </w:pPr>
                    <w:r w:rsidRPr="00842041">
                      <w:t>Position</w:t>
                    </w:r>
                  </w:p>
                  <w:p w:rsidRPr="00842041" w:rsidR="00EB78CB" w:rsidP="00842041" w:rsidRDefault="00EB78CB" w14:paraId="31FF54C8" w14:textId="77777777">
                    <w:pPr>
                      <w:pStyle w:val="Title"/>
                    </w:pPr>
                    <w:r w:rsidRPr="00842041">
                      <w:t>Description</w:t>
                    </w:r>
                  </w:p>
                  <w:p w:rsidRPr="00842041" w:rsidR="00EB78CB" w:rsidP="00842041" w:rsidRDefault="00EB78CB" w14:paraId="672A6659" w14:textId="77777777">
                    <w:pPr>
                      <w:pStyle w:val="Title"/>
                    </w:pPr>
                  </w:p>
                </w:txbxContent>
              </v:textbox>
              <w10:wrap anchorx="page"/>
            </v:shape>
          </w:pict>
        </mc:Fallback>
      </mc:AlternateContent>
    </w:r>
    <w:r w:rsidR="00EB78CB">
      <w:rPr>
        <w:noProof/>
        <w:shd w:val="clear" w:color="auto" w:fill="E6E6E6"/>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sidR="00EB78CB">
      <w:rPr>
        <w:noProof/>
        <w:shd w:val="clear" w:color="auto" w:fill="E6E6E6"/>
      </w:rPr>
      <mc:AlternateContent>
        <mc:Choice Requires="wps">
          <w:drawing>
            <wp:anchor distT="0" distB="0" distL="114300" distR="114300" simplePos="0" relativeHeight="251658240" behindDoc="0" locked="0" layoutInCell="1" allowOverlap="1" wp14:anchorId="4B68F635" wp14:editId="49839E78">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w14:anchorId="45FA3B3E">
            <v:shape id="Freeform: Shape 4"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w14:anchorId="54F0B73C">
              <v:path arrowok="t" o:connecttype="custom" o:connectlocs="2921635,8890;0,8890;1939925,1938655;2921635,962025;2921635,8890" o:connectangles="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944EC8"/>
    <w:lvl w:ilvl="0">
      <w:start w:val="1"/>
      <w:numFmt w:val="bullet"/>
      <w:pStyle w:val="ListBullet2"/>
      <w:lvlText w:val=""/>
      <w:lvlJc w:val="left"/>
      <w:pPr>
        <w:tabs>
          <w:tab w:val="num" w:pos="643"/>
        </w:tabs>
        <w:ind w:left="643" w:hanging="360"/>
      </w:pPr>
      <w:rPr>
        <w:rFonts w:hint="default" w:ascii="Symbol" w:hAnsi="Symbol"/>
      </w:rPr>
    </w:lvl>
  </w:abstractNum>
  <w:abstractNum w:abstractNumId="1" w15:restartNumberingAfterBreak="0">
    <w:nsid w:val="FFFFFF89"/>
    <w:multiLevelType w:val="singleLevel"/>
    <w:tmpl w:val="73F85662"/>
    <w:lvl w:ilvl="0">
      <w:start w:val="1"/>
      <w:numFmt w:val="bullet"/>
      <w:pStyle w:val="ListBullet"/>
      <w:lvlText w:val=""/>
      <w:lvlJc w:val="left"/>
      <w:pPr>
        <w:tabs>
          <w:tab w:val="num" w:pos="360"/>
        </w:tabs>
        <w:ind w:left="360" w:hanging="360"/>
      </w:pPr>
      <w:rPr>
        <w:rFonts w:hint="default" w:ascii="Symbol" w:hAnsi="Symbol"/>
      </w:rPr>
    </w:lvl>
  </w:abstractNum>
  <w:abstractNum w:abstractNumId="2" w15:restartNumberingAfterBreak="0">
    <w:nsid w:val="099B3A94"/>
    <w:multiLevelType w:val="multilevel"/>
    <w:tmpl w:val="06B832BC"/>
    <w:lvl w:ilvl="0">
      <w:start w:val="2"/>
      <w:numFmt w:val="decimal"/>
      <w:lvlText w:val="%1.0"/>
      <w:lvlJc w:val="left"/>
      <w:pPr>
        <w:ind w:left="502"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3" w15:restartNumberingAfterBreak="0">
    <w:nsid w:val="2DCE04F1"/>
    <w:multiLevelType w:val="hybridMultilevel"/>
    <w:tmpl w:val="EB66517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34AA2127"/>
    <w:multiLevelType w:val="hybridMultilevel"/>
    <w:tmpl w:val="22F47048"/>
    <w:lvl w:ilvl="0" w:tplc="0C090005">
      <w:start w:val="1"/>
      <w:numFmt w:val="bullet"/>
      <w:lvlText w:val=""/>
      <w:lvlJc w:val="left"/>
      <w:pPr>
        <w:ind w:left="1222" w:hanging="360"/>
      </w:pPr>
      <w:rPr>
        <w:rFonts w:hint="default" w:ascii="Wingdings" w:hAnsi="Wingdings"/>
      </w:rPr>
    </w:lvl>
    <w:lvl w:ilvl="1" w:tplc="0C090003" w:tentative="1">
      <w:start w:val="1"/>
      <w:numFmt w:val="bullet"/>
      <w:lvlText w:val="o"/>
      <w:lvlJc w:val="left"/>
      <w:pPr>
        <w:ind w:left="1942" w:hanging="360"/>
      </w:pPr>
      <w:rPr>
        <w:rFonts w:hint="default" w:ascii="Courier New" w:hAnsi="Courier New" w:cs="Courier New"/>
      </w:rPr>
    </w:lvl>
    <w:lvl w:ilvl="2" w:tplc="0C090005" w:tentative="1">
      <w:start w:val="1"/>
      <w:numFmt w:val="bullet"/>
      <w:lvlText w:val=""/>
      <w:lvlJc w:val="left"/>
      <w:pPr>
        <w:ind w:left="2662" w:hanging="360"/>
      </w:pPr>
      <w:rPr>
        <w:rFonts w:hint="default" w:ascii="Wingdings" w:hAnsi="Wingdings"/>
      </w:rPr>
    </w:lvl>
    <w:lvl w:ilvl="3" w:tplc="0C090001" w:tentative="1">
      <w:start w:val="1"/>
      <w:numFmt w:val="bullet"/>
      <w:lvlText w:val=""/>
      <w:lvlJc w:val="left"/>
      <w:pPr>
        <w:ind w:left="3382" w:hanging="360"/>
      </w:pPr>
      <w:rPr>
        <w:rFonts w:hint="default" w:ascii="Symbol" w:hAnsi="Symbol"/>
      </w:rPr>
    </w:lvl>
    <w:lvl w:ilvl="4" w:tplc="0C090003" w:tentative="1">
      <w:start w:val="1"/>
      <w:numFmt w:val="bullet"/>
      <w:lvlText w:val="o"/>
      <w:lvlJc w:val="left"/>
      <w:pPr>
        <w:ind w:left="4102" w:hanging="360"/>
      </w:pPr>
      <w:rPr>
        <w:rFonts w:hint="default" w:ascii="Courier New" w:hAnsi="Courier New" w:cs="Courier New"/>
      </w:rPr>
    </w:lvl>
    <w:lvl w:ilvl="5" w:tplc="0C090005" w:tentative="1">
      <w:start w:val="1"/>
      <w:numFmt w:val="bullet"/>
      <w:lvlText w:val=""/>
      <w:lvlJc w:val="left"/>
      <w:pPr>
        <w:ind w:left="4822" w:hanging="360"/>
      </w:pPr>
      <w:rPr>
        <w:rFonts w:hint="default" w:ascii="Wingdings" w:hAnsi="Wingdings"/>
      </w:rPr>
    </w:lvl>
    <w:lvl w:ilvl="6" w:tplc="0C090001" w:tentative="1">
      <w:start w:val="1"/>
      <w:numFmt w:val="bullet"/>
      <w:lvlText w:val=""/>
      <w:lvlJc w:val="left"/>
      <w:pPr>
        <w:ind w:left="5542" w:hanging="360"/>
      </w:pPr>
      <w:rPr>
        <w:rFonts w:hint="default" w:ascii="Symbol" w:hAnsi="Symbol"/>
      </w:rPr>
    </w:lvl>
    <w:lvl w:ilvl="7" w:tplc="0C090003" w:tentative="1">
      <w:start w:val="1"/>
      <w:numFmt w:val="bullet"/>
      <w:lvlText w:val="o"/>
      <w:lvlJc w:val="left"/>
      <w:pPr>
        <w:ind w:left="6262" w:hanging="360"/>
      </w:pPr>
      <w:rPr>
        <w:rFonts w:hint="default" w:ascii="Courier New" w:hAnsi="Courier New" w:cs="Courier New"/>
      </w:rPr>
    </w:lvl>
    <w:lvl w:ilvl="8" w:tplc="0C090005" w:tentative="1">
      <w:start w:val="1"/>
      <w:numFmt w:val="bullet"/>
      <w:lvlText w:val=""/>
      <w:lvlJc w:val="left"/>
      <w:pPr>
        <w:ind w:left="6982" w:hanging="360"/>
      </w:pPr>
      <w:rPr>
        <w:rFonts w:hint="default" w:ascii="Wingdings" w:hAnsi="Wingdings"/>
      </w:rPr>
    </w:lvl>
  </w:abstractNum>
  <w:abstractNum w:abstractNumId="5" w15:restartNumberingAfterBreak="0">
    <w:nsid w:val="3C845F82"/>
    <w:multiLevelType w:val="hybridMultilevel"/>
    <w:tmpl w:val="A09C1CAC"/>
    <w:lvl w:ilvl="0" w:tplc="62245BD0">
      <w:start w:val="1"/>
      <w:numFmt w:val="bullet"/>
      <w:lvlText w:val=""/>
      <w:lvlJc w:val="left"/>
      <w:pPr>
        <w:ind w:left="360" w:hanging="360"/>
      </w:pPr>
      <w:rPr>
        <w:rFonts w:hint="default" w:ascii="Wingdings" w:hAnsi="Wingdings"/>
        <w:color w:val="FF0000"/>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6" w15:restartNumberingAfterBreak="0">
    <w:nsid w:val="3F933046"/>
    <w:multiLevelType w:val="multilevel"/>
    <w:tmpl w:val="15AA81A4"/>
    <w:lvl w:ilvl="0">
      <w:start w:val="3"/>
      <w:numFmt w:val="decimal"/>
      <w:lvlText w:val="%1"/>
      <w:lvlJc w:val="left"/>
      <w:pPr>
        <w:ind w:left="561" w:hanging="419"/>
      </w:pPr>
      <w:rPr>
        <w:lang w:val="en-AU" w:eastAsia="en-AU" w:bidi="en-AU"/>
      </w:rPr>
    </w:lvl>
    <w:lvl w:ilvl="1">
      <w:numFmt w:val="decimal"/>
      <w:lvlText w:val="%1.%2"/>
      <w:lvlJc w:val="left"/>
      <w:pPr>
        <w:ind w:left="561" w:hanging="419"/>
      </w:pPr>
      <w:rPr>
        <w:w w:val="100"/>
        <w:lang w:val="en-AU" w:eastAsia="en-AU" w:bidi="en-AU"/>
      </w:rPr>
    </w:lvl>
    <w:lvl w:ilvl="2">
      <w:start w:val="1"/>
      <w:numFmt w:val="bullet"/>
      <w:lvlText w:val=""/>
      <w:lvlJc w:val="left"/>
      <w:pPr>
        <w:ind w:left="863" w:hanging="360"/>
      </w:pPr>
      <w:rPr>
        <w:rFonts w:hint="default" w:ascii="Wingdings" w:hAnsi="Wingdings"/>
        <w:color w:val="E20917"/>
        <w:w w:val="99"/>
        <w:sz w:val="20"/>
        <w:szCs w:val="20"/>
        <w:lang w:val="en-AU" w:eastAsia="en-AU" w:bidi="en-AU"/>
      </w:rPr>
    </w:lvl>
    <w:lvl w:ilvl="3">
      <w:numFmt w:val="bullet"/>
      <w:lvlText w:val="•"/>
      <w:lvlJc w:val="left"/>
      <w:pPr>
        <w:ind w:left="3120" w:hanging="360"/>
      </w:pPr>
      <w:rPr>
        <w:rFonts w:hint="default"/>
        <w:lang w:val="en-AU" w:eastAsia="en-AU" w:bidi="en-AU"/>
      </w:rPr>
    </w:lvl>
    <w:lvl w:ilvl="4">
      <w:numFmt w:val="bullet"/>
      <w:lvlText w:val="•"/>
      <w:lvlJc w:val="left"/>
      <w:pPr>
        <w:ind w:left="4249" w:hanging="360"/>
      </w:pPr>
      <w:rPr>
        <w:rFonts w:hint="default"/>
        <w:lang w:val="en-AU" w:eastAsia="en-AU" w:bidi="en-AU"/>
      </w:rPr>
    </w:lvl>
    <w:lvl w:ilvl="5">
      <w:numFmt w:val="bullet"/>
      <w:lvlText w:val="•"/>
      <w:lvlJc w:val="left"/>
      <w:pPr>
        <w:ind w:left="5378" w:hanging="360"/>
      </w:pPr>
      <w:rPr>
        <w:rFonts w:hint="default"/>
        <w:lang w:val="en-AU" w:eastAsia="en-AU" w:bidi="en-AU"/>
      </w:rPr>
    </w:lvl>
    <w:lvl w:ilvl="6">
      <w:numFmt w:val="bullet"/>
      <w:lvlText w:val="•"/>
      <w:lvlJc w:val="left"/>
      <w:pPr>
        <w:ind w:left="6507" w:hanging="360"/>
      </w:pPr>
      <w:rPr>
        <w:rFonts w:hint="default"/>
        <w:lang w:val="en-AU" w:eastAsia="en-AU" w:bidi="en-AU"/>
      </w:rPr>
    </w:lvl>
    <w:lvl w:ilvl="7">
      <w:numFmt w:val="bullet"/>
      <w:lvlText w:val="•"/>
      <w:lvlJc w:val="left"/>
      <w:pPr>
        <w:ind w:left="7635" w:hanging="360"/>
      </w:pPr>
      <w:rPr>
        <w:rFonts w:hint="default"/>
        <w:lang w:val="en-AU" w:eastAsia="en-AU" w:bidi="en-AU"/>
      </w:rPr>
    </w:lvl>
    <w:lvl w:ilvl="8">
      <w:numFmt w:val="bullet"/>
      <w:lvlText w:val="•"/>
      <w:lvlJc w:val="left"/>
      <w:pPr>
        <w:ind w:left="8764" w:hanging="360"/>
      </w:pPr>
      <w:rPr>
        <w:rFonts w:hint="default"/>
        <w:lang w:val="en-AU" w:eastAsia="en-AU" w:bidi="en-AU"/>
      </w:rPr>
    </w:lvl>
  </w:abstractNum>
  <w:abstractNum w:abstractNumId="7" w15:restartNumberingAfterBreak="0">
    <w:nsid w:val="55D065DB"/>
    <w:multiLevelType w:val="hybridMultilevel"/>
    <w:tmpl w:val="38929F0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64E500EA"/>
    <w:multiLevelType w:val="multilevel"/>
    <w:tmpl w:val="8B9E92A4"/>
    <w:lvl w:ilvl="0">
      <w:start w:val="1"/>
      <w:numFmt w:val="bullet"/>
      <w:lvlText w:val=""/>
      <w:lvlJc w:val="left"/>
      <w:pPr>
        <w:tabs>
          <w:tab w:val="num" w:pos="720"/>
        </w:tabs>
        <w:ind w:left="720" w:hanging="360"/>
      </w:pPr>
      <w:rPr>
        <w:rFonts w:hint="default" w:ascii="Wingdings" w:hAnsi="Wingdings"/>
        <w:color w:val="FF0000"/>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71A21D1C"/>
    <w:multiLevelType w:val="hybridMultilevel"/>
    <w:tmpl w:val="F4365764"/>
    <w:lvl w:ilvl="0" w:tplc="62245BD0">
      <w:start w:val="1"/>
      <w:numFmt w:val="bullet"/>
      <w:lvlText w:val=""/>
      <w:lvlJc w:val="left"/>
      <w:pPr>
        <w:ind w:left="1620" w:hanging="360"/>
      </w:pPr>
      <w:rPr>
        <w:rFonts w:hint="default" w:ascii="Wingdings" w:hAnsi="Wingdings"/>
        <w:color w:val="FF0000"/>
      </w:rPr>
    </w:lvl>
    <w:lvl w:ilvl="1" w:tplc="FFFFFFFF" w:tentative="1">
      <w:start w:val="1"/>
      <w:numFmt w:val="bullet"/>
      <w:lvlText w:val="o"/>
      <w:lvlJc w:val="left"/>
      <w:pPr>
        <w:ind w:left="2340" w:hanging="360"/>
      </w:pPr>
      <w:rPr>
        <w:rFonts w:hint="default" w:ascii="Courier New" w:hAnsi="Courier New" w:cs="Courier New"/>
      </w:rPr>
    </w:lvl>
    <w:lvl w:ilvl="2" w:tplc="FFFFFFFF" w:tentative="1">
      <w:start w:val="1"/>
      <w:numFmt w:val="bullet"/>
      <w:lvlText w:val=""/>
      <w:lvlJc w:val="left"/>
      <w:pPr>
        <w:ind w:left="3060" w:hanging="360"/>
      </w:pPr>
      <w:rPr>
        <w:rFonts w:hint="default" w:ascii="Wingdings" w:hAnsi="Wingdings"/>
      </w:rPr>
    </w:lvl>
    <w:lvl w:ilvl="3" w:tplc="FFFFFFFF" w:tentative="1">
      <w:start w:val="1"/>
      <w:numFmt w:val="bullet"/>
      <w:lvlText w:val=""/>
      <w:lvlJc w:val="left"/>
      <w:pPr>
        <w:ind w:left="3780" w:hanging="360"/>
      </w:pPr>
      <w:rPr>
        <w:rFonts w:hint="default" w:ascii="Symbol" w:hAnsi="Symbol"/>
      </w:rPr>
    </w:lvl>
    <w:lvl w:ilvl="4" w:tplc="FFFFFFFF" w:tentative="1">
      <w:start w:val="1"/>
      <w:numFmt w:val="bullet"/>
      <w:lvlText w:val="o"/>
      <w:lvlJc w:val="left"/>
      <w:pPr>
        <w:ind w:left="4500" w:hanging="360"/>
      </w:pPr>
      <w:rPr>
        <w:rFonts w:hint="default" w:ascii="Courier New" w:hAnsi="Courier New" w:cs="Courier New"/>
      </w:rPr>
    </w:lvl>
    <w:lvl w:ilvl="5" w:tplc="FFFFFFFF" w:tentative="1">
      <w:start w:val="1"/>
      <w:numFmt w:val="bullet"/>
      <w:lvlText w:val=""/>
      <w:lvlJc w:val="left"/>
      <w:pPr>
        <w:ind w:left="5220" w:hanging="360"/>
      </w:pPr>
      <w:rPr>
        <w:rFonts w:hint="default" w:ascii="Wingdings" w:hAnsi="Wingdings"/>
      </w:rPr>
    </w:lvl>
    <w:lvl w:ilvl="6" w:tplc="FFFFFFFF" w:tentative="1">
      <w:start w:val="1"/>
      <w:numFmt w:val="bullet"/>
      <w:lvlText w:val=""/>
      <w:lvlJc w:val="left"/>
      <w:pPr>
        <w:ind w:left="5940" w:hanging="360"/>
      </w:pPr>
      <w:rPr>
        <w:rFonts w:hint="default" w:ascii="Symbol" w:hAnsi="Symbol"/>
      </w:rPr>
    </w:lvl>
    <w:lvl w:ilvl="7" w:tplc="FFFFFFFF" w:tentative="1">
      <w:start w:val="1"/>
      <w:numFmt w:val="bullet"/>
      <w:lvlText w:val="o"/>
      <w:lvlJc w:val="left"/>
      <w:pPr>
        <w:ind w:left="6660" w:hanging="360"/>
      </w:pPr>
      <w:rPr>
        <w:rFonts w:hint="default" w:ascii="Courier New" w:hAnsi="Courier New" w:cs="Courier New"/>
      </w:rPr>
    </w:lvl>
    <w:lvl w:ilvl="8" w:tplc="FFFFFFFF" w:tentative="1">
      <w:start w:val="1"/>
      <w:numFmt w:val="bullet"/>
      <w:lvlText w:val=""/>
      <w:lvlJc w:val="left"/>
      <w:pPr>
        <w:ind w:left="7380" w:hanging="360"/>
      </w:pPr>
      <w:rPr>
        <w:rFonts w:hint="default" w:ascii="Wingdings" w:hAnsi="Wingdings"/>
      </w:rPr>
    </w:lvl>
  </w:abstractNum>
  <w:abstractNum w:abstractNumId="10" w15:restartNumberingAfterBreak="0">
    <w:nsid w:val="7B5F433C"/>
    <w:multiLevelType w:val="hybridMultilevel"/>
    <w:tmpl w:val="1FA0B788"/>
    <w:lvl w:ilvl="0" w:tplc="62245BD0">
      <w:start w:val="1"/>
      <w:numFmt w:val="bullet"/>
      <w:lvlText w:val=""/>
      <w:lvlJc w:val="left"/>
      <w:pPr>
        <w:ind w:left="1222" w:hanging="360"/>
      </w:pPr>
      <w:rPr>
        <w:rFonts w:hint="default" w:ascii="Wingdings" w:hAnsi="Wingdings"/>
        <w:color w:val="FF0000"/>
      </w:rPr>
    </w:lvl>
    <w:lvl w:ilvl="1" w:tplc="FFFFFFFF" w:tentative="1">
      <w:start w:val="1"/>
      <w:numFmt w:val="bullet"/>
      <w:lvlText w:val="o"/>
      <w:lvlJc w:val="left"/>
      <w:pPr>
        <w:ind w:left="1942" w:hanging="360"/>
      </w:pPr>
      <w:rPr>
        <w:rFonts w:hint="default" w:ascii="Courier New" w:hAnsi="Courier New" w:cs="Courier New"/>
      </w:rPr>
    </w:lvl>
    <w:lvl w:ilvl="2" w:tplc="FFFFFFFF">
      <w:start w:val="1"/>
      <w:numFmt w:val="bullet"/>
      <w:lvlText w:val=""/>
      <w:lvlJc w:val="left"/>
      <w:pPr>
        <w:ind w:left="2662" w:hanging="360"/>
      </w:pPr>
      <w:rPr>
        <w:rFonts w:hint="default" w:ascii="Wingdings" w:hAnsi="Wingdings"/>
      </w:rPr>
    </w:lvl>
    <w:lvl w:ilvl="3" w:tplc="FFFFFFFF" w:tentative="1">
      <w:start w:val="1"/>
      <w:numFmt w:val="bullet"/>
      <w:lvlText w:val=""/>
      <w:lvlJc w:val="left"/>
      <w:pPr>
        <w:ind w:left="3382" w:hanging="360"/>
      </w:pPr>
      <w:rPr>
        <w:rFonts w:hint="default" w:ascii="Symbol" w:hAnsi="Symbol"/>
      </w:rPr>
    </w:lvl>
    <w:lvl w:ilvl="4" w:tplc="FFFFFFFF" w:tentative="1">
      <w:start w:val="1"/>
      <w:numFmt w:val="bullet"/>
      <w:lvlText w:val="o"/>
      <w:lvlJc w:val="left"/>
      <w:pPr>
        <w:ind w:left="4102" w:hanging="360"/>
      </w:pPr>
      <w:rPr>
        <w:rFonts w:hint="default" w:ascii="Courier New" w:hAnsi="Courier New" w:cs="Courier New"/>
      </w:rPr>
    </w:lvl>
    <w:lvl w:ilvl="5" w:tplc="FFFFFFFF" w:tentative="1">
      <w:start w:val="1"/>
      <w:numFmt w:val="bullet"/>
      <w:lvlText w:val=""/>
      <w:lvlJc w:val="left"/>
      <w:pPr>
        <w:ind w:left="4822" w:hanging="360"/>
      </w:pPr>
      <w:rPr>
        <w:rFonts w:hint="default" w:ascii="Wingdings" w:hAnsi="Wingdings"/>
      </w:rPr>
    </w:lvl>
    <w:lvl w:ilvl="6" w:tplc="FFFFFFFF" w:tentative="1">
      <w:start w:val="1"/>
      <w:numFmt w:val="bullet"/>
      <w:lvlText w:val=""/>
      <w:lvlJc w:val="left"/>
      <w:pPr>
        <w:ind w:left="5542" w:hanging="360"/>
      </w:pPr>
      <w:rPr>
        <w:rFonts w:hint="default" w:ascii="Symbol" w:hAnsi="Symbol"/>
      </w:rPr>
    </w:lvl>
    <w:lvl w:ilvl="7" w:tplc="FFFFFFFF" w:tentative="1">
      <w:start w:val="1"/>
      <w:numFmt w:val="bullet"/>
      <w:lvlText w:val="o"/>
      <w:lvlJc w:val="left"/>
      <w:pPr>
        <w:ind w:left="6262" w:hanging="360"/>
      </w:pPr>
      <w:rPr>
        <w:rFonts w:hint="default" w:ascii="Courier New" w:hAnsi="Courier New" w:cs="Courier New"/>
      </w:rPr>
    </w:lvl>
    <w:lvl w:ilvl="8" w:tplc="FFFFFFFF" w:tentative="1">
      <w:start w:val="1"/>
      <w:numFmt w:val="bullet"/>
      <w:lvlText w:val=""/>
      <w:lvlJc w:val="left"/>
      <w:pPr>
        <w:ind w:left="6982" w:hanging="360"/>
      </w:pPr>
      <w:rPr>
        <w:rFonts w:hint="default" w:ascii="Wingdings" w:hAnsi="Wingdings"/>
      </w:rPr>
    </w:lvl>
  </w:abstractNum>
  <w:num w:numId="1" w16cid:durableId="2034767063">
    <w:abstractNumId w:val="6"/>
  </w:num>
  <w:num w:numId="2" w16cid:durableId="2078898540">
    <w:abstractNumId w:val="8"/>
  </w:num>
  <w:num w:numId="3" w16cid:durableId="796920217">
    <w:abstractNumId w:val="7"/>
  </w:num>
  <w:num w:numId="4" w16cid:durableId="515733120">
    <w:abstractNumId w:val="2"/>
  </w:num>
  <w:num w:numId="5" w16cid:durableId="509687345">
    <w:abstractNumId w:val="3"/>
  </w:num>
  <w:num w:numId="6" w16cid:durableId="437066986">
    <w:abstractNumId w:val="4"/>
  </w:num>
  <w:num w:numId="7" w16cid:durableId="1901091043">
    <w:abstractNumId w:val="9"/>
  </w:num>
  <w:num w:numId="8" w16cid:durableId="316811255">
    <w:abstractNumId w:val="10"/>
  </w:num>
  <w:num w:numId="9" w16cid:durableId="287441307">
    <w:abstractNumId w:val="0"/>
  </w:num>
  <w:num w:numId="10" w16cid:durableId="1373067461">
    <w:abstractNumId w:val="1"/>
  </w:num>
  <w:num w:numId="11" w16cid:durableId="1376200861">
    <w:abstractNumId w:val="5"/>
  </w:num>
  <w:num w:numId="12" w16cid:durableId="1191525977">
    <w:abstractNumId w:val="1"/>
  </w:num>
  <w:num w:numId="13" w16cid:durableId="168042881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03781"/>
    <w:rsid w:val="00004716"/>
    <w:rsid w:val="00024B68"/>
    <w:rsid w:val="00042256"/>
    <w:rsid w:val="00071087"/>
    <w:rsid w:val="00072F77"/>
    <w:rsid w:val="00077BB3"/>
    <w:rsid w:val="000A5DF4"/>
    <w:rsid w:val="000A7ED7"/>
    <w:rsid w:val="000C50B8"/>
    <w:rsid w:val="000C769C"/>
    <w:rsid w:val="000D582C"/>
    <w:rsid w:val="000D7BEE"/>
    <w:rsid w:val="000E3E58"/>
    <w:rsid w:val="000E6395"/>
    <w:rsid w:val="00124AB5"/>
    <w:rsid w:val="001310DB"/>
    <w:rsid w:val="00140046"/>
    <w:rsid w:val="001A1557"/>
    <w:rsid w:val="001C59A9"/>
    <w:rsid w:val="001C74D1"/>
    <w:rsid w:val="001D0C17"/>
    <w:rsid w:val="001F2167"/>
    <w:rsid w:val="00225DE0"/>
    <w:rsid w:val="00290567"/>
    <w:rsid w:val="002B3CD3"/>
    <w:rsid w:val="00383D4A"/>
    <w:rsid w:val="003E48A4"/>
    <w:rsid w:val="00415BA3"/>
    <w:rsid w:val="00467A51"/>
    <w:rsid w:val="00493BA5"/>
    <w:rsid w:val="00497AC3"/>
    <w:rsid w:val="00546F83"/>
    <w:rsid w:val="00586302"/>
    <w:rsid w:val="00597B83"/>
    <w:rsid w:val="005C3965"/>
    <w:rsid w:val="005E0617"/>
    <w:rsid w:val="005E2BCC"/>
    <w:rsid w:val="00604A85"/>
    <w:rsid w:val="00625DE5"/>
    <w:rsid w:val="00630EEA"/>
    <w:rsid w:val="00673BD2"/>
    <w:rsid w:val="0067659C"/>
    <w:rsid w:val="00686F44"/>
    <w:rsid w:val="006B1872"/>
    <w:rsid w:val="006B368F"/>
    <w:rsid w:val="006C0830"/>
    <w:rsid w:val="00716036"/>
    <w:rsid w:val="00727C0D"/>
    <w:rsid w:val="00766AB8"/>
    <w:rsid w:val="00794C87"/>
    <w:rsid w:val="007A5B6F"/>
    <w:rsid w:val="007F308C"/>
    <w:rsid w:val="007F70AC"/>
    <w:rsid w:val="00803747"/>
    <w:rsid w:val="00842041"/>
    <w:rsid w:val="008438E5"/>
    <w:rsid w:val="0085378E"/>
    <w:rsid w:val="00864393"/>
    <w:rsid w:val="00873C5A"/>
    <w:rsid w:val="00875E36"/>
    <w:rsid w:val="0089482A"/>
    <w:rsid w:val="008A1429"/>
    <w:rsid w:val="008A5640"/>
    <w:rsid w:val="008C2B58"/>
    <w:rsid w:val="008C429B"/>
    <w:rsid w:val="008D0BD2"/>
    <w:rsid w:val="009015B4"/>
    <w:rsid w:val="00941137"/>
    <w:rsid w:val="009424F8"/>
    <w:rsid w:val="00963A65"/>
    <w:rsid w:val="00982132"/>
    <w:rsid w:val="009A12C6"/>
    <w:rsid w:val="009A1692"/>
    <w:rsid w:val="009C662D"/>
    <w:rsid w:val="009D7A96"/>
    <w:rsid w:val="00A07CEA"/>
    <w:rsid w:val="00A12EA0"/>
    <w:rsid w:val="00A41DE9"/>
    <w:rsid w:val="00AC1851"/>
    <w:rsid w:val="00AC4155"/>
    <w:rsid w:val="00B26092"/>
    <w:rsid w:val="00B43472"/>
    <w:rsid w:val="00B65D33"/>
    <w:rsid w:val="00B719B3"/>
    <w:rsid w:val="00B85F4E"/>
    <w:rsid w:val="00BB7625"/>
    <w:rsid w:val="00BE2326"/>
    <w:rsid w:val="00C2651C"/>
    <w:rsid w:val="00C34D01"/>
    <w:rsid w:val="00C57F8C"/>
    <w:rsid w:val="00C62FA5"/>
    <w:rsid w:val="00C763F1"/>
    <w:rsid w:val="00C93933"/>
    <w:rsid w:val="00C9534C"/>
    <w:rsid w:val="00CA3B80"/>
    <w:rsid w:val="00CA3F0F"/>
    <w:rsid w:val="00CA488B"/>
    <w:rsid w:val="00CE75C7"/>
    <w:rsid w:val="00D25187"/>
    <w:rsid w:val="00D33066"/>
    <w:rsid w:val="00D5302A"/>
    <w:rsid w:val="00D72849"/>
    <w:rsid w:val="00D85E1D"/>
    <w:rsid w:val="00D92A61"/>
    <w:rsid w:val="00D941D3"/>
    <w:rsid w:val="00D9517B"/>
    <w:rsid w:val="00D97B37"/>
    <w:rsid w:val="00DC185F"/>
    <w:rsid w:val="00DC1C08"/>
    <w:rsid w:val="00DE350F"/>
    <w:rsid w:val="00DF7E2B"/>
    <w:rsid w:val="00E043F6"/>
    <w:rsid w:val="00E3020D"/>
    <w:rsid w:val="00E449D4"/>
    <w:rsid w:val="00E7726E"/>
    <w:rsid w:val="00EA07FE"/>
    <w:rsid w:val="00EA559F"/>
    <w:rsid w:val="00EA5803"/>
    <w:rsid w:val="00EB1577"/>
    <w:rsid w:val="00EB2200"/>
    <w:rsid w:val="00EB78CB"/>
    <w:rsid w:val="00ED73EB"/>
    <w:rsid w:val="00EF6AC8"/>
    <w:rsid w:val="00F70A73"/>
    <w:rsid w:val="00F76EE1"/>
    <w:rsid w:val="00F90886"/>
    <w:rsid w:val="00F91D77"/>
    <w:rsid w:val="00FA5F4F"/>
    <w:rsid w:val="00FC089E"/>
    <w:rsid w:val="00FF7E4F"/>
    <w:rsid w:val="023AC5A6"/>
    <w:rsid w:val="0246CA41"/>
    <w:rsid w:val="08324290"/>
    <w:rsid w:val="08A3322B"/>
    <w:rsid w:val="0A678A0A"/>
    <w:rsid w:val="0A811692"/>
    <w:rsid w:val="0C8AD520"/>
    <w:rsid w:val="0FF24FAD"/>
    <w:rsid w:val="113FBB58"/>
    <w:rsid w:val="12B13E63"/>
    <w:rsid w:val="12B20FE9"/>
    <w:rsid w:val="136D9FCC"/>
    <w:rsid w:val="1543F7EA"/>
    <w:rsid w:val="16375636"/>
    <w:rsid w:val="177A651B"/>
    <w:rsid w:val="1883C7EA"/>
    <w:rsid w:val="199931F3"/>
    <w:rsid w:val="19B07DBD"/>
    <w:rsid w:val="1B350254"/>
    <w:rsid w:val="1B8794E9"/>
    <w:rsid w:val="1CA6219A"/>
    <w:rsid w:val="1DF9D6A9"/>
    <w:rsid w:val="237D66F6"/>
    <w:rsid w:val="245A79EE"/>
    <w:rsid w:val="245C1B03"/>
    <w:rsid w:val="26B37472"/>
    <w:rsid w:val="281B72E2"/>
    <w:rsid w:val="29B74343"/>
    <w:rsid w:val="2A113E47"/>
    <w:rsid w:val="2A20095C"/>
    <w:rsid w:val="2DF33216"/>
    <w:rsid w:val="2FD8E954"/>
    <w:rsid w:val="30DB650C"/>
    <w:rsid w:val="311F60BB"/>
    <w:rsid w:val="313A7F7C"/>
    <w:rsid w:val="32595995"/>
    <w:rsid w:val="33B1A5C6"/>
    <w:rsid w:val="33F529F6"/>
    <w:rsid w:val="36203F79"/>
    <w:rsid w:val="363F8948"/>
    <w:rsid w:val="372BD63B"/>
    <w:rsid w:val="3768735B"/>
    <w:rsid w:val="3A0706B3"/>
    <w:rsid w:val="3A305391"/>
    <w:rsid w:val="3D498E84"/>
    <w:rsid w:val="3E91AF0A"/>
    <w:rsid w:val="3F7B72C6"/>
    <w:rsid w:val="3F810CAE"/>
    <w:rsid w:val="4390567E"/>
    <w:rsid w:val="4400E118"/>
    <w:rsid w:val="444EE3E9"/>
    <w:rsid w:val="44CD1B03"/>
    <w:rsid w:val="45EAB44A"/>
    <w:rsid w:val="46F4AA42"/>
    <w:rsid w:val="483A2919"/>
    <w:rsid w:val="48BFE1D0"/>
    <w:rsid w:val="4A34C12D"/>
    <w:rsid w:val="4AF05EB6"/>
    <w:rsid w:val="4D933B95"/>
    <w:rsid w:val="4E6EC957"/>
    <w:rsid w:val="4EA0BF7D"/>
    <w:rsid w:val="4F7993B6"/>
    <w:rsid w:val="517C6D43"/>
    <w:rsid w:val="52B1A28C"/>
    <w:rsid w:val="549066B5"/>
    <w:rsid w:val="57D98D38"/>
    <w:rsid w:val="5926FD0B"/>
    <w:rsid w:val="5CBD7C4C"/>
    <w:rsid w:val="618C4AE8"/>
    <w:rsid w:val="637E4D0F"/>
    <w:rsid w:val="63A1AC82"/>
    <w:rsid w:val="63AD4F16"/>
    <w:rsid w:val="63B9F5B2"/>
    <w:rsid w:val="66F19674"/>
    <w:rsid w:val="68E7B680"/>
    <w:rsid w:val="68F6729C"/>
    <w:rsid w:val="6ADAC5C1"/>
    <w:rsid w:val="6EBE590C"/>
    <w:rsid w:val="724F115B"/>
    <w:rsid w:val="727A7B89"/>
    <w:rsid w:val="73946317"/>
    <w:rsid w:val="7501FD84"/>
    <w:rsid w:val="7622EE8E"/>
    <w:rsid w:val="7C3F2FE5"/>
    <w:rsid w:val="7CEA7BCF"/>
    <w:rsid w:val="7D4C4941"/>
    <w:rsid w:val="7F090D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BF43B601-985A-456A-97BE-6117B651AD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63F1"/>
    <w:pPr>
      <w:widowControl w:val="0"/>
      <w:autoSpaceDE w:val="0"/>
      <w:autoSpaceDN w:val="0"/>
      <w:spacing w:after="180" w:line="240" w:lineRule="auto"/>
      <w:jc w:val="both"/>
    </w:pPr>
    <w:rPr>
      <w:rFonts w:ascii="Griffith Sans Text" w:hAnsi="Griffith Sans Text" w:eastAsia="Times New Roman" w:cs="Arial"/>
      <w:color w:val="000000"/>
      <w:sz w:val="21"/>
      <w:szCs w:val="21"/>
      <w:lang w:eastAsia="en-AU"/>
    </w:rPr>
  </w:style>
  <w:style w:type="paragraph" w:styleId="Heading2">
    <w:name w:val="heading 2"/>
    <w:basedOn w:val="Normal"/>
    <w:link w:val="Heading2Char"/>
    <w:uiPriority w:val="9"/>
    <w:unhideWhenUsed/>
    <w:qFormat/>
    <w:rsid w:val="00C763F1"/>
    <w:pPr>
      <w:keepNext/>
      <w:tabs>
        <w:tab w:val="left" w:pos="862"/>
      </w:tabs>
      <w:spacing w:before="360"/>
      <w:ind w:left="142"/>
      <w:outlineLvl w:val="1"/>
    </w:pPr>
    <w:rPr>
      <w:rFonts w:eastAsia="Malgun Gothic"/>
      <w:b/>
      <w:bCs/>
      <w:color w:val="E20917"/>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styleId="HeaderChar" w:customStyle="1">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styleId="FooterChar" w:customStyle="1">
    <w:name w:val="Footer Char"/>
    <w:basedOn w:val="DefaultParagraphFont"/>
    <w:link w:val="Footer"/>
    <w:uiPriority w:val="99"/>
    <w:rsid w:val="00E449D4"/>
  </w:style>
  <w:style w:type="character" w:styleId="Heading2Char" w:customStyle="1">
    <w:name w:val="Heading 2 Char"/>
    <w:basedOn w:val="DefaultParagraphFont"/>
    <w:link w:val="Heading2"/>
    <w:uiPriority w:val="9"/>
    <w:rsid w:val="00C763F1"/>
    <w:rPr>
      <w:rFonts w:ascii="Griffith Sans Text" w:hAnsi="Griffith Sans Text" w:eastAsia="Malgun Gothic" w:cs="Arial"/>
      <w:b/>
      <w:bCs/>
      <w:color w:val="E20917"/>
      <w:sz w:val="28"/>
      <w:szCs w:val="28"/>
      <w:lang w:eastAsia="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hAnsi="Arial" w:eastAsia="Arial"/>
      <w:sz w:val="20"/>
      <w:szCs w:val="20"/>
    </w:rPr>
  </w:style>
  <w:style w:type="character" w:styleId="BodyTextChar" w:customStyle="1">
    <w:name w:val="Body Text Char"/>
    <w:basedOn w:val="DefaultParagraphFont"/>
    <w:link w:val="BodyText"/>
    <w:uiPriority w:val="1"/>
    <w:rsid w:val="00E449D4"/>
    <w:rPr>
      <w:rFonts w:ascii="Arial" w:hAnsi="Arial" w:eastAsia="Arial" w:cs="Arial"/>
      <w:sz w:val="20"/>
      <w:szCs w:val="20"/>
      <w:lang w:eastAsia="en-AU" w:bidi="en-AU"/>
    </w:rPr>
  </w:style>
  <w:style w:type="paragraph" w:styleId="Default" w:customStyle="1">
    <w:name w:val="Default"/>
    <w:uiPriority w:val="99"/>
    <w:rsid w:val="00E449D4"/>
    <w:pPr>
      <w:autoSpaceDE w:val="0"/>
      <w:autoSpaceDN w:val="0"/>
      <w:adjustRightInd w:val="0"/>
      <w:spacing w:after="0" w:line="240" w:lineRule="auto"/>
    </w:pPr>
    <w:rPr>
      <w:rFonts w:ascii="Arial" w:hAnsi="Arial" w:eastAsia="Times New Roman" w:cs="Arial"/>
      <w:color w:val="000000"/>
      <w:sz w:val="24"/>
      <w:szCs w:val="24"/>
      <w:lang w:eastAsia="en-AU"/>
    </w:rPr>
  </w:style>
  <w:style w:type="paragraph" w:styleId="paragraph" w:customStyle="1">
    <w:name w:val="paragraph"/>
    <w:basedOn w:val="Normal"/>
    <w:rsid w:val="00DC185F"/>
    <w:pPr>
      <w:widowControl/>
      <w:autoSpaceDE/>
      <w:autoSpaceDN/>
      <w:spacing w:before="100" w:beforeAutospacing="1" w:after="100" w:afterAutospacing="1"/>
    </w:pPr>
    <w:rPr>
      <w:sz w:val="24"/>
      <w:szCs w:val="24"/>
    </w:rPr>
  </w:style>
  <w:style w:type="character" w:styleId="Hyperlink">
    <w:name w:val="Hyperlink"/>
    <w:basedOn w:val="DefaultParagraphFont"/>
    <w:uiPriority w:val="99"/>
    <w:semiHidden/>
    <w:unhideWhenUsed/>
    <w:rsid w:val="00DC185F"/>
    <w:rPr>
      <w:color w:val="0563C1" w:themeColor="hyperlink"/>
      <w:u w:val="single"/>
    </w:rPr>
  </w:style>
  <w:style w:type="paragraph" w:styleId="BalloonText">
    <w:name w:val="Balloon Text"/>
    <w:basedOn w:val="Normal"/>
    <w:link w:val="BalloonTextChar"/>
    <w:uiPriority w:val="99"/>
    <w:semiHidden/>
    <w:unhideWhenUsed/>
    <w:rsid w:val="001310D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310DB"/>
    <w:rPr>
      <w:rFonts w:ascii="Segoe UI" w:hAnsi="Segoe UI" w:eastAsia="Times New Roman" w:cs="Segoe UI"/>
      <w:sz w:val="18"/>
      <w:szCs w:val="18"/>
      <w:lang w:eastAsia="en-AU" w:bidi="en-AU"/>
    </w:rPr>
  </w:style>
  <w:style w:type="character" w:styleId="CommentReference">
    <w:name w:val="annotation reference"/>
    <w:basedOn w:val="DefaultParagraphFont"/>
    <w:uiPriority w:val="99"/>
    <w:semiHidden/>
    <w:unhideWhenUsed/>
    <w:rsid w:val="001310DB"/>
    <w:rPr>
      <w:sz w:val="16"/>
      <w:szCs w:val="16"/>
    </w:rPr>
  </w:style>
  <w:style w:type="paragraph" w:styleId="CommentText">
    <w:name w:val="annotation text"/>
    <w:basedOn w:val="Normal"/>
    <w:link w:val="CommentTextChar"/>
    <w:uiPriority w:val="99"/>
    <w:unhideWhenUsed/>
    <w:rsid w:val="001310DB"/>
    <w:rPr>
      <w:sz w:val="20"/>
      <w:szCs w:val="20"/>
    </w:rPr>
  </w:style>
  <w:style w:type="character" w:styleId="CommentTextChar" w:customStyle="1">
    <w:name w:val="Comment Text Char"/>
    <w:basedOn w:val="DefaultParagraphFont"/>
    <w:link w:val="CommentText"/>
    <w:uiPriority w:val="99"/>
    <w:rsid w:val="001310DB"/>
    <w:rPr>
      <w:rFonts w:ascii="Times New Roman" w:hAnsi="Times New Roman" w:eastAsia="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1310DB"/>
    <w:rPr>
      <w:b/>
      <w:bCs/>
    </w:rPr>
  </w:style>
  <w:style w:type="character" w:styleId="CommentSubjectChar" w:customStyle="1">
    <w:name w:val="Comment Subject Char"/>
    <w:basedOn w:val="CommentTextChar"/>
    <w:link w:val="CommentSubject"/>
    <w:uiPriority w:val="99"/>
    <w:semiHidden/>
    <w:rsid w:val="001310DB"/>
    <w:rPr>
      <w:rFonts w:ascii="Times New Roman" w:hAnsi="Times New Roman" w:eastAsia="Times New Roman" w:cs="Times New Roman"/>
      <w:b/>
      <w:bCs/>
      <w:sz w:val="20"/>
      <w:szCs w:val="20"/>
      <w:lang w:eastAsia="en-AU" w:bidi="en-AU"/>
    </w:rPr>
  </w:style>
  <w:style w:type="paragraph" w:styleId="Revision">
    <w:name w:val="Revision"/>
    <w:hidden/>
    <w:uiPriority w:val="99"/>
    <w:semiHidden/>
    <w:rsid w:val="00D33066"/>
    <w:pPr>
      <w:spacing w:after="0" w:line="240" w:lineRule="auto"/>
    </w:pPr>
    <w:rPr>
      <w:rFonts w:ascii="Times New Roman" w:hAnsi="Times New Roman" w:eastAsia="Times New Roman" w:cs="Times New Roman"/>
      <w:lang w:eastAsia="en-AU" w:bidi="en-AU"/>
    </w:rPr>
  </w:style>
  <w:style w:type="character" w:styleId="Mention">
    <w:name w:val="Mention"/>
    <w:basedOn w:val="DefaultParagraphFont"/>
    <w:uiPriority w:val="99"/>
    <w:unhideWhenUsed/>
    <w:rsid w:val="00CA3F0F"/>
    <w:rPr>
      <w:color w:val="2B579A"/>
      <w:shd w:val="clear" w:color="auto" w:fill="E6E6E6"/>
    </w:rPr>
  </w:style>
  <w:style w:type="paragraph" w:styleId="ListBullet2">
    <w:name w:val="List Bullet 2"/>
    <w:basedOn w:val="Normal"/>
    <w:uiPriority w:val="99"/>
    <w:unhideWhenUsed/>
    <w:rsid w:val="00C763F1"/>
    <w:pPr>
      <w:numPr>
        <w:numId w:val="9"/>
      </w:numPr>
      <w:contextualSpacing/>
    </w:pPr>
  </w:style>
  <w:style w:type="paragraph" w:styleId="ListBullet">
    <w:name w:val="List Bullet"/>
    <w:basedOn w:val="Normal"/>
    <w:uiPriority w:val="99"/>
    <w:unhideWhenUsed/>
    <w:rsid w:val="00C763F1"/>
    <w:pPr>
      <w:numPr>
        <w:numId w:val="10"/>
      </w:numPr>
      <w:contextualSpacing/>
    </w:pPr>
  </w:style>
  <w:style w:type="paragraph" w:styleId="Title">
    <w:name w:val="Title"/>
    <w:basedOn w:val="Normal"/>
    <w:next w:val="Normal"/>
    <w:link w:val="TitleChar"/>
    <w:uiPriority w:val="10"/>
    <w:qFormat/>
    <w:rsid w:val="00842041"/>
    <w:pPr>
      <w:spacing w:after="0"/>
      <w:jc w:val="right"/>
    </w:pPr>
    <w:rPr>
      <w:rFonts w:eastAsia="Malgun Gothic"/>
      <w:b/>
      <w:bCs/>
      <w:color w:val="FFFFFF" w:themeColor="background1"/>
      <w:sz w:val="48"/>
      <w:szCs w:val="48"/>
    </w:rPr>
  </w:style>
  <w:style w:type="character" w:styleId="TitleChar" w:customStyle="1">
    <w:name w:val="Title Char"/>
    <w:basedOn w:val="DefaultParagraphFont"/>
    <w:link w:val="Title"/>
    <w:uiPriority w:val="10"/>
    <w:rsid w:val="00842041"/>
    <w:rPr>
      <w:rFonts w:ascii="Griffith Sans Text" w:hAnsi="Griffith Sans Text" w:eastAsia="Malgun Gothic" w:cs="Arial"/>
      <w:b/>
      <w:bCs/>
      <w:color w:val="FFFFFF" w:themeColor="background1"/>
      <w:sz w:val="48"/>
      <w:szCs w:val="4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intranet.secure.griffith.edu.au/employment/learning-and-development/specialist-programs/capability-development-framewor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AF4F5E8E2C0141877020776CDB0D15" ma:contentTypeVersion="5" ma:contentTypeDescription="Create a new document." ma:contentTypeScope="" ma:versionID="2c2437d7cd1d92a0b6222715e6433ffb">
  <xsd:schema xmlns:xsd="http://www.w3.org/2001/XMLSchema" xmlns:xs="http://www.w3.org/2001/XMLSchema" xmlns:p="http://schemas.microsoft.com/office/2006/metadata/properties" xmlns:ns2="4396e5ad-868d-454e-9d58-ee6657ede468" xmlns:ns3="cdbe13a6-fe16-458c-97ef-4b4ed96b864f" targetNamespace="http://schemas.microsoft.com/office/2006/metadata/properties" ma:root="true" ma:fieldsID="cba012885d2821f3189e16ee6c96718e" ns2:_="" ns3:_="">
    <xsd:import namespace="4396e5ad-868d-454e-9d58-ee6657ede468"/>
    <xsd:import namespace="cdbe13a6-fe16-458c-97ef-4b4ed96b86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6e5ad-868d-454e-9d58-ee6657ede4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be13a6-fe16-458c-97ef-4b4ed96b86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1CE377-21B9-4376-9E24-BAAAC82E8C47}">
  <ds:schemaRefs>
    <ds:schemaRef ds:uri="http://schemas.microsoft.com/sharepoint/v3/contenttype/forms"/>
  </ds:schemaRefs>
</ds:datastoreItem>
</file>

<file path=customXml/itemProps2.xml><?xml version="1.0" encoding="utf-8"?>
<ds:datastoreItem xmlns:ds="http://schemas.openxmlformats.org/officeDocument/2006/customXml" ds:itemID="{8BB6F2E2-EE18-4332-B96F-C36D5D54B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6e5ad-868d-454e-9d58-ee6657ede468"/>
    <ds:schemaRef ds:uri="cdbe13a6-fe16-458c-97ef-4b4ed96b8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C294E7-E2BF-4A18-B974-EC00ED14988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9f92db8-2851-4df9-9d12-fab52f5b1415}" enabled="1" method="Standard" siteId="{5a7cc8ab-a4dc-4f9b-bf60-66714049ad6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Amanda Woods</cp:lastModifiedBy>
  <cp:revision>7</cp:revision>
  <dcterms:created xsi:type="dcterms:W3CDTF">2023-11-22T00:00:00Z</dcterms:created>
  <dcterms:modified xsi:type="dcterms:W3CDTF">2023-11-22T01:14:03Z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f92db8-2851-4df9-9d12-fab52f5b1415_Enabled">
    <vt:lpwstr>true</vt:lpwstr>
  </property>
  <property fmtid="{D5CDD505-2E9C-101B-9397-08002B2CF9AE}" pid="3" name="MSIP_Label_c9f92db8-2851-4df9-9d12-fab52f5b1415_SetDate">
    <vt:lpwstr>2022-10-26T06:49:03Z</vt:lpwstr>
  </property>
  <property fmtid="{D5CDD505-2E9C-101B-9397-08002B2CF9AE}" pid="4" name="MSIP_Label_c9f92db8-2851-4df9-9d12-fab52f5b1415_Method">
    <vt:lpwstr>Standard</vt:lpwstr>
  </property>
  <property fmtid="{D5CDD505-2E9C-101B-9397-08002B2CF9AE}" pid="5" name="MSIP_Label_c9f92db8-2851-4df9-9d12-fab52f5b1415_Name">
    <vt:lpwstr>UNOFFICIAL</vt:lpwstr>
  </property>
  <property fmtid="{D5CDD505-2E9C-101B-9397-08002B2CF9AE}" pid="6" name="MSIP_Label_c9f92db8-2851-4df9-9d12-fab52f5b1415_SiteId">
    <vt:lpwstr>5a7cc8ab-a4dc-4f9b-bf60-66714049ad62</vt:lpwstr>
  </property>
  <property fmtid="{D5CDD505-2E9C-101B-9397-08002B2CF9AE}" pid="7" name="MSIP_Label_c9f92db8-2851-4df9-9d12-fab52f5b1415_ActionId">
    <vt:lpwstr>331d3239-5f7a-4e8d-aaaa-6b25eda34b9e</vt:lpwstr>
  </property>
  <property fmtid="{D5CDD505-2E9C-101B-9397-08002B2CF9AE}" pid="8" name="MSIP_Label_c9f92db8-2851-4df9-9d12-fab52f5b1415_ContentBits">
    <vt:lpwstr>0</vt:lpwstr>
  </property>
  <property fmtid="{D5CDD505-2E9C-101B-9397-08002B2CF9AE}" pid="9" name="ContentTypeId">
    <vt:lpwstr>0x01010008AF4F5E8E2C0141877020776CDB0D15</vt:lpwstr>
  </property>
</Properties>
</file>