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242AC6" w14:textId="0193C205" w:rsidR="00E449D4" w:rsidRDefault="00E449D4" w:rsidP="00E449D4">
      <w:pPr>
        <w:rPr>
          <w:rFonts w:ascii="Arial" w:hAnsi="Arial" w:cs="Arial"/>
          <w:b/>
          <w:sz w:val="36"/>
          <w:szCs w:val="36"/>
        </w:rPr>
      </w:pPr>
    </w:p>
    <w:p w14:paraId="1C86DE4F" w14:textId="7D0B41C8" w:rsidR="00E449D4" w:rsidRDefault="00E449D4" w:rsidP="00E449D4">
      <w:pPr>
        <w:rPr>
          <w:rFonts w:ascii="Arial" w:hAnsi="Arial" w:cs="Arial"/>
          <w:b/>
          <w:sz w:val="36"/>
          <w:szCs w:val="36"/>
        </w:rPr>
      </w:pPr>
    </w:p>
    <w:p w14:paraId="33E78D21" w14:textId="551E09C6" w:rsidR="00E449D4" w:rsidRDefault="00E449D4" w:rsidP="00E449D4">
      <w:pPr>
        <w:rPr>
          <w:rFonts w:ascii="Arial" w:hAnsi="Arial" w:cs="Arial"/>
          <w:b/>
          <w:sz w:val="36"/>
          <w:szCs w:val="36"/>
        </w:rPr>
      </w:pPr>
    </w:p>
    <w:p w14:paraId="7C69C226" w14:textId="77777777" w:rsidR="00E449D4" w:rsidRPr="00C138CC" w:rsidRDefault="00E449D4" w:rsidP="00E449D4">
      <w:pPr>
        <w:rPr>
          <w:rFonts w:ascii="Arial" w:hAnsi="Arial" w:cs="Arial"/>
          <w:b/>
          <w:sz w:val="36"/>
          <w:szCs w:val="36"/>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875"/>
        <w:gridCol w:w="6197"/>
      </w:tblGrid>
      <w:tr w:rsidR="00E449D4" w:rsidRPr="00C138CC" w14:paraId="73456FE4" w14:textId="77777777" w:rsidTr="00EC38D5">
        <w:trPr>
          <w:trHeight w:val="460"/>
          <w:jc w:val="center"/>
        </w:trPr>
        <w:tc>
          <w:tcPr>
            <w:tcW w:w="2875" w:type="dxa"/>
            <w:shd w:val="clear" w:color="auto" w:fill="D9D9D9" w:themeFill="background1" w:themeFillShade="D9"/>
          </w:tcPr>
          <w:p w14:paraId="4D89E451" w14:textId="77777777" w:rsidR="00E449D4" w:rsidRPr="00C138CC" w:rsidRDefault="00E449D4" w:rsidP="00EC38D5">
            <w:pPr>
              <w:rPr>
                <w:rFonts w:ascii="Arial" w:eastAsia="Malgun Gothic" w:hAnsi="Arial" w:cs="Arial"/>
                <w:b/>
                <w:color w:val="000000" w:themeColor="text1"/>
              </w:rPr>
            </w:pPr>
            <w:r w:rsidRPr="00C138CC">
              <w:rPr>
                <w:rFonts w:ascii="Arial" w:eastAsia="Malgun Gothic" w:hAnsi="Arial" w:cs="Arial"/>
                <w:b/>
                <w:color w:val="000000" w:themeColor="text1"/>
              </w:rPr>
              <w:t>Position Title</w:t>
            </w:r>
          </w:p>
        </w:tc>
        <w:tc>
          <w:tcPr>
            <w:tcW w:w="6197" w:type="dxa"/>
          </w:tcPr>
          <w:p w14:paraId="3E08D0F7" w14:textId="2D6A6CA7" w:rsidR="00E449D4" w:rsidRPr="00C138CC" w:rsidRDefault="00E02298" w:rsidP="00EC38D5">
            <w:pPr>
              <w:jc w:val="both"/>
              <w:rPr>
                <w:rFonts w:ascii="Arial" w:hAnsi="Arial" w:cs="Arial"/>
                <w:sz w:val="20"/>
                <w:szCs w:val="20"/>
              </w:rPr>
            </w:pPr>
            <w:r>
              <w:rPr>
                <w:rFonts w:ascii="Arial" w:hAnsi="Arial" w:cs="Arial"/>
                <w:sz w:val="20"/>
                <w:szCs w:val="20"/>
              </w:rPr>
              <w:t>Product Manager</w:t>
            </w:r>
          </w:p>
        </w:tc>
      </w:tr>
      <w:tr w:rsidR="00E449D4" w:rsidRPr="00C138CC" w14:paraId="61B9059B" w14:textId="77777777" w:rsidTr="00EC38D5">
        <w:trPr>
          <w:trHeight w:val="460"/>
          <w:jc w:val="center"/>
        </w:trPr>
        <w:tc>
          <w:tcPr>
            <w:tcW w:w="2875" w:type="dxa"/>
            <w:shd w:val="clear" w:color="auto" w:fill="D9D9D9" w:themeFill="background1" w:themeFillShade="D9"/>
          </w:tcPr>
          <w:p w14:paraId="49E267B4" w14:textId="77777777" w:rsidR="00E449D4" w:rsidRPr="00C138CC" w:rsidRDefault="00E449D4" w:rsidP="00EC38D5">
            <w:pPr>
              <w:rPr>
                <w:rFonts w:ascii="Arial" w:eastAsia="Malgun Gothic" w:hAnsi="Arial" w:cs="Arial"/>
                <w:b/>
                <w:color w:val="000000" w:themeColor="text1"/>
              </w:rPr>
            </w:pPr>
            <w:r w:rsidRPr="00C138CC">
              <w:rPr>
                <w:rFonts w:ascii="Arial" w:eastAsia="Malgun Gothic" w:hAnsi="Arial" w:cs="Arial"/>
                <w:b/>
                <w:color w:val="000000" w:themeColor="text1"/>
              </w:rPr>
              <w:t>Group/Portfolio</w:t>
            </w:r>
          </w:p>
        </w:tc>
        <w:tc>
          <w:tcPr>
            <w:tcW w:w="6197" w:type="dxa"/>
          </w:tcPr>
          <w:p w14:paraId="0DB13132" w14:textId="139D4C6A" w:rsidR="00E449D4" w:rsidRPr="00C138CC" w:rsidRDefault="009473A3" w:rsidP="00EC38D5">
            <w:pPr>
              <w:jc w:val="both"/>
              <w:rPr>
                <w:rFonts w:ascii="Arial" w:hAnsi="Arial" w:cs="Arial"/>
                <w:sz w:val="20"/>
                <w:szCs w:val="20"/>
              </w:rPr>
            </w:pPr>
            <w:r>
              <w:rPr>
                <w:rFonts w:ascii="Arial" w:hAnsi="Arial" w:cs="Arial"/>
                <w:sz w:val="20"/>
                <w:szCs w:val="20"/>
              </w:rPr>
              <w:t>Digital Solutions</w:t>
            </w:r>
          </w:p>
        </w:tc>
      </w:tr>
      <w:tr w:rsidR="00E449D4" w:rsidRPr="00C138CC" w14:paraId="099F77AA" w14:textId="77777777" w:rsidTr="00EC38D5">
        <w:trPr>
          <w:trHeight w:val="460"/>
          <w:jc w:val="center"/>
        </w:trPr>
        <w:tc>
          <w:tcPr>
            <w:tcW w:w="2875" w:type="dxa"/>
            <w:shd w:val="clear" w:color="auto" w:fill="D9D9D9" w:themeFill="background1" w:themeFillShade="D9"/>
          </w:tcPr>
          <w:p w14:paraId="1218FF3A" w14:textId="77777777" w:rsidR="00E449D4" w:rsidRPr="00C138CC" w:rsidRDefault="00E449D4" w:rsidP="00EC38D5">
            <w:pPr>
              <w:rPr>
                <w:rFonts w:ascii="Arial" w:eastAsia="Malgun Gothic" w:hAnsi="Arial" w:cs="Arial"/>
                <w:b/>
                <w:color w:val="000000" w:themeColor="text1"/>
              </w:rPr>
            </w:pPr>
            <w:r w:rsidRPr="00C138CC">
              <w:rPr>
                <w:rFonts w:ascii="Arial" w:eastAsia="Malgun Gothic" w:hAnsi="Arial" w:cs="Arial"/>
                <w:b/>
                <w:color w:val="000000" w:themeColor="text1"/>
              </w:rPr>
              <w:t>Classification</w:t>
            </w:r>
          </w:p>
        </w:tc>
        <w:tc>
          <w:tcPr>
            <w:tcW w:w="6197" w:type="dxa"/>
          </w:tcPr>
          <w:p w14:paraId="64040778" w14:textId="7E2A1F20" w:rsidR="00E449D4" w:rsidRPr="00C138CC" w:rsidRDefault="0007278D" w:rsidP="00EC38D5">
            <w:pPr>
              <w:jc w:val="both"/>
              <w:rPr>
                <w:rFonts w:ascii="Arial" w:hAnsi="Arial" w:cs="Arial"/>
                <w:sz w:val="20"/>
                <w:szCs w:val="20"/>
              </w:rPr>
            </w:pPr>
            <w:r>
              <w:rPr>
                <w:rFonts w:ascii="Arial" w:hAnsi="Arial" w:cs="Arial"/>
                <w:sz w:val="20"/>
                <w:szCs w:val="20"/>
              </w:rPr>
              <w:t xml:space="preserve">HEW </w:t>
            </w:r>
            <w:r w:rsidR="00E87DEA">
              <w:rPr>
                <w:rFonts w:ascii="Arial" w:hAnsi="Arial" w:cs="Arial"/>
                <w:sz w:val="20"/>
                <w:szCs w:val="20"/>
              </w:rPr>
              <w:t>9</w:t>
            </w:r>
          </w:p>
        </w:tc>
      </w:tr>
      <w:tr w:rsidR="00E449D4" w:rsidRPr="00C138CC" w14:paraId="3786F4A0" w14:textId="77777777" w:rsidTr="00EC38D5">
        <w:trPr>
          <w:trHeight w:val="460"/>
          <w:jc w:val="center"/>
        </w:trPr>
        <w:tc>
          <w:tcPr>
            <w:tcW w:w="2875" w:type="dxa"/>
            <w:shd w:val="clear" w:color="auto" w:fill="D9D9D9" w:themeFill="background1" w:themeFillShade="D9"/>
          </w:tcPr>
          <w:p w14:paraId="45BE6BE8" w14:textId="77777777" w:rsidR="00E449D4" w:rsidRPr="00C138CC" w:rsidRDefault="00E449D4" w:rsidP="00EC38D5">
            <w:pPr>
              <w:rPr>
                <w:rFonts w:ascii="Arial" w:eastAsia="Malgun Gothic" w:hAnsi="Arial" w:cs="Arial"/>
                <w:b/>
                <w:color w:val="000000" w:themeColor="text1"/>
              </w:rPr>
            </w:pPr>
            <w:r w:rsidRPr="00C138CC">
              <w:rPr>
                <w:rFonts w:ascii="Arial" w:eastAsia="Malgun Gothic" w:hAnsi="Arial" w:cs="Arial"/>
                <w:b/>
                <w:color w:val="000000" w:themeColor="text1"/>
              </w:rPr>
              <w:t>Position Number</w:t>
            </w:r>
          </w:p>
        </w:tc>
        <w:tc>
          <w:tcPr>
            <w:tcW w:w="6197" w:type="dxa"/>
          </w:tcPr>
          <w:p w14:paraId="353E7122" w14:textId="1D8BA9DD" w:rsidR="00E449D4" w:rsidRPr="00C138CC" w:rsidRDefault="005C0346" w:rsidP="00EC38D5">
            <w:pPr>
              <w:jc w:val="both"/>
              <w:rPr>
                <w:rFonts w:ascii="Arial" w:hAnsi="Arial" w:cs="Arial"/>
                <w:sz w:val="20"/>
                <w:szCs w:val="20"/>
              </w:rPr>
            </w:pPr>
            <w:r w:rsidRPr="005C0346">
              <w:rPr>
                <w:rFonts w:ascii="Arial" w:hAnsi="Arial" w:cs="Arial"/>
                <w:sz w:val="20"/>
                <w:szCs w:val="20"/>
              </w:rPr>
              <w:t>00059000</w:t>
            </w:r>
          </w:p>
        </w:tc>
      </w:tr>
      <w:tr w:rsidR="00E449D4" w:rsidRPr="00C138CC" w14:paraId="338952F8" w14:textId="77777777" w:rsidTr="00EC38D5">
        <w:trPr>
          <w:trHeight w:val="460"/>
          <w:jc w:val="center"/>
        </w:trPr>
        <w:tc>
          <w:tcPr>
            <w:tcW w:w="2875" w:type="dxa"/>
            <w:shd w:val="clear" w:color="auto" w:fill="D9D9D9" w:themeFill="background1" w:themeFillShade="D9"/>
          </w:tcPr>
          <w:p w14:paraId="4F637EB5" w14:textId="77777777" w:rsidR="00E449D4" w:rsidRPr="00C138CC" w:rsidRDefault="00E449D4" w:rsidP="00EC38D5">
            <w:pPr>
              <w:rPr>
                <w:rFonts w:ascii="Arial" w:eastAsia="Malgun Gothic" w:hAnsi="Arial" w:cs="Arial"/>
                <w:b/>
                <w:color w:val="000000" w:themeColor="text1"/>
              </w:rPr>
            </w:pPr>
            <w:r w:rsidRPr="00C138CC">
              <w:rPr>
                <w:rFonts w:ascii="Arial" w:eastAsia="Malgun Gothic" w:hAnsi="Arial" w:cs="Arial"/>
                <w:b/>
                <w:color w:val="000000" w:themeColor="text1"/>
              </w:rPr>
              <w:t>Reports To</w:t>
            </w:r>
          </w:p>
        </w:tc>
        <w:tc>
          <w:tcPr>
            <w:tcW w:w="6197" w:type="dxa"/>
          </w:tcPr>
          <w:p w14:paraId="3700C4C4" w14:textId="37AD0316" w:rsidR="00E449D4" w:rsidRPr="00C138CC" w:rsidRDefault="00C9019C" w:rsidP="00EC38D5">
            <w:pPr>
              <w:jc w:val="both"/>
              <w:rPr>
                <w:rFonts w:ascii="Arial" w:hAnsi="Arial" w:cs="Arial"/>
                <w:sz w:val="20"/>
                <w:szCs w:val="20"/>
              </w:rPr>
            </w:pPr>
            <w:r>
              <w:rPr>
                <w:rFonts w:ascii="Arial" w:hAnsi="Arial" w:cs="Arial"/>
                <w:sz w:val="20"/>
                <w:szCs w:val="20"/>
              </w:rPr>
              <w:t>IT Director</w:t>
            </w:r>
            <w:r w:rsidR="006012F1">
              <w:rPr>
                <w:rFonts w:ascii="Arial" w:hAnsi="Arial" w:cs="Arial"/>
                <w:sz w:val="20"/>
                <w:szCs w:val="20"/>
              </w:rPr>
              <w:t>, L</w:t>
            </w:r>
            <w:r w:rsidR="00030EF6">
              <w:rPr>
                <w:rFonts w:ascii="Arial" w:hAnsi="Arial" w:cs="Arial"/>
                <w:sz w:val="20"/>
                <w:szCs w:val="20"/>
              </w:rPr>
              <w:t>ear</w:t>
            </w:r>
            <w:r w:rsidR="00931E47">
              <w:rPr>
                <w:rFonts w:ascii="Arial" w:hAnsi="Arial" w:cs="Arial"/>
                <w:sz w:val="20"/>
                <w:szCs w:val="20"/>
              </w:rPr>
              <w:t>ning an</w:t>
            </w:r>
            <w:r w:rsidR="004E1328">
              <w:rPr>
                <w:rFonts w:ascii="Arial" w:hAnsi="Arial" w:cs="Arial"/>
                <w:sz w:val="20"/>
                <w:szCs w:val="20"/>
              </w:rPr>
              <w:t>d Teaching</w:t>
            </w:r>
          </w:p>
        </w:tc>
      </w:tr>
      <w:tr w:rsidR="00E449D4" w:rsidRPr="00C138CC" w14:paraId="1D60EE41" w14:textId="77777777" w:rsidTr="00EC38D5">
        <w:trPr>
          <w:trHeight w:val="460"/>
          <w:jc w:val="center"/>
        </w:trPr>
        <w:tc>
          <w:tcPr>
            <w:tcW w:w="2875" w:type="dxa"/>
            <w:shd w:val="clear" w:color="auto" w:fill="D9D9D9" w:themeFill="background1" w:themeFillShade="D9"/>
          </w:tcPr>
          <w:p w14:paraId="3640BDAD" w14:textId="77777777" w:rsidR="00E449D4" w:rsidRPr="00C138CC" w:rsidRDefault="00E449D4" w:rsidP="00EC38D5">
            <w:pPr>
              <w:rPr>
                <w:rFonts w:ascii="Arial" w:eastAsia="Malgun Gothic" w:hAnsi="Arial" w:cs="Arial"/>
                <w:b/>
                <w:color w:val="000000" w:themeColor="text1"/>
              </w:rPr>
            </w:pPr>
            <w:r w:rsidRPr="00C138CC">
              <w:rPr>
                <w:rFonts w:ascii="Arial" w:eastAsia="Malgun Gothic" w:hAnsi="Arial" w:cs="Arial"/>
                <w:b/>
                <w:color w:val="000000" w:themeColor="text1"/>
              </w:rPr>
              <w:t>Employment Type</w:t>
            </w:r>
          </w:p>
        </w:tc>
        <w:tc>
          <w:tcPr>
            <w:tcW w:w="6197" w:type="dxa"/>
          </w:tcPr>
          <w:p w14:paraId="6CB9578F" w14:textId="2219162A" w:rsidR="00E449D4" w:rsidRPr="00C331F9" w:rsidRDefault="00170B11" w:rsidP="00EC38D5">
            <w:pPr>
              <w:rPr>
                <w:rFonts w:ascii="Arial" w:hAnsi="Arial" w:cs="Arial"/>
                <w:sz w:val="20"/>
                <w:szCs w:val="20"/>
              </w:rPr>
            </w:pPr>
            <w:r w:rsidRPr="00C331F9">
              <w:rPr>
                <w:rFonts w:ascii="Arial" w:hAnsi="Arial" w:cs="Arial"/>
                <w:sz w:val="20"/>
                <w:szCs w:val="20"/>
              </w:rPr>
              <w:t>Fixe</w:t>
            </w:r>
            <w:r w:rsidR="00701418" w:rsidRPr="00C331F9">
              <w:rPr>
                <w:rFonts w:ascii="Arial" w:hAnsi="Arial" w:cs="Arial"/>
                <w:sz w:val="20"/>
                <w:szCs w:val="20"/>
              </w:rPr>
              <w:t>d term</w:t>
            </w:r>
          </w:p>
        </w:tc>
      </w:tr>
    </w:tbl>
    <w:p w14:paraId="2AA0FD45" w14:textId="77777777" w:rsidR="00E449D4" w:rsidRPr="00C138CC" w:rsidRDefault="00E449D4" w:rsidP="00E449D4">
      <w:pPr>
        <w:tabs>
          <w:tab w:val="left" w:pos="1276"/>
        </w:tabs>
        <w:jc w:val="both"/>
        <w:rPr>
          <w:rFonts w:ascii="Arial" w:hAnsi="Arial" w:cs="Arial"/>
          <w:sz w:val="20"/>
          <w:szCs w:val="20"/>
          <w:lang w:eastAsia="en-US"/>
        </w:rPr>
      </w:pPr>
    </w:p>
    <w:p w14:paraId="7D2108BE" w14:textId="1E7D7144" w:rsidR="00E449D4" w:rsidRDefault="00E449D4" w:rsidP="00C30605">
      <w:pPr>
        <w:pStyle w:val="Heading2"/>
        <w:numPr>
          <w:ilvl w:val="0"/>
          <w:numId w:val="3"/>
        </w:numPr>
        <w:tabs>
          <w:tab w:val="left" w:pos="862"/>
        </w:tabs>
        <w:spacing w:before="120"/>
        <w:rPr>
          <w:rFonts w:ascii="Arial" w:hAnsi="Arial" w:cs="Arial"/>
          <w:color w:val="E20917"/>
        </w:rPr>
      </w:pPr>
      <w:r w:rsidRPr="00C138CC">
        <w:rPr>
          <w:rFonts w:ascii="Arial" w:hAnsi="Arial" w:cs="Arial"/>
          <w:color w:val="E20917"/>
        </w:rPr>
        <w:t>Position Purpose</w:t>
      </w:r>
    </w:p>
    <w:p w14:paraId="3D451683" w14:textId="2535E0C7" w:rsidR="003E1EF8" w:rsidRDefault="003E1EF8" w:rsidP="00C9019C">
      <w:pPr>
        <w:pStyle w:val="Heading2"/>
        <w:tabs>
          <w:tab w:val="left" w:pos="862"/>
        </w:tabs>
        <w:ind w:left="862" w:right="-46" w:firstLine="0"/>
        <w:jc w:val="both"/>
        <w:rPr>
          <w:rFonts w:ascii="Arial" w:hAnsi="Arial" w:cs="Arial"/>
          <w:sz w:val="20"/>
        </w:rPr>
      </w:pPr>
      <w:r>
        <w:rPr>
          <w:rFonts w:ascii="Arial" w:hAnsi="Arial" w:cs="Arial"/>
          <w:sz w:val="20"/>
        </w:rPr>
        <w:t>Digital Solutions is a value-driven strategic IT partner focused on delivering leading digital experiences for our Students, Colleagues and Community. We work within a contemporary operating model and are modernising our technologies and ways of working to create value and build a digital future for Griffith</w:t>
      </w:r>
    </w:p>
    <w:p w14:paraId="1EFCFD00" w14:textId="106C5978" w:rsidR="00D322C3" w:rsidRDefault="00D322C3" w:rsidP="00C9019C">
      <w:pPr>
        <w:pStyle w:val="Heading2"/>
        <w:tabs>
          <w:tab w:val="left" w:pos="862"/>
        </w:tabs>
        <w:ind w:left="862" w:right="-46" w:firstLine="0"/>
        <w:jc w:val="both"/>
        <w:rPr>
          <w:rFonts w:ascii="Arial" w:hAnsi="Arial" w:cs="Arial"/>
          <w:sz w:val="20"/>
        </w:rPr>
      </w:pPr>
      <w:r w:rsidRPr="00D322C3">
        <w:rPr>
          <w:rFonts w:ascii="Arial" w:hAnsi="Arial" w:cs="Arial"/>
          <w:sz w:val="20"/>
        </w:rPr>
        <w:t>Product Managers have end to end ownership for a cluster of product(s), platform(s) or service(s); and are responsible for defining the objectives and metrics for these. They apply their expertise to understand client’s evolving and unique needs; in consultation with clients, they define the “what” and maintain a product roadmap. They are responsible for prioritising a pipeline of work for their team(s) to best achieve the product/platform goals and mission; and are accountable for the “how” (delivering the product roadmap through delivery teams and partners). Accountable for the delivery of secure, compliant and reliable technical products during configuration, test and rollout stages. They design, test and iterate on their product/platform to improve user experience and functionality - using constant feedback loops.</w:t>
      </w:r>
      <w:r w:rsidR="00166315">
        <w:rPr>
          <w:rFonts w:ascii="Arial" w:hAnsi="Arial" w:cs="Arial"/>
          <w:sz w:val="20"/>
        </w:rPr>
        <w:t xml:space="preserve">  They also proactively drive the continual improvement of Product Management capability, methods and tools with their colleagues and teams.</w:t>
      </w:r>
    </w:p>
    <w:p w14:paraId="3C0D7325" w14:textId="77777777" w:rsidR="00E449D4" w:rsidRPr="00C138CC" w:rsidRDefault="00E449D4" w:rsidP="00C9019C">
      <w:pPr>
        <w:pStyle w:val="Heading2"/>
        <w:tabs>
          <w:tab w:val="left" w:pos="862"/>
        </w:tabs>
        <w:ind w:left="142" w:right="-46" w:firstLine="0"/>
        <w:jc w:val="both"/>
        <w:rPr>
          <w:rFonts w:ascii="Arial" w:hAnsi="Arial" w:cs="Arial"/>
          <w:color w:val="E20917"/>
        </w:rPr>
      </w:pPr>
      <w:r w:rsidRPr="00C138CC">
        <w:rPr>
          <w:rFonts w:ascii="Arial" w:hAnsi="Arial" w:cs="Arial"/>
          <w:color w:val="E20917"/>
        </w:rPr>
        <w:t>2.0</w:t>
      </w:r>
      <w:r w:rsidRPr="00C138CC">
        <w:rPr>
          <w:rFonts w:ascii="Arial" w:hAnsi="Arial" w:cs="Arial"/>
          <w:color w:val="E20917"/>
        </w:rPr>
        <w:tab/>
        <w:t>Eligibility Requirements</w:t>
      </w:r>
    </w:p>
    <w:p w14:paraId="6B071EA4" w14:textId="77777777" w:rsidR="00E449D4" w:rsidRPr="00C138CC" w:rsidRDefault="00E449D4" w:rsidP="00C9019C">
      <w:pPr>
        <w:pStyle w:val="Default"/>
        <w:ind w:right="-46"/>
        <w:jc w:val="both"/>
        <w:rPr>
          <w:b/>
          <w:i/>
          <w:color w:val="auto"/>
          <w:sz w:val="20"/>
          <w:szCs w:val="20"/>
        </w:rPr>
      </w:pPr>
    </w:p>
    <w:p w14:paraId="27B2B0C9" w14:textId="69E50595" w:rsidR="00E87DEA" w:rsidRPr="001051EB" w:rsidRDefault="00C9019C" w:rsidP="00C9019C">
      <w:pPr>
        <w:pStyle w:val="ListParagraph"/>
        <w:numPr>
          <w:ilvl w:val="2"/>
          <w:numId w:val="1"/>
        </w:numPr>
        <w:tabs>
          <w:tab w:val="left" w:pos="1180"/>
          <w:tab w:val="left" w:pos="1181"/>
        </w:tabs>
        <w:spacing w:line="276" w:lineRule="auto"/>
        <w:ind w:right="-46"/>
        <w:jc w:val="both"/>
        <w:rPr>
          <w:rFonts w:ascii="Arial" w:hAnsi="Arial" w:cs="Arial"/>
          <w:sz w:val="20"/>
        </w:rPr>
      </w:pPr>
      <w:r w:rsidRPr="00C138CC">
        <w:rPr>
          <w:rFonts w:ascii="Arial" w:hAnsi="Arial" w:cs="Arial"/>
          <w:sz w:val="20"/>
        </w:rPr>
        <w:t>The occupant of this position will hold relevant</w:t>
      </w:r>
      <w:r w:rsidRPr="00764A19">
        <w:rPr>
          <w:rFonts w:ascii="Arial" w:hAnsi="Arial" w:cs="Arial"/>
          <w:sz w:val="20"/>
        </w:rPr>
        <w:t xml:space="preserve"> </w:t>
      </w:r>
      <w:r w:rsidR="00764A19" w:rsidRPr="00764A19">
        <w:rPr>
          <w:rFonts w:ascii="Arial" w:hAnsi="Arial" w:cs="Arial"/>
          <w:sz w:val="20"/>
        </w:rPr>
        <w:t>postgraduate qualifications and extensive relevant experience</w:t>
      </w:r>
      <w:r w:rsidR="00E87DEA" w:rsidRPr="001051EB">
        <w:rPr>
          <w:rFonts w:ascii="Arial" w:hAnsi="Arial" w:cs="Arial"/>
          <w:sz w:val="20"/>
        </w:rPr>
        <w:t>.</w:t>
      </w:r>
    </w:p>
    <w:p w14:paraId="35D0314E" w14:textId="77777777" w:rsidR="00E449D4" w:rsidRPr="00C138CC" w:rsidRDefault="00E449D4" w:rsidP="00C9019C">
      <w:pPr>
        <w:pStyle w:val="Heading2"/>
        <w:tabs>
          <w:tab w:val="left" w:pos="862"/>
        </w:tabs>
        <w:ind w:left="142" w:right="-46" w:firstLine="0"/>
        <w:jc w:val="both"/>
        <w:rPr>
          <w:rFonts w:ascii="Arial" w:hAnsi="Arial" w:cs="Arial"/>
          <w:color w:val="E20917"/>
        </w:rPr>
      </w:pPr>
      <w:r w:rsidRPr="00C138CC">
        <w:rPr>
          <w:rFonts w:ascii="Arial" w:hAnsi="Arial" w:cs="Arial"/>
          <w:color w:val="E20917"/>
        </w:rPr>
        <w:t>3.0</w:t>
      </w:r>
      <w:r w:rsidRPr="00C138CC">
        <w:rPr>
          <w:rFonts w:ascii="Arial" w:hAnsi="Arial" w:cs="Arial"/>
          <w:color w:val="E20917"/>
        </w:rPr>
        <w:tab/>
        <w:t>Key Responsibilities</w:t>
      </w:r>
    </w:p>
    <w:p w14:paraId="07B8B0B1" w14:textId="01904726" w:rsidR="004B4514" w:rsidRPr="004B4514" w:rsidRDefault="004B4514" w:rsidP="00C9019C">
      <w:pPr>
        <w:tabs>
          <w:tab w:val="left" w:pos="1180"/>
          <w:tab w:val="left" w:pos="1181"/>
        </w:tabs>
        <w:spacing w:line="278" w:lineRule="auto"/>
        <w:ind w:right="-46"/>
        <w:jc w:val="both"/>
        <w:rPr>
          <w:rFonts w:ascii="Arial" w:hAnsi="Arial" w:cs="Arial"/>
          <w:sz w:val="20"/>
        </w:rPr>
      </w:pPr>
    </w:p>
    <w:p w14:paraId="75916958" w14:textId="5F6E3E07" w:rsidR="006F3279" w:rsidRPr="009665DD" w:rsidRDefault="006F3279" w:rsidP="00C30605">
      <w:pPr>
        <w:pStyle w:val="ListParagraph"/>
        <w:numPr>
          <w:ilvl w:val="2"/>
          <w:numId w:val="1"/>
        </w:numPr>
        <w:tabs>
          <w:tab w:val="left" w:pos="1180"/>
          <w:tab w:val="left" w:pos="1181"/>
        </w:tabs>
        <w:spacing w:after="240" w:line="278" w:lineRule="auto"/>
        <w:ind w:left="1179" w:right="-46" w:hanging="357"/>
        <w:jc w:val="both"/>
        <w:rPr>
          <w:rFonts w:ascii="Arial" w:eastAsia="Calibri" w:hAnsi="Arial" w:cs="Arial"/>
          <w:color w:val="000000"/>
          <w:sz w:val="20"/>
          <w:szCs w:val="20"/>
        </w:rPr>
      </w:pPr>
      <w:r w:rsidRPr="00572607">
        <w:rPr>
          <w:rFonts w:ascii="Arial" w:hAnsi="Arial" w:cs="Arial"/>
          <w:b/>
          <w:sz w:val="20"/>
          <w:szCs w:val="20"/>
        </w:rPr>
        <w:t xml:space="preserve">Demand management. </w:t>
      </w:r>
      <w:r w:rsidRPr="00572607">
        <w:rPr>
          <w:rFonts w:ascii="Arial" w:eastAsia="Calibri" w:hAnsi="Arial" w:cs="Arial"/>
          <w:color w:val="000000"/>
          <w:sz w:val="20"/>
          <w:szCs w:val="20"/>
        </w:rPr>
        <w:t>Implements demand management analysis and planning activities. Provides advice to help stakeholders adopt and adhere to the agreed demand management approach. Performs what-if analyses and scenario planning; develops insights and proposals to improve business value. Manages the process of integrating demand management with complementary strategic, operational and change management processes. Reviews new business proposals; provides advice on demand issues and routes requests to the right place. Works with business representatives to agree and implement short-term and medium-term modifications to demand. Maintains a register of business requests, including the status of each request, reporting as required.</w:t>
      </w:r>
    </w:p>
    <w:p w14:paraId="283FF0DA" w14:textId="77777777" w:rsidR="009665DD" w:rsidRDefault="009665DD" w:rsidP="00071990">
      <w:pPr>
        <w:pStyle w:val="ListParagraph"/>
        <w:tabs>
          <w:tab w:val="left" w:pos="1180"/>
          <w:tab w:val="left" w:pos="1181"/>
        </w:tabs>
        <w:spacing w:after="240" w:line="278" w:lineRule="auto"/>
        <w:ind w:left="878" w:right="-46"/>
        <w:jc w:val="both"/>
        <w:rPr>
          <w:rFonts w:ascii="Arial" w:eastAsia="Calibri" w:hAnsi="Arial" w:cs="Arial"/>
          <w:color w:val="000000"/>
          <w:sz w:val="20"/>
          <w:szCs w:val="20"/>
        </w:rPr>
      </w:pPr>
    </w:p>
    <w:p w14:paraId="234E8D47" w14:textId="42614279" w:rsidR="00E02298" w:rsidRPr="00572607" w:rsidRDefault="00E02298" w:rsidP="00C9019C">
      <w:pPr>
        <w:pStyle w:val="ListParagraph"/>
        <w:numPr>
          <w:ilvl w:val="2"/>
          <w:numId w:val="1"/>
        </w:numPr>
        <w:tabs>
          <w:tab w:val="left" w:pos="1180"/>
          <w:tab w:val="left" w:pos="1181"/>
        </w:tabs>
        <w:spacing w:before="117" w:after="240" w:line="278" w:lineRule="auto"/>
        <w:ind w:left="1179" w:right="-46" w:hanging="357"/>
        <w:jc w:val="both"/>
        <w:rPr>
          <w:rFonts w:asciiTheme="minorHAnsi" w:eastAsiaTheme="minorEastAsia" w:hAnsiTheme="minorHAnsi" w:cstheme="minorBidi"/>
          <w:b/>
          <w:color w:val="000000" w:themeColor="text1"/>
          <w:sz w:val="20"/>
          <w:szCs w:val="20"/>
        </w:rPr>
      </w:pPr>
      <w:r w:rsidRPr="00572607">
        <w:rPr>
          <w:rFonts w:ascii="Arial" w:hAnsi="Arial" w:cs="Arial"/>
          <w:b/>
          <w:sz w:val="20"/>
          <w:szCs w:val="20"/>
        </w:rPr>
        <w:lastRenderedPageBreak/>
        <w:t xml:space="preserve">Emerging technology monitoring. </w:t>
      </w:r>
      <w:r w:rsidR="0C179FAA" w:rsidRPr="2D1863F7">
        <w:rPr>
          <w:rFonts w:ascii="Arial" w:hAnsi="Arial" w:cs="Arial"/>
          <w:sz w:val="20"/>
          <w:szCs w:val="20"/>
        </w:rPr>
        <w:t>Supports monitoring of</w:t>
      </w:r>
      <w:r w:rsidRPr="2D1863F7">
        <w:rPr>
          <w:rFonts w:ascii="Arial" w:eastAsia="Calibri" w:hAnsi="Arial" w:cs="Arial"/>
          <w:sz w:val="20"/>
          <w:szCs w:val="20"/>
        </w:rPr>
        <w:t xml:space="preserve"> the external environment </w:t>
      </w:r>
      <w:r w:rsidR="0C179FAA" w:rsidRPr="2D1863F7">
        <w:rPr>
          <w:rFonts w:ascii="Arial" w:hAnsi="Arial" w:cs="Arial"/>
          <w:sz w:val="20"/>
          <w:szCs w:val="20"/>
        </w:rPr>
        <w:t>and assessment of</w:t>
      </w:r>
      <w:r w:rsidRPr="2D1863F7">
        <w:rPr>
          <w:rFonts w:ascii="Arial" w:eastAsia="Calibri" w:hAnsi="Arial" w:cs="Arial"/>
          <w:sz w:val="20"/>
          <w:szCs w:val="20"/>
        </w:rPr>
        <w:t xml:space="preserve"> emerging technologies</w:t>
      </w:r>
      <w:r w:rsidR="0C179FAA" w:rsidRPr="2D1863F7">
        <w:rPr>
          <w:rFonts w:ascii="Arial" w:hAnsi="Arial" w:cs="Arial"/>
          <w:sz w:val="20"/>
          <w:szCs w:val="20"/>
        </w:rPr>
        <w:t xml:space="preserve"> to evaluate the potential</w:t>
      </w:r>
      <w:r w:rsidRPr="2D1863F7">
        <w:rPr>
          <w:rFonts w:ascii="Arial" w:eastAsia="Calibri" w:hAnsi="Arial" w:cs="Arial"/>
          <w:sz w:val="20"/>
          <w:szCs w:val="20"/>
        </w:rPr>
        <w:t xml:space="preserve"> impacts, threats and opportunities to the organisation. </w:t>
      </w:r>
      <w:r w:rsidR="0C179FAA" w:rsidRPr="2D1863F7">
        <w:rPr>
          <w:rFonts w:ascii="Arial" w:hAnsi="Arial" w:cs="Arial"/>
          <w:sz w:val="20"/>
          <w:szCs w:val="20"/>
        </w:rPr>
        <w:t>Contributes to the creation of</w:t>
      </w:r>
      <w:r w:rsidRPr="2D1863F7">
        <w:rPr>
          <w:rFonts w:ascii="Arial" w:eastAsia="Calibri" w:hAnsi="Arial" w:cs="Arial"/>
          <w:sz w:val="20"/>
          <w:szCs w:val="20"/>
        </w:rPr>
        <w:t xml:space="preserve"> reports</w:t>
      </w:r>
      <w:r w:rsidR="0C179FAA" w:rsidRPr="2D1863F7">
        <w:rPr>
          <w:rFonts w:ascii="Arial" w:hAnsi="Arial" w:cs="Arial"/>
          <w:sz w:val="20"/>
          <w:szCs w:val="20"/>
        </w:rPr>
        <w:t xml:space="preserve">, </w:t>
      </w:r>
      <w:r w:rsidRPr="2D1863F7">
        <w:rPr>
          <w:rFonts w:ascii="Arial" w:eastAsia="Calibri" w:hAnsi="Arial" w:cs="Arial"/>
          <w:sz w:val="20"/>
          <w:szCs w:val="20"/>
        </w:rPr>
        <w:t xml:space="preserve">technology </w:t>
      </w:r>
      <w:r w:rsidR="0C179FAA" w:rsidRPr="2D1863F7">
        <w:rPr>
          <w:rFonts w:ascii="Arial" w:hAnsi="Arial" w:cs="Arial"/>
          <w:sz w:val="20"/>
          <w:szCs w:val="20"/>
        </w:rPr>
        <w:t>road mapping and the sharing of</w:t>
      </w:r>
      <w:r w:rsidRPr="2D1863F7">
        <w:rPr>
          <w:rFonts w:ascii="Arial" w:eastAsia="Calibri" w:hAnsi="Arial" w:cs="Arial"/>
          <w:sz w:val="20"/>
          <w:szCs w:val="20"/>
        </w:rPr>
        <w:t xml:space="preserve"> knowledge and insights.</w:t>
      </w:r>
    </w:p>
    <w:p w14:paraId="2856DD3F" w14:textId="4BE224C5" w:rsidR="006F3279" w:rsidRPr="00572607" w:rsidRDefault="006F3279" w:rsidP="00C9019C">
      <w:pPr>
        <w:pStyle w:val="ListParagraph"/>
        <w:numPr>
          <w:ilvl w:val="2"/>
          <w:numId w:val="1"/>
        </w:numPr>
        <w:tabs>
          <w:tab w:val="left" w:pos="1180"/>
          <w:tab w:val="left" w:pos="1181"/>
        </w:tabs>
        <w:spacing w:before="117" w:after="240" w:line="278" w:lineRule="auto"/>
        <w:ind w:left="1179" w:right="-46" w:hanging="357"/>
        <w:jc w:val="both"/>
        <w:rPr>
          <w:rFonts w:ascii="Arial" w:hAnsi="Arial" w:cs="Arial"/>
          <w:b/>
          <w:sz w:val="20"/>
          <w:szCs w:val="20"/>
        </w:rPr>
      </w:pPr>
      <w:r w:rsidRPr="00572607">
        <w:rPr>
          <w:rFonts w:ascii="Arial" w:hAnsi="Arial" w:cs="Arial"/>
          <w:b/>
          <w:sz w:val="20"/>
          <w:szCs w:val="20"/>
        </w:rPr>
        <w:t xml:space="preserve">Change implementation planning and management. </w:t>
      </w:r>
      <w:r w:rsidRPr="00572607">
        <w:rPr>
          <w:rFonts w:ascii="Arial" w:eastAsia="Calibri" w:hAnsi="Arial" w:cs="Arial"/>
          <w:color w:val="000000"/>
          <w:sz w:val="20"/>
          <w:szCs w:val="20"/>
        </w:rPr>
        <w:t xml:space="preserve">Creates the business readiness plan, taking into consideration IT deployment, data migration, capability deployment (training and engagement activities) and any business activities required to integrate new digital processes or jobs into the "business as usual" environment. Determines the readiness levels of business users </w:t>
      </w:r>
      <w:proofErr w:type="gramStart"/>
      <w:r w:rsidRPr="00572607">
        <w:rPr>
          <w:rFonts w:ascii="Arial" w:eastAsia="Calibri" w:hAnsi="Arial" w:cs="Arial"/>
          <w:color w:val="000000"/>
          <w:sz w:val="20"/>
          <w:szCs w:val="20"/>
        </w:rPr>
        <w:t>with regard to</w:t>
      </w:r>
      <w:proofErr w:type="gramEnd"/>
      <w:r w:rsidRPr="00572607">
        <w:rPr>
          <w:rFonts w:ascii="Arial" w:eastAsia="Calibri" w:hAnsi="Arial" w:cs="Arial"/>
          <w:color w:val="000000"/>
          <w:sz w:val="20"/>
          <w:szCs w:val="20"/>
        </w:rPr>
        <w:t xml:space="preserve"> upcoming changes; uncovers readiness gaps and creates and implements action plans to close the gaps prior to going live. Assists the user community in the provision of transition support and change planning and liaises with the project team. Monitors and reports progress on business readiness targets, business engagement activity, training design and deployment activities, key operational metrics and return to productivity measures. Defines the series and sequence of activities to bring stakeholders to the required level of commitment, prior to going live.</w:t>
      </w:r>
    </w:p>
    <w:p w14:paraId="070A6904" w14:textId="77777777" w:rsidR="00E02298" w:rsidRPr="00572607" w:rsidRDefault="00E02298" w:rsidP="00C9019C">
      <w:pPr>
        <w:pStyle w:val="ListParagraph"/>
        <w:numPr>
          <w:ilvl w:val="2"/>
          <w:numId w:val="1"/>
        </w:numPr>
        <w:tabs>
          <w:tab w:val="left" w:pos="1180"/>
          <w:tab w:val="left" w:pos="1181"/>
        </w:tabs>
        <w:spacing w:before="117" w:after="240" w:line="278" w:lineRule="auto"/>
        <w:ind w:left="1179" w:right="-46" w:hanging="357"/>
        <w:jc w:val="both"/>
        <w:rPr>
          <w:rFonts w:ascii="Arial" w:hAnsi="Arial" w:cs="Arial"/>
          <w:b/>
          <w:sz w:val="20"/>
          <w:szCs w:val="20"/>
        </w:rPr>
      </w:pPr>
      <w:r w:rsidRPr="00572607">
        <w:rPr>
          <w:rFonts w:ascii="Arial" w:hAnsi="Arial" w:cs="Arial"/>
          <w:b/>
          <w:sz w:val="20"/>
          <w:szCs w:val="20"/>
        </w:rPr>
        <w:t xml:space="preserve">User experience analysis. </w:t>
      </w:r>
      <w:r w:rsidRPr="00572607">
        <w:rPr>
          <w:rFonts w:ascii="Arial" w:eastAsia="Calibri" w:hAnsi="Arial" w:cs="Arial"/>
          <w:color w:val="000000"/>
          <w:sz w:val="20"/>
          <w:szCs w:val="20"/>
        </w:rPr>
        <w:t>Determines the approaches to be used to analyse, clarify and communicate the user experience, users' characteristics and tasks, and the technical, social, organisational and physical environment in which systems, products or services will operate. Plans and drives user experience and accessibility analysis activities providing expert advice and guidance to support adoption of agreed approaches.</w:t>
      </w:r>
    </w:p>
    <w:p w14:paraId="79F91DC2" w14:textId="77777777" w:rsidR="0007278D" w:rsidRPr="0007278D" w:rsidRDefault="00E02298" w:rsidP="00C9019C">
      <w:pPr>
        <w:pStyle w:val="ListParagraph"/>
        <w:numPr>
          <w:ilvl w:val="2"/>
          <w:numId w:val="1"/>
        </w:numPr>
        <w:tabs>
          <w:tab w:val="left" w:pos="1180"/>
          <w:tab w:val="left" w:pos="1181"/>
        </w:tabs>
        <w:spacing w:before="117" w:after="240" w:line="278" w:lineRule="auto"/>
        <w:ind w:left="1179" w:right="-46" w:hanging="357"/>
        <w:jc w:val="both"/>
        <w:rPr>
          <w:rFonts w:ascii="Arial" w:hAnsi="Arial" w:cs="Arial"/>
          <w:b/>
          <w:sz w:val="20"/>
          <w:szCs w:val="20"/>
        </w:rPr>
      </w:pPr>
      <w:r w:rsidRPr="0007278D">
        <w:rPr>
          <w:rFonts w:ascii="Arial" w:hAnsi="Arial" w:cs="Arial"/>
          <w:b/>
          <w:sz w:val="20"/>
          <w:szCs w:val="20"/>
        </w:rPr>
        <w:t>Service level management.</w:t>
      </w:r>
      <w:r w:rsidRPr="0007278D">
        <w:rPr>
          <w:rFonts w:ascii="Arial" w:eastAsia="Calibri" w:hAnsi="Arial" w:cs="Arial"/>
          <w:color w:val="000000"/>
          <w:sz w:val="20"/>
          <w:szCs w:val="20"/>
        </w:rPr>
        <w:t xml:space="preserve"> </w:t>
      </w:r>
      <w:r w:rsidR="0007278D" w:rsidRPr="0007278D">
        <w:rPr>
          <w:rFonts w:ascii="Arial" w:eastAsia="Calibri" w:hAnsi="Arial" w:cs="Arial"/>
          <w:color w:val="000000"/>
          <w:sz w:val="20"/>
          <w:szCs w:val="20"/>
        </w:rPr>
        <w:t>Ensures that service delivery meets agreed service levels. Creates and maintains a catalogue of available services. In consultation with the customer negotiates service level requirements and agrees service levels. Diagnoses service delivery problems and initiates actions to maintain or improve levels of service. Establishes and maintains operational methods, procedures and facilities in assigned area of responsibility and reviews them regularly for effectiveness and efficiency.</w:t>
      </w:r>
    </w:p>
    <w:p w14:paraId="0C792AC7" w14:textId="64F78DE4" w:rsidR="006F3279" w:rsidRPr="0007278D" w:rsidRDefault="006F3279" w:rsidP="00C9019C">
      <w:pPr>
        <w:pStyle w:val="ListParagraph"/>
        <w:numPr>
          <w:ilvl w:val="2"/>
          <w:numId w:val="1"/>
        </w:numPr>
        <w:tabs>
          <w:tab w:val="left" w:pos="1180"/>
          <w:tab w:val="left" w:pos="1181"/>
        </w:tabs>
        <w:spacing w:before="117" w:after="240" w:line="278" w:lineRule="auto"/>
        <w:ind w:left="1179" w:right="-46" w:hanging="357"/>
        <w:jc w:val="both"/>
        <w:rPr>
          <w:rFonts w:ascii="Arial" w:hAnsi="Arial" w:cs="Arial"/>
          <w:b/>
          <w:sz w:val="20"/>
          <w:szCs w:val="20"/>
        </w:rPr>
      </w:pPr>
      <w:r w:rsidRPr="0007278D">
        <w:rPr>
          <w:rFonts w:ascii="Arial" w:hAnsi="Arial" w:cs="Arial"/>
          <w:b/>
          <w:sz w:val="20"/>
          <w:szCs w:val="20"/>
        </w:rPr>
        <w:t xml:space="preserve">Performance management. </w:t>
      </w:r>
      <w:r w:rsidRPr="0007278D">
        <w:rPr>
          <w:rFonts w:ascii="Arial" w:eastAsia="Calibri" w:hAnsi="Arial" w:cs="Arial"/>
          <w:color w:val="000000"/>
          <w:sz w:val="20"/>
          <w:szCs w:val="20"/>
        </w:rPr>
        <w:t xml:space="preserve">Manages individuals and groups. Allocates responsibilities and/or packages of work, including supervisory responsibilities. Delegates responsibilities as appropriate. Sets performance targets, and monitors progress against agreed quality and performance criteria. Provides effective feedback, throughout the performance management cycle, to ensure optimum performance. Proactively works to ensure effective working relationships within the team and with those whom the team interacts with. Provides support and guidance as required, in line with individuals’ abilities. Advises individuals on career paths and encourages pro-active development of skills and capabilities and provides mentoring to support professional development. Provides input </w:t>
      </w:r>
      <w:proofErr w:type="gramStart"/>
      <w:r w:rsidRPr="0007278D">
        <w:rPr>
          <w:rFonts w:ascii="Arial" w:eastAsia="Calibri" w:hAnsi="Arial" w:cs="Arial"/>
          <w:color w:val="000000"/>
          <w:sz w:val="20"/>
          <w:szCs w:val="20"/>
        </w:rPr>
        <w:t>in to</w:t>
      </w:r>
      <w:proofErr w:type="gramEnd"/>
      <w:r w:rsidRPr="0007278D">
        <w:rPr>
          <w:rFonts w:ascii="Arial" w:eastAsia="Calibri" w:hAnsi="Arial" w:cs="Arial"/>
          <w:color w:val="000000"/>
          <w:sz w:val="20"/>
          <w:szCs w:val="20"/>
        </w:rPr>
        <w:t xml:space="preserve"> formal processes such as compensation negotiations and disciplinary procedures.</w:t>
      </w:r>
    </w:p>
    <w:p w14:paraId="53937597" w14:textId="540CE388" w:rsidR="0007278D" w:rsidRPr="0007278D" w:rsidRDefault="00E02298" w:rsidP="00C9019C">
      <w:pPr>
        <w:pStyle w:val="ListParagraph"/>
        <w:numPr>
          <w:ilvl w:val="2"/>
          <w:numId w:val="1"/>
        </w:numPr>
        <w:tabs>
          <w:tab w:val="left" w:pos="1180"/>
          <w:tab w:val="left" w:pos="1181"/>
        </w:tabs>
        <w:spacing w:before="117" w:after="240" w:line="276" w:lineRule="auto"/>
        <w:ind w:right="-46"/>
        <w:jc w:val="both"/>
        <w:rPr>
          <w:rFonts w:ascii="Arial" w:hAnsi="Arial" w:cs="Arial"/>
          <w:sz w:val="20"/>
          <w:szCs w:val="20"/>
        </w:rPr>
      </w:pPr>
      <w:r w:rsidRPr="0007278D">
        <w:rPr>
          <w:rFonts w:ascii="Arial" w:hAnsi="Arial" w:cs="Arial"/>
          <w:b/>
          <w:sz w:val="20"/>
          <w:szCs w:val="20"/>
        </w:rPr>
        <w:t xml:space="preserve">Supplier management. </w:t>
      </w:r>
      <w:r w:rsidR="0007278D" w:rsidRPr="0007278D">
        <w:rPr>
          <w:rFonts w:ascii="Arial" w:eastAsia="Calibri" w:hAnsi="Arial" w:cs="Arial"/>
          <w:color w:val="000000"/>
          <w:sz w:val="20"/>
          <w:szCs w:val="20"/>
        </w:rPr>
        <w:t xml:space="preserve">Manages suppliers to meet key performance indicators and agreed targets. Manages implementation of supplier service improvement actions. Use suppliers' expertise to support and inform development roadmaps. Manages operational relationships between suppliers. Ensures potential disputes or conflicts are raised at an early stage, with clear escalation paths for resolving them. Performs </w:t>
      </w:r>
      <w:proofErr w:type="gramStart"/>
      <w:r w:rsidR="0007278D" w:rsidRPr="0007278D">
        <w:rPr>
          <w:rFonts w:ascii="Arial" w:eastAsia="Calibri" w:hAnsi="Arial" w:cs="Arial"/>
          <w:color w:val="000000"/>
          <w:sz w:val="20"/>
          <w:szCs w:val="20"/>
        </w:rPr>
        <w:t>bench-marking</w:t>
      </w:r>
      <w:proofErr w:type="gramEnd"/>
      <w:r w:rsidR="0007278D" w:rsidRPr="0007278D">
        <w:rPr>
          <w:rFonts w:ascii="Arial" w:eastAsia="Calibri" w:hAnsi="Arial" w:cs="Arial"/>
          <w:color w:val="000000"/>
          <w:sz w:val="20"/>
          <w:szCs w:val="20"/>
        </w:rPr>
        <w:t xml:space="preserve"> and makes use of supplier performance data to ensure that supplier performance is properly monitored and regularly reviewed. Identifies constraints and opportunities when negotiating or renegotiating contracts.</w:t>
      </w:r>
    </w:p>
    <w:p w14:paraId="20E267EF" w14:textId="21211363" w:rsidR="00E02298" w:rsidRPr="0007278D" w:rsidRDefault="00BC595D" w:rsidP="00C9019C">
      <w:pPr>
        <w:pStyle w:val="ListParagraph"/>
        <w:numPr>
          <w:ilvl w:val="2"/>
          <w:numId w:val="1"/>
        </w:numPr>
        <w:tabs>
          <w:tab w:val="left" w:pos="1180"/>
          <w:tab w:val="left" w:pos="1181"/>
        </w:tabs>
        <w:spacing w:before="117" w:after="240" w:line="276" w:lineRule="auto"/>
        <w:ind w:right="-46"/>
        <w:jc w:val="both"/>
        <w:rPr>
          <w:rFonts w:ascii="Arial" w:hAnsi="Arial" w:cs="Arial"/>
          <w:sz w:val="20"/>
          <w:szCs w:val="20"/>
        </w:rPr>
      </w:pPr>
      <w:r w:rsidRPr="0007278D">
        <w:rPr>
          <w:rFonts w:ascii="Arial" w:hAnsi="Arial" w:cs="Arial"/>
          <w:b/>
          <w:sz w:val="20"/>
          <w:szCs w:val="20"/>
        </w:rPr>
        <w:t xml:space="preserve">Relationship management. </w:t>
      </w:r>
      <w:r w:rsidR="00E02298" w:rsidRPr="0007278D">
        <w:rPr>
          <w:rFonts w:ascii="Arial" w:eastAsia="Calibri" w:hAnsi="Arial" w:cs="Arial"/>
          <w:color w:val="000000"/>
          <w:sz w:val="20"/>
          <w:szCs w:val="20"/>
        </w:rPr>
        <w:t xml:space="preserve">Identifies the communications and relationship needs of stakeholder groups. Translates communications/stakeholder engagement strategies into specific activities and deliverables. Facilitates open communication and discussion </w:t>
      </w:r>
      <w:r w:rsidR="00E02298" w:rsidRPr="0007278D">
        <w:rPr>
          <w:rFonts w:ascii="Arial" w:eastAsia="Calibri" w:hAnsi="Arial" w:cs="Arial"/>
          <w:color w:val="000000"/>
          <w:sz w:val="20"/>
          <w:szCs w:val="20"/>
        </w:rPr>
        <w:lastRenderedPageBreak/>
        <w:t>between stakeholders, acting as a single point of contact by developing, maintaining and working to stakeholder engagement strategies and plans.  Provides informed feedback to assess and promote understanding. Facilitates business decision-making processes. Captures and disseminates technical and business information.</w:t>
      </w:r>
    </w:p>
    <w:p w14:paraId="403D948E" w14:textId="7B49ECE4" w:rsidR="0007278D" w:rsidRDefault="00E02298" w:rsidP="00C9019C">
      <w:pPr>
        <w:pStyle w:val="ListParagraph"/>
        <w:numPr>
          <w:ilvl w:val="2"/>
          <w:numId w:val="1"/>
        </w:numPr>
        <w:tabs>
          <w:tab w:val="left" w:pos="1180"/>
          <w:tab w:val="left" w:pos="1181"/>
        </w:tabs>
        <w:spacing w:before="117" w:after="240" w:line="276" w:lineRule="auto"/>
        <w:ind w:right="-46"/>
        <w:jc w:val="both"/>
        <w:rPr>
          <w:rFonts w:ascii="Arial" w:hAnsi="Arial" w:cs="Arial"/>
          <w:sz w:val="20"/>
          <w:szCs w:val="20"/>
        </w:rPr>
      </w:pPr>
      <w:r w:rsidRPr="08905C21">
        <w:rPr>
          <w:rFonts w:ascii="Arial" w:hAnsi="Arial" w:cs="Arial"/>
          <w:b/>
          <w:bCs/>
          <w:sz w:val="20"/>
          <w:szCs w:val="20"/>
        </w:rPr>
        <w:t>Product management.</w:t>
      </w:r>
      <w:r w:rsidRPr="08905C21">
        <w:rPr>
          <w:rFonts w:ascii="Arial" w:hAnsi="Arial" w:cs="Arial"/>
          <w:sz w:val="20"/>
          <w:szCs w:val="20"/>
        </w:rPr>
        <w:t xml:space="preserve"> </w:t>
      </w:r>
      <w:r w:rsidR="0007278D" w:rsidRPr="08905C21">
        <w:rPr>
          <w:rFonts w:ascii="Arial" w:eastAsia="Calibri" w:hAnsi="Arial" w:cs="Arial"/>
          <w:color w:val="000000" w:themeColor="text1"/>
          <w:sz w:val="20"/>
          <w:szCs w:val="20"/>
        </w:rPr>
        <w:t>Manages the full product lifecycle to ensure that, over time, the needs of customers/users continue to be met and that financial and other benefits are achieved. Acts as owner/champion for one or more products or services. Selects, adopts and adapts appropriate product development methods, tools, and techniques selecting appropriately from predictive (plan-driven) approaches or adaptive (iterative/agile) approaches. Analyses market and/or user research, feedback, expert opinion and usage data to understand needs and opportunities. Develops product propositions and determines product positioning and variants for different customer and user segments. Prioritises product requirements and owns the product backlog. Coordinates trials and product launches and supports communications and training. Anticipates changes in customer/user needs; adapts products and creates product retirement and transitioning plans.</w:t>
      </w:r>
      <w:r w:rsidR="0007278D" w:rsidRPr="08905C21">
        <w:rPr>
          <w:rFonts w:ascii="Arial" w:hAnsi="Arial" w:cs="Arial"/>
          <w:sz w:val="20"/>
          <w:szCs w:val="20"/>
        </w:rPr>
        <w:t xml:space="preserve"> </w:t>
      </w:r>
    </w:p>
    <w:p w14:paraId="3A7CAB69" w14:textId="1865D4F1" w:rsidR="126A8C7B" w:rsidRDefault="126A8C7B" w:rsidP="08905C21">
      <w:pPr>
        <w:pStyle w:val="ListParagraph"/>
        <w:numPr>
          <w:ilvl w:val="2"/>
          <w:numId w:val="1"/>
        </w:numPr>
        <w:tabs>
          <w:tab w:val="left" w:pos="1180"/>
          <w:tab w:val="left" w:pos="1181"/>
        </w:tabs>
        <w:spacing w:before="117" w:after="240" w:line="276" w:lineRule="auto"/>
        <w:ind w:right="-46"/>
        <w:jc w:val="both"/>
        <w:rPr>
          <w:rFonts w:ascii="Arial" w:hAnsi="Arial" w:cs="Arial"/>
          <w:sz w:val="20"/>
          <w:szCs w:val="20"/>
        </w:rPr>
      </w:pPr>
      <w:r w:rsidRPr="08905C21">
        <w:rPr>
          <w:rFonts w:ascii="Arial" w:hAnsi="Arial" w:cs="Arial"/>
          <w:sz w:val="20"/>
          <w:szCs w:val="20"/>
        </w:rPr>
        <w:t>This position may be required to take on other responsibilities, commensurate with the expectations of a role at this level, which contribute to the overall objectives of the work unit.</w:t>
      </w:r>
    </w:p>
    <w:p w14:paraId="35CE5579" w14:textId="2EFD233D" w:rsidR="009473A3" w:rsidRPr="0007278D" w:rsidRDefault="009473A3" w:rsidP="00C9019C">
      <w:pPr>
        <w:pStyle w:val="ListParagraph"/>
        <w:numPr>
          <w:ilvl w:val="2"/>
          <w:numId w:val="1"/>
        </w:numPr>
        <w:tabs>
          <w:tab w:val="left" w:pos="1180"/>
          <w:tab w:val="left" w:pos="1181"/>
        </w:tabs>
        <w:spacing w:before="117" w:after="240" w:line="276" w:lineRule="auto"/>
        <w:ind w:right="-46"/>
        <w:jc w:val="both"/>
        <w:rPr>
          <w:rFonts w:ascii="Arial" w:hAnsi="Arial" w:cs="Arial"/>
          <w:sz w:val="20"/>
          <w:szCs w:val="20"/>
        </w:rPr>
      </w:pPr>
      <w:r w:rsidRPr="0007278D">
        <w:rPr>
          <w:rFonts w:ascii="Arial" w:hAnsi="Arial" w:cs="Arial"/>
          <w:sz w:val="20"/>
          <w:szCs w:val="20"/>
        </w:rPr>
        <w:t>Lead and promote</w:t>
      </w:r>
      <w:r w:rsidR="00E449D4" w:rsidRPr="0007278D">
        <w:rPr>
          <w:rFonts w:ascii="Arial" w:hAnsi="Arial" w:cs="Arial"/>
          <w:sz w:val="20"/>
          <w:szCs w:val="20"/>
        </w:rPr>
        <w:t xml:space="preserve"> compliance with relevant legislation and University policies and procedures, including equity and health &amp; safety and exhibit good practice in relation to same.  </w:t>
      </w:r>
    </w:p>
    <w:p w14:paraId="6CEA1DE8" w14:textId="63AF6204" w:rsidR="00224E58" w:rsidRPr="00EB26BA" w:rsidRDefault="00E449D4" w:rsidP="00C9019C">
      <w:pPr>
        <w:pStyle w:val="ListParagraph"/>
        <w:numPr>
          <w:ilvl w:val="2"/>
          <w:numId w:val="1"/>
        </w:numPr>
        <w:tabs>
          <w:tab w:val="left" w:pos="1180"/>
          <w:tab w:val="left" w:pos="1181"/>
        </w:tabs>
        <w:spacing w:before="117" w:line="276" w:lineRule="auto"/>
        <w:ind w:right="-46"/>
        <w:jc w:val="both"/>
        <w:rPr>
          <w:rFonts w:ascii="Arial" w:hAnsi="Arial" w:cs="Arial"/>
          <w:sz w:val="20"/>
          <w:szCs w:val="20"/>
        </w:rPr>
      </w:pPr>
      <w:r w:rsidRPr="00572607">
        <w:rPr>
          <w:rFonts w:ascii="Arial" w:hAnsi="Arial" w:cs="Arial"/>
          <w:sz w:val="20"/>
          <w:szCs w:val="20"/>
        </w:rPr>
        <w:t xml:space="preserve">Be a leading example of the principles and values embodied in the University’s Code of Conduct, and behave, act and </w:t>
      </w:r>
      <w:proofErr w:type="gramStart"/>
      <w:r w:rsidRPr="00572607">
        <w:rPr>
          <w:rFonts w:ascii="Arial" w:hAnsi="Arial" w:cs="Arial"/>
          <w:sz w:val="20"/>
          <w:szCs w:val="20"/>
        </w:rPr>
        <w:t>communicate at all times</w:t>
      </w:r>
      <w:proofErr w:type="gramEnd"/>
      <w:r w:rsidRPr="00572607">
        <w:rPr>
          <w:rFonts w:ascii="Arial" w:hAnsi="Arial" w:cs="Arial"/>
          <w:sz w:val="20"/>
          <w:szCs w:val="20"/>
        </w:rPr>
        <w:t xml:space="preserve"> to reflect fairness, ethics and professionalism.</w:t>
      </w:r>
      <w:bookmarkStart w:id="0" w:name="3.1_Criteria"/>
      <w:bookmarkEnd w:id="0"/>
    </w:p>
    <w:p w14:paraId="15E6FE81" w14:textId="77777777" w:rsidR="00E449D4" w:rsidRPr="00C138CC" w:rsidRDefault="00E449D4" w:rsidP="00C9019C">
      <w:pPr>
        <w:pStyle w:val="Heading2"/>
        <w:tabs>
          <w:tab w:val="left" w:pos="862"/>
        </w:tabs>
        <w:ind w:left="142" w:right="-46" w:firstLine="0"/>
        <w:jc w:val="both"/>
        <w:rPr>
          <w:rFonts w:ascii="Arial" w:hAnsi="Arial" w:cs="Arial"/>
          <w:color w:val="E20917"/>
        </w:rPr>
      </w:pPr>
      <w:bookmarkStart w:id="1" w:name="On_the_recommendation_of_the_Vice_Chance"/>
      <w:bookmarkEnd w:id="1"/>
      <w:r w:rsidRPr="00C138CC">
        <w:rPr>
          <w:rFonts w:ascii="Arial" w:hAnsi="Arial" w:cs="Arial"/>
          <w:color w:val="E20917"/>
        </w:rPr>
        <w:t>4.0</w:t>
      </w:r>
      <w:r w:rsidRPr="00C138CC">
        <w:rPr>
          <w:rFonts w:ascii="Arial" w:hAnsi="Arial" w:cs="Arial"/>
          <w:color w:val="E20917"/>
        </w:rPr>
        <w:tab/>
        <w:t>Key Capabilities</w:t>
      </w:r>
    </w:p>
    <w:p w14:paraId="59BE554E" w14:textId="77777777" w:rsidR="00E449D4" w:rsidRPr="00C138CC" w:rsidRDefault="00E449D4" w:rsidP="00C9019C">
      <w:pPr>
        <w:pStyle w:val="ListParagraph"/>
        <w:tabs>
          <w:tab w:val="left" w:pos="1180"/>
          <w:tab w:val="left" w:pos="1181"/>
        </w:tabs>
        <w:spacing w:line="278" w:lineRule="auto"/>
        <w:ind w:right="-46"/>
        <w:jc w:val="both"/>
        <w:rPr>
          <w:rFonts w:ascii="Arial" w:hAnsi="Arial" w:cs="Arial"/>
          <w:sz w:val="20"/>
        </w:rPr>
      </w:pPr>
    </w:p>
    <w:p w14:paraId="42E79E90" w14:textId="77777777" w:rsidR="00DC185F" w:rsidRPr="00D803DA" w:rsidRDefault="00DC185F" w:rsidP="00C9019C">
      <w:pPr>
        <w:pStyle w:val="paragraph"/>
        <w:numPr>
          <w:ilvl w:val="0"/>
          <w:numId w:val="2"/>
        </w:numPr>
        <w:spacing w:before="0" w:beforeAutospacing="0" w:after="0" w:afterAutospacing="0"/>
        <w:ind w:left="1276" w:right="-46" w:hanging="425"/>
        <w:jc w:val="both"/>
        <w:textAlignment w:val="baseline"/>
        <w:rPr>
          <w:rFonts w:eastAsia="Malgun Gothic"/>
        </w:rPr>
      </w:pPr>
      <w:r w:rsidRPr="00D803DA">
        <w:rPr>
          <w:rFonts w:ascii="Arial" w:hAnsi="Arial" w:cs="Arial"/>
          <w:color w:val="000000"/>
          <w:sz w:val="20"/>
          <w:szCs w:val="20"/>
        </w:rPr>
        <w:t>Griffith University identifies the attributes of resilience, flexibility, creativity, digital literacy and entrepreneurship as critical to our graduates’ success, in the rapidly changing future world of work. We have established a Griffith University Capability Development Framework to provide a common language of some of the non-technical organisation skills that will support our staff to thrive now and into the future. The Capability Development Framework will assist you to understand the current skill level of this position in the non-technical but critical skill domains that are increasingly important in a changing workplace context. </w:t>
      </w:r>
    </w:p>
    <w:p w14:paraId="4ABADDBE" w14:textId="77777777" w:rsidR="00DC185F" w:rsidRDefault="00DC185F" w:rsidP="00C9019C">
      <w:pPr>
        <w:tabs>
          <w:tab w:val="left" w:pos="1181"/>
        </w:tabs>
        <w:spacing w:line="276" w:lineRule="auto"/>
        <w:ind w:left="820" w:right="-46"/>
        <w:jc w:val="both"/>
        <w:rPr>
          <w:rFonts w:ascii="Arial" w:hAnsi="Arial" w:cs="Arial"/>
          <w:color w:val="000000"/>
          <w:sz w:val="20"/>
          <w:szCs w:val="20"/>
          <w:lang w:bidi="ar-SA"/>
        </w:rPr>
      </w:pPr>
    </w:p>
    <w:p w14:paraId="4339476E" w14:textId="4E2EE51E" w:rsidR="00EB78CB" w:rsidRDefault="00DC185F" w:rsidP="00C9019C">
      <w:pPr>
        <w:tabs>
          <w:tab w:val="left" w:pos="1276"/>
        </w:tabs>
        <w:spacing w:line="276" w:lineRule="auto"/>
        <w:ind w:left="1276" w:right="-46"/>
        <w:jc w:val="both"/>
      </w:pPr>
      <w:r>
        <w:rPr>
          <w:rFonts w:ascii="Arial" w:hAnsi="Arial" w:cs="Arial"/>
          <w:color w:val="000000"/>
          <w:sz w:val="20"/>
          <w:szCs w:val="20"/>
          <w:lang w:bidi="ar-SA"/>
        </w:rPr>
        <w:t xml:space="preserve">To read about some of the non-technical organisation skills for this position, please see the Leads </w:t>
      </w:r>
      <w:r w:rsidR="005E48D0">
        <w:rPr>
          <w:rFonts w:ascii="Arial" w:hAnsi="Arial" w:cs="Arial"/>
          <w:color w:val="000000"/>
          <w:sz w:val="20"/>
          <w:szCs w:val="20"/>
          <w:lang w:bidi="ar-SA"/>
        </w:rPr>
        <w:t xml:space="preserve">Others </w:t>
      </w:r>
      <w:r>
        <w:rPr>
          <w:rFonts w:ascii="Arial" w:hAnsi="Arial" w:cs="Arial"/>
          <w:color w:val="000000"/>
          <w:sz w:val="20"/>
          <w:szCs w:val="20"/>
          <w:lang w:bidi="ar-SA"/>
        </w:rPr>
        <w:t xml:space="preserve">section of our </w:t>
      </w:r>
      <w:hyperlink r:id="rId11" w:anchor="framework" w:history="1">
        <w:r>
          <w:rPr>
            <w:rStyle w:val="Hyperlink"/>
            <w:rFonts w:ascii="Arial" w:hAnsi="Arial" w:cs="Arial"/>
            <w:color w:val="0033CC"/>
            <w:sz w:val="20"/>
            <w:szCs w:val="20"/>
            <w:lang w:bidi="ar-SA"/>
          </w:rPr>
          <w:t>Capability Development Framework</w:t>
        </w:r>
      </w:hyperlink>
      <w:r>
        <w:rPr>
          <w:rFonts w:ascii="Arial" w:hAnsi="Arial" w:cs="Arial"/>
          <w:color w:val="000000"/>
          <w:sz w:val="20"/>
          <w:szCs w:val="20"/>
          <w:lang w:bidi="ar-SA"/>
        </w:rPr>
        <w:t>.</w:t>
      </w:r>
    </w:p>
    <w:p w14:paraId="593CD0FF" w14:textId="77777777" w:rsidR="00EB78CB" w:rsidRDefault="00EB78CB" w:rsidP="00C9019C">
      <w:pPr>
        <w:ind w:right="-46"/>
        <w:jc w:val="both"/>
      </w:pPr>
    </w:p>
    <w:sectPr w:rsidR="00EB78CB" w:rsidSect="00EB78CB">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BE454" w14:textId="77777777" w:rsidR="008379A9" w:rsidRDefault="008379A9" w:rsidP="00E449D4">
      <w:r>
        <w:separator/>
      </w:r>
    </w:p>
  </w:endnote>
  <w:endnote w:type="continuationSeparator" w:id="0">
    <w:p w14:paraId="5D383330" w14:textId="77777777" w:rsidR="008379A9" w:rsidRDefault="008379A9" w:rsidP="00E449D4">
      <w:r>
        <w:continuationSeparator/>
      </w:r>
    </w:p>
  </w:endnote>
  <w:endnote w:type="continuationNotice" w:id="1">
    <w:p w14:paraId="29BF5D53" w14:textId="77777777" w:rsidR="008379A9" w:rsidRDefault="008379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205DD" w14:textId="77777777" w:rsidR="009473A3" w:rsidRDefault="00947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EF86" w14:textId="0E0C9952" w:rsidR="00E449D4" w:rsidRDefault="00E449D4">
    <w:pPr>
      <w:pStyle w:val="Footer"/>
    </w:pPr>
    <w:r>
      <w:rPr>
        <w:noProof/>
        <w:lang w:bidi="ar-SA"/>
      </w:rPr>
      <mc:AlternateContent>
        <mc:Choice Requires="wpg">
          <w:drawing>
            <wp:anchor distT="0" distB="0" distL="114300" distR="114300" simplePos="0" relativeHeight="251656192" behindDoc="0" locked="0" layoutInCell="1" allowOverlap="1" wp14:anchorId="0C699007" wp14:editId="14628D66">
              <wp:simplePos x="0" y="0"/>
              <wp:positionH relativeFrom="page">
                <wp:posOffset>6350</wp:posOffset>
              </wp:positionH>
              <wp:positionV relativeFrom="page">
                <wp:posOffset>7245350</wp:posOffset>
              </wp:positionV>
              <wp:extent cx="3565525" cy="3564255"/>
              <wp:effectExtent l="0" t="0" r="0" b="0"/>
              <wp:wrapNone/>
              <wp:docPr id="1" name="Group 1">
                <a:extLst xmlns:a="http://schemas.openxmlformats.org/drawingml/2006/main">
                  <a:ext uri="{FF2B5EF4-FFF2-40B4-BE49-F238E27FC236}">
                    <a16:creationId xmlns:a16="http://schemas.microsoft.com/office/drawing/2014/main" id="{ABC88624-91E1-4A95-87C3-C4C8B818E35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3"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D6CAD8" id="Group 1" o:spid="_x0000_s1026" style="position:absolute;margin-left:.5pt;margin-top:570.5pt;width:280.75pt;height:280.65pt;z-index:251656192;mso-position-horizontal-relative:page;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" path="m,l,3700,2017,1997,,xe" fillcolor="#d9d9d9" stroked="f">
                <v:path arrowok="t" o:connecttype="custom" o:connectlocs="0,11192;0,14892;2017,13189;0,11192" o:connectangles="0,0,0,0"/>
              </v:shape>
              <w10:wrap anchorx="page" anchory="pag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3BB94" w14:textId="23D734C8" w:rsidR="00EB78CB" w:rsidRDefault="00EB78CB">
    <w:pPr>
      <w:pStyle w:val="Footer"/>
    </w:pPr>
    <w:r>
      <w:rPr>
        <w:noProof/>
        <w:lang w:bidi="ar-SA"/>
      </w:rPr>
      <mc:AlternateContent>
        <mc:Choice Requires="wpg">
          <w:drawing>
            <wp:anchor distT="0" distB="0" distL="114300" distR="114300" simplePos="0" relativeHeight="251659264" behindDoc="0" locked="0" layoutInCell="1" allowOverlap="1" wp14:anchorId="1210B560" wp14:editId="0459EF2F">
              <wp:simplePos x="0" y="0"/>
              <wp:positionH relativeFrom="page">
                <wp:posOffset>4763</wp:posOffset>
              </wp:positionH>
              <wp:positionV relativeFrom="page">
                <wp:align>bottom</wp:align>
              </wp:positionV>
              <wp:extent cx="3565525" cy="3564255"/>
              <wp:effectExtent l="0" t="0" r="0" b="0"/>
              <wp:wrapNone/>
              <wp:docPr id="6" name="Group 6">
                <a:extLst xmlns:a="http://schemas.openxmlformats.org/drawingml/2006/main">
                  <a:ext uri="{FF2B5EF4-FFF2-40B4-BE49-F238E27FC236}">
                    <a16:creationId xmlns:a16="http://schemas.microsoft.com/office/drawing/2014/main" id="{BC9DDDA0-E635-4559-BF13-F1C4C7FF0C8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5525" cy="3564255"/>
                        <a:chOff x="0" y="11170"/>
                        <a:chExt cx="5615" cy="5613"/>
                      </a:xfrm>
                    </wpg:grpSpPr>
                    <wps:wsp>
                      <wps:cNvPr id="7" name="Freeform 2"/>
                      <wps:cNvSpPr>
                        <a:spLocks/>
                      </wps:cNvSpPr>
                      <wps:spPr bwMode="auto">
                        <a:xfrm>
                          <a:off x="2" y="11170"/>
                          <a:ext cx="5613" cy="5613"/>
                        </a:xfrm>
                        <a:custGeom>
                          <a:avLst/>
                          <a:gdLst>
                            <a:gd name="T0" fmla="+- 0 2 2"/>
                            <a:gd name="T1" fmla="*/ T0 w 5613"/>
                            <a:gd name="T2" fmla="+- 0 11170 11170"/>
                            <a:gd name="T3" fmla="*/ 11170 h 5613"/>
                            <a:gd name="T4" fmla="+- 0 2 2"/>
                            <a:gd name="T5" fmla="*/ T4 w 5613"/>
                            <a:gd name="T6" fmla="+- 0 16783 11170"/>
                            <a:gd name="T7" fmla="*/ 16783 h 5613"/>
                            <a:gd name="T8" fmla="+- 0 5615 2"/>
                            <a:gd name="T9" fmla="*/ T8 w 5613"/>
                            <a:gd name="T10" fmla="+- 0 16783 11170"/>
                            <a:gd name="T11" fmla="*/ 16783 h 5613"/>
                            <a:gd name="T12" fmla="+- 0 2 2"/>
                            <a:gd name="T13" fmla="*/ T12 w 5613"/>
                            <a:gd name="T14" fmla="+- 0 11170 11170"/>
                            <a:gd name="T15" fmla="*/ 11170 h 5613"/>
                          </a:gdLst>
                          <a:ahLst/>
                          <a:cxnLst>
                            <a:cxn ang="0">
                              <a:pos x="T1" y="T3"/>
                            </a:cxn>
                            <a:cxn ang="0">
                              <a:pos x="T5" y="T7"/>
                            </a:cxn>
                            <a:cxn ang="0">
                              <a:pos x="T9" y="T11"/>
                            </a:cxn>
                            <a:cxn ang="0">
                              <a:pos x="T13" y="T15"/>
                            </a:cxn>
                          </a:cxnLst>
                          <a:rect l="0" t="0" r="r" b="b"/>
                          <a:pathLst>
                            <a:path w="5613" h="5613">
                              <a:moveTo>
                                <a:pt x="0" y="0"/>
                              </a:moveTo>
                              <a:lnTo>
                                <a:pt x="0" y="5613"/>
                              </a:lnTo>
                              <a:lnTo>
                                <a:pt x="5613" y="5613"/>
                              </a:lnTo>
                              <a:lnTo>
                                <a:pt x="0" y="0"/>
                              </a:lnTo>
                              <a:close/>
                            </a:path>
                          </a:pathLst>
                        </a:custGeom>
                        <a:solidFill>
                          <a:srgbClr val="F0F0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3"/>
                      <wps:cNvSpPr>
                        <a:spLocks/>
                      </wps:cNvSpPr>
                      <wps:spPr bwMode="auto">
                        <a:xfrm>
                          <a:off x="0" y="11192"/>
                          <a:ext cx="2017" cy="3700"/>
                        </a:xfrm>
                        <a:custGeom>
                          <a:avLst/>
                          <a:gdLst>
                            <a:gd name="T0" fmla="*/ 0 w 2017"/>
                            <a:gd name="T1" fmla="+- 0 11192 11192"/>
                            <a:gd name="T2" fmla="*/ 11192 h 3700"/>
                            <a:gd name="T3" fmla="*/ 0 w 2017"/>
                            <a:gd name="T4" fmla="+- 0 14892 11192"/>
                            <a:gd name="T5" fmla="*/ 14892 h 3700"/>
                            <a:gd name="T6" fmla="*/ 2017 w 2017"/>
                            <a:gd name="T7" fmla="+- 0 13189 11192"/>
                            <a:gd name="T8" fmla="*/ 13189 h 3700"/>
                            <a:gd name="T9" fmla="*/ 0 w 2017"/>
                            <a:gd name="T10" fmla="+- 0 11192 11192"/>
                            <a:gd name="T11" fmla="*/ 11192 h 3700"/>
                          </a:gdLst>
                          <a:ahLst/>
                          <a:cxnLst>
                            <a:cxn ang="0">
                              <a:pos x="T0" y="T2"/>
                            </a:cxn>
                            <a:cxn ang="0">
                              <a:pos x="T3" y="T5"/>
                            </a:cxn>
                            <a:cxn ang="0">
                              <a:pos x="T6" y="T8"/>
                            </a:cxn>
                            <a:cxn ang="0">
                              <a:pos x="T9" y="T11"/>
                            </a:cxn>
                          </a:cxnLst>
                          <a:rect l="0" t="0" r="r" b="b"/>
                          <a:pathLst>
                            <a:path w="2017" h="3700">
                              <a:moveTo>
                                <a:pt x="0" y="0"/>
                              </a:moveTo>
                              <a:lnTo>
                                <a:pt x="0" y="3700"/>
                              </a:lnTo>
                              <a:lnTo>
                                <a:pt x="2017" y="1997"/>
                              </a:lnTo>
                              <a:lnTo>
                                <a:pt x="0" y="0"/>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A0D3F3" id="Group 6" o:spid="_x0000_s1026" style="position:absolute;margin-left:.4pt;margin-top:0;width:280.75pt;height:280.65pt;z-index:251659264;mso-position-horizontal-relative:page;mso-position-vertical:bottom;mso-position-vertical-relative:page" coordorigin=",11170" coordsize="5615,56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">
              <v:shape id="Freeform 2" o:spid="_x0000_s1027" style="position:absolute;left:2;top:11170;width:5613;height:5613;visibility:visible;mso-wrap-style:square;v-text-anchor:top" coordsize="5613,56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" path="m,l,5613r5613,l,xe" fillcolor="#f0f0f0" stroked="f">
                <v:path arrowok="t" o:connecttype="custom" o:connectlocs="0,11170;0,16783;5613,16783;0,11170" o:connectangles="0,0,0,0"/>
              </v:shape>
              <v:shape id="Freeform 3" o:spid="_x0000_s1028" style="position:absolute;top:11192;width:2017;height:3700;visibility:visible;mso-wrap-style:square;v-text-anchor:top" coordsize="2017,3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" path="m,l,3700,2017,1997,,xe" fillcolor="#d9d9d9" stroked="f">
                <v:path arrowok="t" o:connecttype="custom" o:connectlocs="0,11192;0,14892;2017,13189;0,11192" o:connectangles="0,0,0,0"/>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77A22" w14:textId="77777777" w:rsidR="008379A9" w:rsidRDefault="008379A9" w:rsidP="00E449D4">
      <w:r>
        <w:separator/>
      </w:r>
    </w:p>
  </w:footnote>
  <w:footnote w:type="continuationSeparator" w:id="0">
    <w:p w14:paraId="6A7DF64D" w14:textId="77777777" w:rsidR="008379A9" w:rsidRDefault="008379A9" w:rsidP="00E449D4">
      <w:r>
        <w:continuationSeparator/>
      </w:r>
    </w:p>
  </w:footnote>
  <w:footnote w:type="continuationNotice" w:id="1">
    <w:p w14:paraId="3AC4B1A0" w14:textId="77777777" w:rsidR="008379A9" w:rsidRDefault="008379A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2909A" w14:textId="77777777" w:rsidR="009473A3" w:rsidRDefault="00947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AB35E" w14:textId="77777777" w:rsidR="009473A3" w:rsidRDefault="009473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01544D" w14:textId="07739821" w:rsidR="00EB78CB" w:rsidRDefault="00EB78CB">
    <w:pPr>
      <w:pStyle w:val="Header"/>
    </w:pPr>
    <w:r>
      <w:rPr>
        <w:noProof/>
        <w:lang w:bidi="ar-SA"/>
      </w:rPr>
      <w:drawing>
        <wp:anchor distT="0" distB="0" distL="114300" distR="114300" simplePos="0" relativeHeight="251658240" behindDoc="1" locked="0" layoutInCell="1" allowOverlap="1" wp14:anchorId="54BBA64B" wp14:editId="57749C3B">
          <wp:simplePos x="0" y="0"/>
          <wp:positionH relativeFrom="margin">
            <wp:align>left</wp:align>
          </wp:positionH>
          <wp:positionV relativeFrom="paragraph">
            <wp:posOffset>-228917</wp:posOffset>
          </wp:positionV>
          <wp:extent cx="1553799" cy="594359"/>
          <wp:effectExtent l="0" t="0" r="0" b="0"/>
          <wp:wrapTight wrapText="bothSides">
            <wp:wrapPolygon edited="0">
              <wp:start x="1590" y="0"/>
              <wp:lineTo x="0" y="3465"/>
              <wp:lineTo x="0" y="14554"/>
              <wp:lineTo x="7153" y="20791"/>
              <wp:lineTo x="21194" y="20791"/>
              <wp:lineTo x="21194" y="0"/>
              <wp:lineTo x="16690" y="0"/>
              <wp:lineTo x="1590" y="0"/>
            </wp:wrapPolygon>
          </wp:wrapTight>
          <wp:docPr id="16" name="image1.png">
            <a:extLst xmlns:a="http://schemas.openxmlformats.org/drawingml/2006/main">
              <a:ext uri="{FF2B5EF4-FFF2-40B4-BE49-F238E27FC236}">
                <a16:creationId xmlns:a16="http://schemas.microsoft.com/office/drawing/2014/main" id="{6A027A39-B781-435A-838C-BF08E188B31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53799" cy="594359"/>
                  </a:xfrm>
                  <a:prstGeom prst="rect">
                    <a:avLst/>
                  </a:prstGeom>
                </pic:spPr>
              </pic:pic>
            </a:graphicData>
          </a:graphic>
          <wp14:sizeRelH relativeFrom="page">
            <wp14:pctWidth>0</wp14:pctWidth>
          </wp14:sizeRelH>
          <wp14:sizeRelV relativeFrom="page">
            <wp14:pctHeight>0</wp14:pctHeight>
          </wp14:sizeRelV>
        </wp:anchor>
      </w:drawing>
    </w:r>
    <w:r>
      <w:rPr>
        <w:noProof/>
        <w:lang w:bidi="ar-SA"/>
      </w:rPr>
      <mc:AlternateContent>
        <mc:Choice Requires="wps">
          <w:drawing>
            <wp:anchor distT="0" distB="0" distL="114300" distR="114300" simplePos="0" relativeHeight="251655168" behindDoc="0" locked="0" layoutInCell="1" allowOverlap="1" wp14:anchorId="4B68F635" wp14:editId="51FE5C6A">
              <wp:simplePos x="0" y="0"/>
              <wp:positionH relativeFrom="page">
                <wp:align>right</wp:align>
              </wp:positionH>
              <wp:positionV relativeFrom="page">
                <wp:posOffset>15557</wp:posOffset>
              </wp:positionV>
              <wp:extent cx="2921635" cy="1929765"/>
              <wp:effectExtent l="0" t="0" r="0" b="0"/>
              <wp:wrapNone/>
              <wp:docPr id="4" name="Freeform: Shape 4">
                <a:extLst xmlns:a="http://schemas.openxmlformats.org/drawingml/2006/main">
                  <a:ext uri="{FF2B5EF4-FFF2-40B4-BE49-F238E27FC236}">
                    <a16:creationId xmlns:a16="http://schemas.microsoft.com/office/drawing/2014/main" id="{4F8B127D-E1AB-4D98-92A0-1EE9C39C339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21635" cy="1929765"/>
                      </a:xfrm>
                      <a:custGeom>
                        <a:avLst/>
                        <a:gdLst>
                          <a:gd name="T0" fmla="+- 0 11897 7296"/>
                          <a:gd name="T1" fmla="*/ T0 w 4601"/>
                          <a:gd name="T2" fmla="+- 0 14 14"/>
                          <a:gd name="T3" fmla="*/ 14 h 3039"/>
                          <a:gd name="T4" fmla="+- 0 7296 7296"/>
                          <a:gd name="T5" fmla="*/ T4 w 4601"/>
                          <a:gd name="T6" fmla="+- 0 14 14"/>
                          <a:gd name="T7" fmla="*/ 14 h 3039"/>
                          <a:gd name="T8" fmla="+- 0 10351 7296"/>
                          <a:gd name="T9" fmla="*/ T8 w 4601"/>
                          <a:gd name="T10" fmla="+- 0 3053 14"/>
                          <a:gd name="T11" fmla="*/ 3053 h 3039"/>
                          <a:gd name="T12" fmla="+- 0 11897 7296"/>
                          <a:gd name="T13" fmla="*/ T12 w 4601"/>
                          <a:gd name="T14" fmla="+- 0 1515 14"/>
                          <a:gd name="T15" fmla="*/ 1515 h 3039"/>
                          <a:gd name="T16" fmla="+- 0 11897 7296"/>
                          <a:gd name="T17" fmla="*/ T16 w 4601"/>
                          <a:gd name="T18" fmla="+- 0 14 14"/>
                          <a:gd name="T19" fmla="*/ 14 h 3039"/>
                        </a:gdLst>
                        <a:ahLst/>
                        <a:cxnLst>
                          <a:cxn ang="0">
                            <a:pos x="T1" y="T3"/>
                          </a:cxn>
                          <a:cxn ang="0">
                            <a:pos x="T5" y="T7"/>
                          </a:cxn>
                          <a:cxn ang="0">
                            <a:pos x="T9" y="T11"/>
                          </a:cxn>
                          <a:cxn ang="0">
                            <a:pos x="T13" y="T15"/>
                          </a:cxn>
                          <a:cxn ang="0">
                            <a:pos x="T17" y="T19"/>
                          </a:cxn>
                        </a:cxnLst>
                        <a:rect l="0" t="0" r="r" b="b"/>
                        <a:pathLst>
                          <a:path w="4601" h="3039">
                            <a:moveTo>
                              <a:pt x="4601" y="0"/>
                            </a:moveTo>
                            <a:lnTo>
                              <a:pt x="0" y="0"/>
                            </a:lnTo>
                            <a:lnTo>
                              <a:pt x="3055" y="3039"/>
                            </a:lnTo>
                            <a:lnTo>
                              <a:pt x="4601" y="1501"/>
                            </a:lnTo>
                            <a:lnTo>
                              <a:pt x="4601" y="0"/>
                            </a:lnTo>
                            <a:close/>
                          </a:path>
                        </a:pathLst>
                      </a:custGeom>
                      <a:solidFill>
                        <a:srgbClr val="EB1D2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0CC93D" id="Freeform: Shape 4" o:spid="_x0000_s1026" style="position:absolute;margin-left:178.85pt;margin-top:1.2pt;width:230.05pt;height:151.95pt;z-index:251655168;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coordsize="4601,30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" path="m4601,l,,3055,3039,4601,1501,4601,xe" fillcolor="#eb1d22" stroked="f">
              <v:path arrowok="t" o:connecttype="custom" o:connectlocs="2921635,8890;0,8890;1939925,1938655;2921635,962025;2921635,8890" o:connectangles="0,0,0,0,0"/>
              <w10:wrap anchorx="page" anchory="page"/>
            </v:shape>
          </w:pict>
        </mc:Fallback>
      </mc:AlternateContent>
    </w:r>
    <w:r>
      <w:rPr>
        <w:noProof/>
        <w:lang w:bidi="ar-SA"/>
      </w:rPr>
      <mc:AlternateContent>
        <mc:Choice Requires="wps">
          <w:drawing>
            <wp:anchor distT="0" distB="0" distL="114300" distR="114300" simplePos="0" relativeHeight="251657216" behindDoc="0" locked="0" layoutInCell="1" allowOverlap="1" wp14:anchorId="0A98BD15" wp14:editId="1F50BD30">
              <wp:simplePos x="0" y="0"/>
              <wp:positionH relativeFrom="page">
                <wp:align>right</wp:align>
              </wp:positionH>
              <wp:positionV relativeFrom="paragraph">
                <wp:posOffset>-448310</wp:posOffset>
              </wp:positionV>
              <wp:extent cx="2834005" cy="1929765"/>
              <wp:effectExtent l="0" t="0" r="4445" b="13335"/>
              <wp:wrapNone/>
              <wp:docPr id="13" name="Text Box 13">
                <a:extLst xmlns:a="http://schemas.openxmlformats.org/drawingml/2006/main">
                  <a:ext uri="{FF2B5EF4-FFF2-40B4-BE49-F238E27FC236}">
                    <a16:creationId xmlns:a16="http://schemas.microsoft.com/office/drawing/2014/main" id="{2FA81C3C-5861-4A48-B654-C5C7DE0384A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005" cy="1929765"/>
                      </a:xfrm>
                      <a:prstGeom prst="rect">
                        <a:avLst/>
                      </a:prstGeom>
                      <a:noFill/>
                      <a:ln>
                        <a:noFill/>
                      </a:ln>
                    </wps:spPr>
                    <wps:txbx>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98BD15" id="_x0000_t202" coordsize="21600,21600" o:spt="202" path="m,l,21600r21600,l21600,xe">
              <v:stroke joinstyle="miter"/>
              <v:path gradientshapeok="t" o:connecttype="rect"/>
            </v:shapetype>
            <v:shape id="Text Box 13" o:spid="_x0000_s1026" type="#_x0000_t202" style="position:absolute;margin-left:171.95pt;margin-top:-35.3pt;width:223.15pt;height:151.95pt;z-index:25165721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" filled="f" stroked="f">
              <v:textbox inset="0,0,0,0">
                <w:txbxContent>
                  <w:p w14:paraId="330897DD" w14:textId="77777777" w:rsidR="00EB78CB" w:rsidRPr="00E449D4" w:rsidRDefault="00EB78CB" w:rsidP="00EB78CB">
                    <w:pPr>
                      <w:ind w:left="1560"/>
                      <w:rPr>
                        <w:b/>
                        <w:sz w:val="16"/>
                        <w:szCs w:val="16"/>
                      </w:rPr>
                    </w:pPr>
                  </w:p>
                  <w:p w14:paraId="6BB6D36C"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Position</w:t>
                    </w:r>
                  </w:p>
                  <w:p w14:paraId="5FD9C3C7" w14:textId="77777777" w:rsidR="00EB78CB" w:rsidRPr="00E449D4" w:rsidRDefault="00EB78CB" w:rsidP="00EB78CB">
                    <w:pPr>
                      <w:ind w:left="1560"/>
                      <w:rPr>
                        <w:rFonts w:ascii="Arial" w:eastAsia="Malgun Gothic" w:hAnsi="Arial" w:cs="Arial"/>
                        <w:b/>
                        <w:color w:val="FFFFFF" w:themeColor="background1"/>
                        <w:sz w:val="50"/>
                        <w:szCs w:val="50"/>
                      </w:rPr>
                    </w:pPr>
                    <w:r w:rsidRPr="00E449D4">
                      <w:rPr>
                        <w:rFonts w:ascii="Arial" w:eastAsia="Malgun Gothic" w:hAnsi="Arial" w:cs="Arial"/>
                        <w:b/>
                        <w:color w:val="FFFFFF" w:themeColor="background1"/>
                        <w:sz w:val="50"/>
                        <w:szCs w:val="50"/>
                      </w:rPr>
                      <w:t>Description</w:t>
                    </w:r>
                  </w:p>
                  <w:p w14:paraId="403898B6" w14:textId="77777777" w:rsidR="00EB78CB" w:rsidRPr="00E449D4" w:rsidRDefault="00EB78CB" w:rsidP="00EB78CB"/>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33046"/>
    <w:multiLevelType w:val="multilevel"/>
    <w:tmpl w:val="15AA81A4"/>
    <w:lvl w:ilvl="0">
      <w:start w:val="3"/>
      <w:numFmt w:val="decimal"/>
      <w:lvlText w:val="%1"/>
      <w:lvlJc w:val="left"/>
      <w:pPr>
        <w:ind w:left="878" w:hanging="419"/>
      </w:pPr>
      <w:rPr>
        <w:rFonts w:hint="default"/>
        <w:lang w:val="en-AU" w:eastAsia="en-AU" w:bidi="en-AU"/>
      </w:rPr>
    </w:lvl>
    <w:lvl w:ilvl="1">
      <w:numFmt w:val="decimal"/>
      <w:lvlText w:val="%1.%2"/>
      <w:lvlJc w:val="left"/>
      <w:pPr>
        <w:ind w:left="878" w:hanging="419"/>
      </w:pPr>
      <w:rPr>
        <w:rFonts w:hint="default"/>
        <w:w w:val="100"/>
        <w:lang w:val="en-AU" w:eastAsia="en-AU" w:bidi="en-AU"/>
      </w:rPr>
    </w:lvl>
    <w:lvl w:ilvl="2">
      <w:numFmt w:val="bullet"/>
      <w:lvlText w:val=""/>
      <w:lvlJc w:val="left"/>
      <w:pPr>
        <w:ind w:left="1180" w:hanging="360"/>
      </w:pPr>
      <w:rPr>
        <w:rFonts w:ascii="Wingdings" w:eastAsia="Wingdings" w:hAnsi="Wingdings" w:cs="Wingdings" w:hint="default"/>
        <w:color w:val="E20917"/>
        <w:w w:val="99"/>
        <w:sz w:val="20"/>
        <w:szCs w:val="20"/>
        <w:lang w:val="en-AU" w:eastAsia="en-AU" w:bidi="en-AU"/>
      </w:rPr>
    </w:lvl>
    <w:lvl w:ilvl="3">
      <w:numFmt w:val="bullet"/>
      <w:lvlText w:val="•"/>
      <w:lvlJc w:val="left"/>
      <w:pPr>
        <w:ind w:left="3437" w:hanging="360"/>
      </w:pPr>
      <w:rPr>
        <w:rFonts w:hint="default"/>
        <w:lang w:val="en-AU" w:eastAsia="en-AU" w:bidi="en-AU"/>
      </w:rPr>
    </w:lvl>
    <w:lvl w:ilvl="4">
      <w:numFmt w:val="bullet"/>
      <w:lvlText w:val="•"/>
      <w:lvlJc w:val="left"/>
      <w:pPr>
        <w:ind w:left="4566" w:hanging="360"/>
      </w:pPr>
      <w:rPr>
        <w:rFonts w:hint="default"/>
        <w:lang w:val="en-AU" w:eastAsia="en-AU" w:bidi="en-AU"/>
      </w:rPr>
    </w:lvl>
    <w:lvl w:ilvl="5">
      <w:numFmt w:val="bullet"/>
      <w:lvlText w:val="•"/>
      <w:lvlJc w:val="left"/>
      <w:pPr>
        <w:ind w:left="5695" w:hanging="360"/>
      </w:pPr>
      <w:rPr>
        <w:rFonts w:hint="default"/>
        <w:lang w:val="en-AU" w:eastAsia="en-AU" w:bidi="en-AU"/>
      </w:rPr>
    </w:lvl>
    <w:lvl w:ilvl="6">
      <w:numFmt w:val="bullet"/>
      <w:lvlText w:val="•"/>
      <w:lvlJc w:val="left"/>
      <w:pPr>
        <w:ind w:left="6824" w:hanging="360"/>
      </w:pPr>
      <w:rPr>
        <w:rFonts w:hint="default"/>
        <w:lang w:val="en-AU" w:eastAsia="en-AU" w:bidi="en-AU"/>
      </w:rPr>
    </w:lvl>
    <w:lvl w:ilvl="7">
      <w:numFmt w:val="bullet"/>
      <w:lvlText w:val="•"/>
      <w:lvlJc w:val="left"/>
      <w:pPr>
        <w:ind w:left="7952" w:hanging="360"/>
      </w:pPr>
      <w:rPr>
        <w:rFonts w:hint="default"/>
        <w:lang w:val="en-AU" w:eastAsia="en-AU" w:bidi="en-AU"/>
      </w:rPr>
    </w:lvl>
    <w:lvl w:ilvl="8">
      <w:numFmt w:val="bullet"/>
      <w:lvlText w:val="•"/>
      <w:lvlJc w:val="left"/>
      <w:pPr>
        <w:ind w:left="9081" w:hanging="360"/>
      </w:pPr>
      <w:rPr>
        <w:rFonts w:hint="default"/>
        <w:lang w:val="en-AU" w:eastAsia="en-AU" w:bidi="en-AU"/>
      </w:rPr>
    </w:lvl>
  </w:abstractNum>
  <w:abstractNum w:abstractNumId="1" w15:restartNumberingAfterBreak="0">
    <w:nsid w:val="4D6E3415"/>
    <w:multiLevelType w:val="multilevel"/>
    <w:tmpl w:val="9752C5C6"/>
    <w:lvl w:ilvl="0">
      <w:start w:val="1"/>
      <w:numFmt w:val="decimal"/>
      <w:lvlText w:val="%1.0"/>
      <w:lvlJc w:val="left"/>
      <w:pPr>
        <w:ind w:left="862" w:hanging="720"/>
      </w:pPr>
      <w:rPr>
        <w:rFonts w:hint="default"/>
      </w:rPr>
    </w:lvl>
    <w:lvl w:ilvl="1">
      <w:start w:val="1"/>
      <w:numFmt w:val="decimal"/>
      <w:lvlText w:val="%1.%2"/>
      <w:lvlJc w:val="left"/>
      <w:pPr>
        <w:ind w:left="1582" w:hanging="720"/>
      </w:pPr>
      <w:rPr>
        <w:rFonts w:hint="default"/>
      </w:rPr>
    </w:lvl>
    <w:lvl w:ilvl="2">
      <w:start w:val="1"/>
      <w:numFmt w:val="decimal"/>
      <w:lvlText w:val="%1.%2.%3"/>
      <w:lvlJc w:val="left"/>
      <w:pPr>
        <w:ind w:left="2302" w:hanging="720"/>
      </w:pPr>
      <w:rPr>
        <w:rFonts w:hint="default"/>
      </w:rPr>
    </w:lvl>
    <w:lvl w:ilvl="3">
      <w:start w:val="1"/>
      <w:numFmt w:val="decimal"/>
      <w:lvlText w:val="%1.%2.%3.%4"/>
      <w:lvlJc w:val="left"/>
      <w:pPr>
        <w:ind w:left="3382" w:hanging="108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5182" w:hanging="144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982" w:hanging="1800"/>
      </w:pPr>
      <w:rPr>
        <w:rFonts w:hint="default"/>
      </w:rPr>
    </w:lvl>
    <w:lvl w:ilvl="8">
      <w:start w:val="1"/>
      <w:numFmt w:val="decimal"/>
      <w:lvlText w:val="%1.%2.%3.%4.%5.%6.%7.%8.%9"/>
      <w:lvlJc w:val="left"/>
      <w:pPr>
        <w:ind w:left="7702" w:hanging="1800"/>
      </w:pPr>
      <w:rPr>
        <w:rFonts w:hint="default"/>
      </w:rPr>
    </w:lvl>
  </w:abstractNum>
  <w:abstractNum w:abstractNumId="2" w15:restartNumberingAfterBreak="0">
    <w:nsid w:val="64E500EA"/>
    <w:multiLevelType w:val="multilevel"/>
    <w:tmpl w:val="8B9E92A4"/>
    <w:lvl w:ilvl="0">
      <w:start w:val="1"/>
      <w:numFmt w:val="bullet"/>
      <w:lvlText w:val=""/>
      <w:lvlJc w:val="left"/>
      <w:pPr>
        <w:tabs>
          <w:tab w:val="num" w:pos="720"/>
        </w:tabs>
        <w:ind w:left="720" w:hanging="360"/>
      </w:pPr>
      <w:rPr>
        <w:rFonts w:ascii="Wingdings" w:hAnsi="Wingdings" w:hint="default"/>
        <w:color w:val="FF0000"/>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D7A1081"/>
    <w:multiLevelType w:val="hybridMultilevel"/>
    <w:tmpl w:val="C69621DC"/>
    <w:lvl w:ilvl="0" w:tplc="0C090001">
      <w:start w:val="1"/>
      <w:numFmt w:val="bullet"/>
      <w:lvlText w:val=""/>
      <w:lvlJc w:val="left"/>
      <w:pPr>
        <w:ind w:left="1180" w:hanging="360"/>
      </w:pPr>
      <w:rPr>
        <w:rFonts w:ascii="Symbol" w:hAnsi="Symbol" w:hint="default"/>
      </w:rPr>
    </w:lvl>
    <w:lvl w:ilvl="1" w:tplc="0C090003" w:tentative="1">
      <w:start w:val="1"/>
      <w:numFmt w:val="bullet"/>
      <w:lvlText w:val="o"/>
      <w:lvlJc w:val="left"/>
      <w:pPr>
        <w:ind w:left="1900" w:hanging="360"/>
      </w:pPr>
      <w:rPr>
        <w:rFonts w:ascii="Courier New" w:hAnsi="Courier New" w:cs="Courier New" w:hint="default"/>
      </w:rPr>
    </w:lvl>
    <w:lvl w:ilvl="2" w:tplc="0C090005" w:tentative="1">
      <w:start w:val="1"/>
      <w:numFmt w:val="bullet"/>
      <w:lvlText w:val=""/>
      <w:lvlJc w:val="left"/>
      <w:pPr>
        <w:ind w:left="2620" w:hanging="360"/>
      </w:pPr>
      <w:rPr>
        <w:rFonts w:ascii="Wingdings" w:hAnsi="Wingdings" w:hint="default"/>
      </w:rPr>
    </w:lvl>
    <w:lvl w:ilvl="3" w:tplc="0C090001" w:tentative="1">
      <w:start w:val="1"/>
      <w:numFmt w:val="bullet"/>
      <w:lvlText w:val=""/>
      <w:lvlJc w:val="left"/>
      <w:pPr>
        <w:ind w:left="3340" w:hanging="360"/>
      </w:pPr>
      <w:rPr>
        <w:rFonts w:ascii="Symbol" w:hAnsi="Symbol" w:hint="default"/>
      </w:rPr>
    </w:lvl>
    <w:lvl w:ilvl="4" w:tplc="0C090003" w:tentative="1">
      <w:start w:val="1"/>
      <w:numFmt w:val="bullet"/>
      <w:lvlText w:val="o"/>
      <w:lvlJc w:val="left"/>
      <w:pPr>
        <w:ind w:left="4060" w:hanging="360"/>
      </w:pPr>
      <w:rPr>
        <w:rFonts w:ascii="Courier New" w:hAnsi="Courier New" w:cs="Courier New" w:hint="default"/>
      </w:rPr>
    </w:lvl>
    <w:lvl w:ilvl="5" w:tplc="0C090005" w:tentative="1">
      <w:start w:val="1"/>
      <w:numFmt w:val="bullet"/>
      <w:lvlText w:val=""/>
      <w:lvlJc w:val="left"/>
      <w:pPr>
        <w:ind w:left="4780" w:hanging="360"/>
      </w:pPr>
      <w:rPr>
        <w:rFonts w:ascii="Wingdings" w:hAnsi="Wingdings" w:hint="default"/>
      </w:rPr>
    </w:lvl>
    <w:lvl w:ilvl="6" w:tplc="0C090001" w:tentative="1">
      <w:start w:val="1"/>
      <w:numFmt w:val="bullet"/>
      <w:lvlText w:val=""/>
      <w:lvlJc w:val="left"/>
      <w:pPr>
        <w:ind w:left="5500" w:hanging="360"/>
      </w:pPr>
      <w:rPr>
        <w:rFonts w:ascii="Symbol" w:hAnsi="Symbol" w:hint="default"/>
      </w:rPr>
    </w:lvl>
    <w:lvl w:ilvl="7" w:tplc="0C090003" w:tentative="1">
      <w:start w:val="1"/>
      <w:numFmt w:val="bullet"/>
      <w:lvlText w:val="o"/>
      <w:lvlJc w:val="left"/>
      <w:pPr>
        <w:ind w:left="6220" w:hanging="360"/>
      </w:pPr>
      <w:rPr>
        <w:rFonts w:ascii="Courier New" w:hAnsi="Courier New" w:cs="Courier New" w:hint="default"/>
      </w:rPr>
    </w:lvl>
    <w:lvl w:ilvl="8" w:tplc="0C090005" w:tentative="1">
      <w:start w:val="1"/>
      <w:numFmt w:val="bullet"/>
      <w:lvlText w:val=""/>
      <w:lvlJc w:val="left"/>
      <w:pPr>
        <w:ind w:left="6940" w:hanging="360"/>
      </w:pPr>
      <w:rPr>
        <w:rFonts w:ascii="Wingdings" w:hAnsi="Wingdings" w:hint="default"/>
      </w:rPr>
    </w:lvl>
  </w:abstractNum>
  <w:num w:numId="1" w16cid:durableId="1081954296">
    <w:abstractNumId w:val="0"/>
  </w:num>
  <w:num w:numId="2" w16cid:durableId="284898006">
    <w:abstractNumId w:val="2"/>
  </w:num>
  <w:num w:numId="3" w16cid:durableId="715541493">
    <w:abstractNumId w:val="1"/>
  </w:num>
  <w:num w:numId="4" w16cid:durableId="9105069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49D4"/>
    <w:rsid w:val="00030EF6"/>
    <w:rsid w:val="00071990"/>
    <w:rsid w:val="0007278D"/>
    <w:rsid w:val="000F6774"/>
    <w:rsid w:val="00166315"/>
    <w:rsid w:val="00170B11"/>
    <w:rsid w:val="001F2167"/>
    <w:rsid w:val="00224E58"/>
    <w:rsid w:val="002A2EFE"/>
    <w:rsid w:val="002B1ABC"/>
    <w:rsid w:val="002D5A61"/>
    <w:rsid w:val="00314332"/>
    <w:rsid w:val="0032400F"/>
    <w:rsid w:val="00372989"/>
    <w:rsid w:val="003E0643"/>
    <w:rsid w:val="003E1EF8"/>
    <w:rsid w:val="00432D35"/>
    <w:rsid w:val="00463C5A"/>
    <w:rsid w:val="004B147F"/>
    <w:rsid w:val="004B4514"/>
    <w:rsid w:val="004E1328"/>
    <w:rsid w:val="005022CB"/>
    <w:rsid w:val="00507E47"/>
    <w:rsid w:val="00512066"/>
    <w:rsid w:val="00537F78"/>
    <w:rsid w:val="00563FD6"/>
    <w:rsid w:val="00567D3F"/>
    <w:rsid w:val="00572607"/>
    <w:rsid w:val="005C0346"/>
    <w:rsid w:val="005E48D0"/>
    <w:rsid w:val="006012F1"/>
    <w:rsid w:val="00624D62"/>
    <w:rsid w:val="00637CC0"/>
    <w:rsid w:val="0067558A"/>
    <w:rsid w:val="006F3279"/>
    <w:rsid w:val="00701418"/>
    <w:rsid w:val="0071665C"/>
    <w:rsid w:val="00737964"/>
    <w:rsid w:val="00764A19"/>
    <w:rsid w:val="00787CC6"/>
    <w:rsid w:val="00793648"/>
    <w:rsid w:val="007E7C40"/>
    <w:rsid w:val="00823C53"/>
    <w:rsid w:val="008379A9"/>
    <w:rsid w:val="00864393"/>
    <w:rsid w:val="008E0A60"/>
    <w:rsid w:val="008F5559"/>
    <w:rsid w:val="00924987"/>
    <w:rsid w:val="00931E47"/>
    <w:rsid w:val="009473A3"/>
    <w:rsid w:val="009507D3"/>
    <w:rsid w:val="009665DD"/>
    <w:rsid w:val="00A24720"/>
    <w:rsid w:val="00A95A97"/>
    <w:rsid w:val="00AB0E14"/>
    <w:rsid w:val="00AC0056"/>
    <w:rsid w:val="00AC2E9B"/>
    <w:rsid w:val="00B235B8"/>
    <w:rsid w:val="00B47CF0"/>
    <w:rsid w:val="00BC595D"/>
    <w:rsid w:val="00C1732A"/>
    <w:rsid w:val="00C30605"/>
    <w:rsid w:val="00C331F9"/>
    <w:rsid w:val="00C9019C"/>
    <w:rsid w:val="00CA2C9F"/>
    <w:rsid w:val="00CD0EC7"/>
    <w:rsid w:val="00D12480"/>
    <w:rsid w:val="00D322C3"/>
    <w:rsid w:val="00D464B0"/>
    <w:rsid w:val="00DC185F"/>
    <w:rsid w:val="00DF28D3"/>
    <w:rsid w:val="00E02298"/>
    <w:rsid w:val="00E05C20"/>
    <w:rsid w:val="00E3020D"/>
    <w:rsid w:val="00E42681"/>
    <w:rsid w:val="00E449D4"/>
    <w:rsid w:val="00E70529"/>
    <w:rsid w:val="00E87DEA"/>
    <w:rsid w:val="00EB26BA"/>
    <w:rsid w:val="00EB78CB"/>
    <w:rsid w:val="00EC38D5"/>
    <w:rsid w:val="00F20766"/>
    <w:rsid w:val="08905C21"/>
    <w:rsid w:val="0C179FAA"/>
    <w:rsid w:val="126A8C7B"/>
    <w:rsid w:val="1ED4298B"/>
    <w:rsid w:val="2D1863F7"/>
    <w:rsid w:val="560D864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F3C6FB"/>
  <w15:chartTrackingRefBased/>
  <w15:docId w15:val="{499A2B80-E239-4D32-94F5-7FDD0B76D5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9D4"/>
    <w:pPr>
      <w:widowControl w:val="0"/>
      <w:autoSpaceDE w:val="0"/>
      <w:autoSpaceDN w:val="0"/>
      <w:spacing w:after="0" w:line="240" w:lineRule="auto"/>
    </w:pPr>
    <w:rPr>
      <w:rFonts w:ascii="Times New Roman" w:eastAsia="Times New Roman" w:hAnsi="Times New Roman" w:cs="Times New Roman"/>
      <w:lang w:eastAsia="en-AU" w:bidi="en-AU"/>
    </w:rPr>
  </w:style>
  <w:style w:type="paragraph" w:styleId="Heading2">
    <w:name w:val="heading 2"/>
    <w:basedOn w:val="Normal"/>
    <w:link w:val="Heading2Char"/>
    <w:uiPriority w:val="9"/>
    <w:unhideWhenUsed/>
    <w:qFormat/>
    <w:rsid w:val="00E449D4"/>
    <w:pPr>
      <w:spacing w:before="187"/>
      <w:ind w:left="861" w:hanging="402"/>
      <w:outlineLvl w:val="1"/>
    </w:pPr>
    <w:rPr>
      <w:rFonts w:ascii="Malgun Gothic" w:eastAsia="Malgun Gothic" w:hAnsi="Malgun Gothic" w:cs="Malgun Gothic"/>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49D4"/>
    <w:pPr>
      <w:tabs>
        <w:tab w:val="center" w:pos="4513"/>
        <w:tab w:val="right" w:pos="9026"/>
      </w:tabs>
    </w:pPr>
  </w:style>
  <w:style w:type="character" w:customStyle="1" w:styleId="HeaderChar">
    <w:name w:val="Header Char"/>
    <w:basedOn w:val="DefaultParagraphFont"/>
    <w:link w:val="Header"/>
    <w:uiPriority w:val="99"/>
    <w:rsid w:val="00E449D4"/>
  </w:style>
  <w:style w:type="paragraph" w:styleId="Footer">
    <w:name w:val="footer"/>
    <w:basedOn w:val="Normal"/>
    <w:link w:val="FooterChar"/>
    <w:uiPriority w:val="99"/>
    <w:unhideWhenUsed/>
    <w:rsid w:val="00E449D4"/>
    <w:pPr>
      <w:tabs>
        <w:tab w:val="center" w:pos="4513"/>
        <w:tab w:val="right" w:pos="9026"/>
      </w:tabs>
    </w:pPr>
  </w:style>
  <w:style w:type="character" w:customStyle="1" w:styleId="FooterChar">
    <w:name w:val="Footer Char"/>
    <w:basedOn w:val="DefaultParagraphFont"/>
    <w:link w:val="Footer"/>
    <w:uiPriority w:val="99"/>
    <w:rsid w:val="00E449D4"/>
  </w:style>
  <w:style w:type="character" w:customStyle="1" w:styleId="Heading2Char">
    <w:name w:val="Heading 2 Char"/>
    <w:basedOn w:val="DefaultParagraphFont"/>
    <w:link w:val="Heading2"/>
    <w:uiPriority w:val="9"/>
    <w:rsid w:val="00E449D4"/>
    <w:rPr>
      <w:rFonts w:ascii="Malgun Gothic" w:eastAsia="Malgun Gothic" w:hAnsi="Malgun Gothic" w:cs="Malgun Gothic"/>
      <w:sz w:val="24"/>
      <w:szCs w:val="24"/>
      <w:lang w:eastAsia="en-AU" w:bidi="en-AU"/>
    </w:rPr>
  </w:style>
  <w:style w:type="paragraph" w:styleId="ListParagraph">
    <w:name w:val="List Paragraph"/>
    <w:basedOn w:val="Normal"/>
    <w:uiPriority w:val="99"/>
    <w:qFormat/>
    <w:rsid w:val="00E449D4"/>
  </w:style>
  <w:style w:type="paragraph" w:styleId="BodyText">
    <w:name w:val="Body Text"/>
    <w:basedOn w:val="Normal"/>
    <w:link w:val="BodyTextChar"/>
    <w:uiPriority w:val="1"/>
    <w:qFormat/>
    <w:rsid w:val="00E449D4"/>
    <w:rPr>
      <w:rFonts w:ascii="Arial" w:eastAsia="Arial" w:hAnsi="Arial" w:cs="Arial"/>
      <w:sz w:val="20"/>
      <w:szCs w:val="20"/>
    </w:rPr>
  </w:style>
  <w:style w:type="character" w:customStyle="1" w:styleId="BodyTextChar">
    <w:name w:val="Body Text Char"/>
    <w:basedOn w:val="DefaultParagraphFont"/>
    <w:link w:val="BodyText"/>
    <w:uiPriority w:val="1"/>
    <w:rsid w:val="00E449D4"/>
    <w:rPr>
      <w:rFonts w:ascii="Arial" w:eastAsia="Arial" w:hAnsi="Arial" w:cs="Arial"/>
      <w:sz w:val="20"/>
      <w:szCs w:val="20"/>
      <w:lang w:eastAsia="en-AU" w:bidi="en-AU"/>
    </w:rPr>
  </w:style>
  <w:style w:type="paragraph" w:customStyle="1" w:styleId="Default">
    <w:name w:val="Default"/>
    <w:uiPriority w:val="99"/>
    <w:rsid w:val="00E449D4"/>
    <w:pPr>
      <w:autoSpaceDE w:val="0"/>
      <w:autoSpaceDN w:val="0"/>
      <w:adjustRightInd w:val="0"/>
      <w:spacing w:after="0" w:line="240" w:lineRule="auto"/>
    </w:pPr>
    <w:rPr>
      <w:rFonts w:ascii="Arial" w:eastAsia="Times New Roman" w:hAnsi="Arial" w:cs="Arial"/>
      <w:color w:val="000000"/>
      <w:sz w:val="24"/>
      <w:szCs w:val="24"/>
      <w:lang w:eastAsia="en-AU"/>
    </w:rPr>
  </w:style>
  <w:style w:type="paragraph" w:customStyle="1" w:styleId="paragraph">
    <w:name w:val="paragraph"/>
    <w:basedOn w:val="Normal"/>
    <w:rsid w:val="00DC185F"/>
    <w:pPr>
      <w:widowControl/>
      <w:autoSpaceDE/>
      <w:autoSpaceDN/>
      <w:spacing w:before="100" w:beforeAutospacing="1" w:after="100" w:afterAutospacing="1"/>
    </w:pPr>
    <w:rPr>
      <w:sz w:val="24"/>
      <w:szCs w:val="24"/>
      <w:lang w:bidi="ar-SA"/>
    </w:rPr>
  </w:style>
  <w:style w:type="character" w:styleId="Hyperlink">
    <w:name w:val="Hyperlink"/>
    <w:basedOn w:val="DefaultParagraphFont"/>
    <w:uiPriority w:val="99"/>
    <w:unhideWhenUsed/>
    <w:rsid w:val="00DC185F"/>
    <w:rPr>
      <w:color w:val="0563C1" w:themeColor="hyperlink"/>
      <w:u w:val="single"/>
    </w:rPr>
  </w:style>
  <w:style w:type="table" w:styleId="TableGrid">
    <w:name w:val="Table Grid"/>
    <w:basedOn w:val="TableNormal"/>
    <w:uiPriority w:val="39"/>
    <w:rsid w:val="00463C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95A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5A97"/>
    <w:rPr>
      <w:rFonts w:ascii="Segoe UI" w:eastAsia="Times New Roman" w:hAnsi="Segoe UI" w:cs="Segoe UI"/>
      <w:sz w:val="18"/>
      <w:szCs w:val="18"/>
      <w:lang w:eastAsia="en-AU" w:bidi="en-AU"/>
    </w:rPr>
  </w:style>
  <w:style w:type="character" w:styleId="CommentReference">
    <w:name w:val="annotation reference"/>
    <w:basedOn w:val="DefaultParagraphFont"/>
    <w:uiPriority w:val="99"/>
    <w:semiHidden/>
    <w:unhideWhenUsed/>
    <w:rsid w:val="00A95A97"/>
    <w:rPr>
      <w:sz w:val="16"/>
      <w:szCs w:val="16"/>
    </w:rPr>
  </w:style>
  <w:style w:type="paragraph" w:styleId="CommentText">
    <w:name w:val="annotation text"/>
    <w:basedOn w:val="Normal"/>
    <w:link w:val="CommentTextChar"/>
    <w:uiPriority w:val="99"/>
    <w:semiHidden/>
    <w:unhideWhenUsed/>
    <w:rsid w:val="00A95A97"/>
    <w:rPr>
      <w:sz w:val="20"/>
      <w:szCs w:val="20"/>
    </w:rPr>
  </w:style>
  <w:style w:type="character" w:customStyle="1" w:styleId="CommentTextChar">
    <w:name w:val="Comment Text Char"/>
    <w:basedOn w:val="DefaultParagraphFont"/>
    <w:link w:val="CommentText"/>
    <w:uiPriority w:val="99"/>
    <w:semiHidden/>
    <w:rsid w:val="00A95A97"/>
    <w:rPr>
      <w:rFonts w:ascii="Times New Roman" w:eastAsia="Times New Roman" w:hAnsi="Times New Roman" w:cs="Times New Roman"/>
      <w:sz w:val="20"/>
      <w:szCs w:val="20"/>
      <w:lang w:eastAsia="en-AU" w:bidi="en-AU"/>
    </w:rPr>
  </w:style>
  <w:style w:type="paragraph" w:styleId="CommentSubject">
    <w:name w:val="annotation subject"/>
    <w:basedOn w:val="CommentText"/>
    <w:next w:val="CommentText"/>
    <w:link w:val="CommentSubjectChar"/>
    <w:uiPriority w:val="99"/>
    <w:semiHidden/>
    <w:unhideWhenUsed/>
    <w:rsid w:val="00A95A97"/>
    <w:rPr>
      <w:b/>
      <w:bCs/>
    </w:rPr>
  </w:style>
  <w:style w:type="character" w:customStyle="1" w:styleId="CommentSubjectChar">
    <w:name w:val="Comment Subject Char"/>
    <w:basedOn w:val="CommentTextChar"/>
    <w:link w:val="CommentSubject"/>
    <w:uiPriority w:val="99"/>
    <w:semiHidden/>
    <w:rsid w:val="00A95A97"/>
    <w:rPr>
      <w:rFonts w:ascii="Times New Roman" w:eastAsia="Times New Roman" w:hAnsi="Times New Roman" w:cs="Times New Roman"/>
      <w:b/>
      <w:bCs/>
      <w:sz w:val="20"/>
      <w:szCs w:val="20"/>
      <w:lang w:eastAsia="en-AU" w:bidi="en-AU"/>
    </w:rPr>
  </w:style>
  <w:style w:type="character" w:styleId="Emphasis">
    <w:name w:val="Emphasis"/>
    <w:basedOn w:val="DefaultParagraphFont"/>
    <w:uiPriority w:val="20"/>
    <w:qFormat/>
    <w:rsid w:val="00F207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tranet.secure.griffith.edu.au/employment/learning-and-development/specialist-programs/capability-development-framework"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0B07C030A714E8A70755967F05F64" ma:contentTypeVersion="18" ma:contentTypeDescription="Create a new document." ma:contentTypeScope="" ma:versionID="b35cf43c978c5b87c952c8f471e9d47d">
  <xsd:schema xmlns:xsd="http://www.w3.org/2001/XMLSchema" xmlns:xs="http://www.w3.org/2001/XMLSchema" xmlns:p="http://schemas.microsoft.com/office/2006/metadata/properties" xmlns:ns1="7d14c5c6-2f20-4558-b437-0fd331b77c8a" xmlns:ns2="http://schemas.microsoft.com/sharepoint/v3" xmlns:ns3="2eb4d097-928c-4d0a-ab80-2c804d72eac0" targetNamespace="http://schemas.microsoft.com/office/2006/metadata/properties" ma:root="true" ma:fieldsID="8a1dc31f5484ed86468fa71ff0cea662" ns1:_="" ns2:_="" ns3:_="">
    <xsd:import namespace="7d14c5c6-2f20-4558-b437-0fd331b77c8a"/>
    <xsd:import namespace="http://schemas.microsoft.com/sharepoint/v3"/>
    <xsd:import namespace="2eb4d097-928c-4d0a-ab80-2c804d72eac0"/>
    <xsd:element name="properties">
      <xsd:complexType>
        <xsd:sequence>
          <xsd:element name="documentManagement">
            <xsd:complexType>
              <xsd:all>
                <xsd:element ref="ns1:Job_x0020_Family" minOccurs="0"/>
                <xsd:element ref="ns1:Job_x0020_Function" minOccurs="0"/>
                <xsd:element ref="ns1:Job_x0020_Role" minOccurs="0"/>
                <xsd:element ref="ns1:Classification" minOccurs="0"/>
                <xsd:element ref="ns1:Job_x0020_Title" minOccurs="0"/>
                <xsd:element ref="ns1:Position_x0020_ID" minOccurs="0"/>
                <xsd:element ref="ns3:TaxCatchAll" minOccurs="0"/>
                <xsd:element ref="ns1:MediaServiceMetadata" minOccurs="0"/>
                <xsd:element ref="ns1:MediaServiceFastMetadata" minOccurs="0"/>
                <xsd:element ref="ns1:QAChecked" minOccurs="0"/>
                <xsd:element ref="ns1:MediaServiceObjectDetectorVersions" minOccurs="0"/>
                <xsd:element ref="ns1:MediaServiceSearchProperties" minOccurs="0"/>
                <xsd:element ref="ns2:_ip_UnifiedCompliancePolicyProperties" minOccurs="0"/>
                <xsd:element ref="ns2: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14c5c6-2f20-4558-b437-0fd331b77c8a" elementFormDefault="qualified">
    <xsd:import namespace="http://schemas.microsoft.com/office/2006/documentManagement/types"/>
    <xsd:import namespace="http://schemas.microsoft.com/office/infopath/2007/PartnerControls"/>
    <xsd:element name="Job_x0020_Family" ma:index="0" nillable="true" ma:displayName="Job Family" ma:list="{2c6d421e-ccaf-4449-ba67-8318e7d85c2f}" ma:internalName="Job_x0020_Family" ma:showField="Title">
      <xsd:simpleType>
        <xsd:restriction base="dms:Lookup"/>
      </xsd:simpleType>
    </xsd:element>
    <xsd:element name="Job_x0020_Function" ma:index="1" nillable="true" ma:displayName="Job Function" ma:list="{8399762b-41e1-4460-807a-5fdf1a9b3ad5}" ma:internalName="Job_x0020_Function" ma:showField="Title">
      <xsd:simpleType>
        <xsd:restriction base="dms:Lookup"/>
      </xsd:simpleType>
    </xsd:element>
    <xsd:element name="Job_x0020_Role" ma:index="2" nillable="true" ma:displayName="Job-Role" ma:format="Dropdown" ma:list="41cfba1e-ab09-43ff-b1dd-0e6f22c93377" ma:internalName="Job_x0020_Role" ma:showField="Title">
      <xsd:simpleType>
        <xsd:restriction base="dms:Lookup"/>
      </xsd:simpleType>
    </xsd:element>
    <xsd:element name="Classification" ma:index="3" nillable="true" ma:displayName="Classification" ma:format="Dropdown" ma:internalName="Classification">
      <xsd:simpleType>
        <xsd:restriction base="dms:Choice">
          <xsd:enumeration value="HEW 1"/>
          <xsd:enumeration value="HEW 2"/>
          <xsd:enumeration value="HEW 3"/>
          <xsd:enumeration value="HEW 4"/>
          <xsd:enumeration value="HEW 5"/>
          <xsd:enumeration value="HEW 6"/>
          <xsd:enumeration value="HEW 7"/>
          <xsd:enumeration value="HEW 8"/>
          <xsd:enumeration value="HEW 9"/>
          <xsd:enumeration value="HEW 10"/>
          <xsd:enumeration value="Research Assistant Grade 1"/>
          <xsd:enumeration value="Research Assistant Grade 2"/>
          <xsd:enumeration value="Senior Research Assistant Grade 1"/>
          <xsd:enumeration value="Senior Research Assistant Grade 2"/>
          <xsd:enumeration value="General Common Law Contract"/>
          <xsd:enumeration value="Level A"/>
          <xsd:enumeration value="Level B"/>
          <xsd:enumeration value="Level C"/>
          <xsd:enumeration value="Level D"/>
          <xsd:enumeration value="Level E"/>
          <xsd:enumeration value="Research Fellow Grade 1"/>
          <xsd:enumeration value="Research Fellow Grade 2"/>
          <xsd:enumeration value="Senior Research Fellow"/>
          <xsd:enumeration value="Principal Research Fellow"/>
          <xsd:enumeration value="Academic Manager"/>
          <xsd:enumeration value="Academic Common Law Contract"/>
          <xsd:enumeration value="Child Care Assistant"/>
          <xsd:enumeration value="Child Care Group Leader"/>
          <xsd:enumeration value="Sessional Academic"/>
          <xsd:enumeration value="Academic"/>
        </xsd:restriction>
      </xsd:simpleType>
    </xsd:element>
    <xsd:element name="Job_x0020_Title" ma:index="12" nillable="true" ma:displayName="Job Title" ma:internalName="Job_x0020_Title">
      <xsd:simpleType>
        <xsd:restriction base="dms:Text">
          <xsd:maxLength value="255"/>
        </xsd:restriction>
      </xsd:simpleType>
    </xsd:element>
    <xsd:element name="Position_x0020_ID" ma:index="13" nillable="true" ma:displayName="Position ID" ma:internalName="Position_x0020_ID">
      <xsd:simpleType>
        <xsd:restriction base="dms:Text">
          <xsd:maxLength value="255"/>
        </xsd:restriction>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QAChecked" ma:index="17" nillable="true" ma:displayName="QA Checked" ma:default="0" ma:format="Dropdown" ma:internalName="QAChecked">
      <xsd:simpleType>
        <xsd:restriction base="dms:Boolea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b4d097-928c-4d0a-ab80-2c804d72eac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f51fe5-b9fd-47f8-9f5b-4d6c5168abb0}" ma:internalName="TaxCatchAll" ma:showField="CatchAllData" ma:web="2eb4d097-928c-4d0a-ab80-2c804d72ea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5" ma:displayName="Title"/>
        <xsd:element ref="dc:subject" minOccurs="0" maxOccurs="1"/>
        <xsd:element ref="dc:description" minOccurs="0" maxOccurs="1"/>
        <xsd:element name="keywords" minOccurs="0" maxOccurs="1" type="xsd:string" ma:index="18"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Job_x0020_Function xmlns="7d14c5c6-2f20-4558-b437-0fd331b77c8a">90</Job_x0020_Function>
    <Position_x0020_ID xmlns="7d14c5c6-2f20-4558-b437-0fd331b77c8a" xsi:nil="true"/>
    <Job_x0020_Role xmlns="7d14c5c6-2f20-4558-b437-0fd331b77c8a">742</Job_x0020_Role>
    <Job_x0020_Family xmlns="7d14c5c6-2f20-4558-b437-0fd331b77c8a">9</Job_x0020_Family>
    <Classification xmlns="7d14c5c6-2f20-4558-b437-0fd331b77c8a">HEW 9</Classification>
    <QAChecked xmlns="7d14c5c6-2f20-4558-b437-0fd331b77c8a">true</QAChecked>
    <Job_x0020_Title xmlns="7d14c5c6-2f20-4558-b437-0fd331b77c8a">Product Manager</Job_x0020_Title>
    <TaxCatchAll xmlns="2eb4d097-928c-4d0a-ab80-2c804d72eac0"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831158-1BEB-4943-ADB8-16D9AF104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14c5c6-2f20-4558-b437-0fd331b77c8a"/>
    <ds:schemaRef ds:uri="http://schemas.microsoft.com/sharepoint/v3"/>
    <ds:schemaRef ds:uri="2eb4d097-928c-4d0a-ab80-2c804d72e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AC347E-77C2-4215-8C2E-826B8C4CAF90}">
  <ds:schemaRefs>
    <ds:schemaRef ds:uri="http://schemas.microsoft.com/office/2006/metadata/properties"/>
    <ds:schemaRef ds:uri="http://schemas.microsoft.com/office/infopath/2007/PartnerControls"/>
    <ds:schemaRef ds:uri="7d14c5c6-2f20-4558-b437-0fd331b77c8a"/>
    <ds:schemaRef ds:uri="2eb4d097-928c-4d0a-ab80-2c804d72eac0"/>
    <ds:schemaRef ds:uri="http://schemas.microsoft.com/sharepoint/v3"/>
  </ds:schemaRefs>
</ds:datastoreItem>
</file>

<file path=customXml/itemProps3.xml><?xml version="1.0" encoding="utf-8"?>
<ds:datastoreItem xmlns:ds="http://schemas.openxmlformats.org/officeDocument/2006/customXml" ds:itemID="{431C640E-BEE9-4797-91E4-73CEFAB070D4}">
  <ds:schemaRefs>
    <ds:schemaRef ds:uri="http://schemas.microsoft.com/sharepoint/v3/contenttype/forms"/>
  </ds:schemaRefs>
</ds:datastoreItem>
</file>

<file path=customXml/itemProps4.xml><?xml version="1.0" encoding="utf-8"?>
<ds:datastoreItem xmlns:ds="http://schemas.openxmlformats.org/officeDocument/2006/customXml" ds:itemID="{B202E2E0-C8F5-4A55-A222-D0F36F01401D}">
  <ds:schemaRefs>
    <ds:schemaRef ds:uri="http://schemas.openxmlformats.org/officeDocument/2006/bibliography"/>
  </ds:schemaRefs>
</ds:datastoreItem>
</file>

<file path=docMetadata/LabelInfo.xml><?xml version="1.0" encoding="utf-8"?>
<clbl:labelList xmlns:clbl="http://schemas.microsoft.com/office/2020/mipLabelMetadata">
  <clbl:label id="{0507654c-1543-47e1-81c5-300c2627be14}" enabled="1" method="Privileged" siteId="{5a7cc8ab-a4dc-4f9b-bf60-66714049ad62}"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1362</Words>
  <Characters>7765</Characters>
  <Application>Microsoft Office Word</Application>
  <DocSecurity>0</DocSecurity>
  <Lines>64</Lines>
  <Paragraphs>18</Paragraphs>
  <ScaleCrop>false</ScaleCrop>
  <Company/>
  <LinksUpToDate>false</LinksUpToDate>
  <CharactersWithSpaces>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Jelena Dekker</dc:creator>
  <cp:keywords>Product Management; Strategic Planning; Supplier Management; staff Management; User Experience</cp:keywords>
  <dc:description/>
  <cp:lastModifiedBy>Wayne Beech</cp:lastModifiedBy>
  <cp:revision>2</cp:revision>
  <dcterms:created xsi:type="dcterms:W3CDTF">2026-06-19T07:07:00Z</dcterms:created>
  <dcterms:modified xsi:type="dcterms:W3CDTF">2026-06-19T07:07:00Z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0x0101006FC0B07C030A714E8A70755967F05F64</vt:lpwstr>
  </property>
  <property fmtid="{D5CDD505-2E9C-101B-9397-08002B2CF9AE}" pid="3" name="MSIP_Label_adaa4be3-f650-4692-881a-64ae220cbceb_Enabled">
    <vt:lpwstr>true</vt:lpwstr>
  </property>
  <property fmtid="{D5CDD505-2E9C-101B-9397-08002B2CF9AE}" pid="4" name="MSIP_Label_adaa4be3-f650-4692-881a-64ae220cbceb_SetDate">
    <vt:lpwstr>2023-01-23T01:50:28Z</vt:lpwstr>
  </property>
  <property fmtid="{D5CDD505-2E9C-101B-9397-08002B2CF9AE}" pid="5" name="MSIP_Label_adaa4be3-f650-4692-881a-64ae220cbceb_Method">
    <vt:lpwstr>Standard</vt:lpwstr>
  </property>
  <property fmtid="{D5CDD505-2E9C-101B-9397-08002B2CF9AE}" pid="6" name="MSIP_Label_adaa4be3-f650-4692-881a-64ae220cbceb_Name">
    <vt:lpwstr>OFFICIAL  Internal (External sharing)</vt:lpwstr>
  </property>
  <property fmtid="{D5CDD505-2E9C-101B-9397-08002B2CF9AE}" pid="7" name="MSIP_Label_adaa4be3-f650-4692-881a-64ae220cbceb_SiteId">
    <vt:lpwstr>5a7cc8ab-a4dc-4f9b-bf60-66714049ad62</vt:lpwstr>
  </property>
  <property fmtid="{D5CDD505-2E9C-101B-9397-08002B2CF9AE}" pid="8" name="MSIP_Label_adaa4be3-f650-4692-881a-64ae220cbceb_ActionId">
    <vt:lpwstr>5ce8c3a8-a3a3-49b4-8bdc-6827fd4fc33c</vt:lpwstr>
  </property>
  <property fmtid="{D5CDD505-2E9C-101B-9397-08002B2CF9AE}" pid="9" name="MSIP_Label_adaa4be3-f650-4692-881a-64ae220cbceb_ContentBits">
    <vt:lpwstr>0</vt:lpwstr>
  </property>
</Properties>
</file>