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rsidTr="0001460E">
        <w:trPr>
          <w:trHeight w:val="460"/>
          <w:jc w:val="center"/>
        </w:trPr>
        <w:tc>
          <w:tcPr>
            <w:tcW w:w="2875" w:type="dxa"/>
            <w:shd w:val="clear" w:color="auto" w:fill="D9D9D9" w:themeFill="background1" w:themeFillShade="D9"/>
          </w:tcPr>
          <w:p w14:paraId="4D89E451" w14:textId="77777777" w:rsidR="00E449D4" w:rsidRPr="00C138CC" w:rsidRDefault="00E449D4" w:rsidP="0001460E">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34A04B70" w:rsidR="00E449D4" w:rsidRPr="00C138CC" w:rsidRDefault="00E44C38" w:rsidP="0001460E">
            <w:pPr>
              <w:jc w:val="both"/>
              <w:rPr>
                <w:rFonts w:ascii="Arial" w:hAnsi="Arial" w:cs="Arial"/>
                <w:sz w:val="20"/>
                <w:szCs w:val="20"/>
              </w:rPr>
            </w:pPr>
            <w:r>
              <w:rPr>
                <w:rFonts w:ascii="Arial" w:hAnsi="Arial" w:cs="Arial"/>
                <w:sz w:val="20"/>
                <w:szCs w:val="20"/>
              </w:rPr>
              <w:t>Development</w:t>
            </w:r>
            <w:r w:rsidR="00E605B2">
              <w:rPr>
                <w:rFonts w:ascii="Arial" w:hAnsi="Arial" w:cs="Arial"/>
                <w:sz w:val="20"/>
                <w:szCs w:val="20"/>
              </w:rPr>
              <w:t xml:space="preserve"> </w:t>
            </w:r>
            <w:r w:rsidR="00253F00">
              <w:rPr>
                <w:rFonts w:ascii="Arial" w:hAnsi="Arial" w:cs="Arial"/>
                <w:sz w:val="20"/>
                <w:szCs w:val="20"/>
              </w:rPr>
              <w:t>Engineer</w:t>
            </w:r>
          </w:p>
        </w:tc>
      </w:tr>
      <w:tr w:rsidR="00E449D4" w:rsidRPr="00C138CC" w14:paraId="61B9059B" w14:textId="77777777" w:rsidTr="0001460E">
        <w:trPr>
          <w:trHeight w:val="460"/>
          <w:jc w:val="center"/>
        </w:trPr>
        <w:tc>
          <w:tcPr>
            <w:tcW w:w="2875" w:type="dxa"/>
            <w:shd w:val="clear" w:color="auto" w:fill="D9D9D9" w:themeFill="background1" w:themeFillShade="D9"/>
          </w:tcPr>
          <w:p w14:paraId="49E267B4" w14:textId="77777777" w:rsidR="00E449D4" w:rsidRPr="00C138CC" w:rsidRDefault="00E449D4" w:rsidP="0001460E">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39D4C6A" w:rsidR="00E449D4" w:rsidRPr="00C138CC" w:rsidRDefault="009473A3" w:rsidP="0001460E">
            <w:pPr>
              <w:jc w:val="both"/>
              <w:rPr>
                <w:rFonts w:ascii="Arial" w:hAnsi="Arial" w:cs="Arial"/>
                <w:sz w:val="20"/>
                <w:szCs w:val="20"/>
              </w:rPr>
            </w:pPr>
            <w:r>
              <w:rPr>
                <w:rFonts w:ascii="Arial" w:hAnsi="Arial" w:cs="Arial"/>
                <w:sz w:val="20"/>
                <w:szCs w:val="20"/>
              </w:rPr>
              <w:t>Digital Solutions</w:t>
            </w:r>
          </w:p>
        </w:tc>
      </w:tr>
      <w:tr w:rsidR="00E449D4" w:rsidRPr="00C138CC" w14:paraId="099F77AA" w14:textId="77777777" w:rsidTr="0001460E">
        <w:trPr>
          <w:trHeight w:val="460"/>
          <w:jc w:val="center"/>
        </w:trPr>
        <w:tc>
          <w:tcPr>
            <w:tcW w:w="2875" w:type="dxa"/>
            <w:shd w:val="clear" w:color="auto" w:fill="D9D9D9" w:themeFill="background1" w:themeFillShade="D9"/>
          </w:tcPr>
          <w:p w14:paraId="1218FF3A" w14:textId="77777777" w:rsidR="00E449D4" w:rsidRPr="00C138CC" w:rsidRDefault="00E449D4" w:rsidP="0001460E">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6A4E6599" w:rsidR="00E449D4" w:rsidRPr="00C138CC" w:rsidRDefault="006402CD" w:rsidP="0001460E">
            <w:pPr>
              <w:jc w:val="both"/>
              <w:rPr>
                <w:rFonts w:ascii="Arial" w:hAnsi="Arial" w:cs="Arial"/>
                <w:sz w:val="20"/>
                <w:szCs w:val="20"/>
              </w:rPr>
            </w:pPr>
            <w:r>
              <w:rPr>
                <w:rFonts w:ascii="Arial" w:hAnsi="Arial" w:cs="Arial"/>
                <w:sz w:val="20"/>
                <w:szCs w:val="20"/>
              </w:rPr>
              <w:t xml:space="preserve">HEW </w:t>
            </w:r>
            <w:r w:rsidR="00D7720E">
              <w:rPr>
                <w:rFonts w:ascii="Arial" w:hAnsi="Arial" w:cs="Arial"/>
                <w:sz w:val="20"/>
                <w:szCs w:val="20"/>
              </w:rPr>
              <w:t>8</w:t>
            </w:r>
          </w:p>
        </w:tc>
      </w:tr>
      <w:tr w:rsidR="00E449D4" w:rsidRPr="00C138CC" w14:paraId="3786F4A0" w14:textId="77777777" w:rsidTr="0001460E">
        <w:trPr>
          <w:trHeight w:val="460"/>
          <w:jc w:val="center"/>
        </w:trPr>
        <w:tc>
          <w:tcPr>
            <w:tcW w:w="2875" w:type="dxa"/>
            <w:shd w:val="clear" w:color="auto" w:fill="D9D9D9" w:themeFill="background1" w:themeFillShade="D9"/>
          </w:tcPr>
          <w:p w14:paraId="45BE6BE8" w14:textId="77777777" w:rsidR="00E449D4" w:rsidRPr="00C138CC" w:rsidRDefault="00E449D4" w:rsidP="0001460E">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39CC468D" w:rsidR="00E449D4" w:rsidRPr="00C138CC" w:rsidRDefault="00ED2ABC" w:rsidP="0001460E">
            <w:pPr>
              <w:jc w:val="both"/>
              <w:rPr>
                <w:rFonts w:ascii="Arial" w:hAnsi="Arial" w:cs="Arial"/>
                <w:sz w:val="20"/>
                <w:szCs w:val="20"/>
              </w:rPr>
            </w:pPr>
            <w:r>
              <w:rPr>
                <w:rFonts w:ascii="Arial" w:hAnsi="Arial" w:cs="Arial"/>
                <w:sz w:val="20"/>
                <w:szCs w:val="20"/>
              </w:rPr>
              <w:t>00062190</w:t>
            </w:r>
          </w:p>
        </w:tc>
      </w:tr>
      <w:tr w:rsidR="00E449D4" w:rsidRPr="00C138CC" w14:paraId="338952F8" w14:textId="77777777" w:rsidTr="0001460E">
        <w:trPr>
          <w:trHeight w:val="460"/>
          <w:jc w:val="center"/>
        </w:trPr>
        <w:tc>
          <w:tcPr>
            <w:tcW w:w="2875" w:type="dxa"/>
            <w:shd w:val="clear" w:color="auto" w:fill="D9D9D9" w:themeFill="background1" w:themeFillShade="D9"/>
          </w:tcPr>
          <w:p w14:paraId="4F637EB5" w14:textId="77777777" w:rsidR="00E449D4" w:rsidRPr="00C138CC" w:rsidRDefault="00E449D4" w:rsidP="0001460E">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61B6DCD3" w:rsidR="00242FAE" w:rsidRPr="00C138CC" w:rsidRDefault="00242FAE" w:rsidP="0001460E">
            <w:pPr>
              <w:jc w:val="both"/>
              <w:rPr>
                <w:rFonts w:ascii="Arial" w:hAnsi="Arial" w:cs="Arial"/>
                <w:sz w:val="20"/>
                <w:szCs w:val="20"/>
              </w:rPr>
            </w:pPr>
            <w:r>
              <w:rPr>
                <w:rFonts w:ascii="Arial" w:hAnsi="Arial" w:cs="Arial"/>
                <w:sz w:val="20"/>
                <w:szCs w:val="20"/>
              </w:rPr>
              <w:t xml:space="preserve">Product Manager – </w:t>
            </w:r>
            <w:r w:rsidR="007C11B0">
              <w:rPr>
                <w:rFonts w:ascii="Arial" w:hAnsi="Arial" w:cs="Arial"/>
                <w:sz w:val="20"/>
                <w:szCs w:val="20"/>
              </w:rPr>
              <w:t xml:space="preserve">Automation &amp; Digitisation </w:t>
            </w:r>
            <w:r w:rsidR="005119BF">
              <w:rPr>
                <w:rFonts w:ascii="Arial" w:hAnsi="Arial" w:cs="Arial"/>
                <w:sz w:val="20"/>
                <w:szCs w:val="20"/>
              </w:rPr>
              <w:t xml:space="preserve"> </w:t>
            </w:r>
          </w:p>
        </w:tc>
      </w:tr>
      <w:tr w:rsidR="00E449D4" w:rsidRPr="00C138CC" w14:paraId="1D60EE41" w14:textId="77777777" w:rsidTr="0001460E">
        <w:trPr>
          <w:trHeight w:val="460"/>
          <w:jc w:val="center"/>
        </w:trPr>
        <w:tc>
          <w:tcPr>
            <w:tcW w:w="2875" w:type="dxa"/>
            <w:shd w:val="clear" w:color="auto" w:fill="D9D9D9" w:themeFill="background1" w:themeFillShade="D9"/>
          </w:tcPr>
          <w:p w14:paraId="3640BDAD" w14:textId="77777777" w:rsidR="00E449D4" w:rsidRPr="00C138CC" w:rsidRDefault="00E449D4" w:rsidP="0001460E">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40FD8EF8" w:rsidR="00E449D4" w:rsidRPr="00C138CC" w:rsidRDefault="00E449D4" w:rsidP="0001460E">
            <w:pPr>
              <w:rPr>
                <w:rFonts w:ascii="Arial" w:hAnsi="Arial" w:cs="Arial"/>
                <w:color w:val="FF0000"/>
                <w:sz w:val="20"/>
                <w:szCs w:val="20"/>
              </w:rPr>
            </w:pPr>
            <w:r w:rsidRPr="00242FAE">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7740838B" w:rsidR="00E449D4" w:rsidRDefault="00E449D4" w:rsidP="00954F2F">
      <w:pPr>
        <w:pStyle w:val="Heading2"/>
        <w:numPr>
          <w:ilvl w:val="0"/>
          <w:numId w:val="4"/>
        </w:numPr>
        <w:tabs>
          <w:tab w:val="left" w:pos="862"/>
        </w:tabs>
        <w:rPr>
          <w:rFonts w:ascii="Arial" w:hAnsi="Arial" w:cs="Arial"/>
          <w:color w:val="E20917"/>
        </w:rPr>
      </w:pPr>
      <w:r w:rsidRPr="00C138CC">
        <w:rPr>
          <w:rFonts w:ascii="Arial" w:hAnsi="Arial" w:cs="Arial"/>
          <w:color w:val="E20917"/>
        </w:rPr>
        <w:t>Position Purpose</w:t>
      </w:r>
    </w:p>
    <w:p w14:paraId="6EF16072" w14:textId="77777777" w:rsidR="00954F2F" w:rsidRDefault="00954F2F" w:rsidP="00242FAE">
      <w:pPr>
        <w:pStyle w:val="Heading2"/>
        <w:tabs>
          <w:tab w:val="left" w:pos="862"/>
        </w:tabs>
        <w:ind w:left="862" w:firstLine="0"/>
        <w:jc w:val="both"/>
        <w:rPr>
          <w:rFonts w:ascii="Arial" w:eastAsia="Times New Roman" w:hAnsi="Arial" w:cs="Arial"/>
          <w:sz w:val="20"/>
          <w:szCs w:val="22"/>
        </w:rPr>
      </w:pPr>
      <w:r>
        <w:rPr>
          <w:rFonts w:ascii="Arial" w:eastAsia="Times New Roman" w:hAnsi="Arial" w:cs="Arial"/>
          <w:sz w:val="20"/>
          <w:szCs w:val="22"/>
        </w:rPr>
        <w:t>Digital Solutions is a value-driven strategic IT partner focused on delivering leading digital experiences for our Students, Colleagues and Community. We work within a contemporary operating model and are modernising our technologies and ways of working to create value and build a digital future for Griffith.</w:t>
      </w:r>
    </w:p>
    <w:p w14:paraId="5630BEB4" w14:textId="754835AD" w:rsidR="00BB0911" w:rsidRDefault="00BB0911" w:rsidP="00242FAE">
      <w:pPr>
        <w:pStyle w:val="Heading2"/>
        <w:tabs>
          <w:tab w:val="left" w:pos="862"/>
        </w:tabs>
        <w:ind w:left="862" w:firstLine="0"/>
        <w:jc w:val="both"/>
        <w:rPr>
          <w:rFonts w:ascii="Arial" w:eastAsia="Times New Roman" w:hAnsi="Arial" w:cs="Arial"/>
          <w:sz w:val="20"/>
          <w:szCs w:val="22"/>
        </w:rPr>
      </w:pPr>
      <w:r>
        <w:rPr>
          <w:rFonts w:ascii="Arial" w:eastAsia="Times New Roman" w:hAnsi="Arial" w:cs="Arial"/>
          <w:sz w:val="20"/>
          <w:szCs w:val="22"/>
        </w:rPr>
        <w:t xml:space="preserve">Development Engineers analyse and design technology solutions including architecture to meet specific needs of the client. They develop/code, configure and maintain business functionality including applications and infrastructure; integrate and coordinate applications and infrastructure to deliver business outcomes and drive interoperability. They manage and coordinate their deployment / release pipeline, real-time monitoring and IT operations; and incorporate automation in every stage of the application lifecycle. They have knowledge of the application and infrastructure to resolve issues, </w:t>
      </w:r>
      <w:proofErr w:type="gramStart"/>
      <w:r>
        <w:rPr>
          <w:rFonts w:ascii="Arial" w:eastAsia="Times New Roman" w:hAnsi="Arial" w:cs="Arial"/>
          <w:sz w:val="20"/>
          <w:szCs w:val="22"/>
        </w:rPr>
        <w:t>i.e.</w:t>
      </w:r>
      <w:proofErr w:type="gramEnd"/>
      <w:r>
        <w:rPr>
          <w:rFonts w:ascii="Arial" w:eastAsia="Times New Roman" w:hAnsi="Arial" w:cs="Arial"/>
          <w:sz w:val="20"/>
          <w:szCs w:val="22"/>
        </w:rPr>
        <w:t xml:space="preserve"> “who builds it fixes it”.</w:t>
      </w:r>
      <w:r w:rsidR="005056C7">
        <w:rPr>
          <w:rFonts w:ascii="Arial" w:eastAsia="Times New Roman" w:hAnsi="Arial" w:cs="Arial"/>
          <w:sz w:val="20"/>
          <w:szCs w:val="22"/>
        </w:rPr>
        <w:t xml:space="preserve">  They actively </w:t>
      </w:r>
      <w:r w:rsidR="007211E0">
        <w:rPr>
          <w:rFonts w:ascii="Arial" w:eastAsia="Times New Roman" w:hAnsi="Arial" w:cs="Arial"/>
          <w:sz w:val="20"/>
          <w:szCs w:val="22"/>
        </w:rPr>
        <w:t>drive</w:t>
      </w:r>
      <w:r w:rsidR="005056C7">
        <w:rPr>
          <w:rFonts w:ascii="Arial" w:eastAsia="Times New Roman" w:hAnsi="Arial" w:cs="Arial"/>
          <w:sz w:val="20"/>
          <w:szCs w:val="22"/>
        </w:rPr>
        <w:t xml:space="preserve"> the </w:t>
      </w:r>
      <w:r w:rsidR="005056C7">
        <w:rPr>
          <w:rFonts w:ascii="Arial" w:hAnsi="Arial" w:cs="Arial"/>
          <w:sz w:val="20"/>
        </w:rPr>
        <w:t>ongoing continual improvement of Development Engineering practices, methods and tools.</w:t>
      </w:r>
    </w:p>
    <w:p w14:paraId="3C0D7325" w14:textId="77777777" w:rsidR="00E449D4" w:rsidRPr="00C138CC" w:rsidRDefault="00E449D4" w:rsidP="00242FAE">
      <w:pPr>
        <w:pStyle w:val="Heading2"/>
        <w:tabs>
          <w:tab w:val="left" w:pos="862"/>
        </w:tabs>
        <w:ind w:left="142" w:firstLine="0"/>
        <w:jc w:val="both"/>
        <w:rPr>
          <w:rFonts w:ascii="Arial" w:hAnsi="Arial" w:cs="Arial"/>
          <w:color w:val="E20917"/>
        </w:rPr>
      </w:pPr>
      <w:r w:rsidRPr="00C138CC">
        <w:rPr>
          <w:rFonts w:ascii="Arial" w:hAnsi="Arial" w:cs="Arial"/>
          <w:color w:val="E20917"/>
        </w:rPr>
        <w:t>2.0</w:t>
      </w:r>
      <w:r w:rsidRPr="00C138CC">
        <w:rPr>
          <w:rFonts w:ascii="Arial" w:hAnsi="Arial" w:cs="Arial"/>
          <w:color w:val="E20917"/>
        </w:rPr>
        <w:tab/>
        <w:t>Eligibility Requirements</w:t>
      </w:r>
    </w:p>
    <w:p w14:paraId="6B071EA4" w14:textId="77777777" w:rsidR="00E449D4" w:rsidRPr="00C138CC" w:rsidRDefault="00E449D4" w:rsidP="00242FAE">
      <w:pPr>
        <w:pStyle w:val="Default"/>
        <w:jc w:val="both"/>
        <w:rPr>
          <w:b/>
          <w:i/>
          <w:color w:val="auto"/>
          <w:sz w:val="20"/>
          <w:szCs w:val="20"/>
        </w:rPr>
      </w:pPr>
    </w:p>
    <w:p w14:paraId="7DB579AA" w14:textId="62C8B657" w:rsidR="00D7720E" w:rsidRPr="006E6951" w:rsidRDefault="00D7720E" w:rsidP="00242FAE">
      <w:pPr>
        <w:pStyle w:val="ListParagraph"/>
        <w:numPr>
          <w:ilvl w:val="2"/>
          <w:numId w:val="1"/>
        </w:numPr>
        <w:tabs>
          <w:tab w:val="left" w:pos="1180"/>
          <w:tab w:val="left" w:pos="1181"/>
        </w:tabs>
        <w:spacing w:line="276" w:lineRule="auto"/>
        <w:jc w:val="both"/>
        <w:rPr>
          <w:rFonts w:ascii="Arial" w:hAnsi="Arial" w:cs="Arial"/>
          <w:sz w:val="20"/>
        </w:rPr>
      </w:pPr>
      <w:r w:rsidRPr="006E6951">
        <w:rPr>
          <w:rFonts w:ascii="Arial" w:hAnsi="Arial" w:cs="Arial"/>
          <w:sz w:val="20"/>
        </w:rPr>
        <w:t>The occupant of this position will hold</w:t>
      </w:r>
      <w:r>
        <w:rPr>
          <w:rFonts w:ascii="Arial" w:hAnsi="Arial" w:cs="Arial"/>
          <w:sz w:val="20"/>
        </w:rPr>
        <w:t xml:space="preserve"> relevant </w:t>
      </w:r>
      <w:r w:rsidRPr="006E6951">
        <w:rPr>
          <w:rFonts w:ascii="Arial" w:hAnsi="Arial" w:cs="Arial"/>
          <w:sz w:val="20"/>
        </w:rPr>
        <w:t>postgraduate qualifications or progress towards postgraduate qualifications and extensive relevant experience</w:t>
      </w:r>
      <w:r>
        <w:rPr>
          <w:rFonts w:ascii="Arial" w:hAnsi="Arial" w:cs="Arial"/>
          <w:sz w:val="20"/>
        </w:rPr>
        <w:t xml:space="preserve"> </w:t>
      </w:r>
      <w:r w:rsidRPr="006E6951">
        <w:rPr>
          <w:rFonts w:ascii="Arial" w:hAnsi="Arial" w:cs="Arial"/>
          <w:sz w:val="20"/>
        </w:rPr>
        <w:t>and/or education/training</w:t>
      </w:r>
      <w:r w:rsidR="002315E8">
        <w:rPr>
          <w:rFonts w:ascii="Arial" w:hAnsi="Arial" w:cs="Arial"/>
          <w:sz w:val="20"/>
        </w:rPr>
        <w:t xml:space="preserve"> in Development Engineering</w:t>
      </w:r>
      <w:r w:rsidRPr="006E6951">
        <w:rPr>
          <w:rFonts w:ascii="Arial" w:hAnsi="Arial" w:cs="Arial"/>
          <w:sz w:val="20"/>
        </w:rPr>
        <w:t>.</w:t>
      </w:r>
    </w:p>
    <w:p w14:paraId="35D0314E" w14:textId="75A728AB" w:rsidR="00E449D4" w:rsidRPr="00C138CC" w:rsidRDefault="00E449D4" w:rsidP="00242FAE">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7B8B0B1" w14:textId="01904726" w:rsidR="004B4514" w:rsidRPr="004B4514" w:rsidRDefault="004B4514" w:rsidP="00242FAE">
      <w:pPr>
        <w:tabs>
          <w:tab w:val="left" w:pos="1180"/>
          <w:tab w:val="left" w:pos="1181"/>
        </w:tabs>
        <w:spacing w:line="278" w:lineRule="auto"/>
        <w:jc w:val="both"/>
        <w:rPr>
          <w:rFonts w:ascii="Arial" w:hAnsi="Arial" w:cs="Arial"/>
          <w:sz w:val="20"/>
        </w:rPr>
      </w:pPr>
    </w:p>
    <w:p w14:paraId="7B771E5B" w14:textId="77777777" w:rsidR="00450A51" w:rsidRPr="00D7720E" w:rsidRDefault="00450A51" w:rsidP="00242FAE">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D7720E">
        <w:rPr>
          <w:rFonts w:ascii="Arial" w:hAnsi="Arial" w:cs="Arial"/>
          <w:b/>
          <w:sz w:val="20"/>
          <w:szCs w:val="20"/>
        </w:rPr>
        <w:t xml:space="preserve">Specialist advice. </w:t>
      </w:r>
      <w:r w:rsidRPr="00D7720E">
        <w:rPr>
          <w:rFonts w:ascii="Arial" w:eastAsia="Calibri" w:hAnsi="Arial" w:cs="Arial"/>
          <w:color w:val="000000"/>
          <w:sz w:val="20"/>
          <w:szCs w:val="20"/>
        </w:rPr>
        <w:t>Actively maintains knowledge in one or more identifiable specialisms. Provides detailed and specific advice regarding the application of their specialism(s) to the organisation's planning and operations. Recognises and identifies the boundaries of their own specialist knowledge. Collaborates with other specialists, where appropriate, to ensure advice given is appropriate to the needs of the organisation.</w:t>
      </w:r>
    </w:p>
    <w:p w14:paraId="10268E4F" w14:textId="77777777" w:rsidR="00D7720E" w:rsidRPr="00D7720E" w:rsidRDefault="00E44C38" w:rsidP="00242FAE">
      <w:pPr>
        <w:pStyle w:val="ListParagraph"/>
        <w:numPr>
          <w:ilvl w:val="2"/>
          <w:numId w:val="1"/>
        </w:numPr>
        <w:tabs>
          <w:tab w:val="left" w:pos="1180"/>
          <w:tab w:val="left" w:pos="1181"/>
        </w:tabs>
        <w:spacing w:before="117" w:after="240" w:line="278" w:lineRule="auto"/>
        <w:ind w:left="1179" w:hanging="357"/>
        <w:jc w:val="both"/>
        <w:rPr>
          <w:rFonts w:ascii="Arial" w:hAnsi="Arial" w:cs="Arial"/>
          <w:b/>
          <w:sz w:val="20"/>
          <w:szCs w:val="20"/>
        </w:rPr>
      </w:pPr>
      <w:r w:rsidRPr="00D7720E">
        <w:rPr>
          <w:rFonts w:ascii="Arial" w:hAnsi="Arial" w:cs="Arial"/>
          <w:b/>
          <w:sz w:val="20"/>
          <w:szCs w:val="20"/>
        </w:rPr>
        <w:t xml:space="preserve">Software design. </w:t>
      </w:r>
      <w:r w:rsidR="00D7720E" w:rsidRPr="00D7720E">
        <w:rPr>
          <w:rFonts w:ascii="Arial" w:eastAsia="Calibri" w:hAnsi="Arial" w:cs="Arial"/>
          <w:color w:val="000000"/>
          <w:sz w:val="20"/>
          <w:szCs w:val="20"/>
        </w:rPr>
        <w:t xml:space="preserve">Designs software components and modules using appropriate modelling techniques following agreed software design standards, patterns and methodology. Creates and communicates multiple design views to identify and balance the concerns of all stakeholders of the software design and to allow for both functional and non-functional requirements. Identifies and evaluates alternative design options and </w:t>
      </w:r>
      <w:r w:rsidR="00D7720E" w:rsidRPr="00D7720E">
        <w:rPr>
          <w:rFonts w:ascii="Arial" w:eastAsia="Calibri" w:hAnsi="Arial" w:cs="Arial"/>
          <w:color w:val="000000"/>
          <w:sz w:val="20"/>
          <w:szCs w:val="20"/>
        </w:rPr>
        <w:lastRenderedPageBreak/>
        <w:t xml:space="preserve">trade-offs. Recommends designs which </w:t>
      </w:r>
      <w:proofErr w:type="gramStart"/>
      <w:r w:rsidR="00D7720E" w:rsidRPr="00D7720E">
        <w:rPr>
          <w:rFonts w:ascii="Arial" w:eastAsia="Calibri" w:hAnsi="Arial" w:cs="Arial"/>
          <w:color w:val="000000"/>
          <w:sz w:val="20"/>
          <w:szCs w:val="20"/>
        </w:rPr>
        <w:t>take into account</w:t>
      </w:r>
      <w:proofErr w:type="gramEnd"/>
      <w:r w:rsidR="00D7720E" w:rsidRPr="00D7720E">
        <w:rPr>
          <w:rFonts w:ascii="Arial" w:eastAsia="Calibri" w:hAnsi="Arial" w:cs="Arial"/>
          <w:color w:val="000000"/>
          <w:sz w:val="20"/>
          <w:szCs w:val="20"/>
        </w:rPr>
        <w:t xml:space="preserve"> target environment, performance security requirements and existing systems. Reviews, verifies and improves own designs against specifications. Leads reviews of others’ designs. Models, simulates or prototypes the behaviour of proposed software to enable approval by stakeholders, and effective construction of the software. Verifies software design by constructing and applying appropriate methods.</w:t>
      </w:r>
    </w:p>
    <w:p w14:paraId="6825B856" w14:textId="77777777" w:rsidR="00D7720E" w:rsidRPr="00D7720E" w:rsidRDefault="00F87F98" w:rsidP="00242FAE">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00D7720E">
        <w:rPr>
          <w:rFonts w:ascii="Arial" w:eastAsia="Calibri" w:hAnsi="Arial" w:cs="Arial"/>
          <w:b/>
          <w:color w:val="000000"/>
          <w:sz w:val="20"/>
          <w:szCs w:val="20"/>
        </w:rPr>
        <w:t>Programming/software development.</w:t>
      </w:r>
      <w:r w:rsidRPr="00D7720E">
        <w:rPr>
          <w:rFonts w:ascii="Arial" w:eastAsia="Calibri" w:hAnsi="Arial" w:cs="Arial"/>
          <w:color w:val="000000"/>
          <w:sz w:val="20"/>
          <w:szCs w:val="20"/>
        </w:rPr>
        <w:t xml:space="preserve"> </w:t>
      </w:r>
      <w:r w:rsidR="00D7720E" w:rsidRPr="00D7720E">
        <w:rPr>
          <w:rFonts w:ascii="Arial" w:eastAsia="Calibri" w:hAnsi="Arial" w:cs="Arial"/>
          <w:color w:val="000000"/>
          <w:sz w:val="20"/>
          <w:szCs w:val="20"/>
        </w:rPr>
        <w:t>Designs, codes, verifies, tests, documents, amends and refactors complex programs/scripts and integration software services. Contributes to selection of the software development approach for projects, selecting appropriately from predictive (plan-driven) approaches or adaptive (iterative/agile) approaches. Applies agreed standards and tools, to achieve well-engineered outcomes. Participates in reviews of own work and leads reviews of colleagues' work.</w:t>
      </w:r>
    </w:p>
    <w:p w14:paraId="18A4B952" w14:textId="6FEA8029" w:rsidR="00450A51" w:rsidRPr="00D7720E" w:rsidRDefault="00014CB4" w:rsidP="00242FAE">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74B64579">
        <w:rPr>
          <w:rFonts w:ascii="Arial" w:eastAsia="Calibri" w:hAnsi="Arial" w:cs="Arial"/>
          <w:b/>
          <w:bCs/>
          <w:color w:val="000000" w:themeColor="text1"/>
          <w:sz w:val="20"/>
          <w:szCs w:val="20"/>
        </w:rPr>
        <w:t>Testing.</w:t>
      </w:r>
      <w:r w:rsidRPr="74B64579">
        <w:rPr>
          <w:rFonts w:ascii="Arial" w:hAnsi="Arial" w:cs="Arial"/>
          <w:b/>
          <w:bCs/>
          <w:sz w:val="20"/>
          <w:szCs w:val="20"/>
        </w:rPr>
        <w:t xml:space="preserve"> </w:t>
      </w:r>
      <w:r w:rsidR="00D7720E" w:rsidRPr="74B64579">
        <w:rPr>
          <w:rFonts w:ascii="Arial" w:eastAsia="Calibri" w:hAnsi="Arial" w:cs="Arial"/>
          <w:color w:val="000000" w:themeColor="text1"/>
          <w:sz w:val="20"/>
          <w:szCs w:val="20"/>
        </w:rPr>
        <w:t>Accepts responsibility for creation of test cases using own in-depth technical analysis of both functional and non-functional specifications (such as reliability, efficiency, usability, maintainability and portability). Creates traceability records, from test cases back to requirements. Produces test scripts, materials and regression test packs to test new and amended software or services.</w:t>
      </w:r>
      <w:r w:rsidR="0EB6B6FC" w:rsidRPr="74B64579">
        <w:rPr>
          <w:rFonts w:ascii="Arial" w:eastAsia="Calibri" w:hAnsi="Arial" w:cs="Arial"/>
          <w:color w:val="000000" w:themeColor="text1"/>
          <w:sz w:val="20"/>
          <w:szCs w:val="20"/>
        </w:rPr>
        <w:t xml:space="preserve"> </w:t>
      </w:r>
      <w:r w:rsidR="170590E0" w:rsidRPr="74B64579">
        <w:rPr>
          <w:rFonts w:ascii="Arial" w:eastAsia="Calibri" w:hAnsi="Arial" w:cs="Arial"/>
          <w:color w:val="000000" w:themeColor="text1"/>
          <w:sz w:val="20"/>
          <w:szCs w:val="20"/>
        </w:rPr>
        <w:t>Leads</w:t>
      </w:r>
      <w:r w:rsidR="0EB6B6FC" w:rsidRPr="74B64579">
        <w:rPr>
          <w:rFonts w:ascii="Arial" w:eastAsia="Calibri" w:hAnsi="Arial" w:cs="Arial"/>
          <w:color w:val="000000" w:themeColor="text1"/>
          <w:sz w:val="20"/>
          <w:szCs w:val="20"/>
        </w:rPr>
        <w:t xml:space="preserve"> the design and </w:t>
      </w:r>
      <w:r w:rsidR="468EB3F9" w:rsidRPr="74B64579">
        <w:rPr>
          <w:rFonts w:ascii="Arial" w:eastAsia="Calibri" w:hAnsi="Arial" w:cs="Arial"/>
          <w:color w:val="000000" w:themeColor="text1"/>
          <w:sz w:val="20"/>
          <w:szCs w:val="20"/>
        </w:rPr>
        <w:t xml:space="preserve">integration </w:t>
      </w:r>
      <w:r w:rsidR="0EB6B6FC" w:rsidRPr="74B64579">
        <w:rPr>
          <w:rFonts w:ascii="Arial" w:eastAsia="Calibri" w:hAnsi="Arial" w:cs="Arial"/>
          <w:color w:val="000000" w:themeColor="text1"/>
          <w:sz w:val="20"/>
          <w:szCs w:val="20"/>
        </w:rPr>
        <w:t>of automat</w:t>
      </w:r>
      <w:r w:rsidR="3C77F6AC" w:rsidRPr="74B64579">
        <w:rPr>
          <w:rFonts w:ascii="Arial" w:eastAsia="Calibri" w:hAnsi="Arial" w:cs="Arial"/>
          <w:color w:val="000000" w:themeColor="text1"/>
          <w:sz w:val="20"/>
          <w:szCs w:val="20"/>
        </w:rPr>
        <w:t>ed</w:t>
      </w:r>
      <w:r w:rsidR="0EB6B6FC" w:rsidRPr="74B64579">
        <w:rPr>
          <w:rFonts w:ascii="Arial" w:eastAsia="Calibri" w:hAnsi="Arial" w:cs="Arial"/>
          <w:color w:val="000000" w:themeColor="text1"/>
          <w:sz w:val="20"/>
          <w:szCs w:val="20"/>
        </w:rPr>
        <w:t xml:space="preserve"> testing tools and </w:t>
      </w:r>
      <w:r w:rsidR="2089AFAE" w:rsidRPr="74B64579">
        <w:rPr>
          <w:rFonts w:ascii="Arial" w:eastAsia="Calibri" w:hAnsi="Arial" w:cs="Arial"/>
          <w:color w:val="000000" w:themeColor="text1"/>
          <w:sz w:val="20"/>
          <w:szCs w:val="20"/>
        </w:rPr>
        <w:t>capabilities.</w:t>
      </w:r>
      <w:r w:rsidR="00D7720E" w:rsidRPr="74B64579">
        <w:rPr>
          <w:rFonts w:ascii="Arial" w:eastAsia="Calibri" w:hAnsi="Arial" w:cs="Arial"/>
          <w:color w:val="000000" w:themeColor="text1"/>
          <w:sz w:val="20"/>
          <w:szCs w:val="20"/>
        </w:rPr>
        <w:t xml:space="preserve"> Specifies requirements for environment, data, resources and tools. Interprets, executes and documents complex test scripts using agreed methods and standards. Records and analyses </w:t>
      </w:r>
      <w:proofErr w:type="gramStart"/>
      <w:r w:rsidR="00D7720E" w:rsidRPr="74B64579">
        <w:rPr>
          <w:rFonts w:ascii="Arial" w:eastAsia="Calibri" w:hAnsi="Arial" w:cs="Arial"/>
          <w:color w:val="000000" w:themeColor="text1"/>
          <w:sz w:val="20"/>
          <w:szCs w:val="20"/>
        </w:rPr>
        <w:t>actions</w:t>
      </w:r>
      <w:proofErr w:type="gramEnd"/>
      <w:r w:rsidR="00D7720E" w:rsidRPr="74B64579">
        <w:rPr>
          <w:rFonts w:ascii="Arial" w:eastAsia="Calibri" w:hAnsi="Arial" w:cs="Arial"/>
          <w:color w:val="000000" w:themeColor="text1"/>
          <w:sz w:val="20"/>
          <w:szCs w:val="20"/>
        </w:rPr>
        <w:t xml:space="preserve"> and results and maintains a defect register. Reviews test results and modifies tests if necessary. Provides reports on progress, anomalies, risks and issues associated with the overall project. Reports on system quality and collects metrics on test cases. Provides specialist advice to support others.</w:t>
      </w:r>
    </w:p>
    <w:p w14:paraId="184079C9" w14:textId="77777777" w:rsidR="00D7720E" w:rsidRPr="00D7720E" w:rsidRDefault="0099784A" w:rsidP="00242FAE">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00D7720E">
        <w:rPr>
          <w:rFonts w:ascii="Arial" w:eastAsia="Calibri" w:hAnsi="Arial" w:cs="Arial"/>
          <w:b/>
          <w:color w:val="000000"/>
          <w:sz w:val="20"/>
          <w:szCs w:val="20"/>
        </w:rPr>
        <w:t>Release and deployment.</w:t>
      </w:r>
      <w:r w:rsidRPr="00D7720E">
        <w:rPr>
          <w:rFonts w:ascii="Arial" w:hAnsi="Arial" w:cs="Arial"/>
          <w:b/>
          <w:sz w:val="20"/>
          <w:szCs w:val="20"/>
        </w:rPr>
        <w:t xml:space="preserve"> </w:t>
      </w:r>
      <w:r w:rsidR="00D7720E" w:rsidRPr="00D7720E">
        <w:rPr>
          <w:rFonts w:ascii="Arial" w:eastAsia="Calibri" w:hAnsi="Arial" w:cs="Arial"/>
          <w:color w:val="000000"/>
          <w:sz w:val="20"/>
          <w:szCs w:val="20"/>
        </w:rPr>
        <w:t>Assesses and analyses release components. Provides input to scheduling. Carries out the builds and tests in coordination with testers and component specialists maintaining and administering the tools and methods – manual or automatic - and ensuring, where possible, information exchange with configuration management. Ensures release processes and procedures are maintained.</w:t>
      </w:r>
    </w:p>
    <w:p w14:paraId="62767693" w14:textId="7F034219" w:rsidR="00D7720E" w:rsidRPr="00D7720E" w:rsidRDefault="0099784A" w:rsidP="00242FAE">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sidRPr="00D7720E">
        <w:rPr>
          <w:rFonts w:ascii="Arial" w:eastAsia="Calibri" w:hAnsi="Arial" w:cs="Arial"/>
          <w:b/>
          <w:color w:val="000000"/>
          <w:sz w:val="20"/>
          <w:szCs w:val="20"/>
        </w:rPr>
        <w:t>Application support</w:t>
      </w:r>
      <w:r w:rsidR="00D7720E" w:rsidRPr="00D7720E">
        <w:rPr>
          <w:rFonts w:ascii="Arial" w:eastAsia="Calibri" w:hAnsi="Arial" w:cs="Arial"/>
          <w:color w:val="000000"/>
          <w:sz w:val="20"/>
          <w:szCs w:val="20"/>
        </w:rPr>
        <w:t xml:space="preserve"> Maintains application support processes and checks that all requests for support are dealt with according to agreed procedures. Uses application management software and tools to investigate issues, collect performance statistics and create reports.</w:t>
      </w:r>
    </w:p>
    <w:p w14:paraId="35CE5579" w14:textId="331BF9D0" w:rsidR="009473A3" w:rsidRPr="00D7720E" w:rsidRDefault="00C43B47" w:rsidP="00242FAE">
      <w:pPr>
        <w:pStyle w:val="ListParagraph"/>
        <w:numPr>
          <w:ilvl w:val="2"/>
          <w:numId w:val="1"/>
        </w:numPr>
        <w:tabs>
          <w:tab w:val="left" w:pos="1180"/>
          <w:tab w:val="left" w:pos="1181"/>
        </w:tabs>
        <w:spacing w:before="117" w:after="240" w:line="276" w:lineRule="auto"/>
        <w:jc w:val="both"/>
        <w:rPr>
          <w:rFonts w:ascii="Arial" w:hAnsi="Arial" w:cs="Arial"/>
          <w:sz w:val="20"/>
          <w:szCs w:val="20"/>
        </w:rPr>
      </w:pPr>
      <w:r>
        <w:rPr>
          <w:rFonts w:ascii="Arial" w:hAnsi="Arial" w:cs="Arial"/>
          <w:sz w:val="20"/>
          <w:szCs w:val="20"/>
        </w:rPr>
        <w:t>Support</w:t>
      </w:r>
      <w:r w:rsidR="00E31F8A">
        <w:rPr>
          <w:rFonts w:ascii="Arial" w:hAnsi="Arial" w:cs="Arial"/>
          <w:sz w:val="20"/>
          <w:szCs w:val="20"/>
        </w:rPr>
        <w:t xml:space="preserve"> </w:t>
      </w:r>
      <w:r w:rsidR="00E449D4" w:rsidRPr="00D7720E">
        <w:rPr>
          <w:rFonts w:ascii="Arial" w:hAnsi="Arial" w:cs="Arial"/>
          <w:sz w:val="20"/>
          <w:szCs w:val="20"/>
        </w:rPr>
        <w:t xml:space="preserve">compliance with relevant legislation and University policies and procedures, including equity and health &amp; safety and exhibit good practice in relation to same.  </w:t>
      </w:r>
    </w:p>
    <w:p w14:paraId="270C174F" w14:textId="07F905B1" w:rsidR="00E449D4" w:rsidRDefault="00E449D4" w:rsidP="00242FAE">
      <w:pPr>
        <w:pStyle w:val="ListParagraph"/>
        <w:numPr>
          <w:ilvl w:val="2"/>
          <w:numId w:val="1"/>
        </w:numPr>
        <w:tabs>
          <w:tab w:val="left" w:pos="1180"/>
          <w:tab w:val="left" w:pos="1181"/>
        </w:tabs>
        <w:spacing w:before="117" w:line="276" w:lineRule="auto"/>
        <w:jc w:val="both"/>
        <w:rPr>
          <w:rFonts w:ascii="Arial" w:hAnsi="Arial" w:cs="Arial"/>
          <w:sz w:val="20"/>
          <w:szCs w:val="20"/>
        </w:rPr>
      </w:pPr>
      <w:r w:rsidRPr="00D7720E">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0" w:name="3.1_Criteria"/>
      <w:bookmarkEnd w:id="0"/>
    </w:p>
    <w:p w14:paraId="15E6FE81" w14:textId="77777777" w:rsidR="00E449D4" w:rsidRPr="00C138CC" w:rsidRDefault="00E449D4" w:rsidP="00242FAE">
      <w:pPr>
        <w:pStyle w:val="Heading2"/>
        <w:tabs>
          <w:tab w:val="left" w:pos="862"/>
        </w:tabs>
        <w:ind w:left="142" w:firstLine="0"/>
        <w:jc w:val="both"/>
        <w:rPr>
          <w:rFonts w:ascii="Arial" w:hAnsi="Arial" w:cs="Arial"/>
          <w:color w:val="E20917"/>
        </w:rPr>
      </w:pPr>
      <w:bookmarkStart w:id="1" w:name="On_the_recommendation_of_the_Vice_Chance"/>
      <w:bookmarkEnd w:id="1"/>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242FAE">
      <w:pPr>
        <w:pStyle w:val="ListParagraph"/>
        <w:tabs>
          <w:tab w:val="left" w:pos="1180"/>
          <w:tab w:val="left" w:pos="1181"/>
        </w:tabs>
        <w:spacing w:line="278" w:lineRule="auto"/>
        <w:jc w:val="both"/>
        <w:rPr>
          <w:rFonts w:ascii="Arial" w:hAnsi="Arial" w:cs="Arial"/>
          <w:sz w:val="20"/>
        </w:rPr>
      </w:pPr>
    </w:p>
    <w:p w14:paraId="42E79E90" w14:textId="77777777" w:rsidR="00DC185F" w:rsidRPr="00D803DA" w:rsidRDefault="00DC185F" w:rsidP="00242FAE">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242FAE">
      <w:pPr>
        <w:tabs>
          <w:tab w:val="left" w:pos="1181"/>
        </w:tabs>
        <w:spacing w:line="276" w:lineRule="auto"/>
        <w:ind w:left="820"/>
        <w:jc w:val="both"/>
        <w:rPr>
          <w:rFonts w:ascii="Arial" w:hAnsi="Arial" w:cs="Arial"/>
          <w:color w:val="000000"/>
          <w:sz w:val="20"/>
          <w:szCs w:val="20"/>
          <w:lang w:bidi="ar-SA"/>
        </w:rPr>
      </w:pPr>
    </w:p>
    <w:p w14:paraId="4339476E" w14:textId="3B425559" w:rsidR="00EB78CB" w:rsidRDefault="00DC185F" w:rsidP="00242FAE">
      <w:pPr>
        <w:tabs>
          <w:tab w:val="left" w:pos="1276"/>
        </w:tabs>
        <w:spacing w:line="276" w:lineRule="auto"/>
        <w:ind w:left="1276"/>
        <w:jc w:val="both"/>
      </w:pPr>
      <w:r>
        <w:rPr>
          <w:rFonts w:ascii="Arial" w:hAnsi="Arial" w:cs="Arial"/>
          <w:color w:val="000000"/>
          <w:sz w:val="20"/>
          <w:szCs w:val="20"/>
          <w:lang w:bidi="ar-SA"/>
        </w:rPr>
        <w:t xml:space="preserve">To read about some of the non-technical organisation skills for this position, please see the Leads Self section of our </w:t>
      </w:r>
      <w:hyperlink r:id="rId11"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593CD0FF" w14:textId="77777777" w:rsidR="00EB78CB" w:rsidRDefault="00EB78CB" w:rsidP="00242FAE">
      <w:pPr>
        <w:jc w:val="both"/>
      </w:pPr>
    </w:p>
    <w:sectPr w:rsidR="00EB78CB" w:rsidSect="00EB78C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79390" w14:textId="77777777" w:rsidR="004F4161" w:rsidRDefault="004F4161" w:rsidP="00E449D4">
      <w:r>
        <w:separator/>
      </w:r>
    </w:p>
  </w:endnote>
  <w:endnote w:type="continuationSeparator" w:id="0">
    <w:p w14:paraId="0B305E0B" w14:textId="77777777" w:rsidR="004F4161" w:rsidRDefault="004F4161" w:rsidP="00E449D4">
      <w:r>
        <w:continuationSeparator/>
      </w:r>
    </w:p>
  </w:endnote>
  <w:endnote w:type="continuationNotice" w:id="1">
    <w:p w14:paraId="336C19CA" w14:textId="77777777" w:rsidR="004F4161" w:rsidRDefault="004F41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05DD" w14:textId="77777777" w:rsidR="009473A3" w:rsidRDefault="0094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lang w:bidi="ar-SA"/>
      </w:rPr>
      <mc:AlternateContent>
        <mc:Choice Requires="wpg">
          <w:drawing>
            <wp:anchor distT="0" distB="0" distL="114300" distR="114300" simplePos="0" relativeHeight="251656192"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FCAC1D8">
            <v:group id="Group 1" style="position:absolute;margin-left:.5pt;margin-top:570.5pt;width:280.75pt;height:280.65pt;z-index:251658241;mso-position-horizontal-relative:page;mso-position-vertical-relative:page" coordsize="5615,5613" coordorigin=",11170" o:spid="_x0000_s1026" w14:anchorId="588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v:path arrowok="t" o:connecttype="custom" o:connectlocs="0,11192;0,14892;2017,13189;0,11192" o:connectangles="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lang w:bidi="ar-SA"/>
      </w:rPr>
      <mc:AlternateContent>
        <mc:Choice Requires="wpg">
          <w:drawing>
            <wp:anchor distT="0" distB="0" distL="114300" distR="114300" simplePos="0" relativeHeight="25165926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B3A825D">
            <v:group id="Group 6" style="position:absolute;margin-left:.4pt;margin-top:0;width:280.75pt;height:280.65pt;z-index:251658244;mso-position-horizontal-relative:page;mso-position-vertical:bottom;mso-position-vertical-relative:page" coordsize="5615,5613" coordorigin=",11170" o:spid="_x0000_s1026" w14:anchorId="233243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">
              <v:shape id="Freeform 2" style="position:absolute;left:2;top:11170;width:5613;height:5613;visibility:visible;mso-wrap-style:square;v-text-anchor:top" coordsize="5613,5613" o:spid="_x0000_s1027" fillcolor="#f0f0f0" stroked="f" path="m,l,5613r5613,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v:path arrowok="t" o:connecttype="custom" o:connectlocs="0,11170;0,16783;5613,16783;0,11170" o:connectangles="0,0,0,0"/>
              </v:shape>
              <v:shape id="Freeform 3" style="position:absolute;top:11192;width:2017;height:3700;visibility:visible;mso-wrap-style:square;v-text-anchor:top" coordsize="2017,3700" o:spid="_x0000_s1028" fillcolor="#d9d9d9" stroked="f" path="m,l,3700,2017,19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755B" w14:textId="77777777" w:rsidR="004F4161" w:rsidRDefault="004F4161" w:rsidP="00E449D4">
      <w:r>
        <w:separator/>
      </w:r>
    </w:p>
  </w:footnote>
  <w:footnote w:type="continuationSeparator" w:id="0">
    <w:p w14:paraId="115C28FE" w14:textId="77777777" w:rsidR="004F4161" w:rsidRDefault="004F4161" w:rsidP="00E449D4">
      <w:r>
        <w:continuationSeparator/>
      </w:r>
    </w:p>
  </w:footnote>
  <w:footnote w:type="continuationNotice" w:id="1">
    <w:p w14:paraId="0AF0D996" w14:textId="77777777" w:rsidR="004F4161" w:rsidRDefault="004F41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909A" w14:textId="77777777" w:rsidR="009473A3" w:rsidRDefault="0094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B35E" w14:textId="77777777" w:rsidR="009473A3" w:rsidRDefault="009473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73355C9E" w:rsidR="00EB78CB" w:rsidRDefault="00EB78CB">
    <w:pPr>
      <w:pStyle w:val="Header"/>
    </w:pPr>
    <w:r>
      <w:rPr>
        <w:noProof/>
        <w:lang w:bidi="ar-SA"/>
      </w:rPr>
      <w:drawing>
        <wp:anchor distT="0" distB="0" distL="114300" distR="114300" simplePos="0" relativeHeight="251658240"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5168"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B0F380D">
            <v:shape id="Freeform: Shape 4"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spid="_x0000_s1026" fillcolor="#eb1d22" stroked="f" path="m4601,l,,3055,3039,4601,1501,460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" w14:anchorId="66503765">
              <v:path arrowok="t" o:connecttype="custom" o:connectlocs="2921635,8890;0,8890;1939925,1938655;2921635,962025;2921635,8890" o:connectangles="0,0,0,0,0"/>
              <w10:wrap anchorx="page" anchory="page"/>
            </v:shape>
          </w:pict>
        </mc:Fallback>
      </mc:AlternateContent>
    </w:r>
    <w:r>
      <w:rPr>
        <w:noProof/>
        <w:lang w:bidi="ar-SA"/>
      </w:rPr>
      <mc:AlternateContent>
        <mc:Choice Requires="wps">
          <w:drawing>
            <wp:anchor distT="0" distB="0" distL="114300" distR="114300" simplePos="0" relativeHeight="251657216"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772"/>
    <w:multiLevelType w:val="multilevel"/>
    <w:tmpl w:val="3B9C4FA0"/>
    <w:lvl w:ilvl="0">
      <w:start w:val="1"/>
      <w:numFmt w:val="decimal"/>
      <w:lvlText w:val="%1.0"/>
      <w:lvlJc w:val="left"/>
      <w:pPr>
        <w:ind w:left="862" w:hanging="720"/>
      </w:pPr>
      <w:rPr>
        <w:rFonts w:hint="default"/>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2"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7A1081"/>
    <w:multiLevelType w:val="hybridMultilevel"/>
    <w:tmpl w:val="C69621DC"/>
    <w:lvl w:ilvl="0" w:tplc="0C090001">
      <w:start w:val="1"/>
      <w:numFmt w:val="bullet"/>
      <w:lvlText w:val=""/>
      <w:lvlJc w:val="left"/>
      <w:pPr>
        <w:ind w:left="1180" w:hanging="360"/>
      </w:pPr>
      <w:rPr>
        <w:rFonts w:ascii="Symbol" w:hAnsi="Symbol" w:hint="default"/>
      </w:rPr>
    </w:lvl>
    <w:lvl w:ilvl="1" w:tplc="0C090003" w:tentative="1">
      <w:start w:val="1"/>
      <w:numFmt w:val="bullet"/>
      <w:lvlText w:val="o"/>
      <w:lvlJc w:val="left"/>
      <w:pPr>
        <w:ind w:left="1900" w:hanging="360"/>
      </w:pPr>
      <w:rPr>
        <w:rFonts w:ascii="Courier New" w:hAnsi="Courier New" w:cs="Courier New" w:hint="default"/>
      </w:rPr>
    </w:lvl>
    <w:lvl w:ilvl="2" w:tplc="0C090005" w:tentative="1">
      <w:start w:val="1"/>
      <w:numFmt w:val="bullet"/>
      <w:lvlText w:val=""/>
      <w:lvlJc w:val="left"/>
      <w:pPr>
        <w:ind w:left="2620" w:hanging="360"/>
      </w:pPr>
      <w:rPr>
        <w:rFonts w:ascii="Wingdings" w:hAnsi="Wingdings" w:hint="default"/>
      </w:rPr>
    </w:lvl>
    <w:lvl w:ilvl="3" w:tplc="0C090001" w:tentative="1">
      <w:start w:val="1"/>
      <w:numFmt w:val="bullet"/>
      <w:lvlText w:val=""/>
      <w:lvlJc w:val="left"/>
      <w:pPr>
        <w:ind w:left="3340" w:hanging="360"/>
      </w:pPr>
      <w:rPr>
        <w:rFonts w:ascii="Symbol" w:hAnsi="Symbol" w:hint="default"/>
      </w:rPr>
    </w:lvl>
    <w:lvl w:ilvl="4" w:tplc="0C090003" w:tentative="1">
      <w:start w:val="1"/>
      <w:numFmt w:val="bullet"/>
      <w:lvlText w:val="o"/>
      <w:lvlJc w:val="left"/>
      <w:pPr>
        <w:ind w:left="4060" w:hanging="360"/>
      </w:pPr>
      <w:rPr>
        <w:rFonts w:ascii="Courier New" w:hAnsi="Courier New" w:cs="Courier New" w:hint="default"/>
      </w:rPr>
    </w:lvl>
    <w:lvl w:ilvl="5" w:tplc="0C090005" w:tentative="1">
      <w:start w:val="1"/>
      <w:numFmt w:val="bullet"/>
      <w:lvlText w:val=""/>
      <w:lvlJc w:val="left"/>
      <w:pPr>
        <w:ind w:left="4780" w:hanging="360"/>
      </w:pPr>
      <w:rPr>
        <w:rFonts w:ascii="Wingdings" w:hAnsi="Wingdings" w:hint="default"/>
      </w:rPr>
    </w:lvl>
    <w:lvl w:ilvl="6" w:tplc="0C090001" w:tentative="1">
      <w:start w:val="1"/>
      <w:numFmt w:val="bullet"/>
      <w:lvlText w:val=""/>
      <w:lvlJc w:val="left"/>
      <w:pPr>
        <w:ind w:left="5500" w:hanging="360"/>
      </w:pPr>
      <w:rPr>
        <w:rFonts w:ascii="Symbol" w:hAnsi="Symbol" w:hint="default"/>
      </w:rPr>
    </w:lvl>
    <w:lvl w:ilvl="7" w:tplc="0C090003" w:tentative="1">
      <w:start w:val="1"/>
      <w:numFmt w:val="bullet"/>
      <w:lvlText w:val="o"/>
      <w:lvlJc w:val="left"/>
      <w:pPr>
        <w:ind w:left="6220" w:hanging="360"/>
      </w:pPr>
      <w:rPr>
        <w:rFonts w:ascii="Courier New" w:hAnsi="Courier New" w:cs="Courier New" w:hint="default"/>
      </w:rPr>
    </w:lvl>
    <w:lvl w:ilvl="8" w:tplc="0C090005" w:tentative="1">
      <w:start w:val="1"/>
      <w:numFmt w:val="bullet"/>
      <w:lvlText w:val=""/>
      <w:lvlJc w:val="left"/>
      <w:pPr>
        <w:ind w:left="6940" w:hanging="360"/>
      </w:pPr>
      <w:rPr>
        <w:rFonts w:ascii="Wingdings" w:hAnsi="Wingdings" w:hint="default"/>
      </w:rPr>
    </w:lvl>
  </w:abstractNum>
  <w:num w:numId="1" w16cid:durableId="1033385675">
    <w:abstractNumId w:val="1"/>
  </w:num>
  <w:num w:numId="2" w16cid:durableId="1733965739">
    <w:abstractNumId w:val="2"/>
  </w:num>
  <w:num w:numId="3" w16cid:durableId="394009215">
    <w:abstractNumId w:val="3"/>
  </w:num>
  <w:num w:numId="4" w16cid:durableId="67653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S2NDc1Nza2NDYxNDRW0lEKTi0uzszPAykwrAUAUr5LJiwAAAA="/>
  </w:docVars>
  <w:rsids>
    <w:rsidRoot w:val="00E449D4"/>
    <w:rsid w:val="00001D97"/>
    <w:rsid w:val="0001460E"/>
    <w:rsid w:val="00014CB4"/>
    <w:rsid w:val="000364D8"/>
    <w:rsid w:val="00036959"/>
    <w:rsid w:val="00040F6D"/>
    <w:rsid w:val="000427B4"/>
    <w:rsid w:val="00055C58"/>
    <w:rsid w:val="000956EA"/>
    <w:rsid w:val="000F6774"/>
    <w:rsid w:val="00114CD5"/>
    <w:rsid w:val="00190908"/>
    <w:rsid w:val="001F2167"/>
    <w:rsid w:val="00206F16"/>
    <w:rsid w:val="00216103"/>
    <w:rsid w:val="002177AB"/>
    <w:rsid w:val="002315E8"/>
    <w:rsid w:val="00242FAE"/>
    <w:rsid w:val="00253F00"/>
    <w:rsid w:val="00256FD4"/>
    <w:rsid w:val="002A2EFE"/>
    <w:rsid w:val="002B1ABC"/>
    <w:rsid w:val="002D5A61"/>
    <w:rsid w:val="00314332"/>
    <w:rsid w:val="0032400F"/>
    <w:rsid w:val="003535A0"/>
    <w:rsid w:val="00355B58"/>
    <w:rsid w:val="00372989"/>
    <w:rsid w:val="003A2634"/>
    <w:rsid w:val="003E0643"/>
    <w:rsid w:val="00432D35"/>
    <w:rsid w:val="00450A51"/>
    <w:rsid w:val="00463C5A"/>
    <w:rsid w:val="004720AA"/>
    <w:rsid w:val="004A0FCF"/>
    <w:rsid w:val="004B4514"/>
    <w:rsid w:val="004F4161"/>
    <w:rsid w:val="005056C7"/>
    <w:rsid w:val="00507E47"/>
    <w:rsid w:val="005119BF"/>
    <w:rsid w:val="00512066"/>
    <w:rsid w:val="0053633A"/>
    <w:rsid w:val="00563FD6"/>
    <w:rsid w:val="005869B1"/>
    <w:rsid w:val="005C0F03"/>
    <w:rsid w:val="005C5EBC"/>
    <w:rsid w:val="00624D62"/>
    <w:rsid w:val="00637CC0"/>
    <w:rsid w:val="006402CD"/>
    <w:rsid w:val="006714DB"/>
    <w:rsid w:val="0067558A"/>
    <w:rsid w:val="00695D86"/>
    <w:rsid w:val="006E14DD"/>
    <w:rsid w:val="006F3279"/>
    <w:rsid w:val="006F642A"/>
    <w:rsid w:val="007211E0"/>
    <w:rsid w:val="00770DBB"/>
    <w:rsid w:val="00793648"/>
    <w:rsid w:val="007C11B0"/>
    <w:rsid w:val="007D2A2C"/>
    <w:rsid w:val="007F26BF"/>
    <w:rsid w:val="0080035E"/>
    <w:rsid w:val="00823C53"/>
    <w:rsid w:val="00864393"/>
    <w:rsid w:val="00891EB2"/>
    <w:rsid w:val="008A6821"/>
    <w:rsid w:val="008E0A60"/>
    <w:rsid w:val="008F5559"/>
    <w:rsid w:val="00914F3A"/>
    <w:rsid w:val="009473A3"/>
    <w:rsid w:val="00954F2F"/>
    <w:rsid w:val="009552B4"/>
    <w:rsid w:val="0099784A"/>
    <w:rsid w:val="009A5360"/>
    <w:rsid w:val="009E37AB"/>
    <w:rsid w:val="00A2071D"/>
    <w:rsid w:val="00A24720"/>
    <w:rsid w:val="00A95A97"/>
    <w:rsid w:val="00A96F1E"/>
    <w:rsid w:val="00AC2E9B"/>
    <w:rsid w:val="00AF2BF2"/>
    <w:rsid w:val="00BB04D3"/>
    <w:rsid w:val="00BB0911"/>
    <w:rsid w:val="00BC595D"/>
    <w:rsid w:val="00BE5BBC"/>
    <w:rsid w:val="00C00858"/>
    <w:rsid w:val="00C3363D"/>
    <w:rsid w:val="00C43B47"/>
    <w:rsid w:val="00C77ECD"/>
    <w:rsid w:val="00CB3226"/>
    <w:rsid w:val="00CD0EC7"/>
    <w:rsid w:val="00D12480"/>
    <w:rsid w:val="00D464B0"/>
    <w:rsid w:val="00D7720E"/>
    <w:rsid w:val="00DC185F"/>
    <w:rsid w:val="00DF28D3"/>
    <w:rsid w:val="00E24FB9"/>
    <w:rsid w:val="00E3020D"/>
    <w:rsid w:val="00E31F8A"/>
    <w:rsid w:val="00E42681"/>
    <w:rsid w:val="00E449D4"/>
    <w:rsid w:val="00E44C38"/>
    <w:rsid w:val="00E474F7"/>
    <w:rsid w:val="00E605B2"/>
    <w:rsid w:val="00E6794B"/>
    <w:rsid w:val="00E70322"/>
    <w:rsid w:val="00E70529"/>
    <w:rsid w:val="00E72EFD"/>
    <w:rsid w:val="00E859E7"/>
    <w:rsid w:val="00E96C1F"/>
    <w:rsid w:val="00EB78CB"/>
    <w:rsid w:val="00ED2ABC"/>
    <w:rsid w:val="00F20766"/>
    <w:rsid w:val="00F56121"/>
    <w:rsid w:val="00F87F98"/>
    <w:rsid w:val="0BCAC951"/>
    <w:rsid w:val="0EB6B6FC"/>
    <w:rsid w:val="14F50A37"/>
    <w:rsid w:val="170590E0"/>
    <w:rsid w:val="2089AFAE"/>
    <w:rsid w:val="3C77F6AC"/>
    <w:rsid w:val="468EB3F9"/>
    <w:rsid w:val="74B645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7C758320-90FD-43EC-987F-408AADD6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99"/>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unhideWhenUsed/>
    <w:rsid w:val="00DC185F"/>
    <w:rPr>
      <w:color w:val="0563C1" w:themeColor="hyperlink"/>
      <w:u w:val="single"/>
    </w:rPr>
  </w:style>
  <w:style w:type="table" w:styleId="TableGrid">
    <w:name w:val="Table Grid"/>
    <w:basedOn w:val="TableNormal"/>
    <w:uiPriority w:val="39"/>
    <w:rsid w:val="00463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A97"/>
    <w:rPr>
      <w:rFonts w:ascii="Segoe UI" w:eastAsia="Times New Roman" w:hAnsi="Segoe UI" w:cs="Segoe UI"/>
      <w:sz w:val="18"/>
      <w:szCs w:val="18"/>
      <w:lang w:eastAsia="en-AU" w:bidi="en-AU"/>
    </w:rPr>
  </w:style>
  <w:style w:type="character" w:styleId="CommentReference">
    <w:name w:val="annotation reference"/>
    <w:basedOn w:val="DefaultParagraphFont"/>
    <w:uiPriority w:val="99"/>
    <w:semiHidden/>
    <w:unhideWhenUsed/>
    <w:rsid w:val="00A95A97"/>
    <w:rPr>
      <w:sz w:val="16"/>
      <w:szCs w:val="16"/>
    </w:rPr>
  </w:style>
  <w:style w:type="paragraph" w:styleId="CommentText">
    <w:name w:val="annotation text"/>
    <w:basedOn w:val="Normal"/>
    <w:link w:val="CommentTextChar"/>
    <w:uiPriority w:val="99"/>
    <w:semiHidden/>
    <w:unhideWhenUsed/>
    <w:rsid w:val="00A95A97"/>
    <w:rPr>
      <w:sz w:val="20"/>
      <w:szCs w:val="20"/>
    </w:rPr>
  </w:style>
  <w:style w:type="character" w:customStyle="1" w:styleId="CommentTextChar">
    <w:name w:val="Comment Text Char"/>
    <w:basedOn w:val="DefaultParagraphFont"/>
    <w:link w:val="CommentText"/>
    <w:uiPriority w:val="99"/>
    <w:semiHidden/>
    <w:rsid w:val="00A95A97"/>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A95A97"/>
    <w:rPr>
      <w:b/>
      <w:bCs/>
    </w:rPr>
  </w:style>
  <w:style w:type="character" w:customStyle="1" w:styleId="CommentSubjectChar">
    <w:name w:val="Comment Subject Char"/>
    <w:basedOn w:val="CommentTextChar"/>
    <w:link w:val="CommentSubject"/>
    <w:uiPriority w:val="99"/>
    <w:semiHidden/>
    <w:rsid w:val="00A95A97"/>
    <w:rPr>
      <w:rFonts w:ascii="Times New Roman" w:eastAsia="Times New Roman" w:hAnsi="Times New Roman" w:cs="Times New Roman"/>
      <w:b/>
      <w:bCs/>
      <w:sz w:val="20"/>
      <w:szCs w:val="20"/>
      <w:lang w:eastAsia="en-AU" w:bidi="en-AU"/>
    </w:rPr>
  </w:style>
  <w:style w:type="character" w:styleId="Emphasis">
    <w:name w:val="Emphasis"/>
    <w:basedOn w:val="DefaultParagraphFont"/>
    <w:uiPriority w:val="20"/>
    <w:qFormat/>
    <w:rsid w:val="00F207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294">
      <w:bodyDiv w:val="1"/>
      <w:marLeft w:val="0"/>
      <w:marRight w:val="0"/>
      <w:marTop w:val="0"/>
      <w:marBottom w:val="0"/>
      <w:divBdr>
        <w:top w:val="none" w:sz="0" w:space="0" w:color="auto"/>
        <w:left w:val="none" w:sz="0" w:space="0" w:color="auto"/>
        <w:bottom w:val="none" w:sz="0" w:space="0" w:color="auto"/>
        <w:right w:val="none" w:sz="0" w:space="0" w:color="auto"/>
      </w:divBdr>
    </w:div>
    <w:div w:id="11104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47d115d-de65-4e72-80f4-e3c74ce8857f">
      <UserInfo>
        <DisplayName/>
        <AccountId xsi:nil="true"/>
        <AccountType/>
      </UserInfo>
    </SharedWithUsers>
    <MediaLengthInSeconds xmlns="1779eac0-e461-4756-8daa-3fd635e13fd4" xsi:nil="true"/>
    <TaxCatchAll xmlns="b47d115d-de65-4e72-80f4-e3c74ce8857f" xsi:nil="true"/>
    <lcf76f155ced4ddcb4097134ff3c332f xmlns="1779eac0-e461-4756-8daa-3fd635e13fd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C241D40B736C4785145B23C64B61DA" ma:contentTypeVersion="16" ma:contentTypeDescription="Create a new document." ma:contentTypeScope="" ma:versionID="2e973bfe4a71113e1d51235578288d27">
  <xsd:schema xmlns:xsd="http://www.w3.org/2001/XMLSchema" xmlns:xs="http://www.w3.org/2001/XMLSchema" xmlns:p="http://schemas.microsoft.com/office/2006/metadata/properties" xmlns:ns2="1779eac0-e461-4756-8daa-3fd635e13fd4" xmlns:ns3="b47d115d-de65-4e72-80f4-e3c74ce8857f" targetNamespace="http://schemas.microsoft.com/office/2006/metadata/properties" ma:root="true" ma:fieldsID="8e9832a0db0b845faba4ca4d02bcc295" ns2:_="" ns3:_="">
    <xsd:import namespace="1779eac0-e461-4756-8daa-3fd635e13fd4"/>
    <xsd:import namespace="b47d115d-de65-4e72-80f4-e3c74ce88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eac0-e461-4756-8daa-3fd635e1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7d115d-de65-4e72-80f4-e3c74ce885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4ffcbf-74e6-4191-aeaa-fbc031040e97}" ma:internalName="TaxCatchAll" ma:showField="CatchAllData" ma:web="b47d115d-de65-4e72-80f4-e3c74ce885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FC124-3E67-4B8D-B284-E33B579CABA7}">
  <ds:schemaRefs>
    <ds:schemaRef ds:uri="http://schemas.openxmlformats.org/officeDocument/2006/bibliography"/>
  </ds:schemaRefs>
</ds:datastoreItem>
</file>

<file path=customXml/itemProps2.xml><?xml version="1.0" encoding="utf-8"?>
<ds:datastoreItem xmlns:ds="http://schemas.openxmlformats.org/officeDocument/2006/customXml" ds:itemID="{431C640E-BEE9-4797-91E4-73CEFAB070D4}">
  <ds:schemaRefs>
    <ds:schemaRef ds:uri="http://schemas.microsoft.com/sharepoint/v3/contenttype/forms"/>
  </ds:schemaRefs>
</ds:datastoreItem>
</file>

<file path=customXml/itemProps3.xml><?xml version="1.0" encoding="utf-8"?>
<ds:datastoreItem xmlns:ds="http://schemas.openxmlformats.org/officeDocument/2006/customXml" ds:itemID="{AFAC347E-77C2-4215-8C2E-826B8C4CAF90}">
  <ds:schemaRefs>
    <ds:schemaRef ds:uri="http://schemas.microsoft.com/office/2006/metadata/properties"/>
    <ds:schemaRef ds:uri="http://schemas.microsoft.com/office/infopath/2007/PartnerControls"/>
    <ds:schemaRef ds:uri="b47d115d-de65-4e72-80f4-e3c74ce8857f"/>
    <ds:schemaRef ds:uri="1779eac0-e461-4756-8daa-3fd635e13fd4"/>
  </ds:schemaRefs>
</ds:datastoreItem>
</file>

<file path=customXml/itemProps4.xml><?xml version="1.0" encoding="utf-8"?>
<ds:datastoreItem xmlns:ds="http://schemas.openxmlformats.org/officeDocument/2006/customXml" ds:itemID="{ED8F4305-A2FE-4D9F-9709-06B65098F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eac0-e461-4756-8daa-3fd635e13fd4"/>
    <ds:schemaRef ds:uri="b47d115d-de65-4e72-80f4-e3c74ce88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5393</Characters>
  <Application>Microsoft Office Word</Application>
  <DocSecurity>0</DocSecurity>
  <Lines>414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Links>
    <vt:vector size="6" baseType="variant">
      <vt:variant>
        <vt:i4>196610</vt:i4>
      </vt:variant>
      <vt:variant>
        <vt:i4>0</vt:i4>
      </vt:variant>
      <vt:variant>
        <vt:i4>0</vt:i4>
      </vt:variant>
      <vt:variant>
        <vt:i4>5</vt:i4>
      </vt:variant>
      <vt:variant>
        <vt:lpwstr>https://intranet.secure.griffith.edu.au/employment/learning-and-development/specialist-programs/capability-development-framework</vt:lpwstr>
      </vt:variant>
      <vt:variant>
        <vt:lpwstr>framework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William Shiu</cp:lastModifiedBy>
  <cp:revision>3</cp:revision>
  <dcterms:created xsi:type="dcterms:W3CDTF">2023-02-16T02:15:00Z</dcterms:created>
  <dcterms:modified xsi:type="dcterms:W3CDTF">2023-02-20T05:22:00Z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0x01010015C241D40B736C4785145B23C64B61DA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SIP_Label_adaa4be3-f650-4692-881a-64ae220cbceb_Enabled">
    <vt:lpwstr>true</vt:lpwstr>
  </property>
  <property fmtid="{D5CDD505-2E9C-101B-9397-08002B2CF9AE}" pid="7" name="MSIP_Label_adaa4be3-f650-4692-881a-64ae220cbceb_SetDate">
    <vt:lpwstr>2023-02-13T02:42:41Z</vt:lpwstr>
  </property>
  <property fmtid="{D5CDD505-2E9C-101B-9397-08002B2CF9AE}" pid="8" name="MSIP_Label_adaa4be3-f650-4692-881a-64ae220cbceb_Method">
    <vt:lpwstr>Standard</vt:lpwstr>
  </property>
  <property fmtid="{D5CDD505-2E9C-101B-9397-08002B2CF9AE}" pid="9" name="MSIP_Label_adaa4be3-f650-4692-881a-64ae220cbceb_Name">
    <vt:lpwstr>OFFICIAL  Internal (External sharing)</vt:lpwstr>
  </property>
  <property fmtid="{D5CDD505-2E9C-101B-9397-08002B2CF9AE}" pid="10" name="MSIP_Label_adaa4be3-f650-4692-881a-64ae220cbceb_SiteId">
    <vt:lpwstr>5a7cc8ab-a4dc-4f9b-bf60-66714049ad62</vt:lpwstr>
  </property>
  <property fmtid="{D5CDD505-2E9C-101B-9397-08002B2CF9AE}" pid="11" name="MSIP_Label_adaa4be3-f650-4692-881a-64ae220cbceb_ActionId">
    <vt:lpwstr>7c4a5886-a087-4a98-aa51-6ad306315dd0</vt:lpwstr>
  </property>
  <property fmtid="{D5CDD505-2E9C-101B-9397-08002B2CF9AE}" pid="12" name="MSIP_Label_adaa4be3-f650-4692-881a-64ae220cbceb_ContentBits">
    <vt:lpwstr>0</vt:lpwstr>
  </property>
  <property fmtid="{D5CDD505-2E9C-101B-9397-08002B2CF9AE}" pid="13" name="MediaServiceImageTags">
    <vt:lpwstr/>
  </property>
</Properties>
</file>