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szCs w:val="22"/>
          <w:lang w:bidi="en-AU"/>
        </w:rPr>
        <w:id w:val="1573856648"/>
        <w:docPartObj>
          <w:docPartGallery w:val="Cover Pages"/>
          <w:docPartUnique/>
        </w:docPartObj>
      </w:sdtPr>
      <w:sdtEndPr>
        <w:rPr>
          <w:rFonts w:ascii="Arial" w:hAnsi="Arial" w:cs="Arial"/>
          <w:b/>
          <w:sz w:val="36"/>
          <w:szCs w:val="36"/>
        </w:rPr>
      </w:sdtEndPr>
      <w:sdtContent>
        <w:p w14:paraId="305BBAB0" w14:textId="379C253A" w:rsidR="002D458B" w:rsidRDefault="002D458B" w:rsidP="002D458B">
          <w:pPr>
            <w:pStyle w:val="NormalWeb"/>
            <w:spacing w:before="0" w:beforeAutospacing="0" w:after="200" w:afterAutospacing="0"/>
            <w:ind w:left="2880" w:firstLine="720"/>
          </w:pPr>
        </w:p>
        <w:p w14:paraId="73242AC6" w14:textId="4150C864" w:rsidR="007353F1" w:rsidRDefault="00A73245">
          <w:pPr>
            <w:widowControl/>
            <w:autoSpaceDE/>
            <w:autoSpaceDN/>
            <w:spacing w:after="160" w:line="259" w:lineRule="auto"/>
            <w:rPr>
              <w:rFonts w:ascii="Arial" w:hAnsi="Arial" w:cs="Arial"/>
              <w:b/>
              <w:sz w:val="36"/>
              <w:szCs w:val="36"/>
            </w:rPr>
          </w:pPr>
        </w:p>
      </w:sdtContent>
    </w:sdt>
    <w:p w14:paraId="7C69C226" w14:textId="450FE08E" w:rsidR="00E449D4" w:rsidRDefault="00E449D4" w:rsidP="00E449D4">
      <w:pPr>
        <w:rPr>
          <w:rFonts w:ascii="Arial" w:hAnsi="Arial" w:cs="Arial"/>
          <w:b/>
          <w:sz w:val="36"/>
          <w:szCs w:val="36"/>
        </w:rPr>
      </w:pPr>
    </w:p>
    <w:p w14:paraId="0D26839B" w14:textId="77777777" w:rsidR="002D458B" w:rsidRPr="00C138CC" w:rsidRDefault="002D458B"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DC3298" w:rsidRPr="00C138CC" w14:paraId="73456FE4" w14:textId="77777777" w:rsidTr="00AC182E">
        <w:trPr>
          <w:trHeight w:val="460"/>
          <w:jc w:val="center"/>
        </w:trPr>
        <w:tc>
          <w:tcPr>
            <w:tcW w:w="2875" w:type="dxa"/>
            <w:shd w:val="clear" w:color="auto" w:fill="D9D9D9" w:themeFill="background1" w:themeFillShade="D9"/>
          </w:tcPr>
          <w:p w14:paraId="4D89E451" w14:textId="77777777" w:rsidR="00DC3298" w:rsidRPr="00DC3298" w:rsidRDefault="00DC3298" w:rsidP="00DC3298">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Position Title</w:t>
            </w:r>
          </w:p>
        </w:tc>
        <w:tc>
          <w:tcPr>
            <w:tcW w:w="6197" w:type="dxa"/>
          </w:tcPr>
          <w:p w14:paraId="3E08D0F7" w14:textId="4D921098" w:rsidR="00DC3298" w:rsidRPr="00DC3298" w:rsidRDefault="00740DCA" w:rsidP="00DC3298">
            <w:pPr>
              <w:jc w:val="both"/>
              <w:rPr>
                <w:rFonts w:ascii="Arial" w:hAnsi="Arial" w:cs="Arial"/>
                <w:sz w:val="20"/>
                <w:szCs w:val="20"/>
              </w:rPr>
            </w:pPr>
            <w:r>
              <w:rPr>
                <w:rFonts w:ascii="Arial" w:hAnsi="Arial" w:cs="Arial"/>
                <w:sz w:val="20"/>
                <w:szCs w:val="20"/>
              </w:rPr>
              <w:t>Associate Analyst</w:t>
            </w:r>
          </w:p>
        </w:tc>
      </w:tr>
      <w:tr w:rsidR="00DC3298" w:rsidRPr="00C138CC" w14:paraId="61B9059B" w14:textId="77777777" w:rsidTr="00AC182E">
        <w:trPr>
          <w:trHeight w:val="460"/>
          <w:jc w:val="center"/>
        </w:trPr>
        <w:tc>
          <w:tcPr>
            <w:tcW w:w="2875" w:type="dxa"/>
            <w:shd w:val="clear" w:color="auto" w:fill="D9D9D9" w:themeFill="background1" w:themeFillShade="D9"/>
          </w:tcPr>
          <w:p w14:paraId="49E267B4" w14:textId="77777777" w:rsidR="00DC3298" w:rsidRPr="00DC3298" w:rsidRDefault="00DC3298" w:rsidP="00DC3298">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Group/Portfolio</w:t>
            </w:r>
          </w:p>
        </w:tc>
        <w:tc>
          <w:tcPr>
            <w:tcW w:w="6197" w:type="dxa"/>
          </w:tcPr>
          <w:p w14:paraId="0DB13132" w14:textId="24B259E8" w:rsidR="00DC3298" w:rsidRPr="00DC3298" w:rsidRDefault="00DC3298" w:rsidP="00DC3298">
            <w:pPr>
              <w:jc w:val="both"/>
              <w:rPr>
                <w:rFonts w:ascii="Arial" w:hAnsi="Arial" w:cs="Arial"/>
                <w:sz w:val="20"/>
                <w:szCs w:val="20"/>
              </w:rPr>
            </w:pPr>
            <w:r w:rsidRPr="00DC3298">
              <w:rPr>
                <w:rFonts w:ascii="Arial" w:hAnsi="Arial" w:cs="Arial"/>
                <w:sz w:val="20"/>
                <w:szCs w:val="20"/>
              </w:rPr>
              <w:t>Finance</w:t>
            </w:r>
          </w:p>
        </w:tc>
      </w:tr>
      <w:tr w:rsidR="00DC3298" w:rsidRPr="00C138CC" w14:paraId="099F77AA" w14:textId="77777777" w:rsidTr="00AC182E">
        <w:trPr>
          <w:trHeight w:val="460"/>
          <w:jc w:val="center"/>
        </w:trPr>
        <w:tc>
          <w:tcPr>
            <w:tcW w:w="2875" w:type="dxa"/>
            <w:shd w:val="clear" w:color="auto" w:fill="D9D9D9" w:themeFill="background1" w:themeFillShade="D9"/>
          </w:tcPr>
          <w:p w14:paraId="1218FF3A" w14:textId="77777777" w:rsidR="00DC3298" w:rsidRPr="00DC3298" w:rsidRDefault="00DC3298" w:rsidP="00DC3298">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Classification</w:t>
            </w:r>
          </w:p>
        </w:tc>
        <w:tc>
          <w:tcPr>
            <w:tcW w:w="6197" w:type="dxa"/>
          </w:tcPr>
          <w:p w14:paraId="64040778" w14:textId="6E765D58" w:rsidR="00DC3298" w:rsidRPr="00DC3298" w:rsidRDefault="00DC3298" w:rsidP="00DC3298">
            <w:pPr>
              <w:jc w:val="both"/>
              <w:rPr>
                <w:rFonts w:ascii="Arial" w:hAnsi="Arial" w:cs="Arial"/>
                <w:sz w:val="20"/>
                <w:szCs w:val="20"/>
              </w:rPr>
            </w:pPr>
            <w:r w:rsidRPr="00DC3298">
              <w:rPr>
                <w:rFonts w:ascii="Arial" w:hAnsi="Arial" w:cs="Arial"/>
                <w:sz w:val="20"/>
                <w:szCs w:val="20"/>
              </w:rPr>
              <w:t xml:space="preserve">HEW Level </w:t>
            </w:r>
            <w:r w:rsidR="00740DCA">
              <w:rPr>
                <w:rFonts w:ascii="Arial" w:hAnsi="Arial" w:cs="Arial"/>
                <w:sz w:val="20"/>
                <w:szCs w:val="20"/>
              </w:rPr>
              <w:t>5</w:t>
            </w:r>
          </w:p>
        </w:tc>
      </w:tr>
      <w:tr w:rsidR="00DC3298" w:rsidRPr="00C138CC" w14:paraId="3786F4A0" w14:textId="77777777" w:rsidTr="00AC182E">
        <w:trPr>
          <w:trHeight w:val="460"/>
          <w:jc w:val="center"/>
        </w:trPr>
        <w:tc>
          <w:tcPr>
            <w:tcW w:w="2875" w:type="dxa"/>
            <w:shd w:val="clear" w:color="auto" w:fill="D9D9D9" w:themeFill="background1" w:themeFillShade="D9"/>
          </w:tcPr>
          <w:p w14:paraId="45BE6BE8" w14:textId="77777777" w:rsidR="00DC3298" w:rsidRPr="00DC3298" w:rsidRDefault="00DC3298" w:rsidP="00DC3298">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Position Number</w:t>
            </w:r>
          </w:p>
        </w:tc>
        <w:tc>
          <w:tcPr>
            <w:tcW w:w="6197" w:type="dxa"/>
          </w:tcPr>
          <w:p w14:paraId="353E7122" w14:textId="1229CA20" w:rsidR="00DC3298" w:rsidRPr="00DC3298" w:rsidRDefault="007024B2" w:rsidP="00DC3298">
            <w:pPr>
              <w:jc w:val="both"/>
              <w:rPr>
                <w:rFonts w:ascii="Arial" w:hAnsi="Arial" w:cs="Arial"/>
                <w:sz w:val="20"/>
                <w:szCs w:val="20"/>
              </w:rPr>
            </w:pPr>
            <w:r>
              <w:rPr>
                <w:rFonts w:ascii="Arial" w:hAnsi="Arial" w:cs="Arial"/>
                <w:sz w:val="20"/>
                <w:szCs w:val="20"/>
              </w:rPr>
              <w:t>0053674</w:t>
            </w:r>
          </w:p>
        </w:tc>
      </w:tr>
      <w:tr w:rsidR="00DC3298" w:rsidRPr="00C138CC" w14:paraId="338952F8" w14:textId="77777777" w:rsidTr="00AC182E">
        <w:trPr>
          <w:trHeight w:val="460"/>
          <w:jc w:val="center"/>
        </w:trPr>
        <w:tc>
          <w:tcPr>
            <w:tcW w:w="2875" w:type="dxa"/>
            <w:shd w:val="clear" w:color="auto" w:fill="D9D9D9" w:themeFill="background1" w:themeFillShade="D9"/>
          </w:tcPr>
          <w:p w14:paraId="4F637EB5" w14:textId="77777777" w:rsidR="00DC3298" w:rsidRPr="00DC3298" w:rsidRDefault="00DC3298" w:rsidP="00DC3298">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Reports To</w:t>
            </w:r>
          </w:p>
        </w:tc>
        <w:tc>
          <w:tcPr>
            <w:tcW w:w="6197" w:type="dxa"/>
          </w:tcPr>
          <w:p w14:paraId="3700C4C4" w14:textId="047765AF" w:rsidR="00DC3298" w:rsidRPr="00DC3298" w:rsidRDefault="00D913FD" w:rsidP="00DC3298">
            <w:pPr>
              <w:jc w:val="both"/>
              <w:rPr>
                <w:rFonts w:ascii="Arial" w:hAnsi="Arial" w:cs="Arial"/>
                <w:sz w:val="20"/>
                <w:szCs w:val="20"/>
              </w:rPr>
            </w:pPr>
            <w:r>
              <w:rPr>
                <w:rFonts w:ascii="Arial" w:hAnsi="Arial" w:cs="Arial"/>
                <w:sz w:val="20"/>
                <w:szCs w:val="20"/>
              </w:rPr>
              <w:t>Senior Financial Analyst</w:t>
            </w:r>
          </w:p>
        </w:tc>
      </w:tr>
      <w:tr w:rsidR="00DC3298" w:rsidRPr="00C138CC" w14:paraId="1D60EE41" w14:textId="77777777" w:rsidTr="00AC182E">
        <w:trPr>
          <w:trHeight w:val="460"/>
          <w:jc w:val="center"/>
        </w:trPr>
        <w:tc>
          <w:tcPr>
            <w:tcW w:w="2875" w:type="dxa"/>
            <w:shd w:val="clear" w:color="auto" w:fill="D9D9D9" w:themeFill="background1" w:themeFillShade="D9"/>
          </w:tcPr>
          <w:p w14:paraId="3640BDAD" w14:textId="77777777" w:rsidR="00DC3298" w:rsidRPr="00DC3298" w:rsidRDefault="00DC3298" w:rsidP="00DC3298">
            <w:pPr>
              <w:rPr>
                <w:rFonts w:ascii="Arial" w:eastAsia="Malgun Gothic" w:hAnsi="Arial" w:cs="Arial"/>
                <w:b/>
                <w:color w:val="000000" w:themeColor="text1"/>
                <w:sz w:val="20"/>
                <w:szCs w:val="20"/>
              </w:rPr>
            </w:pPr>
            <w:r w:rsidRPr="00DC3298">
              <w:rPr>
                <w:rFonts w:ascii="Arial" w:eastAsia="Malgun Gothic" w:hAnsi="Arial" w:cs="Arial"/>
                <w:b/>
                <w:color w:val="000000" w:themeColor="text1"/>
                <w:sz w:val="20"/>
                <w:szCs w:val="20"/>
              </w:rPr>
              <w:t>Employment Type</w:t>
            </w:r>
          </w:p>
        </w:tc>
        <w:tc>
          <w:tcPr>
            <w:tcW w:w="6197" w:type="dxa"/>
          </w:tcPr>
          <w:p w14:paraId="6CB9578F" w14:textId="17BD7616" w:rsidR="00DC3298" w:rsidRPr="00DC3298" w:rsidRDefault="00DC3298" w:rsidP="00DC3298">
            <w:pPr>
              <w:rPr>
                <w:rFonts w:ascii="Arial" w:hAnsi="Arial" w:cs="Arial"/>
                <w:color w:val="FF0000"/>
                <w:sz w:val="20"/>
                <w:szCs w:val="20"/>
              </w:rPr>
            </w:pP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68543873" w14:textId="39077AE0" w:rsidR="00740DCA" w:rsidRDefault="007331D5" w:rsidP="000B6914">
      <w:pPr>
        <w:pStyle w:val="Heading2"/>
        <w:tabs>
          <w:tab w:val="left" w:pos="862"/>
        </w:tabs>
        <w:ind w:right="95"/>
        <w:jc w:val="both"/>
        <w:rPr>
          <w:rFonts w:ascii="Arial" w:eastAsia="Arial" w:hAnsi="Arial" w:cs="Arial"/>
          <w:sz w:val="20"/>
          <w:szCs w:val="20"/>
        </w:rPr>
      </w:pPr>
      <w:r>
        <w:rPr>
          <w:rFonts w:ascii="Arial" w:eastAsia="Arial" w:hAnsi="Arial" w:cs="Arial"/>
          <w:sz w:val="20"/>
          <w:szCs w:val="20"/>
        </w:rPr>
        <w:tab/>
      </w:r>
      <w:r w:rsidR="00740DCA" w:rsidRPr="00740DCA">
        <w:rPr>
          <w:rFonts w:ascii="Arial" w:eastAsia="Arial" w:hAnsi="Arial" w:cs="Arial"/>
          <w:sz w:val="20"/>
          <w:szCs w:val="20"/>
        </w:rPr>
        <w:t>The</w:t>
      </w:r>
      <w:r w:rsidR="00740DCA">
        <w:rPr>
          <w:rFonts w:ascii="Arial" w:eastAsia="Arial" w:hAnsi="Arial" w:cs="Arial"/>
          <w:sz w:val="20"/>
          <w:szCs w:val="20"/>
        </w:rPr>
        <w:t xml:space="preserve"> Associate Analyst</w:t>
      </w:r>
      <w:r w:rsidR="00740DCA" w:rsidRPr="00740DCA">
        <w:rPr>
          <w:rFonts w:ascii="Arial" w:eastAsia="Arial" w:hAnsi="Arial" w:cs="Arial"/>
          <w:sz w:val="20"/>
          <w:szCs w:val="20"/>
        </w:rPr>
        <w:t xml:space="preserve"> is responsible for assisting in the timely and accurate preparation of</w:t>
      </w:r>
      <w:r w:rsidR="31F35A87" w:rsidRPr="00740DCA">
        <w:rPr>
          <w:rFonts w:ascii="Arial" w:eastAsia="Arial" w:hAnsi="Arial" w:cs="Arial"/>
          <w:sz w:val="20"/>
          <w:szCs w:val="20"/>
        </w:rPr>
        <w:t xml:space="preserve"> </w:t>
      </w:r>
      <w:r w:rsidR="00740DCA" w:rsidRPr="00740DCA">
        <w:rPr>
          <w:rFonts w:ascii="Arial" w:eastAsia="Arial" w:hAnsi="Arial" w:cs="Arial"/>
          <w:sz w:val="20"/>
          <w:szCs w:val="20"/>
        </w:rPr>
        <w:t xml:space="preserve">financial reporting within an environment of continuous process improvement. It also supports a strong control environment through performing reconciliations and reviewing expenditure classification. The role also has responsibility </w:t>
      </w:r>
      <w:r w:rsidR="00E95987">
        <w:rPr>
          <w:rFonts w:ascii="Arial" w:eastAsia="Arial" w:hAnsi="Arial" w:cs="Arial"/>
          <w:sz w:val="20"/>
          <w:szCs w:val="20"/>
        </w:rPr>
        <w:t>to support</w:t>
      </w:r>
      <w:r w:rsidR="00740DCA" w:rsidRPr="00740DCA">
        <w:rPr>
          <w:rFonts w:ascii="Arial" w:eastAsia="Arial" w:hAnsi="Arial" w:cs="Arial"/>
          <w:sz w:val="20"/>
          <w:szCs w:val="20"/>
        </w:rPr>
        <w:t xml:space="preserve"> other reporting and compliance to external parties</w:t>
      </w:r>
      <w:r w:rsidR="00E95987">
        <w:rPr>
          <w:rFonts w:ascii="Arial" w:eastAsia="Arial" w:hAnsi="Arial" w:cs="Arial"/>
          <w:sz w:val="20"/>
          <w:szCs w:val="20"/>
        </w:rPr>
        <w:t>.</w:t>
      </w:r>
    </w:p>
    <w:p w14:paraId="2B96EBE6" w14:textId="2D201A13" w:rsidR="007331D5" w:rsidRDefault="00740DCA" w:rsidP="000B6914">
      <w:pPr>
        <w:pStyle w:val="Heading2"/>
        <w:tabs>
          <w:tab w:val="left" w:pos="862"/>
        </w:tabs>
        <w:ind w:right="95"/>
        <w:jc w:val="both"/>
        <w:rPr>
          <w:rFonts w:ascii="Arial" w:eastAsia="Arial" w:hAnsi="Arial" w:cs="Arial"/>
          <w:sz w:val="20"/>
          <w:szCs w:val="20"/>
        </w:rPr>
      </w:pPr>
      <w:r>
        <w:rPr>
          <w:rFonts w:ascii="Arial" w:eastAsia="Arial" w:hAnsi="Arial" w:cs="Arial"/>
          <w:sz w:val="20"/>
          <w:szCs w:val="20"/>
        </w:rPr>
        <w:tab/>
      </w:r>
      <w:r w:rsidRPr="00740DCA">
        <w:rPr>
          <w:rFonts w:ascii="Arial" w:eastAsia="Arial" w:hAnsi="Arial" w:cs="Arial"/>
          <w:sz w:val="20"/>
          <w:szCs w:val="20"/>
        </w:rPr>
        <w:t xml:space="preserve">The position </w:t>
      </w:r>
      <w:r w:rsidR="00E95987">
        <w:rPr>
          <w:rFonts w:ascii="Arial" w:eastAsia="Arial" w:hAnsi="Arial" w:cs="Arial"/>
          <w:sz w:val="20"/>
          <w:szCs w:val="20"/>
        </w:rPr>
        <w:t>supports</w:t>
      </w:r>
      <w:r w:rsidRPr="00740DCA">
        <w:rPr>
          <w:rFonts w:ascii="Arial" w:eastAsia="Arial" w:hAnsi="Arial" w:cs="Arial"/>
          <w:sz w:val="20"/>
          <w:szCs w:val="20"/>
        </w:rPr>
        <w:t xml:space="preserve"> the integrity of the information held within the </w:t>
      </w:r>
      <w:r w:rsidR="74567AF7" w:rsidRPr="00740DCA">
        <w:rPr>
          <w:rFonts w:ascii="Arial" w:eastAsia="Arial" w:hAnsi="Arial" w:cs="Arial"/>
          <w:sz w:val="20"/>
          <w:szCs w:val="20"/>
        </w:rPr>
        <w:t>finance</w:t>
      </w:r>
      <w:r w:rsidRPr="00740DCA">
        <w:rPr>
          <w:rFonts w:ascii="Arial" w:eastAsia="Arial" w:hAnsi="Arial" w:cs="Arial"/>
          <w:sz w:val="20"/>
          <w:szCs w:val="20"/>
        </w:rPr>
        <w:t xml:space="preserve"> system to support accurate and timely reporting and analysis</w:t>
      </w:r>
      <w:r w:rsidR="00E95987">
        <w:rPr>
          <w:rFonts w:ascii="Arial" w:eastAsia="Arial" w:hAnsi="Arial" w:cs="Arial"/>
          <w:sz w:val="20"/>
          <w:szCs w:val="20"/>
        </w:rPr>
        <w:t>.</w:t>
      </w:r>
    </w:p>
    <w:p w14:paraId="3C0D7325" w14:textId="77777777" w:rsidR="00E449D4" w:rsidRPr="00C138CC" w:rsidRDefault="00E449D4" w:rsidP="000B6914">
      <w:pPr>
        <w:pStyle w:val="Heading2"/>
        <w:tabs>
          <w:tab w:val="left" w:pos="862"/>
        </w:tabs>
        <w:ind w:left="142" w:right="95"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0BCBB6BC" w14:textId="77777777" w:rsidR="00C21646" w:rsidRDefault="00C21646" w:rsidP="000B6914">
      <w:pPr>
        <w:pStyle w:val="Default"/>
        <w:ind w:right="95"/>
        <w:jc w:val="both"/>
        <w:rPr>
          <w:b/>
          <w:i/>
          <w:color w:val="auto"/>
          <w:sz w:val="20"/>
          <w:szCs w:val="20"/>
        </w:rPr>
      </w:pPr>
    </w:p>
    <w:p w14:paraId="5CBA71D9" w14:textId="38C56E08" w:rsidR="001B7A59" w:rsidRPr="00803ABF" w:rsidRDefault="00740DCA" w:rsidP="000B6914">
      <w:pPr>
        <w:numPr>
          <w:ilvl w:val="2"/>
          <w:numId w:val="1"/>
        </w:numPr>
        <w:pBdr>
          <w:top w:val="nil"/>
          <w:left w:val="nil"/>
          <w:bottom w:val="nil"/>
          <w:right w:val="nil"/>
          <w:between w:val="nil"/>
        </w:pBdr>
        <w:tabs>
          <w:tab w:val="left" w:pos="1180"/>
          <w:tab w:val="left" w:pos="1181"/>
        </w:tabs>
        <w:autoSpaceDE/>
        <w:autoSpaceDN/>
        <w:spacing w:line="276" w:lineRule="auto"/>
        <w:ind w:right="95"/>
        <w:jc w:val="both"/>
        <w:rPr>
          <w:color w:val="000000"/>
          <w:sz w:val="20"/>
          <w:szCs w:val="20"/>
        </w:rPr>
      </w:pPr>
      <w:r w:rsidRPr="5464185D">
        <w:rPr>
          <w:rFonts w:ascii="Arial" w:eastAsia="Arial" w:hAnsi="Arial" w:cs="Arial"/>
          <w:color w:val="000000" w:themeColor="text1"/>
          <w:sz w:val="20"/>
          <w:szCs w:val="20"/>
        </w:rPr>
        <w:t xml:space="preserve">Finance related degree and preferably obtained or in the process of completing a recognised accountancy </w:t>
      </w:r>
      <w:proofErr w:type="gramStart"/>
      <w:r w:rsidRPr="5464185D">
        <w:rPr>
          <w:rFonts w:ascii="Arial" w:eastAsia="Arial" w:hAnsi="Arial" w:cs="Arial"/>
          <w:color w:val="000000" w:themeColor="text1"/>
          <w:sz w:val="20"/>
          <w:szCs w:val="20"/>
        </w:rPr>
        <w:t>qualification;</w:t>
      </w:r>
      <w:proofErr w:type="gramEnd"/>
      <w:r w:rsidRPr="5464185D">
        <w:rPr>
          <w:rFonts w:ascii="Arial" w:eastAsia="Arial" w:hAnsi="Arial" w:cs="Arial"/>
          <w:color w:val="000000" w:themeColor="text1"/>
          <w:sz w:val="20"/>
          <w:szCs w:val="20"/>
        </w:rPr>
        <w:t xml:space="preserve"> or an equivalent alternate combination of relevant knowledge, training and experience</w:t>
      </w:r>
      <w:r w:rsidR="001B7A59" w:rsidRPr="5464185D">
        <w:rPr>
          <w:rFonts w:ascii="Arial" w:eastAsia="Arial" w:hAnsi="Arial" w:cs="Arial"/>
          <w:color w:val="000000" w:themeColor="text1"/>
          <w:sz w:val="20"/>
          <w:szCs w:val="20"/>
        </w:rPr>
        <w:t>.</w:t>
      </w:r>
    </w:p>
    <w:p w14:paraId="35D0314E" w14:textId="77777777" w:rsidR="00E449D4" w:rsidRPr="00C138CC" w:rsidRDefault="00E449D4" w:rsidP="000B6914">
      <w:pPr>
        <w:pStyle w:val="Heading2"/>
        <w:tabs>
          <w:tab w:val="left" w:pos="862"/>
        </w:tabs>
        <w:ind w:left="142" w:right="95"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81084D" w:rsidRDefault="00E449D4" w:rsidP="000B6914">
      <w:pPr>
        <w:pStyle w:val="BodyText"/>
        <w:spacing w:before="3"/>
        <w:ind w:right="95"/>
        <w:jc w:val="both"/>
      </w:pPr>
    </w:p>
    <w:p w14:paraId="326A8FAF" w14:textId="46B51D55" w:rsidR="00E95987" w:rsidRPr="00E95987" w:rsidRDefault="00E95987"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hAnsi="Arial" w:cs="Arial"/>
          <w:color w:val="000000" w:themeColor="text1"/>
          <w:sz w:val="20"/>
          <w:szCs w:val="20"/>
        </w:rPr>
        <w:t xml:space="preserve">Support the Finance Strategic Leaders to deliver key </w:t>
      </w:r>
      <w:r>
        <w:rPr>
          <w:rFonts w:ascii="Arial" w:hAnsi="Arial" w:cs="Arial"/>
          <w:color w:val="000000" w:themeColor="text1"/>
          <w:sz w:val="20"/>
          <w:szCs w:val="20"/>
        </w:rPr>
        <w:t>finance</w:t>
      </w:r>
      <w:r w:rsidRPr="5464185D">
        <w:rPr>
          <w:rFonts w:ascii="Arial" w:hAnsi="Arial" w:cs="Arial"/>
          <w:color w:val="000000" w:themeColor="text1"/>
          <w:sz w:val="20"/>
          <w:szCs w:val="20"/>
        </w:rPr>
        <w:t xml:space="preserve"> initiatives whilst ensuring the University </w:t>
      </w:r>
      <w:r>
        <w:rPr>
          <w:rFonts w:ascii="Arial" w:hAnsi="Arial" w:cs="Arial"/>
          <w:color w:val="000000" w:themeColor="text1"/>
          <w:sz w:val="20"/>
          <w:szCs w:val="20"/>
        </w:rPr>
        <w:t>maintains</w:t>
      </w:r>
      <w:r w:rsidRPr="5464185D">
        <w:rPr>
          <w:rFonts w:ascii="Arial" w:hAnsi="Arial" w:cs="Arial"/>
          <w:color w:val="000000" w:themeColor="text1"/>
          <w:sz w:val="20"/>
          <w:szCs w:val="20"/>
        </w:rPr>
        <w:t xml:space="preserve"> best practice in its financial reporting and compliance.</w:t>
      </w:r>
    </w:p>
    <w:p w14:paraId="5F9E3D51" w14:textId="7EC6F9D0" w:rsidR="00740DCA" w:rsidRPr="00740DCA" w:rsidRDefault="00740DCA" w:rsidP="000B6914">
      <w:pPr>
        <w:numPr>
          <w:ilvl w:val="2"/>
          <w:numId w:val="1"/>
        </w:numPr>
        <w:spacing w:before="117" w:line="276" w:lineRule="auto"/>
        <w:ind w:right="95"/>
        <w:jc w:val="both"/>
        <w:rPr>
          <w:rFonts w:ascii="Arial" w:hAnsi="Arial" w:cs="Arial"/>
          <w:color w:val="000000" w:themeColor="text1"/>
          <w:sz w:val="20"/>
          <w:szCs w:val="20"/>
        </w:rPr>
      </w:pPr>
      <w:r w:rsidRPr="5464185D">
        <w:rPr>
          <w:rFonts w:ascii="Arial" w:hAnsi="Arial" w:cs="Arial"/>
          <w:color w:val="000000" w:themeColor="text1"/>
          <w:sz w:val="20"/>
          <w:szCs w:val="20"/>
        </w:rPr>
        <w:t xml:space="preserve">Assist in the preparation and production of the monthly </w:t>
      </w:r>
      <w:r w:rsidR="00EA9C4E" w:rsidRPr="5464185D">
        <w:rPr>
          <w:rFonts w:ascii="Arial" w:hAnsi="Arial" w:cs="Arial"/>
          <w:color w:val="000000" w:themeColor="text1"/>
          <w:sz w:val="20"/>
          <w:szCs w:val="20"/>
        </w:rPr>
        <w:t xml:space="preserve">financial </w:t>
      </w:r>
      <w:r w:rsidRPr="5464185D">
        <w:rPr>
          <w:rFonts w:ascii="Arial" w:hAnsi="Arial" w:cs="Arial"/>
          <w:color w:val="000000" w:themeColor="text1"/>
          <w:sz w:val="20"/>
          <w:szCs w:val="20"/>
        </w:rPr>
        <w:t xml:space="preserve">reporting </w:t>
      </w:r>
      <w:r w:rsidR="24C4585A" w:rsidRPr="5464185D">
        <w:rPr>
          <w:rFonts w:ascii="Arial" w:hAnsi="Arial" w:cs="Arial"/>
          <w:color w:val="000000" w:themeColor="text1"/>
          <w:sz w:val="20"/>
          <w:szCs w:val="20"/>
        </w:rPr>
        <w:t>and other related reporting</w:t>
      </w:r>
    </w:p>
    <w:p w14:paraId="54A324EA" w14:textId="0CF27243" w:rsidR="00740DCA" w:rsidRPr="00740DCA" w:rsidRDefault="24C4585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hAnsi="Arial" w:cs="Arial"/>
          <w:color w:val="000000" w:themeColor="text1"/>
          <w:sz w:val="20"/>
          <w:szCs w:val="20"/>
        </w:rPr>
        <w:t>Assist in the preparation of</w:t>
      </w:r>
      <w:r w:rsidR="00740DCA" w:rsidRPr="5464185D">
        <w:rPr>
          <w:rFonts w:ascii="Arial" w:hAnsi="Arial" w:cs="Arial"/>
          <w:color w:val="000000" w:themeColor="text1"/>
          <w:sz w:val="20"/>
          <w:szCs w:val="20"/>
        </w:rPr>
        <w:t xml:space="preserve"> reconciliations</w:t>
      </w:r>
    </w:p>
    <w:p w14:paraId="6FAE1194" w14:textId="77777777" w:rsidR="00E95987" w:rsidRPr="00E95987" w:rsidRDefault="06BEC776"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hAnsi="Arial" w:cs="Arial"/>
          <w:color w:val="000000" w:themeColor="text1"/>
          <w:sz w:val="20"/>
          <w:szCs w:val="20"/>
        </w:rPr>
        <w:t>Provide transactional support to ensure timely delivery of reporting and analysis</w:t>
      </w:r>
    </w:p>
    <w:p w14:paraId="11CC12B5" w14:textId="63C3F580" w:rsidR="00740DCA" w:rsidRPr="00740DCA" w:rsidRDefault="00740DC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hAnsi="Arial" w:cs="Arial"/>
          <w:color w:val="000000" w:themeColor="text1"/>
          <w:sz w:val="20"/>
          <w:szCs w:val="20"/>
        </w:rPr>
        <w:t>Review expenditure on a regular basis to ensure completeness and accuracy of classification.</w:t>
      </w:r>
    </w:p>
    <w:p w14:paraId="5CF65A3B" w14:textId="77777777" w:rsidR="00740DCA" w:rsidRPr="00740DCA" w:rsidRDefault="00740DC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hAnsi="Arial" w:cs="Arial"/>
          <w:color w:val="000000" w:themeColor="text1"/>
          <w:sz w:val="20"/>
          <w:szCs w:val="20"/>
        </w:rPr>
        <w:t>Prepare accruals and prepayments to support timely financial reporting.</w:t>
      </w:r>
    </w:p>
    <w:p w14:paraId="71F07747" w14:textId="77777777" w:rsidR="00740DCA" w:rsidRPr="00740DCA" w:rsidRDefault="00740DC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hAnsi="Arial" w:cs="Arial"/>
          <w:color w:val="000000" w:themeColor="text1"/>
          <w:sz w:val="20"/>
          <w:szCs w:val="20"/>
        </w:rPr>
        <w:t>Develop and implement best practice policies and procedures to support a strong financial control framework within the University.</w:t>
      </w:r>
    </w:p>
    <w:p w14:paraId="5BCF9878" w14:textId="60FBBB24" w:rsidR="00740DCA" w:rsidRDefault="00740DC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hAnsi="Arial" w:cs="Arial"/>
          <w:color w:val="000000" w:themeColor="text1"/>
          <w:sz w:val="20"/>
          <w:szCs w:val="20"/>
        </w:rPr>
        <w:t>Respond to other ad hoc requests and projects as required to support the financial control function</w:t>
      </w:r>
    </w:p>
    <w:p w14:paraId="28BC8FA3" w14:textId="5DF9D7DD" w:rsidR="00740DCA" w:rsidRPr="00740DCA" w:rsidRDefault="00740DC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themeColor="text1"/>
          <w:sz w:val="20"/>
          <w:szCs w:val="20"/>
        </w:rPr>
      </w:pPr>
      <w:r w:rsidRPr="5464185D">
        <w:rPr>
          <w:rFonts w:ascii="Arial" w:hAnsi="Arial" w:cs="Arial"/>
          <w:color w:val="000000" w:themeColor="text1"/>
          <w:sz w:val="20"/>
          <w:szCs w:val="20"/>
        </w:rPr>
        <w:lastRenderedPageBreak/>
        <w:t xml:space="preserve">Ensure the accuracy, timeliness and completeness of data </w:t>
      </w:r>
      <w:proofErr w:type="gramStart"/>
      <w:r w:rsidRPr="5464185D">
        <w:rPr>
          <w:rFonts w:ascii="Arial" w:hAnsi="Arial" w:cs="Arial"/>
          <w:color w:val="000000" w:themeColor="text1"/>
          <w:sz w:val="20"/>
          <w:szCs w:val="20"/>
        </w:rPr>
        <w:t>entered into</w:t>
      </w:r>
      <w:proofErr w:type="gramEnd"/>
      <w:r w:rsidRPr="5464185D">
        <w:rPr>
          <w:rFonts w:ascii="Arial" w:hAnsi="Arial" w:cs="Arial"/>
          <w:color w:val="000000" w:themeColor="text1"/>
          <w:sz w:val="20"/>
          <w:szCs w:val="20"/>
        </w:rPr>
        <w:t xml:space="preserve"> the </w:t>
      </w:r>
      <w:r w:rsidR="35FFDFFB" w:rsidRPr="5464185D">
        <w:rPr>
          <w:rFonts w:ascii="Arial" w:hAnsi="Arial" w:cs="Arial"/>
          <w:color w:val="000000" w:themeColor="text1"/>
          <w:sz w:val="20"/>
          <w:szCs w:val="20"/>
        </w:rPr>
        <w:t>finance system</w:t>
      </w:r>
      <w:r w:rsidRPr="5464185D">
        <w:rPr>
          <w:rFonts w:ascii="Arial" w:hAnsi="Arial" w:cs="Arial"/>
          <w:color w:val="000000" w:themeColor="text1"/>
          <w:sz w:val="20"/>
          <w:szCs w:val="20"/>
        </w:rPr>
        <w:t xml:space="preserve"> through regular critical review and analysis.</w:t>
      </w:r>
    </w:p>
    <w:p w14:paraId="5E48105B" w14:textId="77777777" w:rsidR="00740DCA" w:rsidRPr="00740DCA" w:rsidRDefault="00740DC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themeColor="text1"/>
          <w:sz w:val="20"/>
          <w:szCs w:val="20"/>
        </w:rPr>
      </w:pPr>
      <w:r w:rsidRPr="5464185D">
        <w:rPr>
          <w:rFonts w:ascii="Arial" w:hAnsi="Arial" w:cs="Arial"/>
          <w:color w:val="000000" w:themeColor="text1"/>
          <w:sz w:val="20"/>
          <w:szCs w:val="20"/>
        </w:rPr>
        <w:t>Prepare supporting schedules and analysis for regular financial reporting and analysis</w:t>
      </w:r>
    </w:p>
    <w:p w14:paraId="27575D09" w14:textId="586FA2BD" w:rsidR="00740DCA" w:rsidRPr="00E95987" w:rsidRDefault="00740DCA"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sz w:val="20"/>
          <w:szCs w:val="20"/>
        </w:rPr>
      </w:pPr>
      <w:r w:rsidRPr="5464185D">
        <w:rPr>
          <w:rFonts w:ascii="Arial" w:hAnsi="Arial" w:cs="Arial"/>
          <w:color w:val="000000" w:themeColor="text1"/>
          <w:sz w:val="20"/>
          <w:szCs w:val="20"/>
        </w:rPr>
        <w:t xml:space="preserve">Active input into the review and continuous improvement of asset related </w:t>
      </w:r>
      <w:r w:rsidRPr="00E95987">
        <w:rPr>
          <w:rFonts w:ascii="Arial" w:hAnsi="Arial" w:cs="Arial"/>
          <w:sz w:val="20"/>
          <w:szCs w:val="20"/>
        </w:rPr>
        <w:t>policies and procedures</w:t>
      </w:r>
    </w:p>
    <w:p w14:paraId="4737522B" w14:textId="6CB4303C" w:rsidR="000B6914" w:rsidRPr="000B6914" w:rsidRDefault="000B6914"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Style w:val="normaltextrun"/>
          <w:rFonts w:ascii="Arial" w:hAnsi="Arial" w:cs="Arial"/>
          <w:sz w:val="20"/>
          <w:szCs w:val="20"/>
        </w:rPr>
      </w:pPr>
      <w:r>
        <w:rPr>
          <w:rStyle w:val="normaltextrun"/>
          <w:rFonts w:ascii="Arial" w:hAnsi="Arial" w:cs="Arial"/>
          <w:color w:val="000000"/>
          <w:sz w:val="20"/>
          <w:szCs w:val="20"/>
          <w:shd w:val="clear" w:color="auto" w:fill="FFFFFF"/>
        </w:rPr>
        <w:t>Listen to and communicate interactively with colleagues across the university and within the finance team to respond appropriately to queries, solve problems, anticipate needs/questions; develop easily understood written material; simplify complex information; proactively share information in a balanced and timely manner.</w:t>
      </w:r>
    </w:p>
    <w:p w14:paraId="4DC30467" w14:textId="439506EC" w:rsidR="00494B63" w:rsidRPr="00E95987" w:rsidRDefault="00494B63"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sz w:val="20"/>
          <w:szCs w:val="20"/>
        </w:rPr>
      </w:pPr>
      <w:r w:rsidRPr="00E95987">
        <w:rPr>
          <w:rStyle w:val="normaltextrun"/>
          <w:rFonts w:ascii="Arial" w:hAnsi="Arial" w:cs="Arial"/>
          <w:sz w:val="20"/>
          <w:szCs w:val="20"/>
          <w:bdr w:val="none" w:sz="0" w:space="0" w:color="auto" w:frame="1"/>
        </w:rPr>
        <w:t>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w:t>
      </w:r>
    </w:p>
    <w:p w14:paraId="44C630AC" w14:textId="5991AB9F" w:rsidR="007331D5" w:rsidRPr="007331D5" w:rsidRDefault="007331D5"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eastAsia="Arial" w:hAnsi="Arial" w:cs="Arial"/>
          <w:color w:val="000000" w:themeColor="text1"/>
          <w:sz w:val="20"/>
          <w:szCs w:val="20"/>
        </w:rPr>
        <w:t>Ensure compliance with relevant legislation and University policies and procedures, including equity and health &amp; safety and exhibit good</w:t>
      </w:r>
      <w:r w:rsidR="009D13AC" w:rsidRPr="5464185D">
        <w:rPr>
          <w:rFonts w:ascii="Arial" w:eastAsia="Arial" w:hAnsi="Arial" w:cs="Arial"/>
          <w:color w:val="000000" w:themeColor="text1"/>
          <w:sz w:val="20"/>
          <w:szCs w:val="20"/>
        </w:rPr>
        <w:t xml:space="preserve"> practice in relation to same</w:t>
      </w:r>
      <w:r w:rsidRPr="5464185D">
        <w:rPr>
          <w:rFonts w:ascii="Arial" w:eastAsia="Arial" w:hAnsi="Arial" w:cs="Arial"/>
          <w:color w:val="000000" w:themeColor="text1"/>
          <w:sz w:val="20"/>
          <w:szCs w:val="20"/>
        </w:rPr>
        <w:t>.</w:t>
      </w:r>
    </w:p>
    <w:p w14:paraId="14BE94E1" w14:textId="7D699F16" w:rsidR="007331D5" w:rsidRPr="007331D5" w:rsidRDefault="007331D5" w:rsidP="000B6914">
      <w:pPr>
        <w:numPr>
          <w:ilvl w:val="2"/>
          <w:numId w:val="1"/>
        </w:numPr>
        <w:pBdr>
          <w:top w:val="nil"/>
          <w:left w:val="nil"/>
          <w:bottom w:val="nil"/>
          <w:right w:val="nil"/>
          <w:between w:val="nil"/>
        </w:pBdr>
        <w:tabs>
          <w:tab w:val="left" w:pos="1180"/>
          <w:tab w:val="left" w:pos="1181"/>
        </w:tabs>
        <w:autoSpaceDE/>
        <w:autoSpaceDN/>
        <w:spacing w:before="117" w:line="276" w:lineRule="auto"/>
        <w:ind w:right="95"/>
        <w:jc w:val="both"/>
        <w:rPr>
          <w:rFonts w:ascii="Arial" w:hAnsi="Arial" w:cs="Arial"/>
          <w:color w:val="000000"/>
          <w:sz w:val="20"/>
          <w:szCs w:val="20"/>
        </w:rPr>
      </w:pPr>
      <w:r w:rsidRPr="5464185D">
        <w:rPr>
          <w:rFonts w:ascii="Arial" w:eastAsia="Arial" w:hAnsi="Arial" w:cs="Arial"/>
          <w:color w:val="000000" w:themeColor="text1"/>
          <w:sz w:val="20"/>
          <w:szCs w:val="20"/>
        </w:rPr>
        <w:t xml:space="preserve">Be a leading example of the principles and values embodied in the University’s Code of Conduct, and behave, act and </w:t>
      </w:r>
      <w:proofErr w:type="gramStart"/>
      <w:r w:rsidRPr="5464185D">
        <w:rPr>
          <w:rFonts w:ascii="Arial" w:eastAsia="Arial" w:hAnsi="Arial" w:cs="Arial"/>
          <w:color w:val="000000" w:themeColor="text1"/>
          <w:sz w:val="20"/>
          <w:szCs w:val="20"/>
        </w:rPr>
        <w:t>communicate at all times</w:t>
      </w:r>
      <w:proofErr w:type="gramEnd"/>
      <w:r w:rsidRPr="5464185D">
        <w:rPr>
          <w:rFonts w:ascii="Arial" w:eastAsia="Arial" w:hAnsi="Arial" w:cs="Arial"/>
          <w:color w:val="000000" w:themeColor="text1"/>
          <w:sz w:val="20"/>
          <w:szCs w:val="20"/>
        </w:rPr>
        <w:t xml:space="preserve"> to reflect fairness, ethics and professionalism.</w:t>
      </w:r>
      <w:bookmarkStart w:id="0" w:name="bookmark=id.30j0zll"/>
      <w:bookmarkEnd w:id="0"/>
    </w:p>
    <w:p w14:paraId="15E6FE81" w14:textId="77777777" w:rsidR="00E449D4" w:rsidRPr="00C138CC" w:rsidRDefault="00E449D4" w:rsidP="000B6914">
      <w:pPr>
        <w:pStyle w:val="Heading2"/>
        <w:tabs>
          <w:tab w:val="left" w:pos="862"/>
        </w:tabs>
        <w:ind w:left="142" w:right="95" w:firstLine="0"/>
        <w:jc w:val="both"/>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0B6914">
      <w:pPr>
        <w:pStyle w:val="ListParagraph"/>
        <w:tabs>
          <w:tab w:val="left" w:pos="1180"/>
          <w:tab w:val="left" w:pos="1181"/>
        </w:tabs>
        <w:spacing w:line="278" w:lineRule="auto"/>
        <w:ind w:right="95"/>
        <w:jc w:val="both"/>
        <w:rPr>
          <w:rFonts w:ascii="Arial" w:hAnsi="Arial" w:cs="Arial"/>
          <w:sz w:val="20"/>
        </w:rPr>
      </w:pPr>
    </w:p>
    <w:p w14:paraId="0F91DC83" w14:textId="77777777" w:rsidR="006A687D" w:rsidRDefault="006A687D" w:rsidP="000B6914">
      <w:pPr>
        <w:pStyle w:val="ListParagraph"/>
        <w:tabs>
          <w:tab w:val="left" w:pos="1180"/>
          <w:tab w:val="left" w:pos="1181"/>
        </w:tabs>
        <w:spacing w:line="278" w:lineRule="auto"/>
        <w:ind w:left="878" w:right="95"/>
        <w:jc w:val="both"/>
        <w:rPr>
          <w:rFonts w:ascii="Arial" w:hAnsi="Arial" w:cs="Arial"/>
          <w:sz w:val="20"/>
          <w:szCs w:val="20"/>
        </w:rPr>
      </w:pPr>
      <w:r w:rsidRPr="006A687D">
        <w:rPr>
          <w:rFonts w:ascii="Arial" w:hAnsi="Arial" w:cs="Arial"/>
          <w:sz w:val="20"/>
          <w:szCs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1C7FF0B" w14:textId="77777777" w:rsidR="006A687D" w:rsidRDefault="006A687D" w:rsidP="000B6914">
      <w:pPr>
        <w:pStyle w:val="ListParagraph"/>
        <w:tabs>
          <w:tab w:val="left" w:pos="1180"/>
          <w:tab w:val="left" w:pos="1181"/>
        </w:tabs>
        <w:spacing w:line="278" w:lineRule="auto"/>
        <w:ind w:left="878" w:right="95"/>
        <w:jc w:val="both"/>
        <w:rPr>
          <w:rFonts w:ascii="Arial" w:hAnsi="Arial" w:cs="Arial"/>
          <w:sz w:val="20"/>
          <w:szCs w:val="20"/>
        </w:rPr>
      </w:pPr>
    </w:p>
    <w:p w14:paraId="4490AB0C" w14:textId="3279E5D7" w:rsidR="006A687D" w:rsidRDefault="006A687D" w:rsidP="000B6914">
      <w:pPr>
        <w:pStyle w:val="ListParagraph"/>
        <w:tabs>
          <w:tab w:val="left" w:pos="1180"/>
          <w:tab w:val="left" w:pos="1181"/>
        </w:tabs>
        <w:spacing w:line="278" w:lineRule="auto"/>
        <w:ind w:left="878" w:right="95"/>
        <w:jc w:val="both"/>
        <w:rPr>
          <w:rFonts w:ascii="Arial" w:hAnsi="Arial" w:cs="Arial"/>
          <w:sz w:val="20"/>
          <w:szCs w:val="20"/>
        </w:rPr>
      </w:pPr>
      <w:r w:rsidRPr="00C065AB">
        <w:rPr>
          <w:rFonts w:ascii="Arial" w:hAnsi="Arial" w:cs="Arial"/>
          <w:sz w:val="20"/>
          <w:szCs w:val="20"/>
        </w:rPr>
        <w:t xml:space="preserve">To read about some of the non-technical organisation skills for this position, please see the Leads </w:t>
      </w:r>
      <w:r w:rsidR="007331D5">
        <w:rPr>
          <w:rFonts w:ascii="Arial" w:hAnsi="Arial" w:cs="Arial"/>
          <w:sz w:val="20"/>
          <w:szCs w:val="20"/>
        </w:rPr>
        <w:t>Self</w:t>
      </w:r>
      <w:r w:rsidRPr="00C065AB">
        <w:rPr>
          <w:rFonts w:ascii="Arial" w:hAnsi="Arial" w:cs="Arial"/>
          <w:sz w:val="20"/>
          <w:szCs w:val="20"/>
        </w:rPr>
        <w:t xml:space="preserve"> section of our</w:t>
      </w:r>
      <w:r>
        <w:rPr>
          <w:rFonts w:ascii="Arial" w:hAnsi="Arial" w:cs="Arial"/>
          <w:sz w:val="20"/>
          <w:szCs w:val="20"/>
        </w:rPr>
        <w:t xml:space="preserve"> </w:t>
      </w:r>
      <w:hyperlink r:id="rId11" w:anchor="framework">
        <w:r w:rsidRPr="00C065AB">
          <w:rPr>
            <w:rFonts w:ascii="Arial" w:hAnsi="Arial" w:cs="Arial"/>
            <w:color w:val="1155CC"/>
            <w:sz w:val="20"/>
            <w:szCs w:val="20"/>
            <w:u w:val="single"/>
          </w:rPr>
          <w:t>Capability Development Framework</w:t>
        </w:r>
      </w:hyperlink>
      <w:r>
        <w:rPr>
          <w:rFonts w:ascii="Arial" w:hAnsi="Arial" w:cs="Arial"/>
          <w:color w:val="1155CC"/>
          <w:sz w:val="20"/>
          <w:szCs w:val="20"/>
          <w:u w:val="single"/>
        </w:rPr>
        <w:t>.</w:t>
      </w:r>
    </w:p>
    <w:p w14:paraId="19965244" w14:textId="77777777" w:rsidR="006A687D" w:rsidRPr="006A687D" w:rsidRDefault="006A687D" w:rsidP="000B6914">
      <w:pPr>
        <w:pStyle w:val="ListParagraph"/>
        <w:tabs>
          <w:tab w:val="left" w:pos="1180"/>
          <w:tab w:val="left" w:pos="1181"/>
        </w:tabs>
        <w:spacing w:line="278" w:lineRule="auto"/>
        <w:ind w:left="878" w:right="95"/>
        <w:jc w:val="both"/>
        <w:rPr>
          <w:rFonts w:ascii="Arial" w:hAnsi="Arial" w:cs="Arial"/>
          <w:sz w:val="20"/>
          <w:szCs w:val="20"/>
        </w:rPr>
      </w:pPr>
    </w:p>
    <w:p w14:paraId="052EAF21" w14:textId="1E57959D" w:rsidR="00864393" w:rsidRDefault="00864393" w:rsidP="000B6914">
      <w:pPr>
        <w:ind w:right="95"/>
        <w:jc w:val="both"/>
      </w:pPr>
    </w:p>
    <w:p w14:paraId="5DB776D4" w14:textId="1AF762B1" w:rsidR="00EB78CB" w:rsidRDefault="00EB78CB" w:rsidP="000B6914">
      <w:pPr>
        <w:ind w:right="95"/>
        <w:jc w:val="both"/>
      </w:pPr>
    </w:p>
    <w:p w14:paraId="593CD0FF" w14:textId="40308DC9" w:rsidR="00EB78CB" w:rsidRDefault="00EB78CB" w:rsidP="000B6914">
      <w:pPr>
        <w:widowControl/>
        <w:autoSpaceDE/>
        <w:autoSpaceDN/>
        <w:spacing w:after="160" w:line="259" w:lineRule="auto"/>
        <w:ind w:right="95"/>
        <w:jc w:val="both"/>
      </w:pPr>
    </w:p>
    <w:sectPr w:rsidR="00EB78CB" w:rsidSect="002D458B">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9C2B" w14:textId="77777777" w:rsidR="00307C61" w:rsidRDefault="00307C61" w:rsidP="00E449D4">
      <w:r>
        <w:separator/>
      </w:r>
    </w:p>
  </w:endnote>
  <w:endnote w:type="continuationSeparator" w:id="0">
    <w:p w14:paraId="4E05567F" w14:textId="77777777" w:rsidR="00307C61" w:rsidRDefault="00307C61" w:rsidP="00E449D4">
      <w:r>
        <w:continuationSeparator/>
      </w:r>
    </w:p>
  </w:endnote>
  <w:endnote w:type="continuationNotice" w:id="1">
    <w:p w14:paraId="0CB378D1" w14:textId="77777777" w:rsidR="00307C61" w:rsidRDefault="00307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45EC9"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58241"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BDB6A" id="Group 6" o:spid="_x0000_s1026" style="position:absolute;margin-left:.4pt;margin-top:0;width:280.75pt;height:280.65pt;z-index:251658241;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3A06" w14:textId="77777777" w:rsidR="00307C61" w:rsidRDefault="00307C61" w:rsidP="00E449D4">
      <w:r>
        <w:separator/>
      </w:r>
    </w:p>
  </w:footnote>
  <w:footnote w:type="continuationSeparator" w:id="0">
    <w:p w14:paraId="6CB94E8E" w14:textId="77777777" w:rsidR="00307C61" w:rsidRDefault="00307C61" w:rsidP="00E449D4">
      <w:r>
        <w:continuationSeparator/>
      </w:r>
    </w:p>
  </w:footnote>
  <w:footnote w:type="continuationNotice" w:id="1">
    <w:p w14:paraId="66E7920C" w14:textId="77777777" w:rsidR="00307C61" w:rsidRDefault="00307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71B4" w14:textId="2296C74D" w:rsidR="007353F1" w:rsidRDefault="002D458B">
    <w:pPr>
      <w:pStyle w:val="Header"/>
    </w:pPr>
    <w:r w:rsidRPr="002D458B">
      <w:rPr>
        <w:noProof/>
      </w:rPr>
      <mc:AlternateContent>
        <mc:Choice Requires="wps">
          <w:drawing>
            <wp:anchor distT="0" distB="0" distL="114300" distR="114300" simplePos="0" relativeHeight="251658243" behindDoc="0" locked="0" layoutInCell="1" allowOverlap="1" wp14:anchorId="4FD9B7A1" wp14:editId="0D68A23A">
              <wp:simplePos x="0" y="0"/>
              <wp:positionH relativeFrom="page">
                <wp:posOffset>4705350</wp:posOffset>
              </wp:positionH>
              <wp:positionV relativeFrom="paragraph">
                <wp:posOffset>9907270</wp:posOffset>
              </wp:positionV>
              <wp:extent cx="2834005" cy="1948815"/>
              <wp:effectExtent l="0" t="0" r="44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9B7A1" id="_x0000_t202" coordsize="21600,21600" o:spt="202" path="m,l,21600r21600,l21600,xe">
              <v:stroke joinstyle="miter"/>
              <v:path gradientshapeok="t" o:connecttype="rect"/>
            </v:shapetype>
            <v:shape id="Text Box 12" o:spid="_x0000_s1026" type="#_x0000_t202" style="position:absolute;margin-left:370.5pt;margin-top:780.1pt;width:223.15pt;height:153.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" filled="f" stroked="f">
              <v:textbox inset="0,0,0,0">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58242" behindDoc="0" locked="0" layoutInCell="1" allowOverlap="1" wp14:anchorId="7468B2EE" wp14:editId="022448F7">
              <wp:simplePos x="0" y="0"/>
              <wp:positionH relativeFrom="page">
                <wp:posOffset>4768850</wp:posOffset>
              </wp:positionH>
              <wp:positionV relativeFrom="paragraph">
                <wp:posOffset>9939020</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B2EE" id="Text Box 15" o:spid="_x0000_s1027" type="#_x0000_t202" style="position:absolute;margin-left:375.5pt;margin-top:782.6pt;width:223.15pt;height:153.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" filled="f" stroked="f">
              <v:textbox inset="0,0,0,0">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A44A" w14:textId="55A3ADE2" w:rsidR="002D458B" w:rsidRDefault="002D458B">
    <w:pPr>
      <w:pStyle w:val="Header"/>
    </w:pPr>
    <w:r w:rsidRPr="002D458B">
      <w:rPr>
        <w:noProof/>
      </w:rPr>
      <mc:AlternateContent>
        <mc:Choice Requires="wps">
          <w:drawing>
            <wp:anchor distT="0" distB="0" distL="114300" distR="114300" simplePos="0" relativeHeight="251658246" behindDoc="0" locked="0" layoutInCell="1" allowOverlap="1" wp14:anchorId="00441134" wp14:editId="2922C888">
              <wp:simplePos x="0" y="0"/>
              <wp:positionH relativeFrom="page">
                <wp:posOffset>4711700</wp:posOffset>
              </wp:positionH>
              <wp:positionV relativeFrom="paragraph">
                <wp:posOffset>-398145</wp:posOffset>
              </wp:positionV>
              <wp:extent cx="2781300" cy="14414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41450"/>
                      </a:xfrm>
                      <a:prstGeom prst="rect">
                        <a:avLst/>
                      </a:prstGeom>
                      <a:noFill/>
                      <a:ln>
                        <a:noFill/>
                      </a:ln>
                    </wps:spPr>
                    <wps:txbx>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1134" id="_x0000_t202" coordsize="21600,21600" o:spt="202" path="m,l,21600r21600,l21600,xe">
              <v:stroke joinstyle="miter"/>
              <v:path gradientshapeok="t" o:connecttype="rect"/>
            </v:shapetype>
            <v:shape id="Text Box 19" o:spid="_x0000_s1028" type="#_x0000_t202" style="position:absolute;margin-left:371pt;margin-top:-31.35pt;width:219pt;height:11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" filled="f" stroked="f">
              <v:textbox inset="0,0,0,0">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58245" behindDoc="0" locked="0" layoutInCell="1" allowOverlap="1" wp14:anchorId="153C7AED" wp14:editId="6F79A7AF">
              <wp:simplePos x="0" y="0"/>
              <wp:positionH relativeFrom="page">
                <wp:posOffset>4622800</wp:posOffset>
              </wp:positionH>
              <wp:positionV relativeFrom="page">
                <wp:posOffset>-8255</wp:posOffset>
              </wp:positionV>
              <wp:extent cx="2921635" cy="1929765"/>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237FB" id="Freeform: Shape 18" o:spid="_x0000_s1026" style="position:absolute;margin-left:364pt;margin-top:-.65pt;width:230.05pt;height:151.9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" path="m4601,l,,3055,3039,4601,1501,4601,xe" fillcolor="#eb1d22" stroked="f">
              <v:path arrowok="t" o:connecttype="custom" o:connectlocs="2921635,8890;0,8890;1939925,1938655;2921635,962025;2921635,8890" o:connectangles="0,0,0,0,0"/>
              <w10:wrap anchorx="page" anchory="page"/>
            </v:shape>
          </w:pict>
        </mc:Fallback>
      </mc:AlternateContent>
    </w:r>
    <w:r w:rsidRPr="002D458B">
      <w:rPr>
        <w:noProof/>
      </w:rPr>
      <w:drawing>
        <wp:anchor distT="0" distB="0" distL="114300" distR="114300" simplePos="0" relativeHeight="251658244" behindDoc="1" locked="0" layoutInCell="1" allowOverlap="1" wp14:anchorId="78D80897" wp14:editId="25BB1E79">
          <wp:simplePos x="0" y="0"/>
          <wp:positionH relativeFrom="margin">
            <wp:posOffset>-171450</wp:posOffset>
          </wp:positionH>
          <wp:positionV relativeFrom="paragraph">
            <wp:posOffset>59055</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845F7"/>
    <w:multiLevelType w:val="multilevel"/>
    <w:tmpl w:val="AD1A6CA4"/>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 w15:restartNumberingAfterBreak="0">
    <w:nsid w:val="3F933046"/>
    <w:multiLevelType w:val="multilevel"/>
    <w:tmpl w:val="184A35FA"/>
    <w:lvl w:ilvl="0">
      <w:start w:val="3"/>
      <w:numFmt w:val="decimal"/>
      <w:lvlText w:val="%1"/>
      <w:lvlJc w:val="left"/>
      <w:pPr>
        <w:ind w:left="878" w:hanging="419"/>
      </w:pPr>
      <w:rPr>
        <w:lang w:val="en-AU" w:eastAsia="en-AU" w:bidi="en-AU"/>
      </w:rPr>
    </w:lvl>
    <w:lvl w:ilvl="1">
      <w:numFmt w:val="decimal"/>
      <w:lvlText w:val="%1.%2"/>
      <w:lvlJc w:val="left"/>
      <w:pPr>
        <w:ind w:left="878" w:hanging="419"/>
      </w:pPr>
      <w:rPr>
        <w:w w:val="100"/>
        <w:lang w:val="en-AU" w:eastAsia="en-AU" w:bidi="en-AU"/>
      </w:rPr>
    </w:lvl>
    <w:lvl w:ilvl="2">
      <w:start w:val="1"/>
      <w:numFmt w:val="bullet"/>
      <w:lvlText w:val=""/>
      <w:lvlJc w:val="left"/>
      <w:pPr>
        <w:ind w:left="1180" w:hanging="360"/>
      </w:pPr>
      <w:rPr>
        <w:rFonts w:ascii="Wingdings" w:hAnsi="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43D2A36"/>
    <w:multiLevelType w:val="multilevel"/>
    <w:tmpl w:val="3848AA8E"/>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3" w15:restartNumberingAfterBreak="0">
    <w:nsid w:val="477E6DEE"/>
    <w:multiLevelType w:val="multilevel"/>
    <w:tmpl w:val="18446016"/>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4" w15:restartNumberingAfterBreak="0">
    <w:nsid w:val="487459DE"/>
    <w:multiLevelType w:val="multilevel"/>
    <w:tmpl w:val="DBB8A438"/>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5" w15:restartNumberingAfterBreak="0">
    <w:nsid w:val="52572ABC"/>
    <w:multiLevelType w:val="multilevel"/>
    <w:tmpl w:val="6B10D11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num w:numId="1" w16cid:durableId="1346402514">
    <w:abstractNumId w:val="1"/>
  </w:num>
  <w:num w:numId="2" w16cid:durableId="1041781031">
    <w:abstractNumId w:val="2"/>
  </w:num>
  <w:num w:numId="3" w16cid:durableId="343283269">
    <w:abstractNumId w:val="0"/>
  </w:num>
  <w:num w:numId="4" w16cid:durableId="1872450176">
    <w:abstractNumId w:val="5"/>
  </w:num>
  <w:num w:numId="5" w16cid:durableId="152448789">
    <w:abstractNumId w:val="3"/>
  </w:num>
  <w:num w:numId="6" w16cid:durableId="1020861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3DDC"/>
    <w:rsid w:val="000B6914"/>
    <w:rsid w:val="000E03F8"/>
    <w:rsid w:val="00182B2C"/>
    <w:rsid w:val="001B7A59"/>
    <w:rsid w:val="001F2167"/>
    <w:rsid w:val="00200E69"/>
    <w:rsid w:val="00232873"/>
    <w:rsid w:val="002B3C59"/>
    <w:rsid w:val="002D458B"/>
    <w:rsid w:val="00307C61"/>
    <w:rsid w:val="003250A7"/>
    <w:rsid w:val="00387D83"/>
    <w:rsid w:val="00494B63"/>
    <w:rsid w:val="00534322"/>
    <w:rsid w:val="005970BE"/>
    <w:rsid w:val="006632F8"/>
    <w:rsid w:val="00695F67"/>
    <w:rsid w:val="006A687D"/>
    <w:rsid w:val="007024B2"/>
    <w:rsid w:val="007331D5"/>
    <w:rsid w:val="007353F1"/>
    <w:rsid w:val="00740DCA"/>
    <w:rsid w:val="00803ABF"/>
    <w:rsid w:val="0081084D"/>
    <w:rsid w:val="00810E0C"/>
    <w:rsid w:val="00864393"/>
    <w:rsid w:val="009D13AC"/>
    <w:rsid w:val="00A73245"/>
    <w:rsid w:val="00B310B7"/>
    <w:rsid w:val="00B3297B"/>
    <w:rsid w:val="00B85BE0"/>
    <w:rsid w:val="00C21646"/>
    <w:rsid w:val="00D913FD"/>
    <w:rsid w:val="00D94969"/>
    <w:rsid w:val="00DA052C"/>
    <w:rsid w:val="00DC3298"/>
    <w:rsid w:val="00DE2D17"/>
    <w:rsid w:val="00E3020D"/>
    <w:rsid w:val="00E449D4"/>
    <w:rsid w:val="00E95987"/>
    <w:rsid w:val="00EA9C4E"/>
    <w:rsid w:val="00EB78CB"/>
    <w:rsid w:val="00F0734F"/>
    <w:rsid w:val="0334F0FA"/>
    <w:rsid w:val="06BEC776"/>
    <w:rsid w:val="084A93E1"/>
    <w:rsid w:val="0B8234A3"/>
    <w:rsid w:val="24C4585A"/>
    <w:rsid w:val="251054AE"/>
    <w:rsid w:val="2619D549"/>
    <w:rsid w:val="292B0C01"/>
    <w:rsid w:val="2A964CED"/>
    <w:rsid w:val="31F35A87"/>
    <w:rsid w:val="35FFDFFB"/>
    <w:rsid w:val="3928EB1B"/>
    <w:rsid w:val="5464185D"/>
    <w:rsid w:val="55A2F862"/>
    <w:rsid w:val="5BF91189"/>
    <w:rsid w:val="65110EBE"/>
    <w:rsid w:val="6B930EC0"/>
    <w:rsid w:val="74567AF7"/>
    <w:rsid w:val="7A8405E9"/>
    <w:rsid w:val="7E2F2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494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5D1434564B047B833C43F3368DB36" ma:contentTypeVersion="6" ma:contentTypeDescription="Create a new document." ma:contentTypeScope="" ma:versionID="54af23c551c9e0ed995da6e289ba3423">
  <xsd:schema xmlns:xsd="http://www.w3.org/2001/XMLSchema" xmlns:xs="http://www.w3.org/2001/XMLSchema" xmlns:p="http://schemas.microsoft.com/office/2006/metadata/properties" xmlns:ns2="d75ae486-6b29-42a6-a888-869e71d37c56" xmlns:ns3="82f285a7-e13a-44fd-a689-87ff1aa3a3ac" targetNamespace="http://schemas.microsoft.com/office/2006/metadata/properties" ma:root="true" ma:fieldsID="1b73293ce004be60df13d875e95f4196" ns2:_="" ns3:_="">
    <xsd:import namespace="d75ae486-6b29-42a6-a888-869e71d37c56"/>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e486-6b29-42a6-a888-869e71d37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AD7DC-86A7-4E44-85A5-FB6B4A9DF071}">
  <ds:schemaRefs>
    <ds:schemaRef ds:uri="http://schemas.microsoft.com/sharepoint/v3/contenttype/forms"/>
  </ds:schemaRefs>
</ds:datastoreItem>
</file>

<file path=customXml/itemProps2.xml><?xml version="1.0" encoding="utf-8"?>
<ds:datastoreItem xmlns:ds="http://schemas.openxmlformats.org/officeDocument/2006/customXml" ds:itemID="{E3807027-F7CC-4CEF-8D2A-294599D18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7448FA-2BDB-4810-9582-EFA510D3C071}">
  <ds:schemaRefs>
    <ds:schemaRef ds:uri="http://schemas.openxmlformats.org/officeDocument/2006/bibliography"/>
  </ds:schemaRefs>
</ds:datastoreItem>
</file>

<file path=customXml/itemProps4.xml><?xml version="1.0" encoding="utf-8"?>
<ds:datastoreItem xmlns:ds="http://schemas.openxmlformats.org/officeDocument/2006/customXml" ds:itemID="{B509BE78-4093-4FE1-890A-488C332F7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e486-6b29-42a6-a888-869e71d37c56"/>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3485</Characters>
  <Application>Microsoft Office Word</Application>
  <DocSecurity>0</DocSecurity>
  <Lines>116</Lines>
  <Paragraphs>48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2026-03-06T03:26:00Z</dcterms:created>
  <dcterms:modified xsi:type="dcterms:W3CDTF">2026-03-06T03:26:00Z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0x0101001905D1434564B047B833C43F3368DB36</vt:lpwstr>
  </property>
  <property fmtid="{D5CDD505-2E9C-101B-9397-08002B2CF9AE}" pid="3" name="Order">
    <vt:r8>10100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21</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511</vt:lpwstr>
  </property>
  <property fmtid="{D5CDD505-2E9C-101B-9397-08002B2CF9AE}" pid="11" name="Job Function">
    <vt:lpwstr>80</vt:lpwstr>
  </property>
</Properties>
</file>