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5B6E12">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82457B">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060AF679" w:rsidR="00E449D4" w:rsidRPr="00C138CC" w:rsidRDefault="005D324C" w:rsidP="0082457B">
            <w:pPr>
              <w:rPr>
                <w:rFonts w:ascii="Arial" w:hAnsi="Arial" w:cs="Arial"/>
                <w:sz w:val="20"/>
                <w:szCs w:val="20"/>
              </w:rPr>
            </w:pPr>
            <w:r>
              <w:rPr>
                <w:rFonts w:ascii="Arial" w:hAnsi="Arial" w:cs="Arial"/>
                <w:sz w:val="20"/>
                <w:szCs w:val="20"/>
              </w:rPr>
              <w:t>Human Resources Coordinator</w:t>
            </w:r>
          </w:p>
        </w:tc>
      </w:tr>
      <w:tr w:rsidR="00E449D4" w:rsidRPr="00C138CC" w14:paraId="61B9059B" w14:textId="77777777" w:rsidTr="005B6E12">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82457B">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6B4A226C" w:rsidR="00785F37" w:rsidRPr="00C138CC" w:rsidRDefault="005D324C" w:rsidP="0082457B">
            <w:pPr>
              <w:rPr>
                <w:rFonts w:ascii="Arial" w:hAnsi="Arial" w:cs="Arial"/>
                <w:sz w:val="20"/>
                <w:szCs w:val="20"/>
              </w:rPr>
            </w:pPr>
            <w:r>
              <w:rPr>
                <w:rFonts w:ascii="Arial" w:hAnsi="Arial" w:cs="Arial"/>
                <w:sz w:val="20"/>
                <w:szCs w:val="20"/>
              </w:rPr>
              <w:t xml:space="preserve">Business Partnering </w:t>
            </w:r>
          </w:p>
        </w:tc>
      </w:tr>
      <w:tr w:rsidR="00E449D4" w:rsidRPr="00C138CC" w14:paraId="099F77AA" w14:textId="77777777" w:rsidTr="005B6E12">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82457B">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4FE83BC4" w:rsidR="00E449D4" w:rsidRPr="005B6E12" w:rsidRDefault="000B58AC" w:rsidP="0082457B">
            <w:r>
              <w:rPr>
                <w:rFonts w:ascii="Arial" w:hAnsi="Arial" w:cs="Arial"/>
                <w:sz w:val="20"/>
                <w:szCs w:val="20"/>
              </w:rPr>
              <w:t xml:space="preserve">HEW </w:t>
            </w:r>
            <w:r w:rsidR="00E4631D" w:rsidRPr="00E4631D">
              <w:rPr>
                <w:rFonts w:ascii="Arial" w:hAnsi="Arial" w:cs="Arial"/>
                <w:sz w:val="20"/>
                <w:szCs w:val="20"/>
              </w:rPr>
              <w:t>6</w:t>
            </w:r>
          </w:p>
        </w:tc>
      </w:tr>
      <w:tr w:rsidR="00E449D4" w:rsidRPr="00C138CC" w14:paraId="3786F4A0" w14:textId="77777777" w:rsidTr="005B6E12">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82457B">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7C85941A" w:rsidR="00E449D4" w:rsidRPr="00C138CC" w:rsidRDefault="00AB2B8D" w:rsidP="0082457B">
            <w:pPr>
              <w:rPr>
                <w:rFonts w:ascii="Arial" w:hAnsi="Arial" w:cs="Arial"/>
                <w:sz w:val="20"/>
                <w:szCs w:val="20"/>
              </w:rPr>
            </w:pPr>
            <w:r>
              <w:rPr>
                <w:rFonts w:ascii="Arial" w:hAnsi="Arial" w:cs="Arial"/>
                <w:sz w:val="20"/>
                <w:szCs w:val="20"/>
              </w:rPr>
              <w:t>000064164</w:t>
            </w:r>
          </w:p>
        </w:tc>
      </w:tr>
      <w:tr w:rsidR="00E449D4" w:rsidRPr="00C138CC" w14:paraId="338952F8" w14:textId="77777777" w:rsidTr="005B6E12">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82457B">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1FDC91AE" w:rsidR="00E449D4" w:rsidRPr="00C138CC" w:rsidRDefault="00506155" w:rsidP="0082457B">
            <w:pPr>
              <w:rPr>
                <w:rFonts w:ascii="Arial" w:hAnsi="Arial" w:cs="Arial"/>
                <w:sz w:val="20"/>
                <w:szCs w:val="20"/>
              </w:rPr>
            </w:pPr>
            <w:r>
              <w:rPr>
                <w:rFonts w:ascii="Arial" w:hAnsi="Arial" w:cs="Arial"/>
                <w:sz w:val="20"/>
                <w:szCs w:val="20"/>
              </w:rPr>
              <w:t xml:space="preserve"> </w:t>
            </w:r>
            <w:r w:rsidR="00A503AF">
              <w:rPr>
                <w:rFonts w:ascii="Arial" w:hAnsi="Arial" w:cs="Arial"/>
                <w:sz w:val="20"/>
                <w:szCs w:val="20"/>
              </w:rPr>
              <w:t>HR Business Partner</w:t>
            </w:r>
          </w:p>
        </w:tc>
      </w:tr>
      <w:tr w:rsidR="00E449D4" w:rsidRPr="00C138CC" w14:paraId="1D60EE41" w14:textId="77777777" w:rsidTr="005B6E12">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82457B">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529A0303" w:rsidR="00E449D4" w:rsidRPr="00C138CC" w:rsidRDefault="0082457B" w:rsidP="0082457B">
            <w:pPr>
              <w:rPr>
                <w:rFonts w:ascii="Arial" w:hAnsi="Arial" w:cs="Arial"/>
                <w:color w:val="FF0000"/>
                <w:sz w:val="20"/>
                <w:szCs w:val="20"/>
              </w:rPr>
            </w:pPr>
            <w:r w:rsidRPr="00AB2B8D">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422EAC43" w14:textId="6C8BFD28" w:rsidR="0021590A" w:rsidRPr="00A503AF" w:rsidRDefault="00E449D4" w:rsidP="00A503AF">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7740D84B" w14:textId="543E4B9E" w:rsidR="000B58AC" w:rsidRDefault="00B329F1" w:rsidP="00DE7C2E">
      <w:pPr>
        <w:pStyle w:val="Heading2"/>
        <w:spacing w:before="120" w:line="276" w:lineRule="auto"/>
        <w:ind w:left="862" w:hanging="403"/>
        <w:jc w:val="both"/>
        <w:rPr>
          <w:rFonts w:cstheme="minorBidi"/>
          <w:kern w:val="2"/>
          <w14:ligatures w14:val="standardContextual"/>
        </w:rPr>
      </w:pPr>
      <w:r w:rsidRPr="00B329F1">
        <w:rPr>
          <w:rFonts w:ascii="Arial" w:hAnsi="Arial" w:cs="Arial"/>
          <w:sz w:val="20"/>
          <w:szCs w:val="20"/>
        </w:rPr>
        <w:t xml:space="preserve">       </w:t>
      </w:r>
      <w:r w:rsidR="005B6E12">
        <w:rPr>
          <w:rFonts w:ascii="Arial" w:hAnsi="Arial" w:cs="Arial"/>
          <w:sz w:val="20"/>
          <w:szCs w:val="20"/>
        </w:rPr>
        <w:t>The Human Resources Coordinator position works closely with the Senior HR Business Partners and HR Business Partners to p</w:t>
      </w:r>
      <w:r w:rsidRPr="00B329F1">
        <w:rPr>
          <w:rFonts w:ascii="Arial" w:hAnsi="Arial" w:cs="Arial"/>
          <w:sz w:val="20"/>
          <w:szCs w:val="20"/>
        </w:rPr>
        <w:t>rovide responsive, high-quality and proactive HR coordination and advisory support to staff and leaders, contributing to the effective delivery of people management processes, workforce planning activities, position and establishment management, and annual HR programs. Working with a level of independence within established frameworks, the role applies sound judgement to interpret policies, procedures, Enterprise Agreement provisions and relevant legislative requirements, identify risks and compliance issues, and provide practical guidance and recommendations that support consistent, compliant and client-focused HR service delivery.</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2E26DCC6" w14:textId="2DFAC63D" w:rsidR="00A75B23" w:rsidRPr="00A75B23" w:rsidRDefault="00A75B23" w:rsidP="00A75B23">
      <w:pPr>
        <w:pStyle w:val="ListParagraph"/>
        <w:numPr>
          <w:ilvl w:val="2"/>
          <w:numId w:val="1"/>
        </w:numPr>
        <w:tabs>
          <w:tab w:val="left" w:pos="1180"/>
          <w:tab w:val="left" w:pos="1181"/>
        </w:tabs>
        <w:spacing w:before="117" w:line="276" w:lineRule="auto"/>
        <w:ind w:right="1024"/>
        <w:rPr>
          <w:rFonts w:ascii="Arial" w:hAnsi="Arial" w:cs="Arial"/>
          <w:sz w:val="20"/>
        </w:rPr>
      </w:pPr>
      <w:r w:rsidRPr="00A75B23">
        <w:rPr>
          <w:rFonts w:ascii="Arial" w:hAnsi="Arial" w:cs="Arial"/>
          <w:sz w:val="20"/>
        </w:rPr>
        <w:t xml:space="preserve">The occupant will possess relevant </w:t>
      </w:r>
      <w:r>
        <w:rPr>
          <w:rFonts w:ascii="Arial" w:hAnsi="Arial" w:cs="Arial"/>
          <w:sz w:val="20"/>
        </w:rPr>
        <w:t xml:space="preserve">tertiary </w:t>
      </w:r>
      <w:r w:rsidRPr="00A75B23">
        <w:rPr>
          <w:rFonts w:ascii="Arial" w:hAnsi="Arial" w:cs="Arial"/>
          <w:sz w:val="20"/>
        </w:rPr>
        <w:t>qualifications and subsequent work experience.</w:t>
      </w:r>
    </w:p>
    <w:p w14:paraId="35D0314E" w14:textId="7ED78C1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7143CFE7" w14:textId="77777777" w:rsidR="00223168" w:rsidRPr="000B3718" w:rsidRDefault="00223168" w:rsidP="00223168">
      <w:pPr>
        <w:ind w:right="176"/>
        <w:jc w:val="both"/>
        <w:rPr>
          <w:rFonts w:ascii="Arial" w:hAnsi="Arial" w:cs="Arial"/>
          <w:b/>
          <w:sz w:val="20"/>
          <w:szCs w:val="20"/>
        </w:rPr>
      </w:pPr>
    </w:p>
    <w:p w14:paraId="7AD6FD74" w14:textId="77777777" w:rsidR="00DE7C2E" w:rsidRDefault="00DE7C2E" w:rsidP="00DC3B98">
      <w:pPr>
        <w:pStyle w:val="ListParagraph"/>
        <w:widowControl/>
        <w:numPr>
          <w:ilvl w:val="0"/>
          <w:numId w:val="9"/>
        </w:numPr>
        <w:spacing w:before="120" w:line="276" w:lineRule="auto"/>
        <w:ind w:left="1134" w:right="662" w:hanging="357"/>
        <w:jc w:val="both"/>
        <w:rPr>
          <w:kern w:val="2"/>
          <w14:ligatures w14:val="standardContextual"/>
        </w:rPr>
      </w:pPr>
      <w:bookmarkStart w:id="0" w:name="On_the_recommendation_of_the_Vice_Chance"/>
      <w:bookmarkEnd w:id="0"/>
      <w:r>
        <w:rPr>
          <w:rFonts w:ascii="Arial" w:hAnsi="Arial" w:cs="Arial"/>
          <w:sz w:val="20"/>
          <w:szCs w:val="20"/>
        </w:rPr>
        <w:t xml:space="preserve">Provide timely, accurate and practical HR advice and guidance to staff and leaders on operational HR matters, applying sound judgement in the interpretation of </w:t>
      </w:r>
      <w:proofErr w:type="gramStart"/>
      <w:r>
        <w:rPr>
          <w:rFonts w:ascii="Arial" w:hAnsi="Arial" w:cs="Arial"/>
          <w:sz w:val="20"/>
          <w:szCs w:val="20"/>
        </w:rPr>
        <w:t>University</w:t>
      </w:r>
      <w:proofErr w:type="gramEnd"/>
      <w:r>
        <w:rPr>
          <w:rFonts w:ascii="Arial" w:hAnsi="Arial" w:cs="Arial"/>
          <w:sz w:val="20"/>
          <w:szCs w:val="20"/>
        </w:rPr>
        <w:t xml:space="preserve"> policies, procedures, Enterprise Agreement provisions and relevant legislative requirements, and escalating complex or </w:t>
      </w:r>
      <w:proofErr w:type="gramStart"/>
      <w:r>
        <w:rPr>
          <w:rFonts w:ascii="Arial" w:hAnsi="Arial" w:cs="Arial"/>
          <w:sz w:val="20"/>
          <w:szCs w:val="20"/>
        </w:rPr>
        <w:t>higher-risk</w:t>
      </w:r>
      <w:proofErr w:type="gramEnd"/>
      <w:r>
        <w:rPr>
          <w:rFonts w:ascii="Arial" w:hAnsi="Arial" w:cs="Arial"/>
          <w:sz w:val="20"/>
          <w:szCs w:val="20"/>
        </w:rPr>
        <w:t xml:space="preserve"> matters as appropriate.</w:t>
      </w:r>
    </w:p>
    <w:p w14:paraId="24C651DD"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Review and monitor employment arrangements, including fixed-term contracts, to support compliance with legislative, policy and Enterprise Agreement requirements; identify emerging risks, assess incumbent arrangements and provide proactive guidance on extension, conversion, renewal or cessation considerations in consultation with HR Business Partners and relevant stakeholders.</w:t>
      </w:r>
    </w:p>
    <w:p w14:paraId="3C0C8F86" w14:textId="77777777" w:rsidR="00DB1F43" w:rsidRDefault="00DE7C2E" w:rsidP="00DB1F43">
      <w:pPr>
        <w:pStyle w:val="ListParagraph"/>
        <w:numPr>
          <w:ilvl w:val="0"/>
          <w:numId w:val="9"/>
        </w:numPr>
        <w:spacing w:before="120" w:line="276" w:lineRule="auto"/>
        <w:ind w:left="1134" w:right="662" w:hanging="357"/>
        <w:jc w:val="both"/>
        <w:rPr>
          <w:rFonts w:ascii="Arial" w:hAnsi="Arial" w:cs="Arial"/>
          <w:sz w:val="20"/>
          <w:szCs w:val="20"/>
        </w:rPr>
      </w:pPr>
      <w:r>
        <w:rPr>
          <w:rFonts w:ascii="Arial" w:hAnsi="Arial" w:cs="Arial"/>
          <w:sz w:val="20"/>
          <w:szCs w:val="20"/>
        </w:rPr>
        <w:t xml:space="preserve">Maintain, analyse and report on position, establishment and workforce data to support workforce planning, </w:t>
      </w:r>
      <w:r w:rsidR="00AF60AA">
        <w:rPr>
          <w:rFonts w:ascii="Arial" w:hAnsi="Arial" w:cs="Arial"/>
          <w:sz w:val="20"/>
          <w:szCs w:val="20"/>
        </w:rPr>
        <w:t>position</w:t>
      </w:r>
      <w:r>
        <w:rPr>
          <w:rFonts w:ascii="Arial" w:hAnsi="Arial" w:cs="Arial"/>
          <w:sz w:val="20"/>
          <w:szCs w:val="20"/>
        </w:rPr>
        <w:t xml:space="preserve"> management, data integrity, workforce movement monitoring, vacancy tracking, fixed-term contract oversight and </w:t>
      </w:r>
      <w:r>
        <w:rPr>
          <w:rFonts w:ascii="Arial" w:hAnsi="Arial" w:cs="Arial"/>
          <w:sz w:val="20"/>
          <w:szCs w:val="20"/>
        </w:rPr>
        <w:lastRenderedPageBreak/>
        <w:t>evidence-based decision making</w:t>
      </w:r>
      <w:r w:rsidR="00DB1F43">
        <w:rPr>
          <w:rFonts w:ascii="Arial" w:hAnsi="Arial" w:cs="Arial"/>
          <w:sz w:val="20"/>
          <w:szCs w:val="20"/>
        </w:rPr>
        <w:t>.</w:t>
      </w:r>
    </w:p>
    <w:p w14:paraId="2606C458" w14:textId="4F8F0055" w:rsidR="00DB1F43" w:rsidRPr="00DB1F43" w:rsidRDefault="00DB1F43" w:rsidP="00DB1F43">
      <w:pPr>
        <w:pStyle w:val="ListParagraph"/>
        <w:numPr>
          <w:ilvl w:val="0"/>
          <w:numId w:val="9"/>
        </w:numPr>
        <w:spacing w:before="120" w:line="276" w:lineRule="auto"/>
        <w:ind w:left="1134" w:right="662" w:hanging="357"/>
        <w:jc w:val="both"/>
        <w:rPr>
          <w:rFonts w:ascii="Arial" w:hAnsi="Arial" w:cs="Arial"/>
          <w:sz w:val="20"/>
          <w:szCs w:val="20"/>
        </w:rPr>
      </w:pPr>
      <w:r w:rsidRPr="00DB1F43">
        <w:rPr>
          <w:rFonts w:ascii="Arial" w:hAnsi="Arial" w:cs="Arial"/>
          <w:sz w:val="20"/>
          <w:szCs w:val="20"/>
          <w:lang w:bidi="ar-SA"/>
        </w:rPr>
        <w:t>Review recruitment and position-related requests to confirm relevant position, financial, approval and workforce information is complete, accurate and aligned with established requirements, identifying discrepancies or risks and liaising with managers, Finance, Talent Acquisition and HR stakeholders to resolve issues prior to progression.</w:t>
      </w:r>
    </w:p>
    <w:p w14:paraId="03C16933"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Coordinate and contribute to position classification and reclassification processes, including reviewing position documentation for completeness and consistency, guiding managers on process requirements, liaising with stakeholders, monitoring workflow progression and identifying issues requiring escalation or specialist advice.</w:t>
      </w:r>
    </w:p>
    <w:p w14:paraId="2DED89BE" w14:textId="0833182B" w:rsidR="00DE7C2E" w:rsidRPr="00857CFE" w:rsidRDefault="00DE7C2E" w:rsidP="00DC3B98">
      <w:pPr>
        <w:pStyle w:val="ListParagraph"/>
        <w:widowControl/>
        <w:numPr>
          <w:ilvl w:val="0"/>
          <w:numId w:val="9"/>
        </w:numPr>
        <w:spacing w:before="120" w:line="276" w:lineRule="auto"/>
        <w:ind w:left="1134" w:right="662" w:hanging="357"/>
        <w:jc w:val="both"/>
      </w:pPr>
      <w:r w:rsidRPr="00857CFE">
        <w:rPr>
          <w:rFonts w:ascii="Arial" w:hAnsi="Arial" w:cs="Arial"/>
          <w:sz w:val="20"/>
          <w:szCs w:val="20"/>
        </w:rPr>
        <w:t>Coordinate and provide advisory, procedural and administrative support for annual HR and workforce processes, including Academic Promotions, Academic Studies Program applications, Engagement Survey action planning and other cyclical people-related programs.</w:t>
      </w:r>
    </w:p>
    <w:p w14:paraId="0CCA0B0E" w14:textId="77777777" w:rsidR="00DE7C2E" w:rsidRPr="00857CFE" w:rsidRDefault="00DE7C2E" w:rsidP="00DC3B98">
      <w:pPr>
        <w:pStyle w:val="ListParagraph"/>
        <w:widowControl/>
        <w:numPr>
          <w:ilvl w:val="0"/>
          <w:numId w:val="9"/>
        </w:numPr>
        <w:spacing w:before="120" w:line="276" w:lineRule="auto"/>
        <w:ind w:left="1134" w:right="662" w:hanging="357"/>
        <w:jc w:val="both"/>
      </w:pPr>
      <w:r w:rsidRPr="00857CFE">
        <w:rPr>
          <w:rFonts w:ascii="Arial" w:hAnsi="Arial" w:cs="Arial"/>
          <w:sz w:val="20"/>
          <w:szCs w:val="20"/>
        </w:rPr>
        <w:t>Provide coordination and procedural support for HR case work, including performance, conduct, injury management and workplace change matters, ensuring documentation is accurate and timely, actions and deadlines are monitored, risks are identified, and matters progress in accordance with agreed process requirements.</w:t>
      </w:r>
    </w:p>
    <w:p w14:paraId="09F9B718"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Build effective working relationships with HR colleagues, client area contacts and key service areas, including Payroll, Workplace Relations, Health, Safety and Wellbeing, Finance and relevant central services, to support responsive, solutions-focused and customer-oriented HR service delivery.</w:t>
      </w:r>
    </w:p>
    <w:p w14:paraId="4BF1C83E"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Contribute to the review, refinement and continuous improvement of HR coordination processes, templates, workflows, reporting practices and guidance materials to improve consistency, compliance and service effectiveness.</w:t>
      </w:r>
    </w:p>
    <w:p w14:paraId="159BD907"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May be required to take on other responsibilities, commensurate with the expectations of a role at this level, which contribute to the overall objectives of the work unit.</w:t>
      </w:r>
    </w:p>
    <w:p w14:paraId="16E1A79B"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Maintain compliance with relevant legislation and University policies and procedures, including equity and health and safety obligations, and demonstrate good practice in relation to same.</w:t>
      </w:r>
    </w:p>
    <w:p w14:paraId="69E7926A" w14:textId="77777777" w:rsidR="00DE7C2E" w:rsidRDefault="00DE7C2E" w:rsidP="00DC3B98">
      <w:pPr>
        <w:pStyle w:val="ListParagraph"/>
        <w:widowControl/>
        <w:numPr>
          <w:ilvl w:val="0"/>
          <w:numId w:val="9"/>
        </w:numPr>
        <w:spacing w:before="120" w:line="276" w:lineRule="auto"/>
        <w:ind w:left="1134" w:right="662" w:hanging="357"/>
        <w:jc w:val="both"/>
      </w:pPr>
      <w:r>
        <w:rPr>
          <w:rFonts w:ascii="Arial" w:hAnsi="Arial" w:cs="Arial"/>
          <w:sz w:val="20"/>
          <w:szCs w:val="20"/>
        </w:rPr>
        <w:t xml:space="preserve">Be a leading example of the principles and values embodied in the University’s Code of Conduct, and behave, act and </w:t>
      </w:r>
      <w:proofErr w:type="gramStart"/>
      <w:r>
        <w:rPr>
          <w:rFonts w:ascii="Arial" w:hAnsi="Arial" w:cs="Arial"/>
          <w:sz w:val="20"/>
          <w:szCs w:val="20"/>
        </w:rPr>
        <w:t>communicate at all times</w:t>
      </w:r>
      <w:proofErr w:type="gramEnd"/>
      <w:r>
        <w:rPr>
          <w:rFonts w:ascii="Arial" w:hAnsi="Arial" w:cs="Arial"/>
          <w:sz w:val="20"/>
          <w:szCs w:val="20"/>
        </w:rPr>
        <w:t xml:space="preserve"> to reflect fairness, ethics and professionalism.</w:t>
      </w:r>
    </w:p>
    <w:p w14:paraId="15E6FE81"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719DDA1B" w14:textId="77777777" w:rsidR="00223168" w:rsidRPr="005E1029" w:rsidRDefault="00223168" w:rsidP="00DC3B98">
      <w:pPr>
        <w:tabs>
          <w:tab w:val="left" w:pos="1180"/>
          <w:tab w:val="left" w:pos="1181"/>
        </w:tabs>
        <w:spacing w:line="278" w:lineRule="auto"/>
        <w:ind w:left="820" w:right="-188"/>
        <w:rPr>
          <w:rFonts w:ascii="Arial" w:hAnsi="Arial" w:cs="Arial"/>
          <w:sz w:val="20"/>
        </w:rPr>
      </w:pPr>
      <w:r w:rsidRPr="005E1029">
        <w:rPr>
          <w:rFonts w:ascii="Arial" w:hAnsi="Arial" w:cs="Arial"/>
          <w:color w:val="000000"/>
          <w:sz w:val="20"/>
          <w:szCs w:val="20"/>
          <w:lang w:bidi="ar-SA"/>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FC53611" w14:textId="77777777" w:rsidR="00223168" w:rsidRDefault="00223168" w:rsidP="00DC3B98">
      <w:pPr>
        <w:tabs>
          <w:tab w:val="left" w:pos="1180"/>
          <w:tab w:val="left" w:pos="1181"/>
        </w:tabs>
        <w:spacing w:line="278" w:lineRule="auto"/>
        <w:ind w:left="820" w:right="-188"/>
        <w:rPr>
          <w:rFonts w:ascii="Arial" w:hAnsi="Arial" w:cs="Arial"/>
          <w:color w:val="000000"/>
          <w:sz w:val="20"/>
          <w:szCs w:val="20"/>
          <w:lang w:bidi="ar-SA"/>
        </w:rPr>
      </w:pPr>
    </w:p>
    <w:p w14:paraId="5BB8188B" w14:textId="77777777" w:rsidR="00223168" w:rsidRPr="005E1029" w:rsidRDefault="00223168" w:rsidP="00DC3B98">
      <w:pPr>
        <w:tabs>
          <w:tab w:val="left" w:pos="1180"/>
          <w:tab w:val="left" w:pos="1181"/>
        </w:tabs>
        <w:spacing w:line="278" w:lineRule="auto"/>
        <w:ind w:left="820" w:right="-188"/>
        <w:rPr>
          <w:rFonts w:ascii="Arial" w:hAnsi="Arial" w:cs="Arial"/>
          <w:sz w:val="20"/>
        </w:rPr>
      </w:pPr>
      <w:r w:rsidRPr="005E1029">
        <w:rPr>
          <w:rFonts w:ascii="Arial" w:hAnsi="Arial" w:cs="Arial"/>
          <w:color w:val="000000"/>
          <w:sz w:val="20"/>
          <w:szCs w:val="20"/>
          <w:lang w:bidi="ar-SA"/>
        </w:rPr>
        <w:t>To read about some of the non-technical organisation skills for this position, please see the</w:t>
      </w:r>
      <w:r>
        <w:rPr>
          <w:rFonts w:ascii="Arial" w:hAnsi="Arial" w:cs="Arial"/>
          <w:color w:val="000000"/>
          <w:sz w:val="20"/>
          <w:szCs w:val="20"/>
          <w:lang w:bidi="ar-SA"/>
        </w:rPr>
        <w:t xml:space="preserve"> </w:t>
      </w:r>
      <w:r>
        <w:rPr>
          <w:rFonts w:ascii="Arial" w:hAnsi="Arial" w:cs="Arial"/>
          <w:color w:val="000000"/>
          <w:sz w:val="20"/>
          <w:szCs w:val="20"/>
          <w:lang w:bidi="ar-SA"/>
        </w:rPr>
        <w:lastRenderedPageBreak/>
        <w:t xml:space="preserve">Leads Self </w:t>
      </w:r>
      <w:r w:rsidRPr="005E1029">
        <w:rPr>
          <w:rFonts w:ascii="Arial" w:hAnsi="Arial" w:cs="Arial"/>
          <w:color w:val="000000"/>
          <w:sz w:val="20"/>
          <w:szCs w:val="20"/>
          <w:lang w:bidi="ar-SA"/>
        </w:rPr>
        <w:t xml:space="preserve">section of our </w:t>
      </w:r>
      <w:hyperlink r:id="rId10" w:anchor="framework" w:history="1">
        <w:r w:rsidRPr="005E1029">
          <w:rPr>
            <w:rFonts w:ascii="Arial" w:hAnsi="Arial" w:cs="Arial"/>
            <w:color w:val="0033CC"/>
            <w:sz w:val="20"/>
            <w:szCs w:val="20"/>
            <w:u w:val="single"/>
            <w:lang w:bidi="ar-SA"/>
          </w:rPr>
          <w:t>Capability Development Framework</w:t>
        </w:r>
      </w:hyperlink>
      <w:r w:rsidRPr="005E1029">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72878" w14:textId="77777777" w:rsidR="00094343" w:rsidRDefault="00094343" w:rsidP="00E449D4">
      <w:r>
        <w:separator/>
      </w:r>
    </w:p>
  </w:endnote>
  <w:endnote w:type="continuationSeparator" w:id="0">
    <w:p w14:paraId="07C09D46" w14:textId="77777777" w:rsidR="00094343" w:rsidRDefault="00094343" w:rsidP="00E449D4">
      <w:r>
        <w:continuationSeparator/>
      </w:r>
    </w:p>
  </w:endnote>
  <w:endnote w:type="continuationNotice" w:id="1">
    <w:p w14:paraId="530B11FE" w14:textId="77777777" w:rsidR="00094343" w:rsidRDefault="00094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a:extLst xmlns:a="http://schemas.openxmlformats.org/drawingml/2006/main">
                  <a:ext uri="{FF2B5EF4-FFF2-40B4-BE49-F238E27FC236}">
                    <a16:creationId xmlns:a16="http://schemas.microsoft.com/office/drawing/2014/main" id="{AD3DE465-95CF-4117-80EF-331A4DC59C8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F50E3"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a:extLst xmlns:a="http://schemas.openxmlformats.org/drawingml/2006/main">
                  <a:ext uri="{FF2B5EF4-FFF2-40B4-BE49-F238E27FC236}">
                    <a16:creationId xmlns:a16="http://schemas.microsoft.com/office/drawing/2014/main" id="{4A30C320-0ED9-4D6E-B6A1-3D454748043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18B0B"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95782" w14:textId="77777777" w:rsidR="00094343" w:rsidRDefault="00094343" w:rsidP="00E449D4">
      <w:r>
        <w:separator/>
      </w:r>
    </w:p>
  </w:footnote>
  <w:footnote w:type="continuationSeparator" w:id="0">
    <w:p w14:paraId="1A37BC77" w14:textId="77777777" w:rsidR="00094343" w:rsidRDefault="00094343" w:rsidP="00E449D4">
      <w:r>
        <w:continuationSeparator/>
      </w:r>
    </w:p>
  </w:footnote>
  <w:footnote w:type="continuationNotice" w:id="1">
    <w:p w14:paraId="7DB8CD04" w14:textId="77777777" w:rsidR="00094343" w:rsidRDefault="00094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a:extLst xmlns:a="http://schemas.openxmlformats.org/drawingml/2006/main">
              <a:ext uri="{FF2B5EF4-FFF2-40B4-BE49-F238E27FC236}">
                <a16:creationId xmlns:a16="http://schemas.microsoft.com/office/drawing/2014/main" id="{627CF990-5AB5-4198-BF4B-B1176C3B91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a:extLst xmlns:a="http://schemas.openxmlformats.org/drawingml/2006/main">
                  <a:ext uri="{FF2B5EF4-FFF2-40B4-BE49-F238E27FC236}">
                    <a16:creationId xmlns:a16="http://schemas.microsoft.com/office/drawing/2014/main" id="{4FA07319-97FF-4035-983B-97F3B14044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6688"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a:extLst xmlns:a="http://schemas.openxmlformats.org/drawingml/2006/main">
                  <a:ext uri="{FF2B5EF4-FFF2-40B4-BE49-F238E27FC236}">
                    <a16:creationId xmlns:a16="http://schemas.microsoft.com/office/drawing/2014/main" id="{65CD0423-41C9-41C7-BE9D-AE3092CB09A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579F"/>
    <w:multiLevelType w:val="hybridMultilevel"/>
    <w:tmpl w:val="549AF3D8"/>
    <w:lvl w:ilvl="0" w:tplc="617A1DAC">
      <w:start w:val="1"/>
      <w:numFmt w:val="bullet"/>
      <w:lvlText w:val=""/>
      <w:lvlJc w:val="left"/>
      <w:pPr>
        <w:ind w:left="720" w:hanging="360"/>
      </w:pPr>
      <w:rPr>
        <w:rFonts w:ascii="Wingdings" w:hAnsi="Wingdings" w:hint="default"/>
        <w:color w:val="E309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D879E6"/>
    <w:multiLevelType w:val="multilevel"/>
    <w:tmpl w:val="9594C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4D97524"/>
    <w:multiLevelType w:val="hybridMultilevel"/>
    <w:tmpl w:val="6D84B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4E3165"/>
    <w:multiLevelType w:val="multilevel"/>
    <w:tmpl w:val="345E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82CA7"/>
    <w:multiLevelType w:val="hybridMultilevel"/>
    <w:tmpl w:val="7820C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7F5CD9"/>
    <w:multiLevelType w:val="hybridMultilevel"/>
    <w:tmpl w:val="7A22DECC"/>
    <w:lvl w:ilvl="0" w:tplc="0C090001">
      <w:start w:val="1"/>
      <w:numFmt w:val="bullet"/>
      <w:lvlText w:val=""/>
      <w:lvlJc w:val="left"/>
      <w:pPr>
        <w:ind w:left="1598" w:hanging="360"/>
      </w:pPr>
      <w:rPr>
        <w:rFonts w:ascii="Symbol" w:hAnsi="Symbol" w:hint="default"/>
      </w:rPr>
    </w:lvl>
    <w:lvl w:ilvl="1" w:tplc="0C090003" w:tentative="1">
      <w:start w:val="1"/>
      <w:numFmt w:val="bullet"/>
      <w:lvlText w:val="o"/>
      <w:lvlJc w:val="left"/>
      <w:pPr>
        <w:ind w:left="2318" w:hanging="360"/>
      </w:pPr>
      <w:rPr>
        <w:rFonts w:ascii="Courier New" w:hAnsi="Courier New" w:cs="Courier New" w:hint="default"/>
      </w:rPr>
    </w:lvl>
    <w:lvl w:ilvl="2" w:tplc="0C090005" w:tentative="1">
      <w:start w:val="1"/>
      <w:numFmt w:val="bullet"/>
      <w:lvlText w:val=""/>
      <w:lvlJc w:val="left"/>
      <w:pPr>
        <w:ind w:left="3038" w:hanging="360"/>
      </w:pPr>
      <w:rPr>
        <w:rFonts w:ascii="Wingdings" w:hAnsi="Wingdings" w:hint="default"/>
      </w:rPr>
    </w:lvl>
    <w:lvl w:ilvl="3" w:tplc="0C090001" w:tentative="1">
      <w:start w:val="1"/>
      <w:numFmt w:val="bullet"/>
      <w:lvlText w:val=""/>
      <w:lvlJc w:val="left"/>
      <w:pPr>
        <w:ind w:left="3758" w:hanging="360"/>
      </w:pPr>
      <w:rPr>
        <w:rFonts w:ascii="Symbol" w:hAnsi="Symbol" w:hint="default"/>
      </w:rPr>
    </w:lvl>
    <w:lvl w:ilvl="4" w:tplc="0C090003" w:tentative="1">
      <w:start w:val="1"/>
      <w:numFmt w:val="bullet"/>
      <w:lvlText w:val="o"/>
      <w:lvlJc w:val="left"/>
      <w:pPr>
        <w:ind w:left="4478" w:hanging="360"/>
      </w:pPr>
      <w:rPr>
        <w:rFonts w:ascii="Courier New" w:hAnsi="Courier New" w:cs="Courier New" w:hint="default"/>
      </w:rPr>
    </w:lvl>
    <w:lvl w:ilvl="5" w:tplc="0C090005" w:tentative="1">
      <w:start w:val="1"/>
      <w:numFmt w:val="bullet"/>
      <w:lvlText w:val=""/>
      <w:lvlJc w:val="left"/>
      <w:pPr>
        <w:ind w:left="5198" w:hanging="360"/>
      </w:pPr>
      <w:rPr>
        <w:rFonts w:ascii="Wingdings" w:hAnsi="Wingdings" w:hint="default"/>
      </w:rPr>
    </w:lvl>
    <w:lvl w:ilvl="6" w:tplc="0C090001" w:tentative="1">
      <w:start w:val="1"/>
      <w:numFmt w:val="bullet"/>
      <w:lvlText w:val=""/>
      <w:lvlJc w:val="left"/>
      <w:pPr>
        <w:ind w:left="5918" w:hanging="360"/>
      </w:pPr>
      <w:rPr>
        <w:rFonts w:ascii="Symbol" w:hAnsi="Symbol" w:hint="default"/>
      </w:rPr>
    </w:lvl>
    <w:lvl w:ilvl="7" w:tplc="0C090003" w:tentative="1">
      <w:start w:val="1"/>
      <w:numFmt w:val="bullet"/>
      <w:lvlText w:val="o"/>
      <w:lvlJc w:val="left"/>
      <w:pPr>
        <w:ind w:left="6638" w:hanging="360"/>
      </w:pPr>
      <w:rPr>
        <w:rFonts w:ascii="Courier New" w:hAnsi="Courier New" w:cs="Courier New" w:hint="default"/>
      </w:rPr>
    </w:lvl>
    <w:lvl w:ilvl="8" w:tplc="0C090005" w:tentative="1">
      <w:start w:val="1"/>
      <w:numFmt w:val="bullet"/>
      <w:lvlText w:val=""/>
      <w:lvlJc w:val="left"/>
      <w:pPr>
        <w:ind w:left="7358" w:hanging="360"/>
      </w:pPr>
      <w:rPr>
        <w:rFonts w:ascii="Wingdings" w:hAnsi="Wingdings" w:hint="default"/>
      </w:rPr>
    </w:lvl>
  </w:abstractNum>
  <w:abstractNum w:abstractNumId="7" w15:restartNumberingAfterBreak="0">
    <w:nsid w:val="5C1C72D4"/>
    <w:multiLevelType w:val="multilevel"/>
    <w:tmpl w:val="17B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25172"/>
    <w:multiLevelType w:val="multilevel"/>
    <w:tmpl w:val="92BC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E6E4F"/>
    <w:multiLevelType w:val="hybridMultilevel"/>
    <w:tmpl w:val="2390A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1126647">
    <w:abstractNumId w:val="2"/>
  </w:num>
  <w:num w:numId="2" w16cid:durableId="327827859">
    <w:abstractNumId w:val="5"/>
  </w:num>
  <w:num w:numId="3" w16cid:durableId="55016288">
    <w:abstractNumId w:val="6"/>
  </w:num>
  <w:num w:numId="4" w16cid:durableId="739404336">
    <w:abstractNumId w:val="3"/>
  </w:num>
  <w:num w:numId="5" w16cid:durableId="821504458">
    <w:abstractNumId w:val="9"/>
  </w:num>
  <w:num w:numId="6" w16cid:durableId="1713378946">
    <w:abstractNumId w:val="7"/>
  </w:num>
  <w:num w:numId="7" w16cid:durableId="139465290">
    <w:abstractNumId w:val="4"/>
  </w:num>
  <w:num w:numId="8" w16cid:durableId="1399325691">
    <w:abstractNumId w:val="8"/>
  </w:num>
  <w:num w:numId="9" w16cid:durableId="570966433">
    <w:abstractNumId w:val="0"/>
  </w:num>
  <w:num w:numId="10" w16cid:durableId="2037537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CF0"/>
    <w:rsid w:val="0000725D"/>
    <w:rsid w:val="00021567"/>
    <w:rsid w:val="000238B8"/>
    <w:rsid w:val="00027FF8"/>
    <w:rsid w:val="000304EB"/>
    <w:rsid w:val="000378AA"/>
    <w:rsid w:val="00037C72"/>
    <w:rsid w:val="000411FE"/>
    <w:rsid w:val="0004419D"/>
    <w:rsid w:val="00044B56"/>
    <w:rsid w:val="00064C7E"/>
    <w:rsid w:val="00094343"/>
    <w:rsid w:val="000A09F2"/>
    <w:rsid w:val="000B13ED"/>
    <w:rsid w:val="000B3718"/>
    <w:rsid w:val="000B58AC"/>
    <w:rsid w:val="000C12D3"/>
    <w:rsid w:val="000C3EFA"/>
    <w:rsid w:val="000D0F80"/>
    <w:rsid w:val="000E03A1"/>
    <w:rsid w:val="000E1F99"/>
    <w:rsid w:val="000E30F0"/>
    <w:rsid w:val="000E325B"/>
    <w:rsid w:val="000E3A33"/>
    <w:rsid w:val="000E58C6"/>
    <w:rsid w:val="000E658E"/>
    <w:rsid w:val="000E6B39"/>
    <w:rsid w:val="000F6910"/>
    <w:rsid w:val="000F6E50"/>
    <w:rsid w:val="0010197A"/>
    <w:rsid w:val="00126C12"/>
    <w:rsid w:val="00136192"/>
    <w:rsid w:val="00146D94"/>
    <w:rsid w:val="001552C7"/>
    <w:rsid w:val="00171482"/>
    <w:rsid w:val="00173DFF"/>
    <w:rsid w:val="0017461A"/>
    <w:rsid w:val="00175F59"/>
    <w:rsid w:val="00177A2E"/>
    <w:rsid w:val="00182C96"/>
    <w:rsid w:val="00186A0D"/>
    <w:rsid w:val="00190A1A"/>
    <w:rsid w:val="001A2D05"/>
    <w:rsid w:val="001A32E2"/>
    <w:rsid w:val="001A5763"/>
    <w:rsid w:val="001A7872"/>
    <w:rsid w:val="001C6C95"/>
    <w:rsid w:val="001D5DC0"/>
    <w:rsid w:val="001F31EB"/>
    <w:rsid w:val="001F6BB5"/>
    <w:rsid w:val="00201BD2"/>
    <w:rsid w:val="002028DD"/>
    <w:rsid w:val="002067C9"/>
    <w:rsid w:val="00214031"/>
    <w:rsid w:val="002147D3"/>
    <w:rsid w:val="0021590A"/>
    <w:rsid w:val="002171EC"/>
    <w:rsid w:val="00222F18"/>
    <w:rsid w:val="00223168"/>
    <w:rsid w:val="00232555"/>
    <w:rsid w:val="00234CD6"/>
    <w:rsid w:val="00236087"/>
    <w:rsid w:val="00240647"/>
    <w:rsid w:val="00240D1A"/>
    <w:rsid w:val="00243FA7"/>
    <w:rsid w:val="00244E2B"/>
    <w:rsid w:val="00255809"/>
    <w:rsid w:val="00266475"/>
    <w:rsid w:val="002705F2"/>
    <w:rsid w:val="00284489"/>
    <w:rsid w:val="0029131B"/>
    <w:rsid w:val="00295CBF"/>
    <w:rsid w:val="00297216"/>
    <w:rsid w:val="002A1A64"/>
    <w:rsid w:val="002A65E4"/>
    <w:rsid w:val="002B6491"/>
    <w:rsid w:val="002C0214"/>
    <w:rsid w:val="002C50A8"/>
    <w:rsid w:val="002C720C"/>
    <w:rsid w:val="002D13DD"/>
    <w:rsid w:val="002F36BE"/>
    <w:rsid w:val="002F4FD2"/>
    <w:rsid w:val="00301FE6"/>
    <w:rsid w:val="003071E3"/>
    <w:rsid w:val="00316AC1"/>
    <w:rsid w:val="00326B0F"/>
    <w:rsid w:val="00330FB2"/>
    <w:rsid w:val="00336AE5"/>
    <w:rsid w:val="00341E19"/>
    <w:rsid w:val="00346089"/>
    <w:rsid w:val="00356FD3"/>
    <w:rsid w:val="0036022D"/>
    <w:rsid w:val="003609A6"/>
    <w:rsid w:val="003609B4"/>
    <w:rsid w:val="003657AD"/>
    <w:rsid w:val="00370FF3"/>
    <w:rsid w:val="00375000"/>
    <w:rsid w:val="00376E15"/>
    <w:rsid w:val="003951AB"/>
    <w:rsid w:val="003A1AC7"/>
    <w:rsid w:val="003A4FA9"/>
    <w:rsid w:val="003A6B38"/>
    <w:rsid w:val="003C3EC5"/>
    <w:rsid w:val="003D1383"/>
    <w:rsid w:val="003D3743"/>
    <w:rsid w:val="003D4099"/>
    <w:rsid w:val="003E0B8C"/>
    <w:rsid w:val="003E52CF"/>
    <w:rsid w:val="003E5914"/>
    <w:rsid w:val="00402751"/>
    <w:rsid w:val="00402E27"/>
    <w:rsid w:val="004121D7"/>
    <w:rsid w:val="00413F44"/>
    <w:rsid w:val="00424FEE"/>
    <w:rsid w:val="00427D83"/>
    <w:rsid w:val="004366FC"/>
    <w:rsid w:val="00436FEB"/>
    <w:rsid w:val="0044210B"/>
    <w:rsid w:val="004451C4"/>
    <w:rsid w:val="00454A8E"/>
    <w:rsid w:val="00462C4E"/>
    <w:rsid w:val="00473825"/>
    <w:rsid w:val="00480B12"/>
    <w:rsid w:val="00495CBA"/>
    <w:rsid w:val="004A2D67"/>
    <w:rsid w:val="004B3DEE"/>
    <w:rsid w:val="004C4705"/>
    <w:rsid w:val="004E71EE"/>
    <w:rsid w:val="00503D39"/>
    <w:rsid w:val="00506155"/>
    <w:rsid w:val="0051622A"/>
    <w:rsid w:val="00516BDE"/>
    <w:rsid w:val="005178FB"/>
    <w:rsid w:val="00522907"/>
    <w:rsid w:val="005267BF"/>
    <w:rsid w:val="00530FA3"/>
    <w:rsid w:val="005369C6"/>
    <w:rsid w:val="00542DE9"/>
    <w:rsid w:val="00574319"/>
    <w:rsid w:val="00580C90"/>
    <w:rsid w:val="00580DD6"/>
    <w:rsid w:val="00587223"/>
    <w:rsid w:val="00597B02"/>
    <w:rsid w:val="005A2735"/>
    <w:rsid w:val="005A2AB1"/>
    <w:rsid w:val="005A2E9B"/>
    <w:rsid w:val="005B0D15"/>
    <w:rsid w:val="005B24A6"/>
    <w:rsid w:val="005B2E18"/>
    <w:rsid w:val="005B5570"/>
    <w:rsid w:val="005B6727"/>
    <w:rsid w:val="005B6E12"/>
    <w:rsid w:val="005C6CC4"/>
    <w:rsid w:val="005D1583"/>
    <w:rsid w:val="005D1883"/>
    <w:rsid w:val="005D18B0"/>
    <w:rsid w:val="005D324C"/>
    <w:rsid w:val="005E0A09"/>
    <w:rsid w:val="005E4199"/>
    <w:rsid w:val="005E5F02"/>
    <w:rsid w:val="005F41F2"/>
    <w:rsid w:val="005F44D6"/>
    <w:rsid w:val="005F5D18"/>
    <w:rsid w:val="0061465B"/>
    <w:rsid w:val="00627D82"/>
    <w:rsid w:val="00642EAA"/>
    <w:rsid w:val="00654091"/>
    <w:rsid w:val="00654129"/>
    <w:rsid w:val="00660D74"/>
    <w:rsid w:val="006640A1"/>
    <w:rsid w:val="006764A8"/>
    <w:rsid w:val="006C695E"/>
    <w:rsid w:val="006D3A02"/>
    <w:rsid w:val="006E3ECC"/>
    <w:rsid w:val="006F00E9"/>
    <w:rsid w:val="0070349B"/>
    <w:rsid w:val="00706313"/>
    <w:rsid w:val="007077FA"/>
    <w:rsid w:val="00710678"/>
    <w:rsid w:val="00717FA0"/>
    <w:rsid w:val="00723DC4"/>
    <w:rsid w:val="0073223A"/>
    <w:rsid w:val="0073548D"/>
    <w:rsid w:val="00745D37"/>
    <w:rsid w:val="00747959"/>
    <w:rsid w:val="00747EE9"/>
    <w:rsid w:val="00755AE4"/>
    <w:rsid w:val="0076606B"/>
    <w:rsid w:val="00766267"/>
    <w:rsid w:val="007762E7"/>
    <w:rsid w:val="00785C12"/>
    <w:rsid w:val="00785F37"/>
    <w:rsid w:val="0079160A"/>
    <w:rsid w:val="00795D0B"/>
    <w:rsid w:val="007978E2"/>
    <w:rsid w:val="007A1AAB"/>
    <w:rsid w:val="007E1D7E"/>
    <w:rsid w:val="007E7EDB"/>
    <w:rsid w:val="007F5DC5"/>
    <w:rsid w:val="0080520B"/>
    <w:rsid w:val="0082457B"/>
    <w:rsid w:val="00825EFD"/>
    <w:rsid w:val="008349BE"/>
    <w:rsid w:val="008364AA"/>
    <w:rsid w:val="00837707"/>
    <w:rsid w:val="00854B67"/>
    <w:rsid w:val="00857CFE"/>
    <w:rsid w:val="00863E71"/>
    <w:rsid w:val="00864393"/>
    <w:rsid w:val="00865127"/>
    <w:rsid w:val="00867A3F"/>
    <w:rsid w:val="00871B01"/>
    <w:rsid w:val="00872328"/>
    <w:rsid w:val="00876FC5"/>
    <w:rsid w:val="00885EB2"/>
    <w:rsid w:val="00886D84"/>
    <w:rsid w:val="008902D8"/>
    <w:rsid w:val="00891968"/>
    <w:rsid w:val="008921FE"/>
    <w:rsid w:val="008974F1"/>
    <w:rsid w:val="008A5D06"/>
    <w:rsid w:val="008A5F15"/>
    <w:rsid w:val="008A70C5"/>
    <w:rsid w:val="008D7BA5"/>
    <w:rsid w:val="008E2B9D"/>
    <w:rsid w:val="008F203C"/>
    <w:rsid w:val="00902FAC"/>
    <w:rsid w:val="00903F65"/>
    <w:rsid w:val="00922E1A"/>
    <w:rsid w:val="00941910"/>
    <w:rsid w:val="009420D8"/>
    <w:rsid w:val="00954D93"/>
    <w:rsid w:val="00965715"/>
    <w:rsid w:val="0096682C"/>
    <w:rsid w:val="00971713"/>
    <w:rsid w:val="00974364"/>
    <w:rsid w:val="00976C98"/>
    <w:rsid w:val="00981A90"/>
    <w:rsid w:val="0099383D"/>
    <w:rsid w:val="009972DA"/>
    <w:rsid w:val="009A1CF6"/>
    <w:rsid w:val="009A3FF2"/>
    <w:rsid w:val="009A7F95"/>
    <w:rsid w:val="009B6CA9"/>
    <w:rsid w:val="009C0D47"/>
    <w:rsid w:val="009C57DB"/>
    <w:rsid w:val="009F0349"/>
    <w:rsid w:val="009F3200"/>
    <w:rsid w:val="009F5571"/>
    <w:rsid w:val="009F6458"/>
    <w:rsid w:val="00A001C9"/>
    <w:rsid w:val="00A03D11"/>
    <w:rsid w:val="00A11694"/>
    <w:rsid w:val="00A12443"/>
    <w:rsid w:val="00A20238"/>
    <w:rsid w:val="00A33223"/>
    <w:rsid w:val="00A45104"/>
    <w:rsid w:val="00A47970"/>
    <w:rsid w:val="00A503AF"/>
    <w:rsid w:val="00A50E9F"/>
    <w:rsid w:val="00A54C99"/>
    <w:rsid w:val="00A57576"/>
    <w:rsid w:val="00A6680F"/>
    <w:rsid w:val="00A75B23"/>
    <w:rsid w:val="00A76227"/>
    <w:rsid w:val="00A84F19"/>
    <w:rsid w:val="00A87755"/>
    <w:rsid w:val="00AA21C4"/>
    <w:rsid w:val="00AB2B8D"/>
    <w:rsid w:val="00AB77E9"/>
    <w:rsid w:val="00AD0264"/>
    <w:rsid w:val="00AD3272"/>
    <w:rsid w:val="00AD677F"/>
    <w:rsid w:val="00AF13CA"/>
    <w:rsid w:val="00AF52DD"/>
    <w:rsid w:val="00AF60AA"/>
    <w:rsid w:val="00B001D7"/>
    <w:rsid w:val="00B0302D"/>
    <w:rsid w:val="00B13B28"/>
    <w:rsid w:val="00B14EB1"/>
    <w:rsid w:val="00B17C87"/>
    <w:rsid w:val="00B22EEB"/>
    <w:rsid w:val="00B242B5"/>
    <w:rsid w:val="00B25715"/>
    <w:rsid w:val="00B329F1"/>
    <w:rsid w:val="00B351EE"/>
    <w:rsid w:val="00B41C55"/>
    <w:rsid w:val="00B44FB1"/>
    <w:rsid w:val="00B51484"/>
    <w:rsid w:val="00B529F1"/>
    <w:rsid w:val="00B5423D"/>
    <w:rsid w:val="00B63597"/>
    <w:rsid w:val="00B65A8D"/>
    <w:rsid w:val="00B73735"/>
    <w:rsid w:val="00B91856"/>
    <w:rsid w:val="00B93467"/>
    <w:rsid w:val="00B94F00"/>
    <w:rsid w:val="00B97315"/>
    <w:rsid w:val="00BA4630"/>
    <w:rsid w:val="00BA5770"/>
    <w:rsid w:val="00BB4381"/>
    <w:rsid w:val="00BB4B4A"/>
    <w:rsid w:val="00BB7811"/>
    <w:rsid w:val="00BD7ABF"/>
    <w:rsid w:val="00BF072A"/>
    <w:rsid w:val="00C003B0"/>
    <w:rsid w:val="00C0338F"/>
    <w:rsid w:val="00C034C5"/>
    <w:rsid w:val="00C061DC"/>
    <w:rsid w:val="00C114CC"/>
    <w:rsid w:val="00C130EE"/>
    <w:rsid w:val="00C21443"/>
    <w:rsid w:val="00C24688"/>
    <w:rsid w:val="00C247EF"/>
    <w:rsid w:val="00C24B36"/>
    <w:rsid w:val="00C31F33"/>
    <w:rsid w:val="00C32843"/>
    <w:rsid w:val="00C32A40"/>
    <w:rsid w:val="00C36DBD"/>
    <w:rsid w:val="00C378E2"/>
    <w:rsid w:val="00C43D62"/>
    <w:rsid w:val="00C5394A"/>
    <w:rsid w:val="00C54179"/>
    <w:rsid w:val="00C62512"/>
    <w:rsid w:val="00C63E97"/>
    <w:rsid w:val="00C65CA4"/>
    <w:rsid w:val="00C76A3A"/>
    <w:rsid w:val="00C77C6F"/>
    <w:rsid w:val="00C8146D"/>
    <w:rsid w:val="00C8345C"/>
    <w:rsid w:val="00C872E4"/>
    <w:rsid w:val="00C93949"/>
    <w:rsid w:val="00C965A0"/>
    <w:rsid w:val="00CA4870"/>
    <w:rsid w:val="00CB1147"/>
    <w:rsid w:val="00CC077D"/>
    <w:rsid w:val="00CC5A4B"/>
    <w:rsid w:val="00D006E2"/>
    <w:rsid w:val="00D00994"/>
    <w:rsid w:val="00D01C55"/>
    <w:rsid w:val="00D03258"/>
    <w:rsid w:val="00D1066C"/>
    <w:rsid w:val="00D1411B"/>
    <w:rsid w:val="00D21C03"/>
    <w:rsid w:val="00D25D5E"/>
    <w:rsid w:val="00D2603A"/>
    <w:rsid w:val="00D27851"/>
    <w:rsid w:val="00D552CD"/>
    <w:rsid w:val="00D5694E"/>
    <w:rsid w:val="00D62DE0"/>
    <w:rsid w:val="00D62FBE"/>
    <w:rsid w:val="00D67EE6"/>
    <w:rsid w:val="00D700F3"/>
    <w:rsid w:val="00D72185"/>
    <w:rsid w:val="00D75815"/>
    <w:rsid w:val="00D82C32"/>
    <w:rsid w:val="00DB1F43"/>
    <w:rsid w:val="00DC3B98"/>
    <w:rsid w:val="00DC5BD6"/>
    <w:rsid w:val="00DD2356"/>
    <w:rsid w:val="00DD7B18"/>
    <w:rsid w:val="00DE60B4"/>
    <w:rsid w:val="00DE7C2E"/>
    <w:rsid w:val="00DF0CC1"/>
    <w:rsid w:val="00DF7031"/>
    <w:rsid w:val="00E03A94"/>
    <w:rsid w:val="00E0499E"/>
    <w:rsid w:val="00E0634C"/>
    <w:rsid w:val="00E073A1"/>
    <w:rsid w:val="00E11E38"/>
    <w:rsid w:val="00E16B44"/>
    <w:rsid w:val="00E23C95"/>
    <w:rsid w:val="00E268A6"/>
    <w:rsid w:val="00E3020D"/>
    <w:rsid w:val="00E449D4"/>
    <w:rsid w:val="00E4631D"/>
    <w:rsid w:val="00E50D4E"/>
    <w:rsid w:val="00E56247"/>
    <w:rsid w:val="00E65A10"/>
    <w:rsid w:val="00E77E56"/>
    <w:rsid w:val="00E82369"/>
    <w:rsid w:val="00E82EC6"/>
    <w:rsid w:val="00E85619"/>
    <w:rsid w:val="00EA1C60"/>
    <w:rsid w:val="00EA618C"/>
    <w:rsid w:val="00EB2B79"/>
    <w:rsid w:val="00EB5C51"/>
    <w:rsid w:val="00EB78CB"/>
    <w:rsid w:val="00EE1E0B"/>
    <w:rsid w:val="00F02C9E"/>
    <w:rsid w:val="00F0306C"/>
    <w:rsid w:val="00F0514C"/>
    <w:rsid w:val="00F10B4E"/>
    <w:rsid w:val="00F114B9"/>
    <w:rsid w:val="00F24EC0"/>
    <w:rsid w:val="00F36C7B"/>
    <w:rsid w:val="00F52818"/>
    <w:rsid w:val="00F54295"/>
    <w:rsid w:val="00F573C6"/>
    <w:rsid w:val="00F60B09"/>
    <w:rsid w:val="00F62E4C"/>
    <w:rsid w:val="00F63B81"/>
    <w:rsid w:val="00F651D0"/>
    <w:rsid w:val="00F71888"/>
    <w:rsid w:val="00F834DB"/>
    <w:rsid w:val="00F91B05"/>
    <w:rsid w:val="00F93FE5"/>
    <w:rsid w:val="00F94A53"/>
    <w:rsid w:val="00F97718"/>
    <w:rsid w:val="00FA220C"/>
    <w:rsid w:val="00FB533E"/>
    <w:rsid w:val="00FC2395"/>
    <w:rsid w:val="00FC2918"/>
    <w:rsid w:val="00FD5589"/>
    <w:rsid w:val="00FD6764"/>
    <w:rsid w:val="00FE7006"/>
    <w:rsid w:val="00FF149E"/>
    <w:rsid w:val="00FF378C"/>
    <w:rsid w:val="00FF4CED"/>
    <w:rsid w:val="01DB70E1"/>
    <w:rsid w:val="025E92EC"/>
    <w:rsid w:val="03062456"/>
    <w:rsid w:val="036DD1F2"/>
    <w:rsid w:val="03994EBF"/>
    <w:rsid w:val="03C703F4"/>
    <w:rsid w:val="0606E11F"/>
    <w:rsid w:val="0613A035"/>
    <w:rsid w:val="06A7CAD5"/>
    <w:rsid w:val="06B284EC"/>
    <w:rsid w:val="06BAF3D3"/>
    <w:rsid w:val="0746F023"/>
    <w:rsid w:val="0765F590"/>
    <w:rsid w:val="07A9EDE2"/>
    <w:rsid w:val="086408BD"/>
    <w:rsid w:val="087FBE1E"/>
    <w:rsid w:val="09EAD17F"/>
    <w:rsid w:val="0A07A984"/>
    <w:rsid w:val="0A0F068B"/>
    <w:rsid w:val="0B4E5BDF"/>
    <w:rsid w:val="0C84E37A"/>
    <w:rsid w:val="0CCCC21A"/>
    <w:rsid w:val="0D381F5D"/>
    <w:rsid w:val="0D6E5C03"/>
    <w:rsid w:val="0FC71C6C"/>
    <w:rsid w:val="104F6F87"/>
    <w:rsid w:val="10BE2650"/>
    <w:rsid w:val="10F5902F"/>
    <w:rsid w:val="11DA1A1F"/>
    <w:rsid w:val="1209C723"/>
    <w:rsid w:val="134CB4A5"/>
    <w:rsid w:val="13BDE43A"/>
    <w:rsid w:val="13FB3AA1"/>
    <w:rsid w:val="14B0AF5F"/>
    <w:rsid w:val="14B49244"/>
    <w:rsid w:val="153A4C11"/>
    <w:rsid w:val="16E95756"/>
    <w:rsid w:val="17347D85"/>
    <w:rsid w:val="17D8E912"/>
    <w:rsid w:val="1A6C6A7A"/>
    <w:rsid w:val="1BF089E8"/>
    <w:rsid w:val="1BFE64BE"/>
    <w:rsid w:val="1CB42518"/>
    <w:rsid w:val="1CB513D2"/>
    <w:rsid w:val="1CBA4170"/>
    <w:rsid w:val="1CFA23F3"/>
    <w:rsid w:val="1D67644E"/>
    <w:rsid w:val="1D6FFCB1"/>
    <w:rsid w:val="1DB160D4"/>
    <w:rsid w:val="1DD9219C"/>
    <w:rsid w:val="1E11F250"/>
    <w:rsid w:val="218107B9"/>
    <w:rsid w:val="221F83A0"/>
    <w:rsid w:val="22B7419C"/>
    <w:rsid w:val="257A2C1B"/>
    <w:rsid w:val="25841988"/>
    <w:rsid w:val="272CA4AC"/>
    <w:rsid w:val="280BD46C"/>
    <w:rsid w:val="280E239F"/>
    <w:rsid w:val="281B97D8"/>
    <w:rsid w:val="28E7707D"/>
    <w:rsid w:val="29C0ACEB"/>
    <w:rsid w:val="2A7C35F1"/>
    <w:rsid w:val="2AB40FF7"/>
    <w:rsid w:val="2BE9EEF1"/>
    <w:rsid w:val="2C1C0EC4"/>
    <w:rsid w:val="2C3BFD4F"/>
    <w:rsid w:val="2D066152"/>
    <w:rsid w:val="2DB030DE"/>
    <w:rsid w:val="2E1C402B"/>
    <w:rsid w:val="2E7FBB8D"/>
    <w:rsid w:val="2EFD1834"/>
    <w:rsid w:val="2F006476"/>
    <w:rsid w:val="30AF54BB"/>
    <w:rsid w:val="31E7670C"/>
    <w:rsid w:val="32EEDC7D"/>
    <w:rsid w:val="3302A594"/>
    <w:rsid w:val="33484523"/>
    <w:rsid w:val="3374633D"/>
    <w:rsid w:val="338948A8"/>
    <w:rsid w:val="3556E08C"/>
    <w:rsid w:val="35D3518F"/>
    <w:rsid w:val="37483146"/>
    <w:rsid w:val="37A6CE2E"/>
    <w:rsid w:val="37EC9496"/>
    <w:rsid w:val="384B27EC"/>
    <w:rsid w:val="38A403A9"/>
    <w:rsid w:val="393AC6B8"/>
    <w:rsid w:val="3956C80D"/>
    <w:rsid w:val="3AD333D8"/>
    <w:rsid w:val="3B416282"/>
    <w:rsid w:val="3C142293"/>
    <w:rsid w:val="3D78835D"/>
    <w:rsid w:val="3DAC8E33"/>
    <w:rsid w:val="3E4A692C"/>
    <w:rsid w:val="3EBF2E0A"/>
    <w:rsid w:val="3EEC6C9B"/>
    <w:rsid w:val="4154C11D"/>
    <w:rsid w:val="4176E468"/>
    <w:rsid w:val="42037B79"/>
    <w:rsid w:val="423FC874"/>
    <w:rsid w:val="434BAF4E"/>
    <w:rsid w:val="44F7BC2D"/>
    <w:rsid w:val="45189F7C"/>
    <w:rsid w:val="4564B043"/>
    <w:rsid w:val="485D9E06"/>
    <w:rsid w:val="48AEFCF1"/>
    <w:rsid w:val="48C9CFDC"/>
    <w:rsid w:val="4A1C210A"/>
    <w:rsid w:val="4D3EA66A"/>
    <w:rsid w:val="4FB3C461"/>
    <w:rsid w:val="4FC9DBF2"/>
    <w:rsid w:val="50F3B59E"/>
    <w:rsid w:val="516B2BD1"/>
    <w:rsid w:val="5206BC0F"/>
    <w:rsid w:val="5281F570"/>
    <w:rsid w:val="52DCEC3F"/>
    <w:rsid w:val="5399F8CF"/>
    <w:rsid w:val="53AD197B"/>
    <w:rsid w:val="57E0A61B"/>
    <w:rsid w:val="582CC030"/>
    <w:rsid w:val="58B49C24"/>
    <w:rsid w:val="59B40772"/>
    <w:rsid w:val="5AB45A34"/>
    <w:rsid w:val="5B6E5B4C"/>
    <w:rsid w:val="5C22A7C3"/>
    <w:rsid w:val="5C660054"/>
    <w:rsid w:val="5CC375D3"/>
    <w:rsid w:val="5D395E94"/>
    <w:rsid w:val="5DCFF4D2"/>
    <w:rsid w:val="5E1A2B90"/>
    <w:rsid w:val="5E5E84F5"/>
    <w:rsid w:val="5EBCD29D"/>
    <w:rsid w:val="5F0819B0"/>
    <w:rsid w:val="5F471BF8"/>
    <w:rsid w:val="602F4E8C"/>
    <w:rsid w:val="6110FB46"/>
    <w:rsid w:val="624B27FF"/>
    <w:rsid w:val="64BE459C"/>
    <w:rsid w:val="66DB561A"/>
    <w:rsid w:val="66DF4871"/>
    <w:rsid w:val="67E589EC"/>
    <w:rsid w:val="692D2D85"/>
    <w:rsid w:val="6A1300A9"/>
    <w:rsid w:val="6AE644C3"/>
    <w:rsid w:val="6D31908B"/>
    <w:rsid w:val="6D329F2C"/>
    <w:rsid w:val="6D6F1C69"/>
    <w:rsid w:val="6DED3250"/>
    <w:rsid w:val="6E082DA0"/>
    <w:rsid w:val="6FED3C81"/>
    <w:rsid w:val="71EF4B7D"/>
    <w:rsid w:val="724A91EF"/>
    <w:rsid w:val="7292259E"/>
    <w:rsid w:val="72962901"/>
    <w:rsid w:val="7379E5C5"/>
    <w:rsid w:val="74349375"/>
    <w:rsid w:val="7532AEBC"/>
    <w:rsid w:val="75437949"/>
    <w:rsid w:val="754AE36E"/>
    <w:rsid w:val="76040773"/>
    <w:rsid w:val="76265F75"/>
    <w:rsid w:val="77355F45"/>
    <w:rsid w:val="77A0C54F"/>
    <w:rsid w:val="77D50DC4"/>
    <w:rsid w:val="77E162E9"/>
    <w:rsid w:val="77F8034F"/>
    <w:rsid w:val="781EBD19"/>
    <w:rsid w:val="79D16A81"/>
    <w:rsid w:val="7A83BDE9"/>
    <w:rsid w:val="7AA8594E"/>
    <w:rsid w:val="7B500BE4"/>
    <w:rsid w:val="7D4053BE"/>
    <w:rsid w:val="7D46F946"/>
    <w:rsid w:val="7D96EE68"/>
    <w:rsid w:val="7DB6CF2A"/>
    <w:rsid w:val="7EB2CA0F"/>
    <w:rsid w:val="7EE57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3C6FB"/>
  <w15:chartTrackingRefBased/>
  <w15:docId w15:val="{BF5B9145-7834-407F-A9F3-694F704E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34"/>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Strong">
    <w:name w:val="Strong"/>
    <w:basedOn w:val="DefaultParagraphFont"/>
    <w:uiPriority w:val="22"/>
    <w:qFormat/>
    <w:rsid w:val="00574319"/>
    <w:rPr>
      <w:b/>
      <w:bCs/>
    </w:rPr>
  </w:style>
  <w:style w:type="paragraph" w:styleId="Revision">
    <w:name w:val="Revision"/>
    <w:hidden/>
    <w:uiPriority w:val="99"/>
    <w:semiHidden/>
    <w:rsid w:val="004121D7"/>
    <w:pPr>
      <w:spacing w:after="0" w:line="240" w:lineRule="auto"/>
    </w:pPr>
    <w:rPr>
      <w:rFonts w:ascii="Times New Roman" w:eastAsia="Times New Roman" w:hAnsi="Times New Roman" w:cs="Times New Roman"/>
      <w:lang w:eastAsia="en-AU" w:bidi="en-AU"/>
    </w:rPr>
  </w:style>
  <w:style w:type="character" w:styleId="CommentReference">
    <w:name w:val="annotation reference"/>
    <w:basedOn w:val="DefaultParagraphFont"/>
    <w:uiPriority w:val="99"/>
    <w:semiHidden/>
    <w:unhideWhenUsed/>
    <w:rsid w:val="00E03A94"/>
    <w:rPr>
      <w:sz w:val="16"/>
      <w:szCs w:val="16"/>
    </w:rPr>
  </w:style>
  <w:style w:type="paragraph" w:styleId="CommentText">
    <w:name w:val="annotation text"/>
    <w:basedOn w:val="Normal"/>
    <w:link w:val="CommentTextChar"/>
    <w:uiPriority w:val="99"/>
    <w:unhideWhenUsed/>
    <w:rsid w:val="00E03A94"/>
    <w:rPr>
      <w:sz w:val="20"/>
      <w:szCs w:val="20"/>
    </w:rPr>
  </w:style>
  <w:style w:type="character" w:customStyle="1" w:styleId="CommentTextChar">
    <w:name w:val="Comment Text Char"/>
    <w:basedOn w:val="DefaultParagraphFont"/>
    <w:link w:val="CommentText"/>
    <w:uiPriority w:val="99"/>
    <w:rsid w:val="00E03A94"/>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E03A94"/>
    <w:rPr>
      <w:b/>
      <w:bCs/>
    </w:rPr>
  </w:style>
  <w:style w:type="character" w:customStyle="1" w:styleId="CommentSubjectChar">
    <w:name w:val="Comment Subject Char"/>
    <w:basedOn w:val="CommentTextChar"/>
    <w:link w:val="CommentSubject"/>
    <w:uiPriority w:val="99"/>
    <w:semiHidden/>
    <w:rsid w:val="00E03A94"/>
    <w:rPr>
      <w:rFonts w:ascii="Times New Roman" w:eastAsia="Times New Roman" w:hAnsi="Times New Roman" w:cs="Times New Roman"/>
      <w:b/>
      <w:bCs/>
      <w:sz w:val="20"/>
      <w:szCs w:val="20"/>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2" ma:contentTypeDescription="Create a new document." ma:contentTypeScope="" ma:versionID="2aa71e2560d2cee05b062d6309070bce">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c8981a9e6e75b7bbb2b52d394943731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inalised" ma:default="Yes" ma:description="Documents to be reviewed and either updated or archived" ma:format="Dropdown" ma:internalName="FolderDetails">
      <xsd:simpleType>
        <xsd:restriction base="dms:Choice">
          <xsd:enumeration value="Yes"/>
          <xsd:enumeration value="No"/>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a0b461-26d9-41f0-8c4a-898a6e0ed324" xsi:nil="true"/>
    <AppVersion xmlns="ef98ed33-5c40-4c92-a880-1f7729e6c933" xsi:nil="true"/>
    <Invited_Leaders xmlns="ef98ed33-5c40-4c92-a880-1f7729e6c93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Yes</FolderDetails>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Props1.xml><?xml version="1.0" encoding="utf-8"?>
<ds:datastoreItem xmlns:ds="http://schemas.openxmlformats.org/officeDocument/2006/customXml" ds:itemID="{0A42B0D0-AF23-46B7-B012-74FBF2C85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0E417-4E1F-4C23-B2DE-924E61CAA2C1}">
  <ds:schemaRefs>
    <ds:schemaRef ds:uri="http://schemas.microsoft.com/sharepoint/v3/contenttype/forms"/>
  </ds:schemaRefs>
</ds:datastoreItem>
</file>

<file path=customXml/itemProps3.xml><?xml version="1.0" encoding="utf-8"?>
<ds:datastoreItem xmlns:ds="http://schemas.openxmlformats.org/officeDocument/2006/customXml" ds:itemID="{D1A69462-B397-4768-807C-3866D46F1B02}">
  <ds:schemaRefs>
    <ds:schemaRef ds:uri="http://schemas.microsoft.com/office/2006/metadata/properties"/>
    <ds:schemaRef ds:uri="http://schemas.microsoft.com/office/infopath/2007/PartnerControls"/>
    <ds:schemaRef ds:uri="http://schemas.microsoft.com/sharepoint/v3"/>
    <ds:schemaRef ds:uri="0fa0b461-26d9-41f0-8c4a-898a6e0ed324"/>
    <ds:schemaRef ds:uri="ef98ed33-5c40-4c92-a880-1f7729e6c933"/>
  </ds:schemaRefs>
</ds:datastoreItem>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Program Support; Program Management; Student Engagement</cp:keywords>
  <dc:description/>
  <cp:lastModifiedBy>Laura Whitworth-Matthews</cp:lastModifiedBy>
  <cp:revision>2</cp:revision>
  <dcterms:created xsi:type="dcterms:W3CDTF">2026-07-20T22:57:00Z</dcterms:created>
  <dcterms:modified xsi:type="dcterms:W3CDTF">2026-07-20T22:57:00Z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0x01010032D527ABC759EC418F18849E3A006D72</vt:lpwstr>
  </property>
  <property fmtid="{D5CDD505-2E9C-101B-9397-08002B2CF9AE}" pid="3" name="docLang">
    <vt:lpwstr>en</vt:lpwstr>
  </property>
  <property fmtid="{D5CDD505-2E9C-101B-9397-08002B2CF9AE}" pid="4" name="MediaServiceImageTags">
    <vt:lpwstr/>
  </property>
</Properties>
</file>