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1E48" w14:textId="77777777" w:rsidR="00F06055" w:rsidRDefault="00F06055">
      <w:pPr>
        <w:rPr>
          <w:rFonts w:ascii="Arial" w:eastAsia="Arial" w:hAnsi="Arial" w:cs="Arial"/>
          <w:b/>
          <w:sz w:val="36"/>
          <w:szCs w:val="36"/>
        </w:rPr>
      </w:pPr>
    </w:p>
    <w:p w14:paraId="74DF705E" w14:textId="77777777" w:rsidR="00F06055" w:rsidRDefault="00F06055">
      <w:pPr>
        <w:rPr>
          <w:rFonts w:ascii="Arial" w:eastAsia="Arial" w:hAnsi="Arial" w:cs="Arial"/>
          <w:b/>
          <w:sz w:val="36"/>
          <w:szCs w:val="36"/>
        </w:rPr>
      </w:pPr>
    </w:p>
    <w:p w14:paraId="3AE6B98A" w14:textId="77777777" w:rsidR="00F06055" w:rsidRDefault="00F06055">
      <w:pPr>
        <w:rPr>
          <w:rFonts w:ascii="Arial" w:eastAsia="Arial" w:hAnsi="Arial" w:cs="Arial"/>
          <w:b/>
          <w:sz w:val="36"/>
          <w:szCs w:val="36"/>
        </w:rPr>
      </w:pPr>
    </w:p>
    <w:p w14:paraId="4068B27B" w14:textId="77777777" w:rsidR="00F06055" w:rsidRDefault="00F06055">
      <w:pPr>
        <w:rPr>
          <w:rFonts w:ascii="Arial" w:eastAsia="Arial" w:hAnsi="Arial" w:cs="Arial"/>
          <w:b/>
          <w:sz w:val="36"/>
          <w:szCs w:val="36"/>
        </w:rPr>
      </w:pPr>
    </w:p>
    <w:tbl>
      <w:tblPr>
        <w:tblStyle w:val="a1"/>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197"/>
      </w:tblGrid>
      <w:tr w:rsidR="00F06055" w14:paraId="0B5A9814" w14:textId="77777777">
        <w:trPr>
          <w:trHeight w:val="460"/>
          <w:jc w:val="center"/>
        </w:trPr>
        <w:tc>
          <w:tcPr>
            <w:tcW w:w="2875" w:type="dxa"/>
            <w:shd w:val="clear" w:color="auto" w:fill="D9D9D9"/>
          </w:tcPr>
          <w:p w14:paraId="0B94003D" w14:textId="77777777" w:rsidR="00F06055" w:rsidRDefault="009E156D">
            <w:pPr>
              <w:rPr>
                <w:rFonts w:ascii="Arial" w:eastAsia="Arial" w:hAnsi="Arial" w:cs="Arial"/>
                <w:b/>
                <w:color w:val="000000"/>
              </w:rPr>
            </w:pPr>
            <w:r>
              <w:rPr>
                <w:rFonts w:ascii="Arial" w:eastAsia="Arial" w:hAnsi="Arial" w:cs="Arial"/>
                <w:b/>
                <w:color w:val="000000"/>
              </w:rPr>
              <w:t>Position Title</w:t>
            </w:r>
          </w:p>
        </w:tc>
        <w:tc>
          <w:tcPr>
            <w:tcW w:w="6197" w:type="dxa"/>
          </w:tcPr>
          <w:p w14:paraId="47D9D8AF" w14:textId="514501CD" w:rsidR="00F06055" w:rsidRDefault="009E156D">
            <w:pPr>
              <w:jc w:val="both"/>
              <w:rPr>
                <w:rFonts w:ascii="Arial" w:eastAsia="Arial" w:hAnsi="Arial" w:cs="Arial"/>
                <w:sz w:val="20"/>
                <w:szCs w:val="20"/>
              </w:rPr>
            </w:pPr>
            <w:r>
              <w:rPr>
                <w:rFonts w:ascii="Arial" w:eastAsia="Arial" w:hAnsi="Arial" w:cs="Arial"/>
                <w:sz w:val="20"/>
                <w:szCs w:val="20"/>
              </w:rPr>
              <w:t xml:space="preserve">Senior </w:t>
            </w:r>
            <w:r w:rsidR="00B53C98">
              <w:rPr>
                <w:rFonts w:ascii="Arial" w:eastAsia="Arial" w:hAnsi="Arial" w:cs="Arial"/>
                <w:sz w:val="20"/>
                <w:szCs w:val="20"/>
              </w:rPr>
              <w:t>Taxation</w:t>
            </w:r>
            <w:r>
              <w:rPr>
                <w:rFonts w:ascii="Arial" w:eastAsia="Arial" w:hAnsi="Arial" w:cs="Arial"/>
                <w:sz w:val="20"/>
                <w:szCs w:val="20"/>
              </w:rPr>
              <w:t xml:space="preserve"> Accountant</w:t>
            </w:r>
          </w:p>
        </w:tc>
      </w:tr>
      <w:tr w:rsidR="00F06055" w14:paraId="599BB6F0" w14:textId="77777777">
        <w:trPr>
          <w:trHeight w:val="460"/>
          <w:jc w:val="center"/>
        </w:trPr>
        <w:tc>
          <w:tcPr>
            <w:tcW w:w="2875" w:type="dxa"/>
            <w:shd w:val="clear" w:color="auto" w:fill="D9D9D9"/>
          </w:tcPr>
          <w:p w14:paraId="2D88FD53" w14:textId="77777777" w:rsidR="00F06055" w:rsidRDefault="009E156D">
            <w:pPr>
              <w:rPr>
                <w:rFonts w:ascii="Arial" w:eastAsia="Arial" w:hAnsi="Arial" w:cs="Arial"/>
                <w:b/>
                <w:color w:val="000000"/>
              </w:rPr>
            </w:pPr>
            <w:r>
              <w:rPr>
                <w:rFonts w:ascii="Arial" w:eastAsia="Arial" w:hAnsi="Arial" w:cs="Arial"/>
                <w:b/>
                <w:color w:val="000000"/>
              </w:rPr>
              <w:t>Group/Portfolio</w:t>
            </w:r>
          </w:p>
        </w:tc>
        <w:tc>
          <w:tcPr>
            <w:tcW w:w="6197" w:type="dxa"/>
          </w:tcPr>
          <w:p w14:paraId="7B6B2C9F" w14:textId="77777777" w:rsidR="00F06055" w:rsidRDefault="009E156D">
            <w:pPr>
              <w:jc w:val="both"/>
              <w:rPr>
                <w:rFonts w:ascii="Arial" w:eastAsia="Arial" w:hAnsi="Arial" w:cs="Arial"/>
                <w:sz w:val="20"/>
                <w:szCs w:val="20"/>
              </w:rPr>
            </w:pPr>
            <w:r>
              <w:rPr>
                <w:rFonts w:ascii="Arial" w:eastAsia="Arial" w:hAnsi="Arial" w:cs="Arial"/>
                <w:sz w:val="20"/>
                <w:szCs w:val="20"/>
              </w:rPr>
              <w:t>Finance</w:t>
            </w:r>
          </w:p>
        </w:tc>
      </w:tr>
      <w:tr w:rsidR="00F06055" w14:paraId="6DFC0997" w14:textId="77777777">
        <w:trPr>
          <w:trHeight w:val="460"/>
          <w:jc w:val="center"/>
        </w:trPr>
        <w:tc>
          <w:tcPr>
            <w:tcW w:w="2875" w:type="dxa"/>
            <w:shd w:val="clear" w:color="auto" w:fill="D9D9D9"/>
          </w:tcPr>
          <w:p w14:paraId="45C5F3AC" w14:textId="77777777" w:rsidR="00F06055" w:rsidRDefault="009E156D">
            <w:pPr>
              <w:rPr>
                <w:rFonts w:ascii="Arial" w:eastAsia="Arial" w:hAnsi="Arial" w:cs="Arial"/>
                <w:b/>
                <w:color w:val="000000"/>
              </w:rPr>
            </w:pPr>
            <w:r>
              <w:rPr>
                <w:rFonts w:ascii="Arial" w:eastAsia="Arial" w:hAnsi="Arial" w:cs="Arial"/>
                <w:b/>
                <w:color w:val="000000"/>
              </w:rPr>
              <w:t>Classification</w:t>
            </w:r>
          </w:p>
        </w:tc>
        <w:tc>
          <w:tcPr>
            <w:tcW w:w="6197" w:type="dxa"/>
          </w:tcPr>
          <w:p w14:paraId="5621E932" w14:textId="5B6C2756" w:rsidR="00F06055" w:rsidRDefault="009E156D">
            <w:pPr>
              <w:jc w:val="both"/>
              <w:rPr>
                <w:rFonts w:ascii="Arial" w:eastAsia="Arial" w:hAnsi="Arial" w:cs="Arial"/>
                <w:sz w:val="20"/>
                <w:szCs w:val="20"/>
              </w:rPr>
            </w:pPr>
            <w:r>
              <w:rPr>
                <w:rFonts w:ascii="Arial" w:eastAsia="Arial" w:hAnsi="Arial" w:cs="Arial"/>
                <w:sz w:val="20"/>
                <w:szCs w:val="20"/>
              </w:rPr>
              <w:t xml:space="preserve">HEW Level </w:t>
            </w:r>
            <w:r w:rsidR="000213B0">
              <w:rPr>
                <w:rFonts w:ascii="Arial" w:eastAsia="Arial" w:hAnsi="Arial" w:cs="Arial"/>
                <w:sz w:val="20"/>
                <w:szCs w:val="20"/>
              </w:rPr>
              <w:t>8</w:t>
            </w:r>
          </w:p>
        </w:tc>
      </w:tr>
      <w:tr w:rsidR="00F06055" w14:paraId="17AF5681" w14:textId="77777777">
        <w:trPr>
          <w:trHeight w:val="460"/>
          <w:jc w:val="center"/>
        </w:trPr>
        <w:tc>
          <w:tcPr>
            <w:tcW w:w="2875" w:type="dxa"/>
            <w:shd w:val="clear" w:color="auto" w:fill="D9D9D9"/>
          </w:tcPr>
          <w:p w14:paraId="7908CB4E" w14:textId="77777777" w:rsidR="00F06055" w:rsidRDefault="009E156D">
            <w:pPr>
              <w:rPr>
                <w:rFonts w:ascii="Arial" w:eastAsia="Arial" w:hAnsi="Arial" w:cs="Arial"/>
                <w:b/>
                <w:color w:val="000000"/>
              </w:rPr>
            </w:pPr>
            <w:r>
              <w:rPr>
                <w:rFonts w:ascii="Arial" w:eastAsia="Arial" w:hAnsi="Arial" w:cs="Arial"/>
                <w:b/>
                <w:color w:val="000000"/>
              </w:rPr>
              <w:t>Position Number</w:t>
            </w:r>
          </w:p>
        </w:tc>
        <w:tc>
          <w:tcPr>
            <w:tcW w:w="6197" w:type="dxa"/>
          </w:tcPr>
          <w:p w14:paraId="616C6D70" w14:textId="5744181F" w:rsidR="00F06055" w:rsidRDefault="009E156D">
            <w:pPr>
              <w:jc w:val="both"/>
              <w:rPr>
                <w:rFonts w:ascii="Arial" w:eastAsia="Arial" w:hAnsi="Arial" w:cs="Arial"/>
                <w:sz w:val="20"/>
                <w:szCs w:val="20"/>
              </w:rPr>
            </w:pPr>
            <w:r>
              <w:rPr>
                <w:rFonts w:ascii="Arial" w:eastAsia="Arial" w:hAnsi="Arial" w:cs="Arial"/>
                <w:sz w:val="20"/>
                <w:szCs w:val="20"/>
              </w:rPr>
              <w:t>000</w:t>
            </w:r>
          </w:p>
        </w:tc>
      </w:tr>
      <w:tr w:rsidR="00F06055" w14:paraId="3AB0A63C" w14:textId="77777777">
        <w:trPr>
          <w:trHeight w:val="460"/>
          <w:jc w:val="center"/>
        </w:trPr>
        <w:tc>
          <w:tcPr>
            <w:tcW w:w="2875" w:type="dxa"/>
            <w:shd w:val="clear" w:color="auto" w:fill="D9D9D9"/>
          </w:tcPr>
          <w:p w14:paraId="3C964D28" w14:textId="77777777" w:rsidR="00F06055" w:rsidRDefault="009E156D">
            <w:pPr>
              <w:rPr>
                <w:rFonts w:ascii="Arial" w:eastAsia="Arial" w:hAnsi="Arial" w:cs="Arial"/>
                <w:b/>
                <w:color w:val="000000"/>
              </w:rPr>
            </w:pPr>
            <w:r>
              <w:rPr>
                <w:rFonts w:ascii="Arial" w:eastAsia="Arial" w:hAnsi="Arial" w:cs="Arial"/>
                <w:b/>
                <w:color w:val="000000"/>
              </w:rPr>
              <w:t>Reports To</w:t>
            </w:r>
          </w:p>
        </w:tc>
        <w:tc>
          <w:tcPr>
            <w:tcW w:w="6197" w:type="dxa"/>
          </w:tcPr>
          <w:p w14:paraId="6D1ADD82" w14:textId="77777777" w:rsidR="00F06055" w:rsidRDefault="009E156D">
            <w:pPr>
              <w:jc w:val="both"/>
              <w:rPr>
                <w:rFonts w:ascii="Arial" w:eastAsia="Arial" w:hAnsi="Arial" w:cs="Arial"/>
                <w:sz w:val="20"/>
                <w:szCs w:val="20"/>
              </w:rPr>
            </w:pPr>
            <w:r>
              <w:rPr>
                <w:rFonts w:ascii="Arial" w:eastAsia="Arial" w:hAnsi="Arial" w:cs="Arial"/>
                <w:sz w:val="20"/>
                <w:szCs w:val="20"/>
              </w:rPr>
              <w:t>Manager, Accounting, Tax &amp; Treasury</w:t>
            </w:r>
          </w:p>
        </w:tc>
      </w:tr>
      <w:tr w:rsidR="00F06055" w14:paraId="729EC008" w14:textId="77777777">
        <w:trPr>
          <w:trHeight w:val="460"/>
          <w:jc w:val="center"/>
        </w:trPr>
        <w:tc>
          <w:tcPr>
            <w:tcW w:w="2875" w:type="dxa"/>
            <w:shd w:val="clear" w:color="auto" w:fill="D9D9D9"/>
          </w:tcPr>
          <w:p w14:paraId="25E615C1" w14:textId="77777777" w:rsidR="00F06055" w:rsidRDefault="009E156D">
            <w:pPr>
              <w:rPr>
                <w:rFonts w:ascii="Arial" w:eastAsia="Arial" w:hAnsi="Arial" w:cs="Arial"/>
                <w:b/>
                <w:color w:val="000000"/>
              </w:rPr>
            </w:pPr>
            <w:r>
              <w:rPr>
                <w:rFonts w:ascii="Arial" w:eastAsia="Arial" w:hAnsi="Arial" w:cs="Arial"/>
                <w:b/>
                <w:color w:val="000000"/>
              </w:rPr>
              <w:t>Employment Type</w:t>
            </w:r>
          </w:p>
        </w:tc>
        <w:tc>
          <w:tcPr>
            <w:tcW w:w="6197" w:type="dxa"/>
          </w:tcPr>
          <w:p w14:paraId="06DD4B4F" w14:textId="34223042" w:rsidR="00F06055" w:rsidRDefault="00B53C98">
            <w:pPr>
              <w:rPr>
                <w:rFonts w:ascii="Arial" w:eastAsia="Arial" w:hAnsi="Arial" w:cs="Arial"/>
                <w:color w:val="FF0000"/>
                <w:sz w:val="20"/>
                <w:szCs w:val="20"/>
              </w:rPr>
            </w:pPr>
            <w:r w:rsidRPr="000213B0">
              <w:rPr>
                <w:rFonts w:ascii="Arial" w:eastAsia="Arial" w:hAnsi="Arial" w:cs="Arial"/>
                <w:sz w:val="20"/>
                <w:szCs w:val="20"/>
              </w:rPr>
              <w:t>Fixed Term</w:t>
            </w:r>
          </w:p>
        </w:tc>
      </w:tr>
    </w:tbl>
    <w:p w14:paraId="4F39E4CC" w14:textId="77777777" w:rsidR="00F06055" w:rsidRDefault="00F06055">
      <w:pPr>
        <w:tabs>
          <w:tab w:val="left" w:pos="1276"/>
        </w:tabs>
        <w:jc w:val="both"/>
        <w:rPr>
          <w:rFonts w:ascii="Arial" w:eastAsia="Arial" w:hAnsi="Arial" w:cs="Arial"/>
          <w:sz w:val="20"/>
          <w:szCs w:val="20"/>
        </w:rPr>
      </w:pPr>
    </w:p>
    <w:p w14:paraId="7B0B438B" w14:textId="77777777" w:rsidR="00F06055" w:rsidRDefault="009E156D">
      <w:pPr>
        <w:pStyle w:val="Heading2"/>
        <w:numPr>
          <w:ilvl w:val="0"/>
          <w:numId w:val="3"/>
        </w:numPr>
        <w:tabs>
          <w:tab w:val="left" w:pos="862"/>
        </w:tabs>
        <w:rPr>
          <w:rFonts w:ascii="Arial" w:eastAsia="Arial" w:hAnsi="Arial" w:cs="Arial"/>
          <w:color w:val="E20917"/>
        </w:rPr>
      </w:pPr>
      <w:bookmarkStart w:id="0" w:name="_heading=h.gjdgxs" w:colFirst="0" w:colLast="0"/>
      <w:bookmarkEnd w:id="0"/>
      <w:r>
        <w:rPr>
          <w:rFonts w:ascii="Arial" w:eastAsia="Arial" w:hAnsi="Arial" w:cs="Arial"/>
          <w:color w:val="E20917"/>
        </w:rPr>
        <w:t>Position Purpose</w:t>
      </w:r>
    </w:p>
    <w:p w14:paraId="7A2B18BD" w14:textId="62CE61D9" w:rsidR="00F06055" w:rsidRDefault="009E156D">
      <w:pPr>
        <w:pStyle w:val="Heading2"/>
        <w:tabs>
          <w:tab w:val="left" w:pos="862"/>
        </w:tabs>
        <w:ind w:left="862" w:firstLine="0"/>
      </w:pPr>
      <w:r w:rsidRPr="4648FBC4">
        <w:rPr>
          <w:rFonts w:ascii="Arial" w:eastAsia="Arial" w:hAnsi="Arial" w:cs="Arial"/>
          <w:sz w:val="20"/>
          <w:szCs w:val="20"/>
        </w:rPr>
        <w:t xml:space="preserve">The Senior </w:t>
      </w:r>
      <w:r w:rsidR="00B53C98">
        <w:rPr>
          <w:rFonts w:ascii="Arial" w:eastAsia="Arial" w:hAnsi="Arial" w:cs="Arial"/>
          <w:sz w:val="20"/>
          <w:szCs w:val="20"/>
        </w:rPr>
        <w:t>Taxation</w:t>
      </w:r>
      <w:r w:rsidRPr="4648FBC4">
        <w:rPr>
          <w:rFonts w:ascii="Arial" w:eastAsia="Arial" w:hAnsi="Arial" w:cs="Arial"/>
          <w:sz w:val="20"/>
          <w:szCs w:val="20"/>
        </w:rPr>
        <w:t xml:space="preserve"> Accountant is responsible for advancing, managing and safeguarding Griffith University’s </w:t>
      </w:r>
      <w:r w:rsidR="0032566B">
        <w:rPr>
          <w:rFonts w:ascii="Arial" w:eastAsia="Arial" w:hAnsi="Arial" w:cs="Arial"/>
          <w:sz w:val="20"/>
          <w:szCs w:val="20"/>
        </w:rPr>
        <w:t>taxation compliance r</w:t>
      </w:r>
      <w:r w:rsidR="002800DC">
        <w:rPr>
          <w:rFonts w:ascii="Arial" w:eastAsia="Arial" w:hAnsi="Arial" w:cs="Arial"/>
          <w:sz w:val="20"/>
          <w:szCs w:val="20"/>
        </w:rPr>
        <w:t>equirements</w:t>
      </w:r>
      <w:r w:rsidRPr="4648FBC4">
        <w:rPr>
          <w:rFonts w:ascii="Arial" w:eastAsia="Arial" w:hAnsi="Arial" w:cs="Arial"/>
          <w:sz w:val="20"/>
          <w:szCs w:val="20"/>
        </w:rPr>
        <w:t xml:space="preserve">. They will apply their expertise and judgment to ensure compliance with </w:t>
      </w:r>
      <w:r w:rsidR="002800DC">
        <w:rPr>
          <w:rFonts w:ascii="Arial" w:eastAsia="Arial" w:hAnsi="Arial" w:cs="Arial"/>
          <w:sz w:val="20"/>
          <w:szCs w:val="20"/>
        </w:rPr>
        <w:t>taxation laws, including the remediation of</w:t>
      </w:r>
      <w:r w:rsidR="00C3750F">
        <w:rPr>
          <w:rFonts w:ascii="Arial" w:eastAsia="Arial" w:hAnsi="Arial" w:cs="Arial"/>
          <w:sz w:val="20"/>
          <w:szCs w:val="20"/>
        </w:rPr>
        <w:t xml:space="preserve"> any tax underpayments</w:t>
      </w:r>
      <w:r w:rsidRPr="4648FBC4">
        <w:rPr>
          <w:rFonts w:ascii="Arial" w:eastAsia="Arial" w:hAnsi="Arial" w:cs="Arial"/>
          <w:sz w:val="20"/>
          <w:szCs w:val="20"/>
        </w:rPr>
        <w:t>. They will develop, implement and continue to improve policies, systems and processes to comply with</w:t>
      </w:r>
      <w:r w:rsidR="00C3750F">
        <w:rPr>
          <w:rFonts w:ascii="Arial" w:eastAsia="Arial" w:hAnsi="Arial" w:cs="Arial"/>
          <w:sz w:val="20"/>
          <w:szCs w:val="20"/>
        </w:rPr>
        <w:t xml:space="preserve"> taxation</w:t>
      </w:r>
      <w:r w:rsidRPr="4648FBC4">
        <w:rPr>
          <w:rFonts w:ascii="Arial" w:eastAsia="Arial" w:hAnsi="Arial" w:cs="Arial"/>
          <w:sz w:val="20"/>
          <w:szCs w:val="20"/>
        </w:rPr>
        <w:t xml:space="preserve"> requirements and resolve complex, escalated </w:t>
      </w:r>
      <w:r w:rsidR="00C3750F">
        <w:rPr>
          <w:rFonts w:ascii="Arial" w:eastAsia="Arial" w:hAnsi="Arial" w:cs="Arial"/>
          <w:sz w:val="20"/>
          <w:szCs w:val="20"/>
        </w:rPr>
        <w:t xml:space="preserve">tax </w:t>
      </w:r>
      <w:r w:rsidRPr="4648FBC4">
        <w:rPr>
          <w:rFonts w:ascii="Arial" w:eastAsia="Arial" w:hAnsi="Arial" w:cs="Arial"/>
          <w:sz w:val="20"/>
          <w:szCs w:val="20"/>
        </w:rPr>
        <w:t>issues.</w:t>
      </w:r>
    </w:p>
    <w:p w14:paraId="62610491" w14:textId="13BD26E0" w:rsidR="00F06055" w:rsidRDefault="009E156D">
      <w:pPr>
        <w:pStyle w:val="Heading2"/>
        <w:tabs>
          <w:tab w:val="left" w:pos="862"/>
        </w:tabs>
        <w:ind w:left="862" w:firstLine="0"/>
        <w:rPr>
          <w:rFonts w:ascii="Arial" w:eastAsia="Arial" w:hAnsi="Arial" w:cs="Arial"/>
          <w:sz w:val="20"/>
          <w:szCs w:val="20"/>
        </w:rPr>
      </w:pPr>
      <w:r>
        <w:rPr>
          <w:rFonts w:ascii="Arial" w:eastAsia="Arial" w:hAnsi="Arial" w:cs="Arial"/>
          <w:sz w:val="20"/>
          <w:szCs w:val="20"/>
        </w:rPr>
        <w:t xml:space="preserve">The Senior </w:t>
      </w:r>
      <w:r w:rsidR="00FC3788">
        <w:rPr>
          <w:rFonts w:ascii="Arial" w:eastAsia="Arial" w:hAnsi="Arial" w:cs="Arial"/>
          <w:sz w:val="20"/>
          <w:szCs w:val="20"/>
        </w:rPr>
        <w:t>Taxation</w:t>
      </w:r>
      <w:r>
        <w:rPr>
          <w:rFonts w:ascii="Arial" w:eastAsia="Arial" w:hAnsi="Arial" w:cs="Arial"/>
          <w:sz w:val="20"/>
          <w:szCs w:val="20"/>
        </w:rPr>
        <w:t xml:space="preserve"> Accountant will provide comprehensive</w:t>
      </w:r>
      <w:r w:rsidR="00FC3788">
        <w:rPr>
          <w:rFonts w:ascii="Arial" w:eastAsia="Arial" w:hAnsi="Arial" w:cs="Arial"/>
          <w:sz w:val="20"/>
          <w:szCs w:val="20"/>
        </w:rPr>
        <w:t xml:space="preserve"> tax</w:t>
      </w:r>
      <w:r>
        <w:rPr>
          <w:rFonts w:ascii="Arial" w:eastAsia="Arial" w:hAnsi="Arial" w:cs="Arial"/>
          <w:sz w:val="20"/>
          <w:szCs w:val="20"/>
        </w:rPr>
        <w:t xml:space="preserve"> advice</w:t>
      </w:r>
      <w:r w:rsidR="00FC3788">
        <w:rPr>
          <w:rFonts w:ascii="Arial" w:eastAsia="Arial" w:hAnsi="Arial" w:cs="Arial"/>
          <w:sz w:val="20"/>
          <w:szCs w:val="20"/>
        </w:rPr>
        <w:t>, including responding to internal/external auditors</w:t>
      </w:r>
      <w:r>
        <w:rPr>
          <w:rFonts w:ascii="Arial" w:eastAsia="Arial" w:hAnsi="Arial" w:cs="Arial"/>
          <w:sz w:val="20"/>
          <w:szCs w:val="20"/>
        </w:rPr>
        <w:t xml:space="preserve"> and will work collaboratively with others to solve complex strategic and operational finance, accounting, tax and/or treasury issues.</w:t>
      </w:r>
    </w:p>
    <w:p w14:paraId="3EF91CE5" w14:textId="77777777" w:rsidR="00F06055" w:rsidRDefault="00F06055">
      <w:pPr>
        <w:pStyle w:val="Heading2"/>
        <w:tabs>
          <w:tab w:val="left" w:pos="862"/>
        </w:tabs>
        <w:ind w:left="862" w:firstLine="0"/>
        <w:rPr>
          <w:rFonts w:ascii="Arial" w:eastAsia="Arial" w:hAnsi="Arial" w:cs="Arial"/>
          <w:sz w:val="20"/>
          <w:szCs w:val="20"/>
        </w:rPr>
      </w:pPr>
    </w:p>
    <w:p w14:paraId="75D65E72" w14:textId="77777777" w:rsidR="00F06055" w:rsidRDefault="009E156D">
      <w:pPr>
        <w:pStyle w:val="Heading2"/>
        <w:tabs>
          <w:tab w:val="left" w:pos="862"/>
        </w:tabs>
        <w:ind w:left="142" w:firstLine="0"/>
        <w:rPr>
          <w:rFonts w:ascii="Arial" w:eastAsia="Arial" w:hAnsi="Arial" w:cs="Arial"/>
          <w:color w:val="E20917"/>
        </w:rPr>
      </w:pPr>
      <w:r>
        <w:rPr>
          <w:rFonts w:ascii="Arial" w:eastAsia="Arial" w:hAnsi="Arial" w:cs="Arial"/>
          <w:color w:val="E20917"/>
        </w:rPr>
        <w:t>2.0</w:t>
      </w:r>
      <w:r>
        <w:rPr>
          <w:rFonts w:ascii="Arial" w:eastAsia="Arial" w:hAnsi="Arial" w:cs="Arial"/>
          <w:color w:val="E20917"/>
        </w:rPr>
        <w:tab/>
        <w:t>Eligibility Requirements</w:t>
      </w:r>
    </w:p>
    <w:p w14:paraId="3BF232C7" w14:textId="77777777" w:rsidR="00F06055" w:rsidRDefault="00F06055">
      <w:pPr>
        <w:widowControl/>
        <w:pBdr>
          <w:top w:val="nil"/>
          <w:left w:val="nil"/>
          <w:bottom w:val="nil"/>
          <w:right w:val="nil"/>
          <w:between w:val="nil"/>
        </w:pBdr>
        <w:jc w:val="both"/>
        <w:rPr>
          <w:rFonts w:ascii="Arial" w:eastAsia="Arial" w:hAnsi="Arial" w:cs="Arial"/>
          <w:b/>
          <w:i/>
          <w:color w:val="000000"/>
          <w:sz w:val="20"/>
          <w:szCs w:val="20"/>
        </w:rPr>
      </w:pPr>
    </w:p>
    <w:p w14:paraId="0700872E" w14:textId="1BD54FD8" w:rsidR="00801A8E" w:rsidRPr="000213B0" w:rsidRDefault="009E156D" w:rsidP="47D9D58E">
      <w:pPr>
        <w:numPr>
          <w:ilvl w:val="2"/>
          <w:numId w:val="2"/>
        </w:numPr>
        <w:pBdr>
          <w:top w:val="nil"/>
          <w:left w:val="nil"/>
          <w:bottom w:val="nil"/>
          <w:right w:val="nil"/>
          <w:between w:val="nil"/>
        </w:pBdr>
        <w:tabs>
          <w:tab w:val="left" w:pos="1180"/>
          <w:tab w:val="left" w:pos="1181"/>
        </w:tabs>
        <w:spacing w:line="276" w:lineRule="auto"/>
        <w:ind w:right="1018"/>
        <w:rPr>
          <w:rFonts w:ascii="Arial" w:eastAsia="Arial" w:hAnsi="Arial" w:cs="Arial"/>
          <w:sz w:val="20"/>
          <w:szCs w:val="20"/>
        </w:rPr>
      </w:pPr>
      <w:r w:rsidRPr="000213B0">
        <w:rPr>
          <w:rFonts w:ascii="Arial" w:eastAsia="Arial" w:hAnsi="Arial" w:cs="Arial"/>
          <w:sz w:val="20"/>
          <w:szCs w:val="20"/>
        </w:rPr>
        <w:t>The occupant of this position will hold relevant tertiary qualifications</w:t>
      </w:r>
      <w:r w:rsidR="000213B0" w:rsidRPr="000213B0">
        <w:rPr>
          <w:rFonts w:ascii="Arial" w:eastAsia="Arial" w:hAnsi="Arial" w:cs="Arial"/>
          <w:sz w:val="20"/>
          <w:szCs w:val="20"/>
        </w:rPr>
        <w:t xml:space="preserve"> or an </w:t>
      </w:r>
      <w:r w:rsidR="000213B0" w:rsidRPr="000213B0">
        <w:rPr>
          <w:rFonts w:ascii="Arial" w:eastAsia="Arial" w:hAnsi="Arial" w:cs="Arial"/>
          <w:sz w:val="20"/>
          <w:szCs w:val="20"/>
        </w:rPr>
        <w:t>equivalent combination of relevant experience and/or education/training.</w:t>
      </w:r>
    </w:p>
    <w:p w14:paraId="5592BD68" w14:textId="6FB59ED6" w:rsidR="00F06055" w:rsidRPr="000213B0" w:rsidRDefault="34B56CFE" w:rsidP="47D9D58E">
      <w:pPr>
        <w:numPr>
          <w:ilvl w:val="2"/>
          <w:numId w:val="2"/>
        </w:numPr>
        <w:pBdr>
          <w:top w:val="nil"/>
          <w:left w:val="nil"/>
          <w:bottom w:val="nil"/>
          <w:right w:val="nil"/>
          <w:between w:val="nil"/>
        </w:pBdr>
        <w:tabs>
          <w:tab w:val="left" w:pos="1180"/>
          <w:tab w:val="left" w:pos="1181"/>
        </w:tabs>
        <w:spacing w:line="276" w:lineRule="auto"/>
        <w:ind w:right="1018"/>
        <w:rPr>
          <w:rFonts w:ascii="Arial" w:eastAsia="Arial" w:hAnsi="Arial" w:cs="Arial"/>
          <w:sz w:val="20"/>
          <w:szCs w:val="20"/>
        </w:rPr>
      </w:pPr>
      <w:r w:rsidRPr="000213B0">
        <w:rPr>
          <w:rFonts w:ascii="Arial" w:eastAsia="Arial" w:hAnsi="Arial" w:cs="Arial"/>
          <w:sz w:val="20"/>
          <w:szCs w:val="20"/>
        </w:rPr>
        <w:t xml:space="preserve">Membership of a professional accredited accounting </w:t>
      </w:r>
      <w:r w:rsidR="00801A8E" w:rsidRPr="000213B0">
        <w:rPr>
          <w:rFonts w:ascii="Arial" w:eastAsia="Arial" w:hAnsi="Arial" w:cs="Arial"/>
          <w:sz w:val="20"/>
          <w:szCs w:val="20"/>
        </w:rPr>
        <w:t xml:space="preserve">or tax </w:t>
      </w:r>
      <w:r w:rsidRPr="000213B0">
        <w:rPr>
          <w:rFonts w:ascii="Arial" w:eastAsia="Arial" w:hAnsi="Arial" w:cs="Arial"/>
          <w:sz w:val="20"/>
          <w:szCs w:val="20"/>
        </w:rPr>
        <w:t>organisation</w:t>
      </w:r>
      <w:r w:rsidR="005C383D" w:rsidRPr="000213B0">
        <w:rPr>
          <w:rFonts w:ascii="Arial" w:eastAsia="Arial" w:hAnsi="Arial" w:cs="Arial"/>
          <w:sz w:val="20"/>
          <w:szCs w:val="20"/>
        </w:rPr>
        <w:t xml:space="preserve"> is compulsory.</w:t>
      </w:r>
    </w:p>
    <w:p w14:paraId="54503EF5" w14:textId="1DD6D5FF" w:rsidR="005C383D" w:rsidRPr="000213B0" w:rsidRDefault="005C383D" w:rsidP="47D9D58E">
      <w:pPr>
        <w:numPr>
          <w:ilvl w:val="2"/>
          <w:numId w:val="2"/>
        </w:numPr>
        <w:pBdr>
          <w:top w:val="nil"/>
          <w:left w:val="nil"/>
          <w:bottom w:val="nil"/>
          <w:right w:val="nil"/>
          <w:between w:val="nil"/>
        </w:pBdr>
        <w:tabs>
          <w:tab w:val="left" w:pos="1180"/>
          <w:tab w:val="left" w:pos="1181"/>
        </w:tabs>
        <w:spacing w:line="276" w:lineRule="auto"/>
        <w:ind w:right="1018"/>
        <w:rPr>
          <w:rFonts w:ascii="Arial" w:eastAsia="Arial" w:hAnsi="Arial" w:cs="Arial"/>
          <w:sz w:val="20"/>
          <w:szCs w:val="20"/>
        </w:rPr>
      </w:pPr>
      <w:r w:rsidRPr="000213B0">
        <w:rPr>
          <w:rFonts w:ascii="Arial" w:eastAsia="Arial" w:hAnsi="Arial" w:cs="Arial"/>
          <w:sz w:val="20"/>
          <w:szCs w:val="20"/>
        </w:rPr>
        <w:t>Masters of Tax preferred.</w:t>
      </w:r>
    </w:p>
    <w:p w14:paraId="1E648080" w14:textId="5C5BDC13" w:rsidR="0B078E3E" w:rsidRDefault="0B078E3E" w:rsidP="0B078E3E">
      <w:pPr>
        <w:pBdr>
          <w:top w:val="nil"/>
          <w:left w:val="nil"/>
          <w:bottom w:val="nil"/>
          <w:right w:val="nil"/>
          <w:between w:val="nil"/>
        </w:pBdr>
        <w:tabs>
          <w:tab w:val="left" w:pos="1180"/>
          <w:tab w:val="left" w:pos="1181"/>
        </w:tabs>
        <w:spacing w:line="276" w:lineRule="auto"/>
        <w:ind w:left="1180" w:right="1018"/>
        <w:rPr>
          <w:rFonts w:ascii="Arial" w:eastAsia="Arial" w:hAnsi="Arial" w:cs="Arial"/>
          <w:color w:val="000000" w:themeColor="text1"/>
          <w:sz w:val="20"/>
          <w:szCs w:val="20"/>
        </w:rPr>
      </w:pPr>
    </w:p>
    <w:p w14:paraId="797912B3" w14:textId="77777777" w:rsidR="00F06055" w:rsidRDefault="009E156D">
      <w:pPr>
        <w:pStyle w:val="Heading2"/>
        <w:tabs>
          <w:tab w:val="left" w:pos="862"/>
        </w:tabs>
        <w:ind w:left="142" w:firstLine="0"/>
        <w:rPr>
          <w:rFonts w:ascii="Arial" w:eastAsia="Arial" w:hAnsi="Arial" w:cs="Arial"/>
          <w:color w:val="E20917"/>
        </w:rPr>
      </w:pPr>
      <w:r>
        <w:rPr>
          <w:rFonts w:ascii="Arial" w:eastAsia="Arial" w:hAnsi="Arial" w:cs="Arial"/>
          <w:color w:val="E20917"/>
        </w:rPr>
        <w:t>3.0</w:t>
      </w:r>
      <w:r>
        <w:rPr>
          <w:rFonts w:ascii="Arial" w:eastAsia="Arial" w:hAnsi="Arial" w:cs="Arial"/>
          <w:color w:val="E20917"/>
        </w:rPr>
        <w:tab/>
        <w:t>Key Responsibilities</w:t>
      </w:r>
    </w:p>
    <w:p w14:paraId="34CF47A7" w14:textId="77777777" w:rsidR="00F06055" w:rsidRDefault="00F06055">
      <w:pPr>
        <w:pBdr>
          <w:top w:val="nil"/>
          <w:left w:val="nil"/>
          <w:bottom w:val="nil"/>
          <w:right w:val="nil"/>
          <w:between w:val="nil"/>
        </w:pBdr>
        <w:spacing w:before="3"/>
        <w:rPr>
          <w:rFonts w:ascii="Arial" w:eastAsia="Arial" w:hAnsi="Arial" w:cs="Arial"/>
          <w:color w:val="000000"/>
          <w:sz w:val="17"/>
          <w:szCs w:val="17"/>
        </w:rPr>
      </w:pPr>
    </w:p>
    <w:p w14:paraId="0EFC976E" w14:textId="42F2D2EB" w:rsidR="00F06055" w:rsidRDefault="00D007C2" w:rsidP="000213B0">
      <w:pPr>
        <w:numPr>
          <w:ilvl w:val="2"/>
          <w:numId w:val="2"/>
        </w:numPr>
        <w:pBdr>
          <w:top w:val="nil"/>
          <w:left w:val="nil"/>
          <w:bottom w:val="nil"/>
          <w:right w:val="nil"/>
          <w:between w:val="nil"/>
        </w:pBdr>
        <w:tabs>
          <w:tab w:val="left" w:pos="1180"/>
          <w:tab w:val="left" w:pos="1181"/>
        </w:tabs>
        <w:spacing w:before="117" w:line="276" w:lineRule="auto"/>
        <w:ind w:right="120"/>
        <w:rPr>
          <w:rFonts w:ascii="Arial" w:eastAsia="Arial" w:hAnsi="Arial" w:cs="Arial"/>
          <w:color w:val="000000"/>
          <w:sz w:val="20"/>
          <w:szCs w:val="20"/>
        </w:rPr>
      </w:pPr>
      <w:r>
        <w:rPr>
          <w:rFonts w:ascii="Arial" w:eastAsia="Arial" w:hAnsi="Arial" w:cs="Arial"/>
          <w:sz w:val="20"/>
          <w:szCs w:val="20"/>
        </w:rPr>
        <w:t>Identify, analyse and rem</w:t>
      </w:r>
      <w:r w:rsidR="009A1381">
        <w:rPr>
          <w:rFonts w:ascii="Arial" w:eastAsia="Arial" w:hAnsi="Arial" w:cs="Arial"/>
          <w:sz w:val="20"/>
          <w:szCs w:val="20"/>
        </w:rPr>
        <w:t>ediate taxation risks, including investigation and correction of underpayments, overpayments or historical compliance issues.</w:t>
      </w:r>
    </w:p>
    <w:p w14:paraId="56EB0CE6" w14:textId="77777777" w:rsidR="00C56A76" w:rsidRPr="00C56A76" w:rsidRDefault="00145746" w:rsidP="000213B0">
      <w:pPr>
        <w:numPr>
          <w:ilvl w:val="2"/>
          <w:numId w:val="2"/>
        </w:numPr>
        <w:pBdr>
          <w:top w:val="nil"/>
          <w:left w:val="nil"/>
          <w:bottom w:val="nil"/>
          <w:right w:val="nil"/>
          <w:between w:val="nil"/>
        </w:pBdr>
        <w:tabs>
          <w:tab w:val="left" w:pos="1180"/>
          <w:tab w:val="left" w:pos="1181"/>
        </w:tabs>
        <w:spacing w:before="117" w:line="276" w:lineRule="auto"/>
        <w:ind w:right="120"/>
        <w:rPr>
          <w:rFonts w:ascii="Arial" w:eastAsia="Arial" w:hAnsi="Arial" w:cs="Arial"/>
          <w:color w:val="000000"/>
          <w:sz w:val="20"/>
          <w:szCs w:val="20"/>
        </w:rPr>
      </w:pPr>
      <w:r>
        <w:rPr>
          <w:rFonts w:ascii="Arial" w:eastAsia="Arial" w:hAnsi="Arial" w:cs="Arial"/>
          <w:sz w:val="20"/>
          <w:szCs w:val="20"/>
        </w:rPr>
        <w:t>Thorough understanding of existing taxation law</w:t>
      </w:r>
      <w:r w:rsidR="00056586">
        <w:rPr>
          <w:rFonts w:ascii="Arial" w:eastAsia="Arial" w:hAnsi="Arial" w:cs="Arial"/>
          <w:sz w:val="20"/>
          <w:szCs w:val="20"/>
        </w:rPr>
        <w:t xml:space="preserve"> (including FBT, GST, superannuation, income tax)</w:t>
      </w:r>
      <w:r w:rsidR="00C56A76">
        <w:rPr>
          <w:rFonts w:ascii="Arial" w:eastAsia="Arial" w:hAnsi="Arial" w:cs="Arial"/>
          <w:sz w:val="20"/>
          <w:szCs w:val="20"/>
        </w:rPr>
        <w:t xml:space="preserve">, </w:t>
      </w:r>
      <w:r>
        <w:rPr>
          <w:rFonts w:ascii="Arial" w:eastAsia="Arial" w:hAnsi="Arial" w:cs="Arial"/>
          <w:sz w:val="20"/>
          <w:szCs w:val="20"/>
        </w:rPr>
        <w:t>relevant ATO publications and case law to provide holistic and applicable tax advice for the University</w:t>
      </w:r>
      <w:r w:rsidR="00DD404C">
        <w:rPr>
          <w:rFonts w:ascii="Arial" w:eastAsia="Arial" w:hAnsi="Arial" w:cs="Arial"/>
          <w:sz w:val="20"/>
          <w:szCs w:val="20"/>
        </w:rPr>
        <w:t>.</w:t>
      </w:r>
    </w:p>
    <w:p w14:paraId="331D553F" w14:textId="3CDBDF3D" w:rsidR="00F06055" w:rsidRDefault="00C56A76" w:rsidP="000213B0">
      <w:pPr>
        <w:numPr>
          <w:ilvl w:val="2"/>
          <w:numId w:val="2"/>
        </w:numPr>
        <w:pBdr>
          <w:top w:val="nil"/>
          <w:left w:val="nil"/>
          <w:bottom w:val="nil"/>
          <w:right w:val="nil"/>
          <w:between w:val="nil"/>
        </w:pBdr>
        <w:tabs>
          <w:tab w:val="left" w:pos="1180"/>
          <w:tab w:val="left" w:pos="1181"/>
        </w:tabs>
        <w:spacing w:before="117" w:line="276" w:lineRule="auto"/>
        <w:ind w:right="120"/>
        <w:rPr>
          <w:rFonts w:ascii="Arial" w:eastAsia="Arial" w:hAnsi="Arial" w:cs="Arial"/>
          <w:color w:val="000000"/>
          <w:sz w:val="20"/>
          <w:szCs w:val="20"/>
        </w:rPr>
      </w:pPr>
      <w:r>
        <w:rPr>
          <w:rFonts w:ascii="Arial" w:eastAsia="Arial" w:hAnsi="Arial" w:cs="Arial"/>
          <w:sz w:val="20"/>
          <w:szCs w:val="20"/>
        </w:rPr>
        <w:t>Monitor changes in taxation legislation, rulings and case law</w:t>
      </w:r>
      <w:r w:rsidR="008B607D">
        <w:rPr>
          <w:rFonts w:ascii="Arial" w:eastAsia="Arial" w:hAnsi="Arial" w:cs="Arial"/>
          <w:sz w:val="20"/>
          <w:szCs w:val="20"/>
        </w:rPr>
        <w:t>, assess impacts of changes on the University and implement required changes to ensure ongoing compliance</w:t>
      </w:r>
      <w:r w:rsidR="007B04A5">
        <w:rPr>
          <w:rFonts w:ascii="Arial" w:eastAsia="Arial" w:hAnsi="Arial" w:cs="Arial"/>
          <w:sz w:val="20"/>
          <w:szCs w:val="20"/>
        </w:rPr>
        <w:t xml:space="preserve"> (including making recommendations for process or policy changes</w:t>
      </w:r>
      <w:r w:rsidR="00B6537F">
        <w:rPr>
          <w:rFonts w:ascii="Arial" w:eastAsia="Arial" w:hAnsi="Arial" w:cs="Arial"/>
          <w:sz w:val="20"/>
          <w:szCs w:val="20"/>
        </w:rPr>
        <w:t>).</w:t>
      </w:r>
      <w:r w:rsidR="00DD404C">
        <w:rPr>
          <w:rFonts w:ascii="Arial" w:eastAsia="Arial" w:hAnsi="Arial" w:cs="Arial"/>
          <w:sz w:val="20"/>
          <w:szCs w:val="20"/>
        </w:rPr>
        <w:t xml:space="preserve"> </w:t>
      </w:r>
    </w:p>
    <w:p w14:paraId="075C2ECD" w14:textId="2E799A73" w:rsidR="00F06055" w:rsidRPr="00BB184A" w:rsidRDefault="0044126B" w:rsidP="000213B0">
      <w:pPr>
        <w:numPr>
          <w:ilvl w:val="2"/>
          <w:numId w:val="2"/>
        </w:numPr>
        <w:pBdr>
          <w:top w:val="nil"/>
          <w:left w:val="nil"/>
          <w:bottom w:val="nil"/>
          <w:right w:val="nil"/>
          <w:between w:val="nil"/>
        </w:pBdr>
        <w:tabs>
          <w:tab w:val="left" w:pos="1180"/>
          <w:tab w:val="left" w:pos="1181"/>
        </w:tabs>
        <w:spacing w:before="117" w:line="276" w:lineRule="auto"/>
        <w:ind w:right="120"/>
        <w:rPr>
          <w:rFonts w:ascii="Arial" w:eastAsia="Arial" w:hAnsi="Arial" w:cs="Arial"/>
          <w:color w:val="000000"/>
          <w:sz w:val="20"/>
          <w:szCs w:val="20"/>
        </w:rPr>
      </w:pPr>
      <w:r>
        <w:rPr>
          <w:rFonts w:ascii="Arial" w:eastAsia="Arial" w:hAnsi="Arial" w:cs="Arial"/>
          <w:sz w:val="20"/>
          <w:szCs w:val="20"/>
        </w:rPr>
        <w:t>Prepare and maintain high-quality</w:t>
      </w:r>
      <w:r w:rsidR="0059466E">
        <w:rPr>
          <w:rFonts w:ascii="Arial" w:eastAsia="Arial" w:hAnsi="Arial" w:cs="Arial"/>
          <w:sz w:val="20"/>
          <w:szCs w:val="20"/>
        </w:rPr>
        <w:t xml:space="preserve"> documentation to support tax positions, calculations and compliance decisions. </w:t>
      </w:r>
    </w:p>
    <w:p w14:paraId="652D90C7" w14:textId="33283682" w:rsidR="00BB184A" w:rsidRDefault="00BB184A" w:rsidP="000213B0">
      <w:pPr>
        <w:numPr>
          <w:ilvl w:val="2"/>
          <w:numId w:val="2"/>
        </w:numPr>
        <w:pBdr>
          <w:top w:val="nil"/>
          <w:left w:val="nil"/>
          <w:bottom w:val="nil"/>
          <w:right w:val="nil"/>
          <w:between w:val="nil"/>
        </w:pBdr>
        <w:tabs>
          <w:tab w:val="left" w:pos="1180"/>
          <w:tab w:val="left" w:pos="1181"/>
        </w:tabs>
        <w:spacing w:before="117" w:line="276" w:lineRule="auto"/>
        <w:ind w:right="-22"/>
        <w:rPr>
          <w:rFonts w:ascii="Arial" w:eastAsia="Arial" w:hAnsi="Arial" w:cs="Arial"/>
          <w:color w:val="000000" w:themeColor="text1"/>
          <w:sz w:val="20"/>
          <w:szCs w:val="20"/>
        </w:rPr>
      </w:pPr>
      <w:r w:rsidRPr="2A2D13E9">
        <w:rPr>
          <w:rFonts w:ascii="Arial" w:eastAsia="Arial" w:hAnsi="Arial" w:cs="Arial"/>
          <w:sz w:val="20"/>
          <w:szCs w:val="20"/>
        </w:rPr>
        <w:lastRenderedPageBreak/>
        <w:t>Support governance and assurance activities, including internal audits, risk assessments</w:t>
      </w:r>
      <w:r w:rsidR="005E4C76" w:rsidRPr="2A2D13E9">
        <w:rPr>
          <w:rFonts w:ascii="Arial" w:eastAsia="Arial" w:hAnsi="Arial" w:cs="Arial"/>
          <w:sz w:val="20"/>
          <w:szCs w:val="20"/>
        </w:rPr>
        <w:t xml:space="preserve"> and reporting on taxation compliance status</w:t>
      </w:r>
      <w:r w:rsidR="3E884EBF" w:rsidRPr="2A2D13E9">
        <w:rPr>
          <w:rFonts w:ascii="Arial" w:eastAsia="Arial" w:hAnsi="Arial" w:cs="Arial"/>
          <w:sz w:val="20"/>
          <w:szCs w:val="20"/>
        </w:rPr>
        <w:t xml:space="preserve"> </w:t>
      </w:r>
    </w:p>
    <w:p w14:paraId="767C2AF0" w14:textId="2F13F117" w:rsidR="00F06055" w:rsidRPr="00243D01" w:rsidRDefault="009E156D" w:rsidP="000213B0">
      <w:pPr>
        <w:numPr>
          <w:ilvl w:val="2"/>
          <w:numId w:val="2"/>
        </w:numPr>
        <w:pBdr>
          <w:top w:val="nil"/>
          <w:left w:val="nil"/>
          <w:bottom w:val="nil"/>
          <w:right w:val="nil"/>
          <w:between w:val="nil"/>
        </w:pBdr>
        <w:tabs>
          <w:tab w:val="left" w:pos="1180"/>
          <w:tab w:val="left" w:pos="1181"/>
        </w:tabs>
        <w:spacing w:before="117" w:line="276" w:lineRule="auto"/>
        <w:ind w:right="-22"/>
        <w:rPr>
          <w:rFonts w:ascii="Arial" w:eastAsia="Arial" w:hAnsi="Arial" w:cs="Arial"/>
          <w:color w:val="000000"/>
          <w:sz w:val="20"/>
          <w:szCs w:val="20"/>
        </w:rPr>
      </w:pPr>
      <w:r w:rsidRPr="4648FBC4">
        <w:rPr>
          <w:rFonts w:ascii="Arial" w:eastAsia="Arial" w:hAnsi="Arial" w:cs="Arial"/>
          <w:sz w:val="20"/>
          <w:szCs w:val="20"/>
        </w:rPr>
        <w:t xml:space="preserve">Provide comprehensive advice </w:t>
      </w:r>
      <w:r w:rsidR="008B607D">
        <w:rPr>
          <w:rFonts w:ascii="Arial" w:eastAsia="Arial" w:hAnsi="Arial" w:cs="Arial"/>
          <w:sz w:val="20"/>
          <w:szCs w:val="20"/>
        </w:rPr>
        <w:t xml:space="preserve">on taxation matters including SGE penalties and remediation approaches. </w:t>
      </w:r>
    </w:p>
    <w:p w14:paraId="2DC0DE8D" w14:textId="190BE7E3" w:rsidR="00243D01" w:rsidRDefault="005159AC" w:rsidP="000213B0">
      <w:pPr>
        <w:numPr>
          <w:ilvl w:val="2"/>
          <w:numId w:val="2"/>
        </w:numPr>
        <w:pBdr>
          <w:top w:val="nil"/>
          <w:left w:val="nil"/>
          <w:bottom w:val="nil"/>
          <w:right w:val="nil"/>
          <w:between w:val="nil"/>
        </w:pBdr>
        <w:tabs>
          <w:tab w:val="left" w:pos="1180"/>
          <w:tab w:val="left" w:pos="1181"/>
        </w:tabs>
        <w:spacing w:before="117" w:line="276" w:lineRule="auto"/>
        <w:ind w:right="-22"/>
        <w:rPr>
          <w:rFonts w:ascii="Arial" w:eastAsia="Arial" w:hAnsi="Arial" w:cs="Arial"/>
          <w:color w:val="000000"/>
          <w:sz w:val="20"/>
          <w:szCs w:val="20"/>
        </w:rPr>
      </w:pPr>
      <w:r>
        <w:rPr>
          <w:rFonts w:ascii="Arial" w:eastAsia="Arial" w:hAnsi="Arial" w:cs="Arial"/>
          <w:color w:val="000000"/>
          <w:sz w:val="20"/>
          <w:szCs w:val="20"/>
        </w:rPr>
        <w:t xml:space="preserve">Ensure end-to-end compliance with all relevant taxation obligations applicable to the University, including the review of monthly transactions for tax assessments. </w:t>
      </w:r>
    </w:p>
    <w:p w14:paraId="2C648EF1" w14:textId="53973F75" w:rsidR="002A73DD" w:rsidRDefault="002A73DD" w:rsidP="000213B0">
      <w:pPr>
        <w:numPr>
          <w:ilvl w:val="2"/>
          <w:numId w:val="2"/>
        </w:numPr>
        <w:pBdr>
          <w:top w:val="nil"/>
          <w:left w:val="nil"/>
          <w:bottom w:val="nil"/>
          <w:right w:val="nil"/>
          <w:between w:val="nil"/>
        </w:pBdr>
        <w:tabs>
          <w:tab w:val="left" w:pos="1180"/>
          <w:tab w:val="left" w:pos="1181"/>
        </w:tabs>
        <w:spacing w:before="117" w:line="276" w:lineRule="auto"/>
        <w:ind w:right="-22"/>
        <w:rPr>
          <w:rFonts w:ascii="Arial" w:eastAsia="Arial" w:hAnsi="Arial" w:cs="Arial"/>
          <w:color w:val="000000"/>
          <w:sz w:val="20"/>
          <w:szCs w:val="20"/>
        </w:rPr>
      </w:pPr>
      <w:r w:rsidRPr="0B078E3E">
        <w:rPr>
          <w:rFonts w:ascii="Arial" w:eastAsia="Arial" w:hAnsi="Arial" w:cs="Arial"/>
          <w:color w:val="000000" w:themeColor="text1"/>
          <w:sz w:val="20"/>
          <w:szCs w:val="20"/>
        </w:rPr>
        <w:t xml:space="preserve">Provide training, guidance and support to Finance, the Service Centre as well as the broader University community to promote awareness of taxation obligations and compliance </w:t>
      </w:r>
      <w:r w:rsidR="009661C8" w:rsidRPr="0B078E3E">
        <w:rPr>
          <w:rFonts w:ascii="Arial" w:eastAsia="Arial" w:hAnsi="Arial" w:cs="Arial"/>
          <w:color w:val="000000" w:themeColor="text1"/>
          <w:sz w:val="20"/>
          <w:szCs w:val="20"/>
        </w:rPr>
        <w:t xml:space="preserve">responsibilities. </w:t>
      </w:r>
    </w:p>
    <w:p w14:paraId="0C34156C" w14:textId="3644040D" w:rsidR="00F06055" w:rsidRPr="00B53C98" w:rsidRDefault="009E156D" w:rsidP="000213B0">
      <w:pPr>
        <w:numPr>
          <w:ilvl w:val="2"/>
          <w:numId w:val="2"/>
        </w:numPr>
        <w:pBdr>
          <w:top w:val="nil"/>
          <w:left w:val="nil"/>
          <w:bottom w:val="nil"/>
          <w:right w:val="nil"/>
          <w:between w:val="nil"/>
        </w:pBdr>
        <w:tabs>
          <w:tab w:val="left" w:pos="1180"/>
          <w:tab w:val="left" w:pos="1181"/>
        </w:tabs>
        <w:spacing w:before="117" w:line="276" w:lineRule="auto"/>
        <w:ind w:right="-22"/>
        <w:rPr>
          <w:rFonts w:ascii="Arial" w:eastAsia="Arial" w:hAnsi="Arial" w:cs="Arial"/>
          <w:color w:val="000000"/>
          <w:sz w:val="20"/>
          <w:szCs w:val="20"/>
        </w:rPr>
      </w:pPr>
      <w:r>
        <w:rPr>
          <w:rFonts w:ascii="Arial" w:eastAsia="Arial" w:hAnsi="Arial" w:cs="Arial"/>
          <w:sz w:val="20"/>
          <w:szCs w:val="20"/>
        </w:rPr>
        <w:t>Implement and continue to improve the finance governance approach, processes, cadences; ensuring that projects, initiatives, services and capability comply with relevant legislation, University policies and procedures and values.</w:t>
      </w:r>
    </w:p>
    <w:p w14:paraId="45B72756" w14:textId="5F44F838" w:rsidR="009E156D" w:rsidRDefault="61410E0E" w:rsidP="000213B0">
      <w:pPr>
        <w:numPr>
          <w:ilvl w:val="2"/>
          <w:numId w:val="2"/>
        </w:numPr>
        <w:pBdr>
          <w:top w:val="nil"/>
          <w:left w:val="nil"/>
          <w:bottom w:val="nil"/>
          <w:right w:val="nil"/>
          <w:between w:val="nil"/>
        </w:pBdr>
        <w:tabs>
          <w:tab w:val="left" w:pos="1180"/>
          <w:tab w:val="left" w:pos="1181"/>
        </w:tabs>
        <w:spacing w:before="117" w:line="276" w:lineRule="auto"/>
        <w:ind w:right="-22"/>
        <w:rPr>
          <w:rFonts w:ascii="Arial" w:eastAsia="Arial" w:hAnsi="Arial" w:cs="Arial"/>
          <w:color w:val="000000"/>
          <w:sz w:val="20"/>
          <w:szCs w:val="20"/>
        </w:rPr>
      </w:pPr>
      <w:r w:rsidRPr="2A2D13E9">
        <w:rPr>
          <w:rFonts w:ascii="Arial" w:eastAsia="Arial" w:hAnsi="Arial" w:cs="Arial"/>
          <w:sz w:val="20"/>
          <w:szCs w:val="20"/>
        </w:rPr>
        <w:t xml:space="preserve">Provide support to the ATT team during periods of high activity including end of year statement preparation.   </w:t>
      </w:r>
    </w:p>
    <w:p w14:paraId="4F861A09" w14:textId="293A37D8" w:rsidR="000213B0" w:rsidRPr="000213B0" w:rsidRDefault="009E156D" w:rsidP="000213B0">
      <w:pPr>
        <w:numPr>
          <w:ilvl w:val="2"/>
          <w:numId w:val="2"/>
        </w:numPr>
        <w:pBdr>
          <w:top w:val="nil"/>
          <w:left w:val="nil"/>
          <w:bottom w:val="nil"/>
          <w:right w:val="nil"/>
          <w:between w:val="nil"/>
        </w:pBdr>
        <w:tabs>
          <w:tab w:val="left" w:pos="1180"/>
          <w:tab w:val="left" w:pos="1181"/>
        </w:tabs>
        <w:spacing w:before="117" w:line="276" w:lineRule="auto"/>
        <w:ind w:right="-22"/>
        <w:rPr>
          <w:rStyle w:val="normaltextrun"/>
          <w:rFonts w:ascii="Arial" w:eastAsia="Arial" w:hAnsi="Arial" w:cs="Arial"/>
          <w:color w:val="000000"/>
          <w:sz w:val="20"/>
          <w:szCs w:val="20"/>
        </w:rPr>
      </w:pPr>
      <w:r>
        <w:rPr>
          <w:rStyle w:val="normaltextrun"/>
          <w:rFonts w:ascii="Arial" w:hAnsi="Arial" w:cs="Arial"/>
          <w:color w:val="000000"/>
          <w:sz w:val="20"/>
          <w:szCs w:val="20"/>
          <w:bdr w:val="none" w:sz="0" w:space="0" w:color="auto" w:frame="1"/>
        </w:rPr>
        <w:t>Promote and demonstrate cultural behaviour in accordance with the Fraud and Corruption Control Framework and the University's Integrity program. This includes acting with integrity in undertaking duties and implementing processes to effectively prevent, detect, and respond to fraud and corruption within the University.</w:t>
      </w:r>
      <w:r w:rsidR="000213B0">
        <w:rPr>
          <w:rStyle w:val="normaltextrun"/>
          <w:rFonts w:ascii="Arial" w:eastAsia="Arial" w:hAnsi="Arial" w:cs="Arial"/>
          <w:color w:val="000000"/>
          <w:sz w:val="20"/>
          <w:szCs w:val="20"/>
        </w:rPr>
        <w:br/>
      </w:r>
    </w:p>
    <w:p w14:paraId="6539A4D0" w14:textId="28592BD8" w:rsidR="000213B0" w:rsidRPr="000213B0" w:rsidRDefault="000213B0" w:rsidP="000213B0">
      <w:pPr>
        <w:pStyle w:val="ListParagraph"/>
        <w:numPr>
          <w:ilvl w:val="2"/>
          <w:numId w:val="2"/>
        </w:numPr>
        <w:ind w:right="-22"/>
        <w:jc w:val="both"/>
        <w:rPr>
          <w:rStyle w:val="normaltextrun"/>
          <w:rFonts w:ascii="Arial" w:hAnsi="Arial" w:cs="Arial"/>
          <w:color w:val="000000"/>
          <w:sz w:val="20"/>
          <w:szCs w:val="20"/>
          <w:bdr w:val="none" w:sz="0" w:space="0" w:color="auto" w:frame="1"/>
        </w:rPr>
      </w:pPr>
      <w:r w:rsidRPr="000213B0">
        <w:rPr>
          <w:rStyle w:val="normaltextrun"/>
          <w:rFonts w:ascii="Arial" w:hAnsi="Arial" w:cs="Arial"/>
          <w:sz w:val="20"/>
          <w:szCs w:val="20"/>
          <w:bdr w:val="none" w:sz="0" w:space="0" w:color="auto" w:frame="1"/>
        </w:rPr>
        <w:t>Undertake any other</w:t>
      </w:r>
      <w:r>
        <w:rPr>
          <w:rStyle w:val="normaltextrun"/>
          <w:rFonts w:ascii="Arial" w:hAnsi="Arial" w:cs="Arial"/>
          <w:sz w:val="20"/>
          <w:szCs w:val="20"/>
          <w:bdr w:val="none" w:sz="0" w:space="0" w:color="auto" w:frame="1"/>
        </w:rPr>
        <w:t xml:space="preserve"> reasonable</w:t>
      </w:r>
      <w:r w:rsidRPr="000213B0">
        <w:rPr>
          <w:rStyle w:val="normaltextrun"/>
          <w:rFonts w:ascii="Arial" w:hAnsi="Arial" w:cs="Arial"/>
          <w:sz w:val="20"/>
          <w:szCs w:val="20"/>
          <w:bdr w:val="none" w:sz="0" w:space="0" w:color="auto" w:frame="1"/>
        </w:rPr>
        <w:t xml:space="preserve"> duties as required by the </w:t>
      </w:r>
      <w:r w:rsidRPr="000213B0">
        <w:rPr>
          <w:rStyle w:val="normaltextrun"/>
          <w:rFonts w:ascii="Arial" w:hAnsi="Arial" w:cs="Arial"/>
          <w:color w:val="000000"/>
          <w:sz w:val="20"/>
          <w:szCs w:val="20"/>
          <w:bdr w:val="none" w:sz="0" w:space="0" w:color="auto" w:frame="1"/>
        </w:rPr>
        <w:t>Manager, Accounting, Tax &amp; Treasury</w:t>
      </w:r>
      <w:r w:rsidRPr="000213B0">
        <w:rPr>
          <w:rStyle w:val="normaltextrun"/>
          <w:rFonts w:ascii="Arial" w:hAnsi="Arial" w:cs="Arial"/>
          <w:sz w:val="20"/>
          <w:szCs w:val="20"/>
          <w:bdr w:val="none" w:sz="0" w:space="0" w:color="auto" w:frame="1"/>
        </w:rPr>
        <w:t xml:space="preserve"> </w:t>
      </w:r>
      <w:r w:rsidRPr="000213B0">
        <w:rPr>
          <w:rStyle w:val="normaltextrun"/>
          <w:rFonts w:ascii="Arial" w:hAnsi="Arial" w:cs="Arial"/>
          <w:sz w:val="20"/>
          <w:szCs w:val="20"/>
          <w:bdr w:val="none" w:sz="0" w:space="0" w:color="auto" w:frame="1"/>
        </w:rPr>
        <w:t>or nominee.</w:t>
      </w:r>
    </w:p>
    <w:p w14:paraId="45269325" w14:textId="77777777" w:rsidR="00F06055" w:rsidRDefault="009E156D" w:rsidP="000213B0">
      <w:pPr>
        <w:numPr>
          <w:ilvl w:val="2"/>
          <w:numId w:val="2"/>
        </w:numPr>
        <w:pBdr>
          <w:top w:val="nil"/>
          <w:left w:val="nil"/>
          <w:bottom w:val="nil"/>
          <w:right w:val="nil"/>
          <w:between w:val="nil"/>
        </w:pBdr>
        <w:tabs>
          <w:tab w:val="left" w:pos="1180"/>
          <w:tab w:val="left" w:pos="1181"/>
        </w:tabs>
        <w:spacing w:before="117" w:line="276" w:lineRule="auto"/>
        <w:ind w:right="-22"/>
        <w:rPr>
          <w:rFonts w:ascii="Arial" w:eastAsia="Arial" w:hAnsi="Arial" w:cs="Arial"/>
          <w:color w:val="000000"/>
          <w:sz w:val="20"/>
          <w:szCs w:val="20"/>
        </w:rPr>
      </w:pPr>
      <w:r>
        <w:rPr>
          <w:rFonts w:ascii="Arial" w:eastAsia="Arial" w:hAnsi="Arial" w:cs="Arial"/>
          <w:sz w:val="20"/>
          <w:szCs w:val="20"/>
        </w:rPr>
        <w:t>M</w:t>
      </w:r>
      <w:r>
        <w:rPr>
          <w:rFonts w:ascii="Arial" w:eastAsia="Arial" w:hAnsi="Arial" w:cs="Arial"/>
          <w:color w:val="000000"/>
          <w:sz w:val="20"/>
          <w:szCs w:val="20"/>
        </w:rPr>
        <w:t xml:space="preserve">aintain compliance with relevant legislation and University policies and procedures, including equity and health &amp; safety and exhibit good practice in relation to same.  </w:t>
      </w:r>
    </w:p>
    <w:p w14:paraId="73E7D425" w14:textId="77777777" w:rsidR="00F06055" w:rsidRDefault="009E156D" w:rsidP="000213B0">
      <w:pPr>
        <w:numPr>
          <w:ilvl w:val="2"/>
          <w:numId w:val="2"/>
        </w:numPr>
        <w:pBdr>
          <w:top w:val="nil"/>
          <w:left w:val="nil"/>
          <w:bottom w:val="nil"/>
          <w:right w:val="nil"/>
          <w:between w:val="nil"/>
        </w:pBdr>
        <w:tabs>
          <w:tab w:val="left" w:pos="1180"/>
          <w:tab w:val="left" w:pos="1181"/>
        </w:tabs>
        <w:spacing w:before="117" w:line="276" w:lineRule="auto"/>
        <w:ind w:right="-22"/>
        <w:rPr>
          <w:rFonts w:ascii="Arial" w:eastAsia="Arial" w:hAnsi="Arial" w:cs="Arial"/>
          <w:color w:val="000000"/>
          <w:sz w:val="20"/>
          <w:szCs w:val="20"/>
        </w:rPr>
      </w:pPr>
      <w:r>
        <w:rPr>
          <w:rFonts w:ascii="Arial" w:eastAsia="Arial" w:hAnsi="Arial" w:cs="Arial"/>
          <w:color w:val="000000"/>
          <w:sz w:val="20"/>
          <w:szCs w:val="20"/>
        </w:rPr>
        <w:t xml:space="preserve">Be a leading example of the principles and values embodied in the University’s Code of Conduct, and behave, act and </w:t>
      </w:r>
      <w:proofErr w:type="gramStart"/>
      <w:r>
        <w:rPr>
          <w:rFonts w:ascii="Arial" w:eastAsia="Arial" w:hAnsi="Arial" w:cs="Arial"/>
          <w:color w:val="000000"/>
          <w:sz w:val="20"/>
          <w:szCs w:val="20"/>
        </w:rPr>
        <w:t>communicate at all times</w:t>
      </w:r>
      <w:proofErr w:type="gramEnd"/>
      <w:r>
        <w:rPr>
          <w:rFonts w:ascii="Arial" w:eastAsia="Arial" w:hAnsi="Arial" w:cs="Arial"/>
          <w:color w:val="000000"/>
          <w:sz w:val="20"/>
          <w:szCs w:val="20"/>
        </w:rPr>
        <w:t xml:space="preserve"> to reflect fairness, ethics and professionalism.</w:t>
      </w:r>
      <w:bookmarkStart w:id="1" w:name="bookmark=id.30j0zll" w:colFirst="0" w:colLast="0"/>
      <w:bookmarkEnd w:id="1"/>
    </w:p>
    <w:p w14:paraId="1FC28A40" w14:textId="77777777" w:rsidR="00F06055" w:rsidRDefault="009E156D" w:rsidP="000213B0">
      <w:pPr>
        <w:pStyle w:val="Heading2"/>
        <w:tabs>
          <w:tab w:val="left" w:pos="862"/>
        </w:tabs>
        <w:ind w:left="142" w:right="-22" w:firstLine="0"/>
        <w:rPr>
          <w:rFonts w:ascii="Arial" w:eastAsia="Arial" w:hAnsi="Arial" w:cs="Arial"/>
          <w:color w:val="E20917"/>
        </w:rPr>
      </w:pPr>
      <w:bookmarkStart w:id="2" w:name="bookmark=id.1fob9te" w:colFirst="0" w:colLast="0"/>
      <w:bookmarkEnd w:id="2"/>
      <w:r>
        <w:rPr>
          <w:rFonts w:ascii="Arial" w:eastAsia="Arial" w:hAnsi="Arial" w:cs="Arial"/>
          <w:color w:val="E20917"/>
        </w:rPr>
        <w:t>4.0</w:t>
      </w:r>
      <w:r>
        <w:rPr>
          <w:rFonts w:ascii="Arial" w:eastAsia="Arial" w:hAnsi="Arial" w:cs="Arial"/>
          <w:color w:val="E20917"/>
        </w:rPr>
        <w:tab/>
        <w:t>Key Capabilities</w:t>
      </w:r>
    </w:p>
    <w:p w14:paraId="1947BA9B" w14:textId="77777777" w:rsidR="00A73C4B" w:rsidRDefault="00A73C4B" w:rsidP="000213B0">
      <w:pPr>
        <w:pStyle w:val="Heading2"/>
        <w:tabs>
          <w:tab w:val="left" w:pos="862"/>
        </w:tabs>
        <w:ind w:left="142" w:right="-22" w:firstLine="0"/>
        <w:rPr>
          <w:rFonts w:ascii="Arial" w:eastAsia="Arial" w:hAnsi="Arial" w:cs="Arial"/>
          <w:color w:val="000000"/>
          <w:sz w:val="20"/>
          <w:szCs w:val="20"/>
        </w:rPr>
      </w:pPr>
    </w:p>
    <w:p w14:paraId="77C8F3F0" w14:textId="77777777" w:rsidR="00A73C4B" w:rsidRDefault="00A73C4B" w:rsidP="000213B0">
      <w:pPr>
        <w:numPr>
          <w:ilvl w:val="2"/>
          <w:numId w:val="4"/>
        </w:numPr>
        <w:pBdr>
          <w:top w:val="nil"/>
          <w:left w:val="nil"/>
          <w:bottom w:val="nil"/>
          <w:right w:val="nil"/>
          <w:between w:val="nil"/>
        </w:pBdr>
        <w:tabs>
          <w:tab w:val="left" w:pos="1181"/>
        </w:tabs>
        <w:spacing w:before="117" w:line="276" w:lineRule="auto"/>
        <w:ind w:right="-22"/>
        <w:rPr>
          <w:rFonts w:ascii="Arial" w:eastAsia="Arial" w:hAnsi="Arial" w:cs="Arial"/>
          <w:sz w:val="20"/>
          <w:szCs w:val="20"/>
        </w:rPr>
      </w:pPr>
      <w:r w:rsidRPr="76A9FF85">
        <w:rPr>
          <w:rFonts w:ascii="Arial" w:eastAsia="Arial" w:hAnsi="Arial" w:cs="Arial"/>
          <w:sz w:val="20"/>
          <w:szCs w:val="20"/>
        </w:rPr>
        <w:t xml:space="preserve">Griffith University identifies the attributes of resilience, flexibility, creativity, digital literacy and entrepreneurship as critical to our graduates’ success, in the rapidly changing future world of work. </w:t>
      </w:r>
    </w:p>
    <w:p w14:paraId="734327E9" w14:textId="77777777" w:rsidR="00A73C4B" w:rsidRDefault="00A73C4B" w:rsidP="000213B0">
      <w:pPr>
        <w:numPr>
          <w:ilvl w:val="2"/>
          <w:numId w:val="4"/>
        </w:numPr>
        <w:pBdr>
          <w:top w:val="nil"/>
          <w:left w:val="nil"/>
          <w:bottom w:val="nil"/>
          <w:right w:val="nil"/>
          <w:between w:val="nil"/>
        </w:pBdr>
        <w:tabs>
          <w:tab w:val="left" w:pos="1181"/>
        </w:tabs>
        <w:spacing w:before="117" w:line="276" w:lineRule="auto"/>
        <w:ind w:right="-22"/>
        <w:rPr>
          <w:rFonts w:ascii="Arial" w:eastAsia="Arial" w:hAnsi="Arial" w:cs="Arial"/>
          <w:sz w:val="20"/>
          <w:szCs w:val="20"/>
        </w:rPr>
      </w:pPr>
      <w:r w:rsidRPr="76A9FF85">
        <w:rPr>
          <w:rFonts w:ascii="Arial" w:eastAsia="Arial" w:hAnsi="Arial" w:cs="Arial"/>
          <w:sz w:val="20"/>
          <w:szCs w:val="20"/>
        </w:rPr>
        <w:t>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725EFADF" w14:textId="77777777" w:rsidR="00A73C4B" w:rsidRDefault="00A73C4B" w:rsidP="000213B0">
      <w:pPr>
        <w:numPr>
          <w:ilvl w:val="2"/>
          <w:numId w:val="4"/>
        </w:numPr>
        <w:pBdr>
          <w:top w:val="nil"/>
          <w:left w:val="nil"/>
          <w:bottom w:val="nil"/>
          <w:right w:val="nil"/>
          <w:between w:val="nil"/>
        </w:pBdr>
        <w:tabs>
          <w:tab w:val="left" w:pos="1180"/>
        </w:tabs>
        <w:spacing w:before="117" w:line="276" w:lineRule="auto"/>
        <w:ind w:right="-22"/>
      </w:pPr>
      <w:r w:rsidRPr="001E188D">
        <w:rPr>
          <w:rFonts w:ascii="Arial" w:eastAsia="Arial" w:hAnsi="Arial" w:cs="Arial"/>
          <w:sz w:val="20"/>
          <w:szCs w:val="20"/>
        </w:rPr>
        <w:t>To read about some of the non-technical organisation skills for this position, please see the Leads Others section of our</w:t>
      </w:r>
      <w:hyperlink r:id="rId11">
        <w:r w:rsidRPr="001E188D">
          <w:rPr>
            <w:rFonts w:ascii="Arial" w:eastAsia="Arial" w:hAnsi="Arial" w:cs="Arial"/>
            <w:color w:val="1155CC"/>
            <w:sz w:val="20"/>
            <w:szCs w:val="20"/>
          </w:rPr>
          <w:t xml:space="preserve"> </w:t>
        </w:r>
      </w:hyperlink>
      <w:hyperlink r:id="rId12">
        <w:r w:rsidRPr="001E188D">
          <w:rPr>
            <w:rFonts w:ascii="Arial" w:eastAsia="Arial" w:hAnsi="Arial" w:cs="Arial"/>
            <w:color w:val="1155CC"/>
            <w:sz w:val="20"/>
            <w:szCs w:val="20"/>
            <w:u w:val="single"/>
          </w:rPr>
          <w:t>Capability Development Framework</w:t>
        </w:r>
      </w:hyperlink>
      <w:r w:rsidRPr="001E188D">
        <w:rPr>
          <w:rFonts w:ascii="Arial" w:eastAsia="Arial" w:hAnsi="Arial" w:cs="Arial"/>
          <w:sz w:val="20"/>
          <w:szCs w:val="20"/>
        </w:rPr>
        <w:t>.</w:t>
      </w:r>
    </w:p>
    <w:p w14:paraId="1701CD1E" w14:textId="77777777" w:rsidR="00F06055" w:rsidRDefault="00F06055" w:rsidP="000213B0">
      <w:pPr>
        <w:pBdr>
          <w:top w:val="nil"/>
          <w:left w:val="nil"/>
          <w:bottom w:val="nil"/>
          <w:right w:val="nil"/>
          <w:between w:val="nil"/>
        </w:pBdr>
        <w:tabs>
          <w:tab w:val="left" w:pos="1180"/>
          <w:tab w:val="left" w:pos="1181"/>
        </w:tabs>
        <w:spacing w:line="278" w:lineRule="auto"/>
        <w:ind w:left="1180" w:right="-22"/>
      </w:pPr>
    </w:p>
    <w:p w14:paraId="3B26B50A" w14:textId="77777777" w:rsidR="00F06055" w:rsidRDefault="00F06055" w:rsidP="000213B0">
      <w:pPr>
        <w:ind w:right="-22"/>
      </w:pPr>
    </w:p>
    <w:p w14:paraId="56FC22DD" w14:textId="77777777" w:rsidR="00F06055" w:rsidRDefault="00F06055">
      <w:pPr>
        <w:widowControl/>
        <w:spacing w:after="160" w:line="259" w:lineRule="auto"/>
      </w:pPr>
    </w:p>
    <w:sectPr w:rsidR="00F06055" w:rsidSect="000213B0">
      <w:footerReference w:type="default" r:id="rId13"/>
      <w:headerReference w:type="first" r:id="rId14"/>
      <w:footerReference w:type="first" r:id="rId15"/>
      <w:pgSz w:w="11906" w:h="16838"/>
      <w:pgMar w:top="1440" w:right="1274"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920C" w14:textId="77777777" w:rsidR="0084296B" w:rsidRDefault="0084296B">
      <w:r>
        <w:separator/>
      </w:r>
    </w:p>
  </w:endnote>
  <w:endnote w:type="continuationSeparator" w:id="0">
    <w:p w14:paraId="65898230" w14:textId="77777777" w:rsidR="0084296B" w:rsidRDefault="0084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D578" w14:textId="77777777" w:rsidR="00F06055" w:rsidRDefault="00F0605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274E" w14:textId="77777777" w:rsidR="00F06055" w:rsidRDefault="009E156D">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1312" behindDoc="0" locked="0" layoutInCell="1" hidden="0" allowOverlap="1" wp14:anchorId="449AE2C7" wp14:editId="04FACB75">
              <wp:simplePos x="0" y="0"/>
              <wp:positionH relativeFrom="column">
                <wp:posOffset>-876299</wp:posOffset>
              </wp:positionH>
              <wp:positionV relativeFrom="paragraph">
                <wp:posOffset>0</wp:posOffset>
              </wp:positionV>
              <wp:extent cx="3565525" cy="3564255"/>
              <wp:effectExtent l="0" t="0" r="0" b="0"/>
              <wp:wrapNone/>
              <wp:docPr id="26" name="Group 26"/>
              <wp:cNvGraphicFramePr/>
              <a:graphic xmlns:a="http://schemas.openxmlformats.org/drawingml/2006/main">
                <a:graphicData uri="http://schemas.microsoft.com/office/word/2010/wordprocessingGroup">
                  <wpg:wgp>
                    <wpg:cNvGrpSpPr/>
                    <wpg:grpSpPr>
                      <a:xfrm>
                        <a:off x="0" y="0"/>
                        <a:ext cx="3565525" cy="3564255"/>
                        <a:chOff x="3563238" y="1997873"/>
                        <a:chExt cx="3565525" cy="3564255"/>
                      </a:xfrm>
                    </wpg:grpSpPr>
                    <wpg:grpSp>
                      <wpg:cNvPr id="2" name="Group 2"/>
                      <wpg:cNvGrpSpPr/>
                      <wpg:grpSpPr>
                        <a:xfrm>
                          <a:off x="3563238" y="1997873"/>
                          <a:ext cx="3565525" cy="3564255"/>
                          <a:chOff x="3563238" y="1997873"/>
                          <a:chExt cx="3565525" cy="3564255"/>
                        </a:xfrm>
                      </wpg:grpSpPr>
                      <wps:wsp>
                        <wps:cNvPr id="3" name="Rectangle 3"/>
                        <wps:cNvSpPr/>
                        <wps:spPr>
                          <a:xfrm>
                            <a:off x="3563238" y="1997873"/>
                            <a:ext cx="3565525" cy="3564250"/>
                          </a:xfrm>
                          <a:prstGeom prst="rect">
                            <a:avLst/>
                          </a:prstGeom>
                          <a:noFill/>
                          <a:ln>
                            <a:noFill/>
                          </a:ln>
                        </wps:spPr>
                        <wps:txbx>
                          <w:txbxContent>
                            <w:p w14:paraId="01FDB694" w14:textId="77777777" w:rsidR="00F06055" w:rsidRDefault="00F06055">
                              <w:pPr>
                                <w:textDirection w:val="btLr"/>
                              </w:pPr>
                            </w:p>
                          </w:txbxContent>
                        </wps:txbx>
                        <wps:bodyPr spcFirstLastPara="1" wrap="square" lIns="91425" tIns="91425" rIns="91425" bIns="91425" anchor="ctr" anchorCtr="0">
                          <a:noAutofit/>
                        </wps:bodyPr>
                      </wps:wsp>
                      <wpg:grpSp>
                        <wpg:cNvPr id="4" name="Group 4"/>
                        <wpg:cNvGrpSpPr/>
                        <wpg:grpSpPr>
                          <a:xfrm>
                            <a:off x="3563238" y="1997873"/>
                            <a:ext cx="3565525" cy="3564255"/>
                            <a:chOff x="3563238" y="1997873"/>
                            <a:chExt cx="3565525" cy="3564255"/>
                          </a:xfrm>
                        </wpg:grpSpPr>
                        <wps:wsp>
                          <wps:cNvPr id="5" name="Rectangle 5"/>
                          <wps:cNvSpPr/>
                          <wps:spPr>
                            <a:xfrm>
                              <a:off x="3563238" y="1997873"/>
                              <a:ext cx="3565525" cy="3564250"/>
                            </a:xfrm>
                            <a:prstGeom prst="rect">
                              <a:avLst/>
                            </a:prstGeom>
                            <a:noFill/>
                            <a:ln>
                              <a:noFill/>
                            </a:ln>
                          </wps:spPr>
                          <wps:txbx>
                            <w:txbxContent>
                              <w:p w14:paraId="4BB1769B" w14:textId="77777777" w:rsidR="00F06055" w:rsidRDefault="00F06055">
                                <w:pPr>
                                  <w:textDirection w:val="btLr"/>
                                </w:pPr>
                              </w:p>
                            </w:txbxContent>
                          </wps:txbx>
                          <wps:bodyPr spcFirstLastPara="1" wrap="square" lIns="91425" tIns="91425" rIns="91425" bIns="91425" anchor="ctr" anchorCtr="0">
                            <a:noAutofit/>
                          </wps:bodyPr>
                        </wps:wsp>
                        <wpg:grpSp>
                          <wpg:cNvPr id="6" name="Group 6"/>
                          <wpg:cNvGrpSpPr/>
                          <wpg:grpSpPr>
                            <a:xfrm>
                              <a:off x="3563238" y="1997873"/>
                              <a:ext cx="3565525" cy="3564255"/>
                              <a:chOff x="0" y="11170"/>
                              <a:chExt cx="5615" cy="5613"/>
                            </a:xfrm>
                          </wpg:grpSpPr>
                          <wps:wsp>
                            <wps:cNvPr id="7" name="Rectangle 7"/>
                            <wps:cNvSpPr/>
                            <wps:spPr>
                              <a:xfrm>
                                <a:off x="0" y="11170"/>
                                <a:ext cx="5600" cy="5600"/>
                              </a:xfrm>
                              <a:prstGeom prst="rect">
                                <a:avLst/>
                              </a:prstGeom>
                              <a:noFill/>
                              <a:ln>
                                <a:noFill/>
                              </a:ln>
                            </wps:spPr>
                            <wps:txbx>
                              <w:txbxContent>
                                <w:p w14:paraId="4EC76B68" w14:textId="77777777" w:rsidR="00F06055" w:rsidRDefault="00F06055">
                                  <w:pPr>
                                    <w:textDirection w:val="btLr"/>
                                  </w:pPr>
                                </w:p>
                              </w:txbxContent>
                            </wps:txbx>
                            <wps:bodyPr spcFirstLastPara="1" wrap="square" lIns="91425" tIns="91425" rIns="91425" bIns="91425" anchor="ctr" anchorCtr="0">
                              <a:noAutofit/>
                            </wps:bodyPr>
                          </wps:wsp>
                          <wps:wsp>
                            <wps:cNvPr id="8" name="Freeform: Shape 8"/>
                            <wps:cNvSpPr/>
                            <wps:spPr>
                              <a:xfrm>
                                <a:off x="2" y="11170"/>
                                <a:ext cx="5613" cy="5613"/>
                              </a:xfrm>
                              <a:custGeom>
                                <a:avLst/>
                                <a:gdLst/>
                                <a:ahLst/>
                                <a:cxnLst/>
                                <a:rect l="l" t="t" r="r" b="b"/>
                                <a:pathLst>
                                  <a:path w="5613" h="5613" extrusionOk="0">
                                    <a:moveTo>
                                      <a:pt x="0" y="0"/>
                                    </a:moveTo>
                                    <a:lnTo>
                                      <a:pt x="0" y="5613"/>
                                    </a:lnTo>
                                    <a:lnTo>
                                      <a:pt x="5613" y="5613"/>
                                    </a:lnTo>
                                    <a:lnTo>
                                      <a:pt x="0" y="0"/>
                                    </a:lnTo>
                                    <a:close/>
                                  </a:path>
                                </a:pathLst>
                              </a:custGeom>
                              <a:solidFill>
                                <a:srgbClr val="F0F0F0"/>
                              </a:solidFill>
                              <a:ln>
                                <a:noFill/>
                              </a:ln>
                            </wps:spPr>
                            <wps:bodyPr spcFirstLastPara="1" wrap="square" lIns="91425" tIns="91425" rIns="91425" bIns="91425" anchor="ctr" anchorCtr="0">
                              <a:noAutofit/>
                            </wps:bodyPr>
                          </wps:wsp>
                          <wps:wsp>
                            <wps:cNvPr id="9" name="Freeform: Shape 9"/>
                            <wps:cNvSpPr/>
                            <wps:spPr>
                              <a:xfrm>
                                <a:off x="0" y="11192"/>
                                <a:ext cx="2017" cy="3700"/>
                              </a:xfrm>
                              <a:custGeom>
                                <a:avLst/>
                                <a:gdLst/>
                                <a:ahLst/>
                                <a:cxnLst/>
                                <a:rect l="l" t="t" r="r" b="b"/>
                                <a:pathLst>
                                  <a:path w="2017" h="3700" extrusionOk="0">
                                    <a:moveTo>
                                      <a:pt x="0" y="0"/>
                                    </a:moveTo>
                                    <a:lnTo>
                                      <a:pt x="0" y="3700"/>
                                    </a:lnTo>
                                    <a:lnTo>
                                      <a:pt x="2017" y="1997"/>
                                    </a:lnTo>
                                    <a:lnTo>
                                      <a:pt x="0" y="0"/>
                                    </a:lnTo>
                                    <a:close/>
                                  </a:path>
                                </a:pathLst>
                              </a:custGeom>
                              <a:solidFill>
                                <a:srgbClr val="D9D9D9"/>
                              </a:solidFill>
                              <a:ln>
                                <a:noFill/>
                              </a:ln>
                            </wps:spPr>
                            <wps:bodyPr spcFirstLastPara="1" wrap="square" lIns="91425" tIns="91425" rIns="91425" bIns="91425" anchor="ctr" anchorCtr="0">
                              <a:noAutofit/>
                            </wps:bodyPr>
                          </wps:wsp>
                        </wpg:grpSp>
                      </wpg:grpSp>
                    </wpg:grpSp>
                  </wpg:wgp>
                </a:graphicData>
              </a:graphic>
            </wp:anchor>
          </w:drawing>
        </mc:Choice>
        <mc:Fallback>
          <w:pict>
            <v:group w14:anchorId="449AE2C7" id="Group 26" o:spid="_x0000_s1027" style="position:absolute;margin-left:-69pt;margin-top:0;width:280.75pt;height:280.65pt;z-index:251661312" coordorigin="35632,19978" coordsize="35655,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">
              <v:group id="Group 2" o:spid="_x0000_s1028" style="position:absolute;left:35632;top:19978;width:35655;height:35643" coordorigin="35632,19978" coordsize="35655,3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9" style="position:absolute;left:35632;top:19978;width:35655;height:35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01FDB694" w14:textId="77777777" w:rsidR="00F06055" w:rsidRDefault="00F06055">
                        <w:pPr>
                          <w:textDirection w:val="btLr"/>
                        </w:pPr>
                      </w:p>
                    </w:txbxContent>
                  </v:textbox>
                </v:rect>
                <v:group id="Group 4" o:spid="_x0000_s1030" style="position:absolute;left:35632;top:19978;width:35655;height:35643" coordorigin="35632,19978" coordsize="35655,3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1" style="position:absolute;left:35632;top:19978;width:35655;height:35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4BB1769B" w14:textId="77777777" w:rsidR="00F06055" w:rsidRDefault="00F06055">
                          <w:pPr>
                            <w:textDirection w:val="btLr"/>
                          </w:pPr>
                        </w:p>
                      </w:txbxContent>
                    </v:textbox>
                  </v:rect>
                  <v:group id="Group 6" o:spid="_x0000_s1032" style="position:absolute;left:35632;top:19978;width:35655;height:35643" coordorigin=",11170" coordsize="561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3" style="position:absolute;top:11170;width:5600;height: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4EC76B68" w14:textId="77777777" w:rsidR="00F06055" w:rsidRDefault="00F06055">
                            <w:pPr>
                              <w:textDirection w:val="btLr"/>
                            </w:pPr>
                          </w:p>
                        </w:txbxContent>
                      </v:textbox>
                    </v:rect>
                    <v:shape id="Freeform: Shape 8" o:spid="_x0000_s1034" style="position:absolute;left:2;top:11170;width:5613;height:5613;visibility:visible;mso-wrap-style:square;v-text-anchor:middle"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" path="m,l,5613r5613,l,xe" fillcolor="#f0f0f0" stroked="f">
                      <v:path arrowok="t" o:extrusionok="f"/>
                    </v:shape>
                    <v:shape id="Freeform: Shape 9" o:spid="_x0000_s1035" style="position:absolute;top:11192;width:2017;height:3700;visibility:visible;mso-wrap-style:square;v-text-anchor:middle"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" path="m,l,3700,2017,1997,,xe" fillcolor="#d9d9d9" stroked="f">
                      <v:path arrowok="t" o:extrusionok="f"/>
                    </v:shape>
                  </v:group>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734A" w14:textId="77777777" w:rsidR="0084296B" w:rsidRDefault="0084296B">
      <w:r>
        <w:separator/>
      </w:r>
    </w:p>
  </w:footnote>
  <w:footnote w:type="continuationSeparator" w:id="0">
    <w:p w14:paraId="69F8C9B3" w14:textId="77777777" w:rsidR="0084296B" w:rsidRDefault="00842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4CF8" w14:textId="77777777" w:rsidR="00F06055" w:rsidRDefault="009E156D">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114300" distR="114300" simplePos="0" relativeHeight="251658240" behindDoc="0" locked="0" layoutInCell="1" hidden="0" allowOverlap="1" wp14:anchorId="0B9942A8" wp14:editId="119EE094">
              <wp:simplePos x="0" y="0"/>
              <wp:positionH relativeFrom="page">
                <wp:posOffset>4614864</wp:posOffset>
              </wp:positionH>
              <wp:positionV relativeFrom="page">
                <wp:posOffset>-10473</wp:posOffset>
              </wp:positionV>
              <wp:extent cx="2950210" cy="1958340"/>
              <wp:effectExtent l="0" t="0" r="0" b="0"/>
              <wp:wrapNone/>
              <wp:docPr id="25" name="Freeform: Shape 25"/>
              <wp:cNvGraphicFramePr/>
              <a:graphic xmlns:a="http://schemas.openxmlformats.org/drawingml/2006/main">
                <a:graphicData uri="http://schemas.microsoft.com/office/word/2010/wordprocessingShape">
                  <wps:wsp>
                    <wps:cNvSpPr/>
                    <wps:spPr>
                      <a:xfrm>
                        <a:off x="3885183" y="2815118"/>
                        <a:ext cx="2921635" cy="1929765"/>
                      </a:xfrm>
                      <a:custGeom>
                        <a:avLst/>
                        <a:gdLst/>
                        <a:ahLst/>
                        <a:cxnLst/>
                        <a:rect l="l" t="t" r="r" b="b"/>
                        <a:pathLst>
                          <a:path w="4601" h="3039" extrusionOk="0">
                            <a:moveTo>
                              <a:pt x="4601" y="0"/>
                            </a:moveTo>
                            <a:lnTo>
                              <a:pt x="0" y="0"/>
                            </a:lnTo>
                            <a:lnTo>
                              <a:pt x="3055" y="3039"/>
                            </a:lnTo>
                            <a:lnTo>
                              <a:pt x="4601" y="1501"/>
                            </a:lnTo>
                            <a:lnTo>
                              <a:pt x="4601" y="0"/>
                            </a:lnTo>
                            <a:close/>
                          </a:path>
                        </a:pathLst>
                      </a:custGeom>
                      <a:solidFill>
                        <a:srgbClr val="EB1D22"/>
                      </a:solidFill>
                      <a:ln>
                        <a:noFill/>
                      </a:ln>
                    </wps:spPr>
                    <wps:bodyPr spcFirstLastPara="1" wrap="square" lIns="91425" tIns="91425" rIns="91425" bIns="91425" anchor="ctr" anchorCtr="0">
                      <a:noAutofit/>
                    </wps:bodyPr>
                  </wps:wsp>
                </a:graphicData>
              </a:graphic>
            </wp:anchor>
          </w:drawing>
        </mc:Choice>
        <mc:Fallback>
          <w:pict>
            <v:shape w14:anchorId="296A02CA" id="Freeform: Shape 25" o:spid="_x0000_s1026" style="position:absolute;margin-left:363.4pt;margin-top:-.8pt;width:232.3pt;height:154.2pt;z-index:251658240;visibility:visible;mso-wrap-style:square;mso-wrap-distance-left:9pt;mso-wrap-distance-top:0;mso-wrap-distance-right:9pt;mso-wrap-distance-bottom:0;mso-position-horizontal:absolute;mso-position-horizontal-relative:page;mso-position-vertical:absolute;mso-position-vertical-relative:page;v-text-anchor:middle"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" path="m4601,l,,3055,3039,4601,1501,4601,xe" fillcolor="#eb1d22" stroked="f">
              <v:path arrowok="t" o:extrusionok="f"/>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171A546D" wp14:editId="68259816">
              <wp:simplePos x="0" y="0"/>
              <wp:positionH relativeFrom="column">
                <wp:posOffset>3759200</wp:posOffset>
              </wp:positionH>
              <wp:positionV relativeFrom="paragraph">
                <wp:posOffset>-469899</wp:posOffset>
              </wp:positionV>
              <wp:extent cx="2862580" cy="1977390"/>
              <wp:effectExtent l="0" t="0" r="0" b="0"/>
              <wp:wrapNone/>
              <wp:docPr id="24" name="Rectangle 24"/>
              <wp:cNvGraphicFramePr/>
              <a:graphic xmlns:a="http://schemas.openxmlformats.org/drawingml/2006/main">
                <a:graphicData uri="http://schemas.microsoft.com/office/word/2010/wordprocessingShape">
                  <wps:wsp>
                    <wps:cNvSpPr/>
                    <wps:spPr>
                      <a:xfrm>
                        <a:off x="3928998" y="2805593"/>
                        <a:ext cx="2834005" cy="1948815"/>
                      </a:xfrm>
                      <a:prstGeom prst="rect">
                        <a:avLst/>
                      </a:prstGeom>
                      <a:noFill/>
                      <a:ln>
                        <a:noFill/>
                      </a:ln>
                    </wps:spPr>
                    <wps:txbx>
                      <w:txbxContent>
                        <w:p w14:paraId="245BEED8" w14:textId="77777777" w:rsidR="00F06055" w:rsidRDefault="00F06055">
                          <w:pPr>
                            <w:ind w:left="1560" w:firstLine="4680"/>
                            <w:textDirection w:val="btLr"/>
                          </w:pPr>
                        </w:p>
                        <w:p w14:paraId="2A0DE8AA" w14:textId="328E69F4" w:rsidR="00F06055" w:rsidRPr="000213B0" w:rsidRDefault="009E156D" w:rsidP="000213B0">
                          <w:pPr>
                            <w:ind w:left="1560" w:firstLine="4680"/>
                            <w:textDirection w:val="btLr"/>
                            <w:rPr>
                              <w:sz w:val="36"/>
                              <w:szCs w:val="36"/>
                            </w:rPr>
                          </w:pPr>
                          <w:proofErr w:type="spellStart"/>
                          <w:r w:rsidRPr="000213B0">
                            <w:rPr>
                              <w:rFonts w:ascii="Arial" w:eastAsia="Arial" w:hAnsi="Arial" w:cs="Arial"/>
                              <w:b/>
                              <w:color w:val="FFFFFF"/>
                              <w:sz w:val="36"/>
                              <w:szCs w:val="36"/>
                            </w:rPr>
                            <w:t>P</w:t>
                          </w:r>
                          <w:r w:rsidR="000213B0" w:rsidRPr="000213B0">
                            <w:rPr>
                              <w:rFonts w:ascii="Arial" w:eastAsia="Arial" w:hAnsi="Arial" w:cs="Arial"/>
                              <w:b/>
                              <w:color w:val="FFFFFF"/>
                              <w:sz w:val="36"/>
                              <w:szCs w:val="36"/>
                            </w:rPr>
                            <w:t>P</w:t>
                          </w:r>
                          <w:r w:rsidRPr="000213B0">
                            <w:rPr>
                              <w:rFonts w:ascii="Arial" w:eastAsia="Arial" w:hAnsi="Arial" w:cs="Arial"/>
                              <w:b/>
                              <w:color w:val="FFFFFF"/>
                              <w:sz w:val="36"/>
                              <w:szCs w:val="36"/>
                            </w:rPr>
                            <w:t>osition</w:t>
                          </w:r>
                          <w:proofErr w:type="spellEnd"/>
                          <w:r w:rsidR="000213B0">
                            <w:rPr>
                              <w:sz w:val="36"/>
                              <w:szCs w:val="36"/>
                            </w:rPr>
                            <w:t xml:space="preserve"> </w:t>
                          </w:r>
                          <w:r w:rsidR="000213B0" w:rsidRPr="000213B0">
                            <w:rPr>
                              <w:rFonts w:ascii="Arial" w:eastAsia="Arial" w:hAnsi="Arial" w:cs="Arial"/>
                              <w:b/>
                              <w:color w:val="FFFFFF"/>
                              <w:sz w:val="36"/>
                              <w:szCs w:val="36"/>
                            </w:rPr>
                            <w:t>Des</w:t>
                          </w:r>
                          <w:r w:rsidRPr="000213B0">
                            <w:rPr>
                              <w:rFonts w:ascii="Arial" w:eastAsia="Arial" w:hAnsi="Arial" w:cs="Arial"/>
                              <w:b/>
                              <w:color w:val="FFFFFF"/>
                              <w:sz w:val="36"/>
                              <w:szCs w:val="36"/>
                            </w:rPr>
                            <w:t>cription</w:t>
                          </w:r>
                        </w:p>
                        <w:p w14:paraId="72A379BA" w14:textId="77777777" w:rsidR="00F06055" w:rsidRDefault="00F06055">
                          <w:pPr>
                            <w:textDirection w:val="btLr"/>
                          </w:pPr>
                        </w:p>
                      </w:txbxContent>
                    </wps:txbx>
                    <wps:bodyPr spcFirstLastPara="1" wrap="square" lIns="0" tIns="0" rIns="0" bIns="0" anchor="t" anchorCtr="0">
                      <a:noAutofit/>
                    </wps:bodyPr>
                  </wps:wsp>
                </a:graphicData>
              </a:graphic>
            </wp:anchor>
          </w:drawing>
        </mc:Choice>
        <mc:Fallback>
          <w:pict>
            <v:rect w14:anchorId="171A546D" id="Rectangle 24" o:spid="_x0000_s1026" style="position:absolute;margin-left:296pt;margin-top:-37pt;width:225.4pt;height:15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" filled="f" stroked="f">
              <v:textbox inset="0,0,0,0">
                <w:txbxContent>
                  <w:p w14:paraId="245BEED8" w14:textId="77777777" w:rsidR="00F06055" w:rsidRDefault="00F06055">
                    <w:pPr>
                      <w:ind w:left="1560" w:firstLine="4680"/>
                      <w:textDirection w:val="btLr"/>
                    </w:pPr>
                  </w:p>
                  <w:p w14:paraId="2A0DE8AA" w14:textId="328E69F4" w:rsidR="00F06055" w:rsidRPr="000213B0" w:rsidRDefault="009E156D" w:rsidP="000213B0">
                    <w:pPr>
                      <w:ind w:left="1560" w:firstLine="4680"/>
                      <w:textDirection w:val="btLr"/>
                      <w:rPr>
                        <w:sz w:val="36"/>
                        <w:szCs w:val="36"/>
                      </w:rPr>
                    </w:pPr>
                    <w:proofErr w:type="spellStart"/>
                    <w:r w:rsidRPr="000213B0">
                      <w:rPr>
                        <w:rFonts w:ascii="Arial" w:eastAsia="Arial" w:hAnsi="Arial" w:cs="Arial"/>
                        <w:b/>
                        <w:color w:val="FFFFFF"/>
                        <w:sz w:val="36"/>
                        <w:szCs w:val="36"/>
                      </w:rPr>
                      <w:t>P</w:t>
                    </w:r>
                    <w:r w:rsidR="000213B0" w:rsidRPr="000213B0">
                      <w:rPr>
                        <w:rFonts w:ascii="Arial" w:eastAsia="Arial" w:hAnsi="Arial" w:cs="Arial"/>
                        <w:b/>
                        <w:color w:val="FFFFFF"/>
                        <w:sz w:val="36"/>
                        <w:szCs w:val="36"/>
                      </w:rPr>
                      <w:t>P</w:t>
                    </w:r>
                    <w:r w:rsidRPr="000213B0">
                      <w:rPr>
                        <w:rFonts w:ascii="Arial" w:eastAsia="Arial" w:hAnsi="Arial" w:cs="Arial"/>
                        <w:b/>
                        <w:color w:val="FFFFFF"/>
                        <w:sz w:val="36"/>
                        <w:szCs w:val="36"/>
                      </w:rPr>
                      <w:t>osition</w:t>
                    </w:r>
                    <w:proofErr w:type="spellEnd"/>
                    <w:r w:rsidR="000213B0">
                      <w:rPr>
                        <w:sz w:val="36"/>
                        <w:szCs w:val="36"/>
                      </w:rPr>
                      <w:t xml:space="preserve"> </w:t>
                    </w:r>
                    <w:r w:rsidR="000213B0" w:rsidRPr="000213B0">
                      <w:rPr>
                        <w:rFonts w:ascii="Arial" w:eastAsia="Arial" w:hAnsi="Arial" w:cs="Arial"/>
                        <w:b/>
                        <w:color w:val="FFFFFF"/>
                        <w:sz w:val="36"/>
                        <w:szCs w:val="36"/>
                      </w:rPr>
                      <w:t>Des</w:t>
                    </w:r>
                    <w:r w:rsidRPr="000213B0">
                      <w:rPr>
                        <w:rFonts w:ascii="Arial" w:eastAsia="Arial" w:hAnsi="Arial" w:cs="Arial"/>
                        <w:b/>
                        <w:color w:val="FFFFFF"/>
                        <w:sz w:val="36"/>
                        <w:szCs w:val="36"/>
                      </w:rPr>
                      <w:t>cription</w:t>
                    </w:r>
                  </w:p>
                  <w:p w14:paraId="72A379BA" w14:textId="77777777" w:rsidR="00F06055" w:rsidRDefault="00F06055">
                    <w:pPr>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05487091" wp14:editId="471325B8">
          <wp:simplePos x="0" y="0"/>
          <wp:positionH relativeFrom="column">
            <wp:posOffset>4</wp:posOffset>
          </wp:positionH>
          <wp:positionV relativeFrom="paragraph">
            <wp:posOffset>-87627</wp:posOffset>
          </wp:positionV>
          <wp:extent cx="1553210" cy="593725"/>
          <wp:effectExtent l="0" t="0" r="0" b="0"/>
          <wp:wrapSquare wrapText="bothSides" distT="0" distB="0" distL="114300" distR="114300"/>
          <wp:docPr id="20690156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553210" cy="593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67920"/>
    <w:multiLevelType w:val="multilevel"/>
    <w:tmpl w:val="327ADD2A"/>
    <w:lvl w:ilvl="0">
      <w:start w:val="1"/>
      <w:numFmt w:val="decimal"/>
      <w:lvlText w:val="%1.0"/>
      <w:lvlJc w:val="left"/>
      <w:pPr>
        <w:ind w:left="862" w:hanging="720"/>
      </w:pPr>
    </w:lvl>
    <w:lvl w:ilvl="1">
      <w:start w:val="1"/>
      <w:numFmt w:val="decimal"/>
      <w:lvlText w:val="%1.%2"/>
      <w:lvlJc w:val="left"/>
      <w:pPr>
        <w:ind w:left="1582" w:hanging="720"/>
      </w:pPr>
    </w:lvl>
    <w:lvl w:ilvl="2">
      <w:start w:val="1"/>
      <w:numFmt w:val="decimal"/>
      <w:lvlText w:val="%1.%2.%3"/>
      <w:lvlJc w:val="left"/>
      <w:pPr>
        <w:ind w:left="2302" w:hanging="720"/>
      </w:pPr>
    </w:lvl>
    <w:lvl w:ilvl="3">
      <w:start w:val="1"/>
      <w:numFmt w:val="decimal"/>
      <w:lvlText w:val="%1.%2.%3.%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39"/>
      </w:pPr>
    </w:lvl>
    <w:lvl w:ilvl="6">
      <w:start w:val="1"/>
      <w:numFmt w:val="decimal"/>
      <w:lvlText w:val="%1.%2.%3.%4.%5.%6.%7"/>
      <w:lvlJc w:val="left"/>
      <w:pPr>
        <w:ind w:left="5902" w:hanging="1440"/>
      </w:pPr>
    </w:lvl>
    <w:lvl w:ilvl="7">
      <w:start w:val="1"/>
      <w:numFmt w:val="decimal"/>
      <w:lvlText w:val="%1.%2.%3.%4.%5.%6.%7.%8"/>
      <w:lvlJc w:val="left"/>
      <w:pPr>
        <w:ind w:left="6982" w:hanging="1800"/>
      </w:pPr>
    </w:lvl>
    <w:lvl w:ilvl="8">
      <w:start w:val="1"/>
      <w:numFmt w:val="decimal"/>
      <w:lvlText w:val="%1.%2.%3.%4.%5.%6.%7.%8.%9"/>
      <w:lvlJc w:val="left"/>
      <w:pPr>
        <w:ind w:left="7702" w:hanging="1800"/>
      </w:pPr>
    </w:lvl>
  </w:abstractNum>
  <w:abstractNum w:abstractNumId="1" w15:restartNumberingAfterBreak="0">
    <w:nsid w:val="40A53375"/>
    <w:multiLevelType w:val="multilevel"/>
    <w:tmpl w:val="744E6A38"/>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2" w15:restartNumberingAfterBreak="0">
    <w:nsid w:val="73DD2421"/>
    <w:multiLevelType w:val="multilevel"/>
    <w:tmpl w:val="8B00229E"/>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3" w15:restartNumberingAfterBreak="0">
    <w:nsid w:val="75A2183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C673BF2"/>
    <w:multiLevelType w:val="multilevel"/>
    <w:tmpl w:val="A742FF8C"/>
    <w:lvl w:ilvl="0">
      <w:start w:val="3"/>
      <w:numFmt w:val="decimal"/>
      <w:lvlText w:val="%1"/>
      <w:lvlJc w:val="left"/>
      <w:pPr>
        <w:ind w:left="878" w:hanging="419"/>
      </w:pPr>
    </w:lvl>
    <w:lvl w:ilv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num w:numId="1" w16cid:durableId="1048723938">
    <w:abstractNumId w:val="3"/>
  </w:num>
  <w:num w:numId="2" w16cid:durableId="1449931088">
    <w:abstractNumId w:val="1"/>
  </w:num>
  <w:num w:numId="3" w16cid:durableId="1026642007">
    <w:abstractNumId w:val="0"/>
  </w:num>
  <w:num w:numId="4" w16cid:durableId="147137734">
    <w:abstractNumId w:val="2"/>
  </w:num>
  <w:num w:numId="5" w16cid:durableId="1909534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055"/>
    <w:rsid w:val="000213B0"/>
    <w:rsid w:val="000511A0"/>
    <w:rsid w:val="00056586"/>
    <w:rsid w:val="00145746"/>
    <w:rsid w:val="001631DF"/>
    <w:rsid w:val="001D6A08"/>
    <w:rsid w:val="00243D01"/>
    <w:rsid w:val="002800DC"/>
    <w:rsid w:val="002A73DD"/>
    <w:rsid w:val="0032566B"/>
    <w:rsid w:val="00383E46"/>
    <w:rsid w:val="0044126B"/>
    <w:rsid w:val="004A5CF6"/>
    <w:rsid w:val="005159AC"/>
    <w:rsid w:val="00525776"/>
    <w:rsid w:val="0059466E"/>
    <w:rsid w:val="005C383D"/>
    <w:rsid w:val="005E4C76"/>
    <w:rsid w:val="0076E166"/>
    <w:rsid w:val="007B04A5"/>
    <w:rsid w:val="00801A8E"/>
    <w:rsid w:val="0084296B"/>
    <w:rsid w:val="008B607D"/>
    <w:rsid w:val="009661C8"/>
    <w:rsid w:val="009A1381"/>
    <w:rsid w:val="009E156D"/>
    <w:rsid w:val="00A73C4B"/>
    <w:rsid w:val="00AC0253"/>
    <w:rsid w:val="00B53C98"/>
    <w:rsid w:val="00B6537F"/>
    <w:rsid w:val="00BB184A"/>
    <w:rsid w:val="00BF17CC"/>
    <w:rsid w:val="00C3750F"/>
    <w:rsid w:val="00C56A76"/>
    <w:rsid w:val="00D007C2"/>
    <w:rsid w:val="00D612BD"/>
    <w:rsid w:val="00DD404C"/>
    <w:rsid w:val="00E552E8"/>
    <w:rsid w:val="00E765C1"/>
    <w:rsid w:val="00EF3154"/>
    <w:rsid w:val="00F0038B"/>
    <w:rsid w:val="00F06055"/>
    <w:rsid w:val="00FC3788"/>
    <w:rsid w:val="0B078E3E"/>
    <w:rsid w:val="2081A3D4"/>
    <w:rsid w:val="2137E711"/>
    <w:rsid w:val="2A2D13E9"/>
    <w:rsid w:val="34B56CFE"/>
    <w:rsid w:val="354FF3C9"/>
    <w:rsid w:val="389BA966"/>
    <w:rsid w:val="3E884EBF"/>
    <w:rsid w:val="4648FBC4"/>
    <w:rsid w:val="47D9D58E"/>
    <w:rsid w:val="4C1519E8"/>
    <w:rsid w:val="5351BAA3"/>
    <w:rsid w:val="61410E0E"/>
    <w:rsid w:val="642271F1"/>
    <w:rsid w:val="64D6C1B5"/>
    <w:rsid w:val="71A44CE8"/>
    <w:rsid w:val="76915226"/>
    <w:rsid w:val="77C7BD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D918"/>
  <w15:docId w15:val="{87A32EE0-B189-4117-B7D8-9D625E0D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autoSpaceDE w:val="0"/>
      <w:autoSpaceDN w:val="0"/>
    </w:pPr>
    <w:rPr>
      <w:lang w:bidi="en-A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7353F1"/>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E15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56D"/>
    <w:rPr>
      <w:rFonts w:ascii="Segoe UI" w:hAnsi="Segoe UI" w:cs="Segoe UI"/>
      <w:sz w:val="18"/>
      <w:szCs w:val="18"/>
      <w:lang w:bidi="en-AU"/>
    </w:rPr>
  </w:style>
  <w:style w:type="character" w:customStyle="1" w:styleId="normaltextrun">
    <w:name w:val="normaltextrun"/>
    <w:basedOn w:val="DefaultParagraphFont"/>
    <w:rsid w:val="009E156D"/>
  </w:style>
  <w:style w:type="paragraph" w:styleId="Revision">
    <w:name w:val="Revision"/>
    <w:hidden/>
    <w:uiPriority w:val="99"/>
    <w:semiHidden/>
    <w:rsid w:val="00383E46"/>
    <w:pPr>
      <w:widowControl/>
    </w:pPr>
    <w:rPr>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secure.griffith.edu.au/employment/learning-and-development/specialist-programs/capability-development-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899B031002D4AB69421D85EAB54C4" ma:contentTypeVersion="13" ma:contentTypeDescription="Create a new document." ma:contentTypeScope="" ma:versionID="8d8dfc53f0f7133a9174d8cf66dbc617">
  <xsd:schema xmlns:xsd="http://www.w3.org/2001/XMLSchema" xmlns:xs="http://www.w3.org/2001/XMLSchema" xmlns:p="http://schemas.microsoft.com/office/2006/metadata/properties" xmlns:ns3="8398cf50-eaa3-435c-afa6-f6d15ce00c08" xmlns:ns4="06deb609-ee1b-41e8-876b-59c28e07861f" targetNamespace="http://schemas.microsoft.com/office/2006/metadata/properties" ma:root="true" ma:fieldsID="d165a7762981550307c1efa52913ea5e" ns3:_="" ns4:_="">
    <xsd:import namespace="8398cf50-eaa3-435c-afa6-f6d15ce00c08"/>
    <xsd:import namespace="06deb609-ee1b-41e8-876b-59c28e0786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8cf50-eaa3-435c-afa6-f6d15ce00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deb609-ee1b-41e8-876b-59c28e0786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plWwChomruLk8S9dcbrRqaXWeOg==">AMUW2mUYwffbLahX55uSZgEmkzTgc/JqhWHhCtCNF5E+gPRXehyGhAPeNjcsfbbOM7h+D0zs9HnX1AfLd3jfegI72J30QPpdZfO59m6PFg6Fb53g/LNptOgComxLPbQ+xKVsJN4ooLY1ZfGx+LYJcbBbtGkg2/Ti3w==</go:docsCustomData>
</go:gDocsCustomXmlDataStorage>
</file>

<file path=customXml/itemProps1.xml><?xml version="1.0" encoding="utf-8"?>
<ds:datastoreItem xmlns:ds="http://schemas.openxmlformats.org/officeDocument/2006/customXml" ds:itemID="{9B53DE43-C801-4049-A5AB-4EE4B991B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8cf50-eaa3-435c-afa6-f6d15ce00c08"/>
    <ds:schemaRef ds:uri="06deb609-ee1b-41e8-876b-59c28e078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3C897-7863-4017-8265-58F7310BCB28}">
  <ds:schemaRefs>
    <ds:schemaRef ds:uri="http://schemas.microsoft.com/sharepoint/v3/contenttype/forms"/>
  </ds:schemaRefs>
</ds:datastoreItem>
</file>

<file path=customXml/itemProps3.xml><?xml version="1.0" encoding="utf-8"?>
<ds:datastoreItem xmlns:ds="http://schemas.openxmlformats.org/officeDocument/2006/customXml" ds:itemID="{969FC3CE-4112-49FD-A0B3-A26511C9EF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4149</Characters>
  <Application>Microsoft Office Word</Application>
  <DocSecurity>4</DocSecurity>
  <Lines>90</Lines>
  <Paragraphs>39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Dekker</dc:creator>
  <cp:lastModifiedBy>Wayne Beech</cp:lastModifiedBy>
  <cp:revision>2</cp:revision>
  <dcterms:created xsi:type="dcterms:W3CDTF">2026-04-02T12:04:00Z</dcterms:created>
  <dcterms:modified xsi:type="dcterms:W3CDTF">2026-04-02T12:04:00Z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0x010100EC5899B031002D4AB69421D85EAB54C4</vt:lpwstr>
  </property>
</Properties>
</file>