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EA07" w14:textId="77777777" w:rsidR="00EB19E8" w:rsidRDefault="00EB19E8">
      <w:pPr>
        <w:rPr>
          <w:rFonts w:ascii="Arial" w:eastAsia="Arial" w:hAnsi="Arial" w:cs="Arial"/>
          <w:b/>
          <w:sz w:val="36"/>
          <w:szCs w:val="36"/>
        </w:rPr>
      </w:pPr>
    </w:p>
    <w:p w14:paraId="46FB00A9" w14:textId="77777777" w:rsidR="00EB19E8" w:rsidRDefault="00EB19E8">
      <w:pPr>
        <w:rPr>
          <w:rFonts w:ascii="Arial" w:eastAsia="Arial" w:hAnsi="Arial" w:cs="Arial"/>
          <w:b/>
          <w:sz w:val="36"/>
          <w:szCs w:val="36"/>
        </w:rPr>
      </w:pPr>
    </w:p>
    <w:p w14:paraId="26551F60" w14:textId="77777777" w:rsidR="00EB19E8" w:rsidRDefault="00EB19E8">
      <w:pPr>
        <w:rPr>
          <w:rFonts w:ascii="Arial" w:eastAsia="Arial" w:hAnsi="Arial" w:cs="Arial"/>
          <w:b/>
          <w:sz w:val="36"/>
          <w:szCs w:val="36"/>
        </w:rPr>
      </w:pPr>
    </w:p>
    <w:p w14:paraId="2AA16065" w14:textId="77777777" w:rsidR="00EB19E8" w:rsidRDefault="00EB19E8">
      <w:pPr>
        <w:rPr>
          <w:rFonts w:ascii="Arial" w:eastAsia="Arial" w:hAnsi="Arial" w:cs="Arial"/>
          <w:b/>
          <w:sz w:val="36"/>
          <w:szCs w:val="36"/>
        </w:rPr>
      </w:pPr>
    </w:p>
    <w:tbl>
      <w:tblPr>
        <w:tblStyle w:val="a0"/>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6197"/>
      </w:tblGrid>
      <w:tr w:rsidR="00EB19E8" w14:paraId="4C55BD6B" w14:textId="77777777">
        <w:trPr>
          <w:trHeight w:val="460"/>
          <w:jc w:val="center"/>
        </w:trPr>
        <w:tc>
          <w:tcPr>
            <w:tcW w:w="2875" w:type="dxa"/>
            <w:shd w:val="clear" w:color="auto" w:fill="D9D9D9"/>
          </w:tcPr>
          <w:p w14:paraId="0BFBD737" w14:textId="77777777" w:rsidR="00EB19E8" w:rsidRDefault="002F15A6">
            <w:pPr>
              <w:rPr>
                <w:rFonts w:ascii="Arial" w:eastAsia="Arial" w:hAnsi="Arial" w:cs="Arial"/>
                <w:b/>
                <w:color w:val="000000"/>
              </w:rPr>
            </w:pPr>
            <w:r>
              <w:rPr>
                <w:rFonts w:ascii="Arial" w:eastAsia="Arial" w:hAnsi="Arial" w:cs="Arial"/>
                <w:b/>
                <w:color w:val="000000"/>
              </w:rPr>
              <w:t>Position Title</w:t>
            </w:r>
          </w:p>
        </w:tc>
        <w:tc>
          <w:tcPr>
            <w:tcW w:w="6197" w:type="dxa"/>
          </w:tcPr>
          <w:p w14:paraId="577C0842" w14:textId="77777777" w:rsidR="00EB19E8" w:rsidRDefault="002F15A6">
            <w:pPr>
              <w:jc w:val="both"/>
              <w:rPr>
                <w:rFonts w:ascii="Arial" w:eastAsia="Arial" w:hAnsi="Arial" w:cs="Arial"/>
                <w:sz w:val="20"/>
                <w:szCs w:val="20"/>
              </w:rPr>
            </w:pPr>
            <w:r>
              <w:rPr>
                <w:rFonts w:ascii="Arial" w:eastAsia="Arial" w:hAnsi="Arial" w:cs="Arial"/>
                <w:sz w:val="20"/>
                <w:szCs w:val="20"/>
              </w:rPr>
              <w:t>Category Manager</w:t>
            </w:r>
          </w:p>
        </w:tc>
      </w:tr>
      <w:tr w:rsidR="00EB19E8" w14:paraId="438E708E" w14:textId="77777777">
        <w:trPr>
          <w:trHeight w:val="460"/>
          <w:jc w:val="center"/>
        </w:trPr>
        <w:tc>
          <w:tcPr>
            <w:tcW w:w="2875" w:type="dxa"/>
            <w:shd w:val="clear" w:color="auto" w:fill="D9D9D9"/>
          </w:tcPr>
          <w:p w14:paraId="10508BDD" w14:textId="77777777" w:rsidR="00EB19E8" w:rsidRDefault="002F15A6">
            <w:pPr>
              <w:rPr>
                <w:rFonts w:ascii="Arial" w:eastAsia="Arial" w:hAnsi="Arial" w:cs="Arial"/>
                <w:b/>
                <w:color w:val="000000"/>
              </w:rPr>
            </w:pPr>
            <w:r>
              <w:rPr>
                <w:rFonts w:ascii="Arial" w:eastAsia="Arial" w:hAnsi="Arial" w:cs="Arial"/>
                <w:b/>
                <w:color w:val="000000"/>
              </w:rPr>
              <w:t>Group/Portfolio</w:t>
            </w:r>
          </w:p>
        </w:tc>
        <w:tc>
          <w:tcPr>
            <w:tcW w:w="6197" w:type="dxa"/>
          </w:tcPr>
          <w:p w14:paraId="7D125687" w14:textId="77777777" w:rsidR="00EB19E8" w:rsidRDefault="002F15A6">
            <w:pPr>
              <w:jc w:val="both"/>
              <w:rPr>
                <w:rFonts w:ascii="Arial" w:eastAsia="Arial" w:hAnsi="Arial" w:cs="Arial"/>
                <w:sz w:val="20"/>
                <w:szCs w:val="20"/>
              </w:rPr>
            </w:pPr>
            <w:r>
              <w:rPr>
                <w:rFonts w:ascii="Arial" w:eastAsia="Arial" w:hAnsi="Arial" w:cs="Arial"/>
                <w:sz w:val="20"/>
                <w:szCs w:val="20"/>
              </w:rPr>
              <w:t>Finance</w:t>
            </w:r>
          </w:p>
        </w:tc>
      </w:tr>
      <w:tr w:rsidR="00EB19E8" w14:paraId="494DE433" w14:textId="77777777">
        <w:trPr>
          <w:trHeight w:val="460"/>
          <w:jc w:val="center"/>
        </w:trPr>
        <w:tc>
          <w:tcPr>
            <w:tcW w:w="2875" w:type="dxa"/>
            <w:shd w:val="clear" w:color="auto" w:fill="D9D9D9"/>
          </w:tcPr>
          <w:p w14:paraId="4A80C6A3" w14:textId="77777777" w:rsidR="00EB19E8" w:rsidRDefault="002F15A6">
            <w:pPr>
              <w:rPr>
                <w:rFonts w:ascii="Arial" w:eastAsia="Arial" w:hAnsi="Arial" w:cs="Arial"/>
                <w:b/>
                <w:color w:val="000000"/>
              </w:rPr>
            </w:pPr>
            <w:r>
              <w:rPr>
                <w:rFonts w:ascii="Arial" w:eastAsia="Arial" w:hAnsi="Arial" w:cs="Arial"/>
                <w:b/>
                <w:color w:val="000000"/>
              </w:rPr>
              <w:t>Classification</w:t>
            </w:r>
          </w:p>
        </w:tc>
        <w:tc>
          <w:tcPr>
            <w:tcW w:w="6197" w:type="dxa"/>
          </w:tcPr>
          <w:p w14:paraId="495126E4" w14:textId="77777777" w:rsidR="00EB19E8" w:rsidRDefault="002F15A6">
            <w:pPr>
              <w:jc w:val="both"/>
              <w:rPr>
                <w:rFonts w:ascii="Arial" w:eastAsia="Arial" w:hAnsi="Arial" w:cs="Arial"/>
                <w:sz w:val="20"/>
                <w:szCs w:val="20"/>
              </w:rPr>
            </w:pPr>
            <w:r>
              <w:rPr>
                <w:rFonts w:ascii="Arial" w:eastAsia="Arial" w:hAnsi="Arial" w:cs="Arial"/>
                <w:sz w:val="20"/>
                <w:szCs w:val="20"/>
              </w:rPr>
              <w:t>HEW Level 8</w:t>
            </w:r>
          </w:p>
        </w:tc>
      </w:tr>
      <w:tr w:rsidR="00EB19E8" w14:paraId="3BFA4063" w14:textId="77777777">
        <w:trPr>
          <w:trHeight w:val="460"/>
          <w:jc w:val="center"/>
        </w:trPr>
        <w:tc>
          <w:tcPr>
            <w:tcW w:w="2875" w:type="dxa"/>
            <w:shd w:val="clear" w:color="auto" w:fill="D9D9D9"/>
          </w:tcPr>
          <w:p w14:paraId="4C385D88" w14:textId="77777777" w:rsidR="00EB19E8" w:rsidRDefault="002F15A6">
            <w:pPr>
              <w:rPr>
                <w:rFonts w:ascii="Arial" w:eastAsia="Arial" w:hAnsi="Arial" w:cs="Arial"/>
                <w:b/>
                <w:color w:val="000000"/>
              </w:rPr>
            </w:pPr>
            <w:r>
              <w:rPr>
                <w:rFonts w:ascii="Arial" w:eastAsia="Arial" w:hAnsi="Arial" w:cs="Arial"/>
                <w:b/>
                <w:color w:val="000000"/>
              </w:rPr>
              <w:t>Position Number</w:t>
            </w:r>
          </w:p>
        </w:tc>
        <w:tc>
          <w:tcPr>
            <w:tcW w:w="6197" w:type="dxa"/>
          </w:tcPr>
          <w:p w14:paraId="2968FE8D" w14:textId="06D4ACBF" w:rsidR="00EB19E8" w:rsidRDefault="00E37EB9">
            <w:pPr>
              <w:jc w:val="both"/>
              <w:rPr>
                <w:rFonts w:ascii="Arial" w:eastAsia="Arial" w:hAnsi="Arial" w:cs="Arial"/>
                <w:sz w:val="20"/>
                <w:szCs w:val="20"/>
              </w:rPr>
            </w:pPr>
            <w:r>
              <w:rPr>
                <w:rFonts w:ascii="Arial" w:eastAsia="Arial" w:hAnsi="Arial" w:cs="Arial"/>
                <w:sz w:val="20"/>
                <w:szCs w:val="20"/>
              </w:rPr>
              <w:t>000</w:t>
            </w:r>
            <w:r w:rsidR="00F6285B">
              <w:rPr>
                <w:rFonts w:ascii="Arial" w:eastAsia="Arial" w:hAnsi="Arial" w:cs="Arial"/>
                <w:sz w:val="20"/>
                <w:szCs w:val="20"/>
              </w:rPr>
              <w:t>61799</w:t>
            </w:r>
          </w:p>
        </w:tc>
      </w:tr>
      <w:tr w:rsidR="00EB19E8" w14:paraId="47662F16" w14:textId="77777777">
        <w:trPr>
          <w:trHeight w:val="460"/>
          <w:jc w:val="center"/>
        </w:trPr>
        <w:tc>
          <w:tcPr>
            <w:tcW w:w="2875" w:type="dxa"/>
            <w:shd w:val="clear" w:color="auto" w:fill="D9D9D9"/>
          </w:tcPr>
          <w:p w14:paraId="0A84F5A7" w14:textId="77777777" w:rsidR="00EB19E8" w:rsidRDefault="002F15A6">
            <w:pPr>
              <w:rPr>
                <w:rFonts w:ascii="Arial" w:eastAsia="Arial" w:hAnsi="Arial" w:cs="Arial"/>
                <w:b/>
                <w:color w:val="000000"/>
              </w:rPr>
            </w:pPr>
            <w:r>
              <w:rPr>
                <w:rFonts w:ascii="Arial" w:eastAsia="Arial" w:hAnsi="Arial" w:cs="Arial"/>
                <w:b/>
                <w:color w:val="000000"/>
              </w:rPr>
              <w:t>Reports To</w:t>
            </w:r>
          </w:p>
        </w:tc>
        <w:tc>
          <w:tcPr>
            <w:tcW w:w="6197" w:type="dxa"/>
          </w:tcPr>
          <w:p w14:paraId="29D0B96C" w14:textId="77777777" w:rsidR="00EB19E8" w:rsidRDefault="002F15A6">
            <w:pPr>
              <w:jc w:val="both"/>
              <w:rPr>
                <w:rFonts w:ascii="Arial" w:eastAsia="Arial" w:hAnsi="Arial" w:cs="Arial"/>
                <w:sz w:val="20"/>
                <w:szCs w:val="20"/>
              </w:rPr>
            </w:pPr>
            <w:r>
              <w:rPr>
                <w:rFonts w:ascii="Arial" w:eastAsia="Arial" w:hAnsi="Arial" w:cs="Arial"/>
                <w:sz w:val="20"/>
                <w:szCs w:val="20"/>
              </w:rPr>
              <w:t>Head of Strategic Procurement &amp; Supply</w:t>
            </w:r>
          </w:p>
        </w:tc>
      </w:tr>
      <w:tr w:rsidR="00EB19E8" w14:paraId="15B5A16C" w14:textId="77777777">
        <w:trPr>
          <w:trHeight w:val="460"/>
          <w:jc w:val="center"/>
        </w:trPr>
        <w:tc>
          <w:tcPr>
            <w:tcW w:w="2875" w:type="dxa"/>
            <w:shd w:val="clear" w:color="auto" w:fill="D9D9D9"/>
          </w:tcPr>
          <w:p w14:paraId="36294A71" w14:textId="77777777" w:rsidR="00EB19E8" w:rsidRDefault="002F15A6">
            <w:pPr>
              <w:rPr>
                <w:rFonts w:ascii="Arial" w:eastAsia="Arial" w:hAnsi="Arial" w:cs="Arial"/>
                <w:b/>
                <w:color w:val="000000"/>
              </w:rPr>
            </w:pPr>
            <w:r>
              <w:rPr>
                <w:rFonts w:ascii="Arial" w:eastAsia="Arial" w:hAnsi="Arial" w:cs="Arial"/>
                <w:b/>
                <w:color w:val="000000"/>
              </w:rPr>
              <w:t>Employment Type</w:t>
            </w:r>
          </w:p>
        </w:tc>
        <w:tc>
          <w:tcPr>
            <w:tcW w:w="6197" w:type="dxa"/>
          </w:tcPr>
          <w:p w14:paraId="691996A8" w14:textId="43D761BF" w:rsidR="00EB19E8" w:rsidRDefault="00A8400F">
            <w:pPr>
              <w:rPr>
                <w:rFonts w:ascii="Arial" w:eastAsia="Arial" w:hAnsi="Arial" w:cs="Arial"/>
                <w:color w:val="FF0000"/>
                <w:sz w:val="20"/>
                <w:szCs w:val="20"/>
              </w:rPr>
            </w:pPr>
            <w:r>
              <w:rPr>
                <w:rFonts w:ascii="Arial" w:eastAsia="Arial" w:hAnsi="Arial" w:cs="Arial"/>
                <w:color w:val="000000" w:themeColor="text1"/>
                <w:sz w:val="20"/>
                <w:szCs w:val="20"/>
              </w:rPr>
              <w:t>Fixed term</w:t>
            </w:r>
          </w:p>
        </w:tc>
      </w:tr>
    </w:tbl>
    <w:p w14:paraId="73FE5F68" w14:textId="77777777" w:rsidR="00EB19E8" w:rsidRDefault="00EB19E8">
      <w:pPr>
        <w:tabs>
          <w:tab w:val="left" w:pos="1276"/>
        </w:tabs>
        <w:jc w:val="both"/>
        <w:rPr>
          <w:rFonts w:ascii="Arial" w:eastAsia="Arial" w:hAnsi="Arial" w:cs="Arial"/>
          <w:sz w:val="20"/>
          <w:szCs w:val="20"/>
        </w:rPr>
      </w:pPr>
    </w:p>
    <w:p w14:paraId="009F1B4F" w14:textId="77777777" w:rsidR="00EB19E8" w:rsidRDefault="002F15A6">
      <w:pPr>
        <w:pStyle w:val="Heading2"/>
        <w:numPr>
          <w:ilvl w:val="0"/>
          <w:numId w:val="3"/>
        </w:numPr>
        <w:tabs>
          <w:tab w:val="left" w:pos="862"/>
        </w:tabs>
        <w:rPr>
          <w:rFonts w:ascii="Arial" w:eastAsia="Arial" w:hAnsi="Arial" w:cs="Arial"/>
          <w:color w:val="E20917"/>
        </w:rPr>
      </w:pPr>
      <w:bookmarkStart w:id="0" w:name="_heading=h.gjdgxs" w:colFirst="0" w:colLast="0"/>
      <w:bookmarkEnd w:id="0"/>
      <w:r>
        <w:rPr>
          <w:rFonts w:ascii="Arial" w:eastAsia="Arial" w:hAnsi="Arial" w:cs="Arial"/>
          <w:color w:val="E20917"/>
        </w:rPr>
        <w:t>Position Purpose</w:t>
      </w:r>
    </w:p>
    <w:p w14:paraId="72E7695B" w14:textId="77777777" w:rsidR="00EB19E8" w:rsidRDefault="002F15A6">
      <w:pPr>
        <w:pStyle w:val="Heading2"/>
        <w:tabs>
          <w:tab w:val="left" w:pos="862"/>
        </w:tabs>
        <w:ind w:left="862" w:firstLine="0"/>
        <w:rPr>
          <w:rFonts w:ascii="Arial" w:eastAsia="Arial" w:hAnsi="Arial" w:cs="Arial"/>
          <w:sz w:val="20"/>
          <w:szCs w:val="20"/>
        </w:rPr>
      </w:pPr>
      <w:r>
        <w:rPr>
          <w:rFonts w:ascii="Arial" w:eastAsia="Arial" w:hAnsi="Arial" w:cs="Arial"/>
          <w:sz w:val="20"/>
          <w:szCs w:val="20"/>
        </w:rPr>
        <w:t xml:space="preserve">The Category Manager is responsible for advancing, managing and safeguarding Griffith University’s financial and procurement integrity and security. They will drive optimal value from contracts, assets/services, procurement and vendor management activities. They will apply their expertise and judgment to deliver value by leveraging suppliers’ products, capability, capacity, and/or innovation throughout the value chain and work to ensure that the University maximises its buying power and receives value for expenditure, in accordance with University financial policies, procedures and relevant legislation. </w:t>
      </w:r>
    </w:p>
    <w:p w14:paraId="32C1C916" w14:textId="77777777" w:rsidR="00EB19E8" w:rsidRDefault="002F15A6">
      <w:pPr>
        <w:pStyle w:val="Heading2"/>
        <w:tabs>
          <w:tab w:val="left" w:pos="862"/>
        </w:tabs>
        <w:ind w:left="862" w:firstLine="0"/>
        <w:rPr>
          <w:rFonts w:ascii="Arial" w:eastAsia="Arial" w:hAnsi="Arial" w:cs="Arial"/>
          <w:sz w:val="20"/>
          <w:szCs w:val="20"/>
        </w:rPr>
      </w:pPr>
      <w:r>
        <w:rPr>
          <w:rFonts w:ascii="Arial" w:eastAsia="Arial" w:hAnsi="Arial" w:cs="Arial"/>
          <w:sz w:val="20"/>
          <w:szCs w:val="20"/>
        </w:rPr>
        <w:t xml:space="preserve">The Category Manager will provide strategic and operational advice to stakeholders on finance and procurement policies, systems, controls and processes. They will work collaboratively with others to solve complex finance and procurement issues and ensure compliance with legal, regulatory and finance and procurement reporting requirements. </w:t>
      </w:r>
    </w:p>
    <w:p w14:paraId="3892795C" w14:textId="77777777" w:rsidR="00EB19E8" w:rsidRDefault="002F15A6">
      <w:pPr>
        <w:pStyle w:val="Heading2"/>
        <w:tabs>
          <w:tab w:val="left" w:pos="862"/>
        </w:tabs>
        <w:ind w:left="142" w:firstLine="0"/>
        <w:rPr>
          <w:rFonts w:ascii="Arial" w:eastAsia="Arial" w:hAnsi="Arial" w:cs="Arial"/>
          <w:color w:val="E20917"/>
        </w:rPr>
      </w:pPr>
      <w:r>
        <w:rPr>
          <w:rFonts w:ascii="Arial" w:eastAsia="Arial" w:hAnsi="Arial" w:cs="Arial"/>
          <w:color w:val="E20917"/>
        </w:rPr>
        <w:t>2.0</w:t>
      </w:r>
      <w:r>
        <w:rPr>
          <w:rFonts w:ascii="Arial" w:eastAsia="Arial" w:hAnsi="Arial" w:cs="Arial"/>
          <w:color w:val="E20917"/>
        </w:rPr>
        <w:tab/>
        <w:t>Eligibility Requirements</w:t>
      </w:r>
    </w:p>
    <w:p w14:paraId="6646A24D" w14:textId="77777777" w:rsidR="00EB19E8" w:rsidRDefault="00EB19E8">
      <w:pPr>
        <w:widowControl/>
        <w:pBdr>
          <w:top w:val="nil"/>
          <w:left w:val="nil"/>
          <w:bottom w:val="nil"/>
          <w:right w:val="nil"/>
          <w:between w:val="nil"/>
        </w:pBdr>
        <w:jc w:val="both"/>
        <w:rPr>
          <w:rFonts w:ascii="Arial" w:eastAsia="Arial" w:hAnsi="Arial" w:cs="Arial"/>
          <w:b/>
          <w:i/>
          <w:color w:val="000000"/>
          <w:sz w:val="20"/>
          <w:szCs w:val="20"/>
        </w:rPr>
      </w:pPr>
    </w:p>
    <w:p w14:paraId="3ECD42AF" w14:textId="76A35638" w:rsidR="00EB19E8" w:rsidRDefault="002F15A6">
      <w:pPr>
        <w:numPr>
          <w:ilvl w:val="2"/>
          <w:numId w:val="2"/>
        </w:numPr>
        <w:pBdr>
          <w:top w:val="nil"/>
          <w:left w:val="nil"/>
          <w:bottom w:val="nil"/>
          <w:right w:val="nil"/>
          <w:between w:val="nil"/>
        </w:pBdr>
        <w:tabs>
          <w:tab w:val="left" w:pos="1180"/>
          <w:tab w:val="left" w:pos="1181"/>
        </w:tabs>
        <w:spacing w:line="276" w:lineRule="auto"/>
        <w:ind w:right="1018"/>
        <w:rPr>
          <w:rFonts w:ascii="Arial" w:eastAsia="Arial" w:hAnsi="Arial" w:cs="Arial"/>
          <w:color w:val="000000"/>
          <w:sz w:val="20"/>
          <w:szCs w:val="20"/>
        </w:rPr>
      </w:pPr>
      <w:r>
        <w:rPr>
          <w:rFonts w:ascii="Arial" w:eastAsia="Arial" w:hAnsi="Arial" w:cs="Arial"/>
          <w:color w:val="000000"/>
          <w:sz w:val="20"/>
          <w:szCs w:val="20"/>
        </w:rPr>
        <w:t xml:space="preserve">The occupant of this position will hold relevant tertiary qualifications with at least </w:t>
      </w:r>
      <w:r w:rsidR="00725826">
        <w:rPr>
          <w:rFonts w:ascii="Arial" w:eastAsia="Arial" w:hAnsi="Arial" w:cs="Arial"/>
          <w:color w:val="000000"/>
          <w:sz w:val="20"/>
          <w:szCs w:val="20"/>
        </w:rPr>
        <w:t>postgraduate</w:t>
      </w:r>
      <w:r>
        <w:rPr>
          <w:rFonts w:ascii="Arial" w:eastAsia="Arial" w:hAnsi="Arial" w:cs="Arial"/>
          <w:color w:val="000000"/>
          <w:sz w:val="20"/>
          <w:szCs w:val="20"/>
        </w:rPr>
        <w:t xml:space="preserve"> level or higher.</w:t>
      </w:r>
    </w:p>
    <w:p w14:paraId="6383FDD4" w14:textId="77777777" w:rsidR="00EB19E8" w:rsidRDefault="002F15A6">
      <w:pPr>
        <w:pStyle w:val="Heading2"/>
        <w:tabs>
          <w:tab w:val="left" w:pos="862"/>
        </w:tabs>
        <w:ind w:left="142" w:firstLine="0"/>
        <w:rPr>
          <w:rFonts w:ascii="Arial" w:eastAsia="Arial" w:hAnsi="Arial" w:cs="Arial"/>
          <w:color w:val="E20917"/>
        </w:rPr>
      </w:pPr>
      <w:r>
        <w:rPr>
          <w:rFonts w:ascii="Arial" w:eastAsia="Arial" w:hAnsi="Arial" w:cs="Arial"/>
          <w:color w:val="E20917"/>
        </w:rPr>
        <w:t>3.0</w:t>
      </w:r>
      <w:r>
        <w:rPr>
          <w:rFonts w:ascii="Arial" w:eastAsia="Arial" w:hAnsi="Arial" w:cs="Arial"/>
          <w:color w:val="E20917"/>
        </w:rPr>
        <w:tab/>
        <w:t>Key Responsibilities</w:t>
      </w:r>
    </w:p>
    <w:p w14:paraId="59AD8814" w14:textId="77777777" w:rsidR="00EB19E8" w:rsidRDefault="00EB19E8">
      <w:pPr>
        <w:pBdr>
          <w:top w:val="nil"/>
          <w:left w:val="nil"/>
          <w:bottom w:val="nil"/>
          <w:right w:val="nil"/>
          <w:between w:val="nil"/>
        </w:pBdr>
        <w:spacing w:before="3"/>
        <w:rPr>
          <w:rFonts w:ascii="Arial" w:eastAsia="Arial" w:hAnsi="Arial" w:cs="Arial"/>
          <w:color w:val="000000"/>
          <w:sz w:val="17"/>
          <w:szCs w:val="17"/>
        </w:rPr>
      </w:pPr>
    </w:p>
    <w:p w14:paraId="714A4DD7" w14:textId="77777777" w:rsidR="00EB19E8" w:rsidRDefault="002F15A6" w:rsidP="00632005">
      <w:pPr>
        <w:numPr>
          <w:ilvl w:val="2"/>
          <w:numId w:val="1"/>
        </w:numPr>
        <w:tabs>
          <w:tab w:val="left" w:pos="1180"/>
          <w:tab w:val="left" w:pos="1181"/>
        </w:tabs>
        <w:spacing w:line="276" w:lineRule="auto"/>
        <w:ind w:right="1024"/>
        <w:rPr>
          <w:rFonts w:ascii="Arial" w:eastAsia="Arial" w:hAnsi="Arial" w:cs="Arial"/>
          <w:color w:val="000000"/>
        </w:rPr>
      </w:pPr>
      <w:r>
        <w:rPr>
          <w:rFonts w:ascii="Arial" w:eastAsia="Arial" w:hAnsi="Arial" w:cs="Arial"/>
          <w:sz w:val="20"/>
          <w:szCs w:val="20"/>
        </w:rPr>
        <w:t>Advance, manage and protect Griffith University’s financial and procurement integrity and security and ensure compliance with legal, regulatory and reporting requirements.</w:t>
      </w:r>
    </w:p>
    <w:p w14:paraId="4A99247F" w14:textId="77777777" w:rsidR="00EB19E8" w:rsidRDefault="002F15A6">
      <w:pPr>
        <w:numPr>
          <w:ilvl w:val="2"/>
          <w:numId w:val="2"/>
        </w:numPr>
        <w:pBdr>
          <w:top w:val="nil"/>
          <w:left w:val="nil"/>
          <w:bottom w:val="nil"/>
          <w:right w:val="nil"/>
          <w:between w:val="nil"/>
        </w:pBdr>
        <w:tabs>
          <w:tab w:val="left" w:pos="1180"/>
          <w:tab w:val="left" w:pos="1181"/>
        </w:tabs>
        <w:spacing w:before="117" w:line="276" w:lineRule="auto"/>
        <w:ind w:right="1024"/>
        <w:rPr>
          <w:rFonts w:ascii="Arial" w:eastAsia="Arial" w:hAnsi="Arial" w:cs="Arial"/>
          <w:sz w:val="20"/>
          <w:szCs w:val="20"/>
        </w:rPr>
      </w:pPr>
      <w:r>
        <w:rPr>
          <w:rFonts w:ascii="Arial" w:eastAsia="Arial" w:hAnsi="Arial" w:cs="Arial"/>
          <w:sz w:val="20"/>
          <w:szCs w:val="20"/>
        </w:rPr>
        <w:t>Implement Griffith University’s category management approach, plans and activities; identifying and developing opportunities for asset/service acquisition and/or consolidation, sourcing and screening suppliers and managing supplier relationships and quality.</w:t>
      </w:r>
    </w:p>
    <w:p w14:paraId="7019EB7C" w14:textId="06007CED" w:rsidR="00EB19E8" w:rsidRDefault="002F15A6">
      <w:pPr>
        <w:numPr>
          <w:ilvl w:val="2"/>
          <w:numId w:val="2"/>
        </w:numPr>
        <w:pBdr>
          <w:top w:val="nil"/>
          <w:left w:val="nil"/>
          <w:bottom w:val="nil"/>
          <w:right w:val="nil"/>
          <w:between w:val="nil"/>
        </w:pBdr>
        <w:tabs>
          <w:tab w:val="left" w:pos="1180"/>
          <w:tab w:val="left" w:pos="1181"/>
        </w:tabs>
        <w:spacing w:before="117" w:line="276" w:lineRule="auto"/>
        <w:ind w:right="1024"/>
        <w:rPr>
          <w:rFonts w:ascii="Arial" w:eastAsia="Arial" w:hAnsi="Arial" w:cs="Arial"/>
          <w:color w:val="000000"/>
          <w:sz w:val="20"/>
          <w:szCs w:val="20"/>
        </w:rPr>
      </w:pPr>
      <w:r>
        <w:rPr>
          <w:rFonts w:ascii="Arial" w:eastAsia="Arial" w:hAnsi="Arial" w:cs="Arial"/>
          <w:sz w:val="20"/>
          <w:szCs w:val="20"/>
        </w:rPr>
        <w:t xml:space="preserve">Develop and embed the strategy for the category(s), managing </w:t>
      </w:r>
      <w:r w:rsidR="00C82B48">
        <w:rPr>
          <w:rFonts w:ascii="Arial" w:eastAsia="Arial" w:hAnsi="Arial" w:cs="Arial"/>
          <w:sz w:val="20"/>
          <w:szCs w:val="20"/>
        </w:rPr>
        <w:t xml:space="preserve">internal stakeholders </w:t>
      </w:r>
      <w:r>
        <w:rPr>
          <w:rFonts w:ascii="Arial" w:eastAsia="Arial" w:hAnsi="Arial" w:cs="Arial"/>
          <w:sz w:val="20"/>
          <w:szCs w:val="20"/>
        </w:rPr>
        <w:t xml:space="preserve">and supplier relationships, activities, </w:t>
      </w:r>
      <w:r w:rsidR="00C82B48">
        <w:rPr>
          <w:rFonts w:ascii="Arial" w:eastAsia="Arial" w:hAnsi="Arial" w:cs="Arial"/>
          <w:sz w:val="20"/>
          <w:szCs w:val="20"/>
        </w:rPr>
        <w:t xml:space="preserve">and </w:t>
      </w:r>
      <w:r>
        <w:rPr>
          <w:rFonts w:ascii="Arial" w:eastAsia="Arial" w:hAnsi="Arial" w:cs="Arial"/>
          <w:sz w:val="20"/>
          <w:szCs w:val="20"/>
        </w:rPr>
        <w:t>contracts</w:t>
      </w:r>
      <w:r w:rsidR="00C82B48">
        <w:rPr>
          <w:rFonts w:ascii="Arial" w:eastAsia="Arial" w:hAnsi="Arial" w:cs="Arial"/>
          <w:sz w:val="20"/>
          <w:szCs w:val="20"/>
        </w:rPr>
        <w:t>,</w:t>
      </w:r>
      <w:r>
        <w:rPr>
          <w:rFonts w:ascii="Arial" w:eastAsia="Arial" w:hAnsi="Arial" w:cs="Arial"/>
          <w:sz w:val="20"/>
          <w:szCs w:val="20"/>
        </w:rPr>
        <w:t xml:space="preserve"> to drive optimum value in accordance with legislation, policies, controls, practices and procedures.</w:t>
      </w:r>
    </w:p>
    <w:p w14:paraId="2D6BDB99" w14:textId="77777777" w:rsidR="00EB19E8" w:rsidRDefault="002F15A6">
      <w:pPr>
        <w:numPr>
          <w:ilvl w:val="2"/>
          <w:numId w:val="2"/>
        </w:numPr>
        <w:pBdr>
          <w:top w:val="nil"/>
          <w:left w:val="nil"/>
          <w:bottom w:val="nil"/>
          <w:right w:val="nil"/>
          <w:between w:val="nil"/>
        </w:pBdr>
        <w:tabs>
          <w:tab w:val="left" w:pos="1180"/>
          <w:tab w:val="left" w:pos="1181"/>
        </w:tabs>
        <w:spacing w:before="117" w:line="276" w:lineRule="auto"/>
        <w:ind w:right="1024"/>
        <w:rPr>
          <w:rFonts w:ascii="Arial" w:eastAsia="Arial" w:hAnsi="Arial" w:cs="Arial"/>
          <w:color w:val="000000"/>
          <w:sz w:val="20"/>
          <w:szCs w:val="20"/>
        </w:rPr>
      </w:pPr>
      <w:r>
        <w:rPr>
          <w:rFonts w:ascii="Arial" w:eastAsia="Arial" w:hAnsi="Arial" w:cs="Arial"/>
          <w:sz w:val="20"/>
          <w:szCs w:val="20"/>
        </w:rPr>
        <w:t>Work collaboratively with others to prioritise and solve strategic, operational and transactional category management issues.</w:t>
      </w:r>
    </w:p>
    <w:p w14:paraId="1DD4579F" w14:textId="5BC53F14" w:rsidR="00EB19E8" w:rsidRDefault="002F15A6">
      <w:pPr>
        <w:numPr>
          <w:ilvl w:val="2"/>
          <w:numId w:val="2"/>
        </w:numPr>
        <w:pBdr>
          <w:top w:val="nil"/>
          <w:left w:val="nil"/>
          <w:bottom w:val="nil"/>
          <w:right w:val="nil"/>
          <w:between w:val="nil"/>
        </w:pBdr>
        <w:tabs>
          <w:tab w:val="left" w:pos="1180"/>
          <w:tab w:val="left" w:pos="1181"/>
        </w:tabs>
        <w:spacing w:before="117" w:line="276" w:lineRule="auto"/>
        <w:ind w:right="1024"/>
        <w:rPr>
          <w:rFonts w:ascii="Arial" w:eastAsia="Arial" w:hAnsi="Arial" w:cs="Arial"/>
          <w:color w:val="000000"/>
          <w:sz w:val="20"/>
          <w:szCs w:val="20"/>
        </w:rPr>
      </w:pPr>
      <w:r>
        <w:rPr>
          <w:rFonts w:ascii="Arial" w:eastAsia="Arial" w:hAnsi="Arial" w:cs="Arial"/>
          <w:sz w:val="20"/>
          <w:szCs w:val="20"/>
        </w:rPr>
        <w:lastRenderedPageBreak/>
        <w:t xml:space="preserve">Develop Griffith University’s finance capability and support </w:t>
      </w:r>
      <w:r w:rsidR="00C7569F">
        <w:rPr>
          <w:rFonts w:ascii="Arial" w:eastAsia="Arial" w:hAnsi="Arial" w:cs="Arial"/>
          <w:sz w:val="20"/>
          <w:szCs w:val="20"/>
        </w:rPr>
        <w:t xml:space="preserve">internal stakeholders </w:t>
      </w:r>
      <w:r>
        <w:rPr>
          <w:rFonts w:ascii="Arial" w:eastAsia="Arial" w:hAnsi="Arial" w:cs="Arial"/>
          <w:sz w:val="20"/>
          <w:szCs w:val="20"/>
        </w:rPr>
        <w:t>to build their knowledge of and confidence in optimising procurement value through guidance, coaching and mentoring.</w:t>
      </w:r>
    </w:p>
    <w:p w14:paraId="76323CD6" w14:textId="77777777" w:rsidR="00EB19E8" w:rsidRDefault="002F15A6">
      <w:pPr>
        <w:numPr>
          <w:ilvl w:val="2"/>
          <w:numId w:val="2"/>
        </w:numPr>
        <w:pBdr>
          <w:top w:val="nil"/>
          <w:left w:val="nil"/>
          <w:bottom w:val="nil"/>
          <w:right w:val="nil"/>
          <w:between w:val="nil"/>
        </w:pBdr>
        <w:tabs>
          <w:tab w:val="left" w:pos="1180"/>
          <w:tab w:val="left" w:pos="1181"/>
        </w:tabs>
        <w:spacing w:before="117" w:line="276" w:lineRule="auto"/>
        <w:ind w:right="1024"/>
        <w:rPr>
          <w:rFonts w:ascii="Arial" w:eastAsia="Arial" w:hAnsi="Arial" w:cs="Arial"/>
          <w:color w:val="000000"/>
          <w:sz w:val="20"/>
          <w:szCs w:val="20"/>
        </w:rPr>
      </w:pPr>
      <w:r>
        <w:rPr>
          <w:rFonts w:ascii="Arial" w:eastAsia="Arial" w:hAnsi="Arial" w:cs="Arial"/>
          <w:sz w:val="20"/>
          <w:szCs w:val="20"/>
        </w:rPr>
        <w:t>Provide advice on strategic financial investment decisions and category strategies, plans, policies, systems and processes.</w:t>
      </w:r>
    </w:p>
    <w:p w14:paraId="0054C1ED" w14:textId="77777777" w:rsidR="00EB19E8" w:rsidRDefault="002F15A6">
      <w:pPr>
        <w:numPr>
          <w:ilvl w:val="2"/>
          <w:numId w:val="2"/>
        </w:numPr>
        <w:pBdr>
          <w:top w:val="nil"/>
          <w:left w:val="nil"/>
          <w:bottom w:val="nil"/>
          <w:right w:val="nil"/>
          <w:between w:val="nil"/>
        </w:pBdr>
        <w:tabs>
          <w:tab w:val="left" w:pos="1180"/>
          <w:tab w:val="left" w:pos="1181"/>
        </w:tabs>
        <w:spacing w:before="117" w:line="276" w:lineRule="auto"/>
        <w:ind w:right="1024"/>
        <w:rPr>
          <w:rFonts w:ascii="Arial" w:eastAsia="Arial" w:hAnsi="Arial" w:cs="Arial"/>
          <w:color w:val="000000"/>
          <w:sz w:val="20"/>
          <w:szCs w:val="20"/>
        </w:rPr>
      </w:pPr>
      <w:r>
        <w:rPr>
          <w:rFonts w:ascii="Arial" w:eastAsia="Arial" w:hAnsi="Arial" w:cs="Arial"/>
          <w:sz w:val="20"/>
          <w:szCs w:val="20"/>
        </w:rPr>
        <w:t>Analyse the internal and external operating environment, data and information to identify and drive opportunities to create value across the supply value chain and meet customer expectations.</w:t>
      </w:r>
    </w:p>
    <w:p w14:paraId="4EA04F07" w14:textId="77777777" w:rsidR="00EB19E8" w:rsidRDefault="002F15A6">
      <w:pPr>
        <w:numPr>
          <w:ilvl w:val="2"/>
          <w:numId w:val="2"/>
        </w:numPr>
        <w:pBdr>
          <w:top w:val="nil"/>
          <w:left w:val="nil"/>
          <w:bottom w:val="nil"/>
          <w:right w:val="nil"/>
          <w:between w:val="nil"/>
        </w:pBdr>
        <w:tabs>
          <w:tab w:val="left" w:pos="1180"/>
          <w:tab w:val="left" w:pos="1181"/>
        </w:tabs>
        <w:spacing w:before="117" w:line="276" w:lineRule="auto"/>
        <w:ind w:right="1024"/>
        <w:rPr>
          <w:rFonts w:ascii="Arial" w:eastAsia="Arial" w:hAnsi="Arial" w:cs="Arial"/>
          <w:color w:val="000000"/>
          <w:sz w:val="20"/>
          <w:szCs w:val="20"/>
        </w:rPr>
      </w:pPr>
      <w:r>
        <w:rPr>
          <w:rFonts w:ascii="Arial" w:eastAsia="Arial" w:hAnsi="Arial" w:cs="Arial"/>
          <w:sz w:val="20"/>
          <w:szCs w:val="20"/>
        </w:rPr>
        <w:t>Lead audit, verification and quality control activities to ensure that the administration of category(s) meets legal, regulatory, compliance and quality requirements.</w:t>
      </w:r>
    </w:p>
    <w:p w14:paraId="7704A6A5" w14:textId="2F2A1DFA" w:rsidR="00EB19E8" w:rsidRPr="00007C46" w:rsidRDefault="002F15A6">
      <w:pPr>
        <w:numPr>
          <w:ilvl w:val="2"/>
          <w:numId w:val="2"/>
        </w:numPr>
        <w:pBdr>
          <w:top w:val="nil"/>
          <w:left w:val="nil"/>
          <w:bottom w:val="nil"/>
          <w:right w:val="nil"/>
          <w:between w:val="nil"/>
        </w:pBdr>
        <w:tabs>
          <w:tab w:val="left" w:pos="1180"/>
          <w:tab w:val="left" w:pos="1181"/>
        </w:tabs>
        <w:spacing w:before="117" w:line="276" w:lineRule="auto"/>
        <w:ind w:right="1024"/>
        <w:rPr>
          <w:rFonts w:ascii="Arial" w:eastAsia="Arial" w:hAnsi="Arial" w:cs="Arial"/>
          <w:color w:val="000000"/>
          <w:sz w:val="20"/>
          <w:szCs w:val="20"/>
        </w:rPr>
      </w:pPr>
      <w:r>
        <w:rPr>
          <w:rFonts w:ascii="Arial" w:eastAsia="Arial" w:hAnsi="Arial" w:cs="Arial"/>
          <w:sz w:val="20"/>
          <w:szCs w:val="20"/>
        </w:rPr>
        <w:t>Implement the finance governance approach, processes, cadences; ensuring that projects, initiatives, services and capability comply with relevant legislation, University policies and procedures and values.</w:t>
      </w:r>
    </w:p>
    <w:p w14:paraId="7DCCBE4F" w14:textId="27B1EEF7" w:rsidR="002F15A6" w:rsidRDefault="002F15A6">
      <w:pPr>
        <w:numPr>
          <w:ilvl w:val="2"/>
          <w:numId w:val="2"/>
        </w:numPr>
        <w:pBdr>
          <w:top w:val="nil"/>
          <w:left w:val="nil"/>
          <w:bottom w:val="nil"/>
          <w:right w:val="nil"/>
          <w:between w:val="nil"/>
        </w:pBdr>
        <w:tabs>
          <w:tab w:val="left" w:pos="1180"/>
          <w:tab w:val="left" w:pos="1181"/>
        </w:tabs>
        <w:spacing w:before="117" w:line="276" w:lineRule="auto"/>
        <w:ind w:right="1024"/>
        <w:rPr>
          <w:rFonts w:ascii="Arial" w:eastAsia="Arial" w:hAnsi="Arial" w:cs="Arial"/>
          <w:color w:val="000000"/>
          <w:sz w:val="20"/>
          <w:szCs w:val="20"/>
        </w:rPr>
      </w:pPr>
      <w:r>
        <w:rPr>
          <w:rStyle w:val="normaltextrun"/>
          <w:rFonts w:ascii="Arial" w:hAnsi="Arial" w:cs="Arial"/>
          <w:color w:val="000000"/>
          <w:sz w:val="20"/>
          <w:szCs w:val="20"/>
          <w:bdr w:val="none" w:sz="0" w:space="0" w:color="auto" w:frame="1"/>
        </w:rPr>
        <w:t>Promote and demonstrate cultural behaviour in accordance with the Fraud and Corruption Control Framework and the University's Integrity program. This includes acting with integrity in undertaking duties and implementing processes to effectively prevent, detect, and respond to fraud and corruption within the University.</w:t>
      </w:r>
    </w:p>
    <w:p w14:paraId="0879EDC6" w14:textId="77777777" w:rsidR="00EB19E8" w:rsidRDefault="002F15A6">
      <w:pPr>
        <w:numPr>
          <w:ilvl w:val="2"/>
          <w:numId w:val="2"/>
        </w:numPr>
        <w:pBdr>
          <w:top w:val="nil"/>
          <w:left w:val="nil"/>
          <w:bottom w:val="nil"/>
          <w:right w:val="nil"/>
          <w:between w:val="nil"/>
        </w:pBdr>
        <w:tabs>
          <w:tab w:val="left" w:pos="1180"/>
          <w:tab w:val="left" w:pos="1181"/>
        </w:tabs>
        <w:spacing w:before="117" w:line="276" w:lineRule="auto"/>
        <w:ind w:right="1024"/>
        <w:rPr>
          <w:rFonts w:ascii="Arial" w:eastAsia="Arial" w:hAnsi="Arial" w:cs="Arial"/>
          <w:color w:val="000000"/>
          <w:sz w:val="20"/>
          <w:szCs w:val="20"/>
        </w:rPr>
      </w:pPr>
      <w:r>
        <w:rPr>
          <w:rFonts w:ascii="Arial" w:eastAsia="Arial" w:hAnsi="Arial" w:cs="Arial"/>
          <w:sz w:val="20"/>
          <w:szCs w:val="20"/>
        </w:rPr>
        <w:t>M</w:t>
      </w:r>
      <w:r>
        <w:rPr>
          <w:rFonts w:ascii="Arial" w:eastAsia="Arial" w:hAnsi="Arial" w:cs="Arial"/>
          <w:color w:val="000000"/>
          <w:sz w:val="20"/>
          <w:szCs w:val="20"/>
        </w:rPr>
        <w:t xml:space="preserve">aintain compliance with relevant legislation and University policies and procedures, including equity and health &amp; safety and exhibit good practice in relation to same.  </w:t>
      </w:r>
    </w:p>
    <w:p w14:paraId="48A372B6" w14:textId="77777777" w:rsidR="00EB19E8" w:rsidRDefault="002F15A6">
      <w:pPr>
        <w:numPr>
          <w:ilvl w:val="2"/>
          <w:numId w:val="2"/>
        </w:numPr>
        <w:pBdr>
          <w:top w:val="nil"/>
          <w:left w:val="nil"/>
          <w:bottom w:val="nil"/>
          <w:right w:val="nil"/>
          <w:between w:val="nil"/>
        </w:pBdr>
        <w:tabs>
          <w:tab w:val="left" w:pos="1180"/>
          <w:tab w:val="left" w:pos="1181"/>
        </w:tabs>
        <w:spacing w:before="117" w:line="276" w:lineRule="auto"/>
        <w:ind w:right="1024"/>
        <w:rPr>
          <w:rFonts w:ascii="Arial" w:eastAsia="Arial" w:hAnsi="Arial" w:cs="Arial"/>
          <w:color w:val="000000"/>
          <w:sz w:val="20"/>
          <w:szCs w:val="20"/>
        </w:rPr>
      </w:pPr>
      <w:r>
        <w:rPr>
          <w:rFonts w:ascii="Arial" w:eastAsia="Arial" w:hAnsi="Arial" w:cs="Arial"/>
          <w:color w:val="000000"/>
          <w:sz w:val="20"/>
          <w:szCs w:val="20"/>
        </w:rPr>
        <w:t>Be a leading example of the principles and values embodied in the University’s Code of Conduct, and behave, act and communicate at all times to reflect fairness, ethics and professionalism.</w:t>
      </w:r>
      <w:bookmarkStart w:id="1" w:name="bookmark=id.30j0zll" w:colFirst="0" w:colLast="0"/>
      <w:bookmarkEnd w:id="1"/>
    </w:p>
    <w:p w14:paraId="41748948" w14:textId="77777777" w:rsidR="00EB19E8" w:rsidRDefault="002F15A6">
      <w:pPr>
        <w:pStyle w:val="Heading2"/>
        <w:tabs>
          <w:tab w:val="left" w:pos="862"/>
        </w:tabs>
        <w:ind w:left="142" w:firstLine="0"/>
        <w:rPr>
          <w:rFonts w:ascii="Arial" w:eastAsia="Arial" w:hAnsi="Arial" w:cs="Arial"/>
          <w:color w:val="000000"/>
          <w:sz w:val="20"/>
          <w:szCs w:val="20"/>
        </w:rPr>
      </w:pPr>
      <w:bookmarkStart w:id="2" w:name="bookmark=id.1fob9te" w:colFirst="0" w:colLast="0"/>
      <w:bookmarkEnd w:id="2"/>
      <w:r>
        <w:rPr>
          <w:rFonts w:ascii="Arial" w:eastAsia="Arial" w:hAnsi="Arial" w:cs="Arial"/>
          <w:color w:val="E20917"/>
        </w:rPr>
        <w:t>4.0</w:t>
      </w:r>
      <w:r>
        <w:rPr>
          <w:rFonts w:ascii="Arial" w:eastAsia="Arial" w:hAnsi="Arial" w:cs="Arial"/>
          <w:color w:val="E20917"/>
        </w:rPr>
        <w:tab/>
        <w:t>Key Capabilities</w:t>
      </w:r>
    </w:p>
    <w:p w14:paraId="2EC36ED7" w14:textId="77777777" w:rsidR="00EB19E8" w:rsidRPr="00632005" w:rsidRDefault="002F15A6" w:rsidP="00632005">
      <w:pPr>
        <w:numPr>
          <w:ilvl w:val="2"/>
          <w:numId w:val="2"/>
        </w:numPr>
        <w:pBdr>
          <w:top w:val="nil"/>
          <w:left w:val="nil"/>
          <w:bottom w:val="nil"/>
          <w:right w:val="nil"/>
          <w:between w:val="nil"/>
        </w:pBdr>
        <w:tabs>
          <w:tab w:val="left" w:pos="1180"/>
          <w:tab w:val="left" w:pos="1181"/>
        </w:tabs>
        <w:spacing w:before="117" w:line="276" w:lineRule="auto"/>
        <w:ind w:right="1024"/>
        <w:rPr>
          <w:rFonts w:ascii="Arial" w:eastAsia="Arial" w:hAnsi="Arial" w:cs="Arial"/>
          <w:color w:val="000000"/>
          <w:sz w:val="20"/>
          <w:szCs w:val="20"/>
        </w:rPr>
      </w:pPr>
      <w:r w:rsidRPr="00632005">
        <w:rPr>
          <w:rFonts w:ascii="Arial" w:eastAsia="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w:t>
      </w:r>
    </w:p>
    <w:p w14:paraId="1A800639" w14:textId="77777777" w:rsidR="00EB19E8" w:rsidRDefault="002F15A6">
      <w:pPr>
        <w:tabs>
          <w:tab w:val="left" w:pos="1180"/>
          <w:tab w:val="left" w:pos="1181"/>
        </w:tabs>
        <w:spacing w:before="320" w:line="276" w:lineRule="auto"/>
        <w:ind w:left="1180" w:right="1180"/>
        <w:rPr>
          <w:rFonts w:ascii="Arial" w:eastAsia="Arial" w:hAnsi="Arial" w:cs="Arial"/>
          <w:sz w:val="20"/>
          <w:szCs w:val="20"/>
        </w:rPr>
      </w:pPr>
      <w:r>
        <w:rPr>
          <w:rFonts w:ascii="Arial" w:eastAsia="Arial" w:hAnsi="Arial" w:cs="Arial"/>
          <w:sz w:val="20"/>
          <w:szCs w:val="20"/>
        </w:rPr>
        <w:t>To read about some of the non-technical organisation skills for this position, please see the Leads Self section of our</w:t>
      </w:r>
      <w:hyperlink r:id="rId12">
        <w:r>
          <w:rPr>
            <w:rFonts w:ascii="Arial" w:eastAsia="Arial" w:hAnsi="Arial" w:cs="Arial"/>
            <w:color w:val="1155CC"/>
            <w:sz w:val="20"/>
            <w:szCs w:val="20"/>
          </w:rPr>
          <w:t xml:space="preserve"> </w:t>
        </w:r>
      </w:hyperlink>
      <w:hyperlink r:id="rId13">
        <w:r>
          <w:rPr>
            <w:rFonts w:ascii="Arial" w:eastAsia="Arial" w:hAnsi="Arial" w:cs="Arial"/>
            <w:color w:val="1155CC"/>
            <w:sz w:val="20"/>
            <w:szCs w:val="20"/>
            <w:u w:val="single"/>
          </w:rPr>
          <w:t>Capability Development Framework</w:t>
        </w:r>
      </w:hyperlink>
      <w:r>
        <w:rPr>
          <w:rFonts w:ascii="Arial" w:eastAsia="Arial" w:hAnsi="Arial" w:cs="Arial"/>
          <w:sz w:val="20"/>
          <w:szCs w:val="20"/>
        </w:rPr>
        <w:t>.</w:t>
      </w:r>
    </w:p>
    <w:p w14:paraId="3C7B8390" w14:textId="77777777" w:rsidR="00EB19E8" w:rsidRDefault="00EB19E8">
      <w:pPr>
        <w:pBdr>
          <w:top w:val="nil"/>
          <w:left w:val="nil"/>
          <w:bottom w:val="nil"/>
          <w:right w:val="nil"/>
          <w:between w:val="nil"/>
        </w:pBdr>
        <w:tabs>
          <w:tab w:val="left" w:pos="1180"/>
          <w:tab w:val="left" w:pos="1181"/>
        </w:tabs>
        <w:spacing w:line="278" w:lineRule="auto"/>
        <w:ind w:left="1180" w:right="1020"/>
      </w:pPr>
    </w:p>
    <w:p w14:paraId="6972F065" w14:textId="77777777" w:rsidR="00EB19E8" w:rsidRDefault="00EB19E8"/>
    <w:p w14:paraId="797D3EA9" w14:textId="77777777" w:rsidR="00EB19E8" w:rsidRDefault="00EB19E8">
      <w:pPr>
        <w:widowControl/>
        <w:spacing w:after="160" w:line="259" w:lineRule="auto"/>
      </w:pPr>
    </w:p>
    <w:sectPr w:rsidR="00EB19E8">
      <w:footerReference w:type="default" r:id="rId14"/>
      <w:headerReference w:type="first" r:id="rId15"/>
      <w:footerReference w:type="first" r:id="rId16"/>
      <w:pgSz w:w="11906" w:h="16838"/>
      <w:pgMar w:top="1440" w:right="1440" w:bottom="1440" w:left="1440"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C915D" w14:textId="77777777" w:rsidR="00014F06" w:rsidRDefault="00014F06">
      <w:r>
        <w:separator/>
      </w:r>
    </w:p>
  </w:endnote>
  <w:endnote w:type="continuationSeparator" w:id="0">
    <w:p w14:paraId="05A0A58D" w14:textId="77777777" w:rsidR="00014F06" w:rsidRDefault="0001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FB487" w14:textId="77777777" w:rsidR="00EB19E8" w:rsidRDefault="00EB19E8">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4F4EF" w14:textId="77777777" w:rsidR="00EB19E8" w:rsidRDefault="002F15A6">
    <w:pPr>
      <w:pBdr>
        <w:top w:val="nil"/>
        <w:left w:val="nil"/>
        <w:bottom w:val="nil"/>
        <w:right w:val="nil"/>
        <w:between w:val="nil"/>
      </w:pBdr>
      <w:tabs>
        <w:tab w:val="center" w:pos="4513"/>
        <w:tab w:val="right" w:pos="9026"/>
      </w:tabs>
      <w:rPr>
        <w:color w:val="000000"/>
      </w:rPr>
    </w:pPr>
    <w:r>
      <w:rPr>
        <w:noProof/>
      </w:rPr>
      <mc:AlternateContent>
        <mc:Choice Requires="wpg">
          <w:drawing>
            <wp:anchor distT="0" distB="0" distL="114300" distR="114300" simplePos="0" relativeHeight="251661312" behindDoc="0" locked="0" layoutInCell="1" hidden="0" allowOverlap="1" wp14:anchorId="29EAC22B" wp14:editId="2E27BEB8">
              <wp:simplePos x="0" y="0"/>
              <wp:positionH relativeFrom="column">
                <wp:posOffset>-888999</wp:posOffset>
              </wp:positionH>
              <wp:positionV relativeFrom="paragraph">
                <wp:posOffset>0</wp:posOffset>
              </wp:positionV>
              <wp:extent cx="3565525" cy="3564255"/>
              <wp:effectExtent l="0" t="0" r="0" b="0"/>
              <wp:wrapNone/>
              <wp:docPr id="22" name="Group 22"/>
              <wp:cNvGraphicFramePr/>
              <a:graphic xmlns:a="http://schemas.openxmlformats.org/drawingml/2006/main">
                <a:graphicData uri="http://schemas.microsoft.com/office/word/2010/wordprocessingGroup">
                  <wpg:wgp>
                    <wpg:cNvGrpSpPr/>
                    <wpg:grpSpPr>
                      <a:xfrm>
                        <a:off x="0" y="0"/>
                        <a:ext cx="3565525" cy="3564255"/>
                        <a:chOff x="3563238" y="1997873"/>
                        <a:chExt cx="3565525" cy="3564255"/>
                      </a:xfrm>
                    </wpg:grpSpPr>
                    <wpg:grpSp>
                      <wpg:cNvPr id="2" name="Group 2"/>
                      <wpg:cNvGrpSpPr/>
                      <wpg:grpSpPr>
                        <a:xfrm>
                          <a:off x="3563238" y="1997873"/>
                          <a:ext cx="3565525" cy="3564255"/>
                          <a:chOff x="3563238" y="1997873"/>
                          <a:chExt cx="3565525" cy="3564255"/>
                        </a:xfrm>
                      </wpg:grpSpPr>
                      <wps:wsp>
                        <wps:cNvPr id="3" name="Rectangle 3"/>
                        <wps:cNvSpPr/>
                        <wps:spPr>
                          <a:xfrm>
                            <a:off x="3563238" y="1997873"/>
                            <a:ext cx="3565525" cy="3564250"/>
                          </a:xfrm>
                          <a:prstGeom prst="rect">
                            <a:avLst/>
                          </a:prstGeom>
                          <a:noFill/>
                          <a:ln>
                            <a:noFill/>
                          </a:ln>
                        </wps:spPr>
                        <wps:txbx>
                          <w:txbxContent>
                            <w:p w14:paraId="572A82D0" w14:textId="77777777" w:rsidR="00EB19E8" w:rsidRDefault="00EB19E8">
                              <w:pPr>
                                <w:textDirection w:val="btLr"/>
                              </w:pPr>
                            </w:p>
                          </w:txbxContent>
                        </wps:txbx>
                        <wps:bodyPr spcFirstLastPara="1" wrap="square" lIns="91425" tIns="91425" rIns="91425" bIns="91425" anchor="ctr" anchorCtr="0">
                          <a:noAutofit/>
                        </wps:bodyPr>
                      </wps:wsp>
                      <wpg:grpSp>
                        <wpg:cNvPr id="4" name="Group 4"/>
                        <wpg:cNvGrpSpPr/>
                        <wpg:grpSpPr>
                          <a:xfrm>
                            <a:off x="3563238" y="1997873"/>
                            <a:ext cx="3565525" cy="3564255"/>
                            <a:chOff x="0" y="11170"/>
                            <a:chExt cx="5615" cy="5613"/>
                          </a:xfrm>
                        </wpg:grpSpPr>
                        <wps:wsp>
                          <wps:cNvPr id="5" name="Rectangle 5"/>
                          <wps:cNvSpPr/>
                          <wps:spPr>
                            <a:xfrm>
                              <a:off x="0" y="11170"/>
                              <a:ext cx="5600" cy="5600"/>
                            </a:xfrm>
                            <a:prstGeom prst="rect">
                              <a:avLst/>
                            </a:prstGeom>
                            <a:noFill/>
                            <a:ln>
                              <a:noFill/>
                            </a:ln>
                          </wps:spPr>
                          <wps:txbx>
                            <w:txbxContent>
                              <w:p w14:paraId="549973EC" w14:textId="77777777" w:rsidR="00EB19E8" w:rsidRDefault="00EB19E8">
                                <w:pPr>
                                  <w:textDirection w:val="btLr"/>
                                </w:pPr>
                              </w:p>
                            </w:txbxContent>
                          </wps:txbx>
                          <wps:bodyPr spcFirstLastPara="1" wrap="square" lIns="91425" tIns="91425" rIns="91425" bIns="91425" anchor="ctr" anchorCtr="0">
                            <a:noAutofit/>
                          </wps:bodyPr>
                        </wps:wsp>
                        <wps:wsp>
                          <wps:cNvPr id="6" name="Freeform: Shape 6"/>
                          <wps:cNvSpPr/>
                          <wps:spPr>
                            <a:xfrm>
                              <a:off x="2" y="11170"/>
                              <a:ext cx="5613" cy="5613"/>
                            </a:xfrm>
                            <a:custGeom>
                              <a:avLst/>
                              <a:gdLst/>
                              <a:ahLst/>
                              <a:cxnLst/>
                              <a:rect l="l" t="t" r="r" b="b"/>
                              <a:pathLst>
                                <a:path w="5613" h="5613" extrusionOk="0">
                                  <a:moveTo>
                                    <a:pt x="0" y="0"/>
                                  </a:moveTo>
                                  <a:lnTo>
                                    <a:pt x="0" y="5613"/>
                                  </a:lnTo>
                                  <a:lnTo>
                                    <a:pt x="5613" y="5613"/>
                                  </a:lnTo>
                                  <a:lnTo>
                                    <a:pt x="0" y="0"/>
                                  </a:lnTo>
                                  <a:close/>
                                </a:path>
                              </a:pathLst>
                            </a:custGeom>
                            <a:solidFill>
                              <a:srgbClr val="F0F0F0"/>
                            </a:solidFill>
                            <a:ln>
                              <a:noFill/>
                            </a:ln>
                          </wps:spPr>
                          <wps:bodyPr spcFirstLastPara="1" wrap="square" lIns="91425" tIns="91425" rIns="91425" bIns="91425" anchor="ctr" anchorCtr="0">
                            <a:noAutofit/>
                          </wps:bodyPr>
                        </wps:wsp>
                        <wps:wsp>
                          <wps:cNvPr id="7" name="Freeform: Shape 7"/>
                          <wps:cNvSpPr/>
                          <wps:spPr>
                            <a:xfrm>
                              <a:off x="0" y="11192"/>
                              <a:ext cx="2017" cy="3700"/>
                            </a:xfrm>
                            <a:custGeom>
                              <a:avLst/>
                              <a:gdLst/>
                              <a:ahLst/>
                              <a:cxnLst/>
                              <a:rect l="l" t="t" r="r" b="b"/>
                              <a:pathLst>
                                <a:path w="2017" h="3700" extrusionOk="0">
                                  <a:moveTo>
                                    <a:pt x="0" y="0"/>
                                  </a:moveTo>
                                  <a:lnTo>
                                    <a:pt x="0" y="3700"/>
                                  </a:lnTo>
                                  <a:lnTo>
                                    <a:pt x="2017" y="1997"/>
                                  </a:lnTo>
                                  <a:lnTo>
                                    <a:pt x="0" y="0"/>
                                  </a:lnTo>
                                  <a:close/>
                                </a:path>
                              </a:pathLst>
                            </a:custGeom>
                            <a:solidFill>
                              <a:srgbClr val="D9D9D9"/>
                            </a:solidFill>
                            <a:ln>
                              <a:noFill/>
                            </a:ln>
                          </wps:spPr>
                          <wps:bodyPr spcFirstLastPara="1" wrap="square" lIns="91425" tIns="91425" rIns="91425" bIns="91425" anchor="ctr" anchorCtr="0">
                            <a:noAutofit/>
                          </wps:bodyPr>
                        </wps:wsp>
                      </wpg:grpSp>
                    </wpg:grpSp>
                  </wpg:wgp>
                </a:graphicData>
              </a:graphic>
            </wp:anchor>
          </w:drawing>
        </mc:Choice>
        <mc:Fallback>
          <w:pict>
            <v:group w14:anchorId="29EAC22B" id="Group 22" o:spid="_x0000_s1027" style="position:absolute;margin-left:-70pt;margin-top:0;width:280.75pt;height:280.65pt;z-index:251661312" coordorigin="35632,19978" coordsize="35655,35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">
              <v:group id="Group 2" o:spid="_x0000_s1028" style="position:absolute;left:35632;top:19978;width:35655;height:35643" coordorigin="35632,19978" coordsize="35655,35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9" style="position:absolute;left:35632;top:19978;width:35655;height:35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572A82D0" w14:textId="77777777" w:rsidR="00EB19E8" w:rsidRDefault="00EB19E8">
                        <w:pPr>
                          <w:textDirection w:val="btLr"/>
                        </w:pPr>
                      </w:p>
                    </w:txbxContent>
                  </v:textbox>
                </v:rect>
                <v:group id="Group 4" o:spid="_x0000_s1030" style="position:absolute;left:35632;top:19978;width:35655;height:35643" coordorigin=",11170" coordsize="5615,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1" style="position:absolute;top:11170;width:5600;height: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549973EC" w14:textId="77777777" w:rsidR="00EB19E8" w:rsidRDefault="00EB19E8">
                          <w:pPr>
                            <w:textDirection w:val="btLr"/>
                          </w:pPr>
                        </w:p>
                      </w:txbxContent>
                    </v:textbox>
                  </v:rect>
                  <v:shape id="Freeform: Shape 6" o:spid="_x0000_s1032" style="position:absolute;left:2;top:11170;width:5613;height:5613;visibility:visible;mso-wrap-style:square;v-text-anchor:middle"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" path="m,l,5613r5613,l,xe" fillcolor="#f0f0f0" stroked="f">
                    <v:path arrowok="t" o:extrusionok="f"/>
                  </v:shape>
                  <v:shape id="Freeform: Shape 7" o:spid="_x0000_s1033" style="position:absolute;top:11192;width:2017;height:3700;visibility:visible;mso-wrap-style:square;v-text-anchor:middle"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" path="m,l,3700,2017,1997,,xe" fillcolor="#d9d9d9" stroked="f">
                    <v:path arrowok="t" o:extrusionok="f"/>
                  </v:shape>
                </v:group>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72630" w14:textId="77777777" w:rsidR="00014F06" w:rsidRDefault="00014F06">
      <w:r>
        <w:separator/>
      </w:r>
    </w:p>
  </w:footnote>
  <w:footnote w:type="continuationSeparator" w:id="0">
    <w:p w14:paraId="3F1CB64A" w14:textId="77777777" w:rsidR="00014F06" w:rsidRDefault="00014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1FE25" w14:textId="77777777" w:rsidR="00EB19E8" w:rsidRDefault="002F15A6">
    <w:pPr>
      <w:pBdr>
        <w:top w:val="nil"/>
        <w:left w:val="nil"/>
        <w:bottom w:val="nil"/>
        <w:right w:val="nil"/>
        <w:between w:val="nil"/>
      </w:pBdr>
      <w:tabs>
        <w:tab w:val="center" w:pos="4513"/>
        <w:tab w:val="right" w:pos="9026"/>
      </w:tabs>
      <w:rPr>
        <w:color w:val="000000"/>
      </w:rPr>
    </w:pPr>
    <w:r>
      <w:rPr>
        <w:noProof/>
        <w:color w:val="000000"/>
      </w:rPr>
      <mc:AlternateContent>
        <mc:Choice Requires="wpg">
          <w:drawing>
            <wp:anchor distT="0" distB="0" distL="114300" distR="114300" simplePos="0" relativeHeight="251658240" behindDoc="0" locked="0" layoutInCell="1" hidden="0" allowOverlap="1" wp14:anchorId="0ADF9B99" wp14:editId="3F60FA40">
              <wp:simplePos x="0" y="0"/>
              <wp:positionH relativeFrom="page">
                <wp:posOffset>4619626</wp:posOffset>
              </wp:positionH>
              <wp:positionV relativeFrom="page">
                <wp:posOffset>-5712</wp:posOffset>
              </wp:positionV>
              <wp:extent cx="2940685" cy="1948815"/>
              <wp:effectExtent l="0" t="0" r="0" b="0"/>
              <wp:wrapNone/>
              <wp:docPr id="21" name="Freeform: Shape 21"/>
              <wp:cNvGraphicFramePr/>
              <a:graphic xmlns:a="http://schemas.openxmlformats.org/drawingml/2006/main">
                <a:graphicData uri="http://schemas.microsoft.com/office/word/2010/wordprocessingShape">
                  <wps:wsp>
                    <wps:cNvSpPr/>
                    <wps:spPr>
                      <a:xfrm>
                        <a:off x="3885183" y="2815118"/>
                        <a:ext cx="2921635" cy="1929765"/>
                      </a:xfrm>
                      <a:custGeom>
                        <a:avLst/>
                        <a:gdLst/>
                        <a:ahLst/>
                        <a:cxnLst/>
                        <a:rect l="l" t="t" r="r" b="b"/>
                        <a:pathLst>
                          <a:path w="4601" h="3039" extrusionOk="0">
                            <a:moveTo>
                              <a:pt x="4601" y="0"/>
                            </a:moveTo>
                            <a:lnTo>
                              <a:pt x="0" y="0"/>
                            </a:lnTo>
                            <a:lnTo>
                              <a:pt x="3055" y="3039"/>
                            </a:lnTo>
                            <a:lnTo>
                              <a:pt x="4601" y="1501"/>
                            </a:lnTo>
                            <a:lnTo>
                              <a:pt x="4601" y="0"/>
                            </a:lnTo>
                            <a:close/>
                          </a:path>
                        </a:pathLst>
                      </a:custGeom>
                      <a:solidFill>
                        <a:srgbClr val="EB1D22"/>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4619626</wp:posOffset>
              </wp:positionH>
              <wp:positionV relativeFrom="page">
                <wp:posOffset>-5712</wp:posOffset>
              </wp:positionV>
              <wp:extent cx="2940685" cy="1948815"/>
              <wp:effectExtent b="0" l="0" r="0" t="0"/>
              <wp:wrapNone/>
              <wp:docPr id="2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940685" cy="1948815"/>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14:anchorId="066D2F89" wp14:editId="25C55CC9">
              <wp:simplePos x="0" y="0"/>
              <wp:positionH relativeFrom="column">
                <wp:posOffset>3771900</wp:posOffset>
              </wp:positionH>
              <wp:positionV relativeFrom="paragraph">
                <wp:posOffset>-469899</wp:posOffset>
              </wp:positionV>
              <wp:extent cx="2853055" cy="1967865"/>
              <wp:effectExtent l="0" t="0" r="0" b="0"/>
              <wp:wrapNone/>
              <wp:docPr id="20" name="Rectangle 20"/>
              <wp:cNvGraphicFramePr/>
              <a:graphic xmlns:a="http://schemas.openxmlformats.org/drawingml/2006/main">
                <a:graphicData uri="http://schemas.microsoft.com/office/word/2010/wordprocessingShape">
                  <wps:wsp>
                    <wps:cNvSpPr/>
                    <wps:spPr>
                      <a:xfrm>
                        <a:off x="3928998" y="2805593"/>
                        <a:ext cx="2834005" cy="1948815"/>
                      </a:xfrm>
                      <a:prstGeom prst="rect">
                        <a:avLst/>
                      </a:prstGeom>
                      <a:noFill/>
                      <a:ln>
                        <a:noFill/>
                      </a:ln>
                    </wps:spPr>
                    <wps:txbx>
                      <w:txbxContent>
                        <w:p w14:paraId="45CC5D2E" w14:textId="77777777" w:rsidR="00EB19E8" w:rsidRDefault="00EB19E8">
                          <w:pPr>
                            <w:ind w:left="1560" w:firstLine="3120"/>
                            <w:textDirection w:val="btLr"/>
                          </w:pPr>
                        </w:p>
                        <w:p w14:paraId="4C1F7A5D" w14:textId="513C4CE8" w:rsidR="00EB19E8" w:rsidRDefault="00632005" w:rsidP="00632005">
                          <w:pPr>
                            <w:ind w:left="1560"/>
                            <w:textDirection w:val="btLr"/>
                            <w:rPr>
                              <w:rFonts w:ascii="Arial" w:eastAsia="Arial" w:hAnsi="Arial" w:cs="Arial"/>
                              <w:b/>
                              <w:color w:val="FFFFFF"/>
                              <w:sz w:val="50"/>
                            </w:rPr>
                          </w:pPr>
                          <w:r>
                            <w:rPr>
                              <w:rFonts w:ascii="Arial" w:eastAsia="Arial" w:hAnsi="Arial" w:cs="Arial"/>
                              <w:b/>
                              <w:color w:val="FFFFFF"/>
                              <w:sz w:val="50"/>
                            </w:rPr>
                            <w:t>Po</w:t>
                          </w:r>
                          <w:r w:rsidR="002F15A6">
                            <w:rPr>
                              <w:rFonts w:ascii="Arial" w:eastAsia="Arial" w:hAnsi="Arial" w:cs="Arial"/>
                              <w:b/>
                              <w:color w:val="FFFFFF"/>
                              <w:sz w:val="50"/>
                            </w:rPr>
                            <w:t>sition</w:t>
                          </w:r>
                        </w:p>
                        <w:p w14:paraId="115F3627" w14:textId="0577CAC2" w:rsidR="00632005" w:rsidRDefault="00632005" w:rsidP="00632005">
                          <w:pPr>
                            <w:ind w:left="1560"/>
                            <w:textDirection w:val="btLr"/>
                          </w:pPr>
                          <w:r>
                            <w:rPr>
                              <w:rFonts w:ascii="Arial" w:eastAsia="Arial" w:hAnsi="Arial" w:cs="Arial"/>
                              <w:b/>
                              <w:color w:val="FFFFFF"/>
                              <w:sz w:val="50"/>
                            </w:rPr>
                            <w:t>Description</w:t>
                          </w:r>
                        </w:p>
                        <w:p w14:paraId="747346D2" w14:textId="1F413C81" w:rsidR="00EB19E8" w:rsidRDefault="002F15A6" w:rsidP="00632005">
                          <w:pPr>
                            <w:ind w:left="1560" w:firstLine="3120"/>
                            <w:textDirection w:val="btLr"/>
                          </w:pPr>
                          <w:r>
                            <w:rPr>
                              <w:rFonts w:ascii="Arial" w:eastAsia="Arial" w:hAnsi="Arial" w:cs="Arial"/>
                              <w:b/>
                              <w:color w:val="FFFFFF"/>
                              <w:sz w:val="50"/>
                            </w:rPr>
                            <w:t>D</w:t>
                          </w:r>
                        </w:p>
                      </w:txbxContent>
                    </wps:txbx>
                    <wps:bodyPr spcFirstLastPara="1" wrap="square" lIns="0" tIns="0" rIns="0" bIns="0" anchor="t" anchorCtr="0">
                      <a:noAutofit/>
                    </wps:bodyPr>
                  </wps:wsp>
                </a:graphicData>
              </a:graphic>
            </wp:anchor>
          </w:drawing>
        </mc:Choice>
        <mc:Fallback>
          <w:pict>
            <v:rect w14:anchorId="066D2F89" id="Rectangle 20" o:spid="_x0000_s1026" style="position:absolute;margin-left:297pt;margin-top:-37pt;width:224.65pt;height:15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" filled="f" stroked="f">
              <v:textbox inset="0,0,0,0">
                <w:txbxContent>
                  <w:p w14:paraId="45CC5D2E" w14:textId="77777777" w:rsidR="00EB19E8" w:rsidRDefault="00EB19E8">
                    <w:pPr>
                      <w:ind w:left="1560" w:firstLine="3120"/>
                      <w:textDirection w:val="btLr"/>
                    </w:pPr>
                  </w:p>
                  <w:p w14:paraId="4C1F7A5D" w14:textId="513C4CE8" w:rsidR="00EB19E8" w:rsidRDefault="00632005" w:rsidP="00632005">
                    <w:pPr>
                      <w:ind w:left="1560"/>
                      <w:textDirection w:val="btLr"/>
                      <w:rPr>
                        <w:rFonts w:ascii="Arial" w:eastAsia="Arial" w:hAnsi="Arial" w:cs="Arial"/>
                        <w:b/>
                        <w:color w:val="FFFFFF"/>
                        <w:sz w:val="50"/>
                      </w:rPr>
                    </w:pPr>
                    <w:r>
                      <w:rPr>
                        <w:rFonts w:ascii="Arial" w:eastAsia="Arial" w:hAnsi="Arial" w:cs="Arial"/>
                        <w:b/>
                        <w:color w:val="FFFFFF"/>
                        <w:sz w:val="50"/>
                      </w:rPr>
                      <w:t>Po</w:t>
                    </w:r>
                    <w:r w:rsidR="002F15A6">
                      <w:rPr>
                        <w:rFonts w:ascii="Arial" w:eastAsia="Arial" w:hAnsi="Arial" w:cs="Arial"/>
                        <w:b/>
                        <w:color w:val="FFFFFF"/>
                        <w:sz w:val="50"/>
                      </w:rPr>
                      <w:t>sition</w:t>
                    </w:r>
                  </w:p>
                  <w:p w14:paraId="115F3627" w14:textId="0577CAC2" w:rsidR="00632005" w:rsidRDefault="00632005" w:rsidP="00632005">
                    <w:pPr>
                      <w:ind w:left="1560"/>
                      <w:textDirection w:val="btLr"/>
                    </w:pPr>
                    <w:r>
                      <w:rPr>
                        <w:rFonts w:ascii="Arial" w:eastAsia="Arial" w:hAnsi="Arial" w:cs="Arial"/>
                        <w:b/>
                        <w:color w:val="FFFFFF"/>
                        <w:sz w:val="50"/>
                      </w:rPr>
                      <w:t>Description</w:t>
                    </w:r>
                  </w:p>
                  <w:p w14:paraId="747346D2" w14:textId="1F413C81" w:rsidR="00EB19E8" w:rsidRDefault="002F15A6" w:rsidP="00632005">
                    <w:pPr>
                      <w:ind w:left="1560" w:firstLine="3120"/>
                      <w:textDirection w:val="btLr"/>
                    </w:pPr>
                    <w:r>
                      <w:rPr>
                        <w:rFonts w:ascii="Arial" w:eastAsia="Arial" w:hAnsi="Arial" w:cs="Arial"/>
                        <w:b/>
                        <w:color w:val="FFFFFF"/>
                        <w:sz w:val="50"/>
                      </w:rPr>
                      <w:t>D</w:t>
                    </w:r>
                  </w:p>
                </w:txbxContent>
              </v:textbox>
            </v:rect>
          </w:pict>
        </mc:Fallback>
      </mc:AlternateContent>
    </w:r>
    <w:r>
      <w:rPr>
        <w:noProof/>
      </w:rPr>
      <w:drawing>
        <wp:anchor distT="0" distB="0" distL="114300" distR="114300" simplePos="0" relativeHeight="251660288" behindDoc="0" locked="0" layoutInCell="1" hidden="0" allowOverlap="1" wp14:anchorId="1F853F79" wp14:editId="55E0BE20">
          <wp:simplePos x="0" y="0"/>
          <wp:positionH relativeFrom="column">
            <wp:posOffset>3</wp:posOffset>
          </wp:positionH>
          <wp:positionV relativeFrom="paragraph">
            <wp:posOffset>-87628</wp:posOffset>
          </wp:positionV>
          <wp:extent cx="1553210" cy="593725"/>
          <wp:effectExtent l="0" t="0" r="0" b="0"/>
          <wp:wrapSquare wrapText="bothSides" distT="0" distB="0" distL="114300" distR="114300"/>
          <wp:docPr id="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553210" cy="5937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077B4"/>
    <w:multiLevelType w:val="multilevel"/>
    <w:tmpl w:val="2BE6699A"/>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1" w15:restartNumberingAfterBreak="0">
    <w:nsid w:val="5FD95D18"/>
    <w:multiLevelType w:val="multilevel"/>
    <w:tmpl w:val="407C26BE"/>
    <w:lvl w:ilvl="0">
      <w:start w:val="1"/>
      <w:numFmt w:val="decimal"/>
      <w:lvlText w:val="%1.0"/>
      <w:lvlJc w:val="left"/>
      <w:pPr>
        <w:ind w:left="862" w:hanging="720"/>
      </w:pPr>
    </w:lvl>
    <w:lvl w:ilvl="1">
      <w:start w:val="1"/>
      <w:numFmt w:val="decimal"/>
      <w:lvlText w:val="%1.%2"/>
      <w:lvlJc w:val="left"/>
      <w:pPr>
        <w:ind w:left="1582" w:hanging="720"/>
      </w:pPr>
    </w:lvl>
    <w:lvl w:ilvl="2">
      <w:start w:val="1"/>
      <w:numFmt w:val="decimal"/>
      <w:lvlText w:val="%1.%2.%3"/>
      <w:lvlJc w:val="left"/>
      <w:pPr>
        <w:ind w:left="2302" w:hanging="720"/>
      </w:pPr>
    </w:lvl>
    <w:lvl w:ilvl="3">
      <w:start w:val="1"/>
      <w:numFmt w:val="decimal"/>
      <w:lvlText w:val="%1.%2.%3.%4"/>
      <w:lvlJc w:val="left"/>
      <w:pPr>
        <w:ind w:left="3382" w:hanging="1080"/>
      </w:pPr>
    </w:lvl>
    <w:lvl w:ilvl="4">
      <w:start w:val="1"/>
      <w:numFmt w:val="decimal"/>
      <w:lvlText w:val="%1.%2.%3.%4.%5"/>
      <w:lvlJc w:val="left"/>
      <w:pPr>
        <w:ind w:left="4102" w:hanging="1080"/>
      </w:pPr>
    </w:lvl>
    <w:lvl w:ilvl="5">
      <w:start w:val="1"/>
      <w:numFmt w:val="decimal"/>
      <w:lvlText w:val="%1.%2.%3.%4.%5.%6"/>
      <w:lvlJc w:val="left"/>
      <w:pPr>
        <w:ind w:left="5182" w:hanging="1439"/>
      </w:pPr>
    </w:lvl>
    <w:lvl w:ilvl="6">
      <w:start w:val="1"/>
      <w:numFmt w:val="decimal"/>
      <w:lvlText w:val="%1.%2.%3.%4.%5.%6.%7"/>
      <w:lvlJc w:val="left"/>
      <w:pPr>
        <w:ind w:left="5902" w:hanging="1440"/>
      </w:pPr>
    </w:lvl>
    <w:lvl w:ilvl="7">
      <w:start w:val="1"/>
      <w:numFmt w:val="decimal"/>
      <w:lvlText w:val="%1.%2.%3.%4.%5.%6.%7.%8"/>
      <w:lvlJc w:val="left"/>
      <w:pPr>
        <w:ind w:left="6982" w:hanging="1800"/>
      </w:pPr>
    </w:lvl>
    <w:lvl w:ilvl="8">
      <w:start w:val="1"/>
      <w:numFmt w:val="decimal"/>
      <w:lvlText w:val="%1.%2.%3.%4.%5.%6.%7.%8.%9"/>
      <w:lvlJc w:val="left"/>
      <w:pPr>
        <w:ind w:left="7702" w:hanging="1800"/>
      </w:pPr>
    </w:lvl>
  </w:abstractNum>
  <w:abstractNum w:abstractNumId="2" w15:restartNumberingAfterBreak="0">
    <w:nsid w:val="6C245FE9"/>
    <w:multiLevelType w:val="multilevel"/>
    <w:tmpl w:val="5BE2754E"/>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9E8"/>
    <w:rsid w:val="00007C46"/>
    <w:rsid w:val="00014F06"/>
    <w:rsid w:val="00044707"/>
    <w:rsid w:val="002F15A6"/>
    <w:rsid w:val="003D0507"/>
    <w:rsid w:val="003F13A9"/>
    <w:rsid w:val="00632005"/>
    <w:rsid w:val="00725826"/>
    <w:rsid w:val="0074123C"/>
    <w:rsid w:val="008F5CCC"/>
    <w:rsid w:val="00A1546A"/>
    <w:rsid w:val="00A8400F"/>
    <w:rsid w:val="00BC17F7"/>
    <w:rsid w:val="00C7569F"/>
    <w:rsid w:val="00C82B48"/>
    <w:rsid w:val="00E37EB9"/>
    <w:rsid w:val="00EB19E8"/>
    <w:rsid w:val="00F628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CBF6AB"/>
  <w15:docId w15:val="{D7593A58-BA5B-4C5A-9B0A-23749EBA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autoSpaceDE w:val="0"/>
      <w:autoSpaceDN w:val="0"/>
    </w:pPr>
    <w:rPr>
      <w:lang w:bidi="en-A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pPr>
    <w:rPr>
      <w:rFonts w:ascii="Arial" w:hAnsi="Arial" w:cs="Arial"/>
      <w:color w:val="000000"/>
      <w:sz w:val="24"/>
      <w:szCs w:val="24"/>
    </w:rPr>
  </w:style>
  <w:style w:type="paragraph" w:styleId="NoSpacing">
    <w:name w:val="No Spacing"/>
    <w:link w:val="NoSpacingChar"/>
    <w:uiPriority w:val="1"/>
    <w:qFormat/>
    <w:rsid w:val="007353F1"/>
    <w:rPr>
      <w:rFonts w:eastAsiaTheme="minorEastAsia"/>
      <w:lang w:val="en-US"/>
    </w:rPr>
  </w:style>
  <w:style w:type="character" w:customStyle="1" w:styleId="NoSpacingChar">
    <w:name w:val="No Spacing Char"/>
    <w:basedOn w:val="DefaultParagraphFont"/>
    <w:link w:val="NoSpacing"/>
    <w:uiPriority w:val="1"/>
    <w:rsid w:val="007353F1"/>
    <w:rPr>
      <w:rFonts w:eastAsiaTheme="minorEastAsia"/>
      <w:lang w:val="en-US"/>
    </w:rPr>
  </w:style>
  <w:style w:type="paragraph" w:styleId="NormalWeb">
    <w:name w:val="Normal (Web)"/>
    <w:basedOn w:val="Normal"/>
    <w:uiPriority w:val="99"/>
    <w:unhideWhenUsed/>
    <w:rsid w:val="007353F1"/>
    <w:pPr>
      <w:widowControl/>
      <w:autoSpaceDE/>
      <w:autoSpaceDN/>
      <w:spacing w:before="100" w:beforeAutospacing="1" w:after="100" w:afterAutospacing="1"/>
    </w:pPr>
    <w:rPr>
      <w:sz w:val="24"/>
      <w:szCs w:val="24"/>
      <w:lang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F15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5A6"/>
    <w:rPr>
      <w:rFonts w:ascii="Segoe UI" w:hAnsi="Segoe UI" w:cs="Segoe UI"/>
      <w:sz w:val="18"/>
      <w:szCs w:val="18"/>
      <w:lang w:bidi="en-AU"/>
    </w:rPr>
  </w:style>
  <w:style w:type="character" w:customStyle="1" w:styleId="normaltextrun">
    <w:name w:val="normaltextrun"/>
    <w:basedOn w:val="DefaultParagraphFont"/>
    <w:rsid w:val="002F1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ranet.secure.griffith.edu.au/employment/learning-and-development/specialist-programs/capability-development-framewor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ranet.secure.griffith.edu.au/employment/learning-and-development/specialist-programs/capability-development-framewor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GoGx5kuGoZpQ3roe8eq+j77tLFQ==">AMUW2mUu85TIZjA35E9ScFx8j99DJdT/w70nW1goLb8cXJSV9VoBxk5ilx5czfPQDlvKKHOUJl7FynKZIoT0r3siNgzEaADcJMHs+Vqff6MAec8GrVOLk17rZvYmKEEPSvC/VilUrB4Nu3jXiIDIBAzNvUHA0BXJzw==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C5899B031002D4AB69421D85EAB54C4" ma:contentTypeVersion="13" ma:contentTypeDescription="Create a new document." ma:contentTypeScope="" ma:versionID="8d8dfc53f0f7133a9174d8cf66dbc617">
  <xsd:schema xmlns:xsd="http://www.w3.org/2001/XMLSchema" xmlns:xs="http://www.w3.org/2001/XMLSchema" xmlns:p="http://schemas.microsoft.com/office/2006/metadata/properties" xmlns:ns3="8398cf50-eaa3-435c-afa6-f6d15ce00c08" xmlns:ns4="06deb609-ee1b-41e8-876b-59c28e07861f" targetNamespace="http://schemas.microsoft.com/office/2006/metadata/properties" ma:root="true" ma:fieldsID="d165a7762981550307c1efa52913ea5e" ns3:_="" ns4:_="">
    <xsd:import namespace="8398cf50-eaa3-435c-afa6-f6d15ce00c08"/>
    <xsd:import namespace="06deb609-ee1b-41e8-876b-59c28e07861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8cf50-eaa3-435c-afa6-f6d15ce00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deb609-ee1b-41e8-876b-59c28e0786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25A312-4D4E-4D51-B8C6-056AF06E67D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7B48D84-46AB-4B34-B8E4-07236A67D7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EE2127-6E7B-468A-8D09-354CBAE870FE}">
  <ds:schemaRefs>
    <ds:schemaRef ds:uri="http://schemas.microsoft.com/sharepoint/v3/contenttype/forms"/>
  </ds:schemaRefs>
</ds:datastoreItem>
</file>

<file path=customXml/itemProps5.xml><?xml version="1.0" encoding="utf-8"?>
<ds:datastoreItem xmlns:ds="http://schemas.openxmlformats.org/officeDocument/2006/customXml" ds:itemID="{C1F83BCA-CCC4-4F23-AE44-EEA30376E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8cf50-eaa3-435c-afa6-f6d15ce00c08"/>
    <ds:schemaRef ds:uri="06deb609-ee1b-41e8-876b-59c28e078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Dekker</dc:creator>
  <cp:lastModifiedBy>Samantha Byrne</cp:lastModifiedBy>
  <cp:revision>3</cp:revision>
  <dcterms:created xsi:type="dcterms:W3CDTF">2022-08-03T07:38:00Z</dcterms:created>
  <dcterms:modified xsi:type="dcterms:W3CDTF">2022-08-03T07:38:00Z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0x010100EC5899B031002D4AB69421D85EAB54C4</vt:lpwstr>
  </property>
</Properties>
</file>