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CBC5"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A83791" w:rsidRPr="00074244" w14:paraId="534D0879" w14:textId="77777777" w:rsidTr="009D3FD7">
        <w:tc>
          <w:tcPr>
            <w:tcW w:w="4111" w:type="dxa"/>
          </w:tcPr>
          <w:p w14:paraId="5EC1ED1A" w14:textId="77777777" w:rsidR="00A83791" w:rsidRPr="00BD7DE1" w:rsidRDefault="00A83791" w:rsidP="00A83791">
            <w:pPr>
              <w:rPr>
                <w:rFonts w:ascii="Calibri" w:hAnsi="Calibri"/>
                <w:b/>
              </w:rPr>
            </w:pPr>
            <w:r w:rsidRPr="00BD7DE1">
              <w:rPr>
                <w:rFonts w:ascii="Calibri" w:hAnsi="Calibri"/>
                <w:b/>
              </w:rPr>
              <w:t>Position Title:</w:t>
            </w:r>
          </w:p>
        </w:tc>
        <w:tc>
          <w:tcPr>
            <w:tcW w:w="10235" w:type="dxa"/>
          </w:tcPr>
          <w:p w14:paraId="50B1E28C" w14:textId="77777777" w:rsidR="00A83791" w:rsidRDefault="00A83791" w:rsidP="00A83791">
            <w:pPr>
              <w:pStyle w:val="TableParagraph"/>
              <w:spacing w:line="268" w:lineRule="exact"/>
              <w:ind w:left="108"/>
            </w:pPr>
            <w:r>
              <w:t>Quality Manager</w:t>
            </w:r>
          </w:p>
        </w:tc>
      </w:tr>
      <w:tr w:rsidR="00A83791" w:rsidRPr="00074244" w14:paraId="213E82DA" w14:textId="77777777" w:rsidTr="009D3FD7">
        <w:tc>
          <w:tcPr>
            <w:tcW w:w="4111" w:type="dxa"/>
          </w:tcPr>
          <w:p w14:paraId="4D4AEE36" w14:textId="77777777" w:rsidR="00A83791" w:rsidRPr="00BD7DE1" w:rsidRDefault="00A83791" w:rsidP="00A83791">
            <w:pPr>
              <w:rPr>
                <w:rFonts w:ascii="Calibri" w:hAnsi="Calibri"/>
                <w:b/>
              </w:rPr>
            </w:pPr>
            <w:r w:rsidRPr="00BD7DE1">
              <w:rPr>
                <w:rFonts w:ascii="Calibri" w:hAnsi="Calibri"/>
                <w:b/>
              </w:rPr>
              <w:t>Division/Department:</w:t>
            </w:r>
          </w:p>
        </w:tc>
        <w:tc>
          <w:tcPr>
            <w:tcW w:w="10235" w:type="dxa"/>
          </w:tcPr>
          <w:p w14:paraId="4EA168CE" w14:textId="77777777" w:rsidR="00A83791" w:rsidRDefault="00A83791" w:rsidP="00A83791">
            <w:pPr>
              <w:pStyle w:val="TableParagraph"/>
              <w:spacing w:line="268" w:lineRule="exact"/>
              <w:ind w:left="108"/>
            </w:pPr>
            <w:r>
              <w:t>Epworth Richmond</w:t>
            </w:r>
          </w:p>
        </w:tc>
      </w:tr>
      <w:tr w:rsidR="00A83791" w:rsidRPr="00074244" w14:paraId="5B28FD02" w14:textId="77777777" w:rsidTr="009D3FD7">
        <w:tc>
          <w:tcPr>
            <w:tcW w:w="4111" w:type="dxa"/>
          </w:tcPr>
          <w:p w14:paraId="762E9AC4" w14:textId="77777777" w:rsidR="00A83791" w:rsidRPr="00BD7DE1" w:rsidRDefault="00A83791" w:rsidP="00A83791">
            <w:pPr>
              <w:rPr>
                <w:rFonts w:ascii="Calibri" w:hAnsi="Calibri"/>
                <w:b/>
              </w:rPr>
            </w:pPr>
            <w:r w:rsidRPr="00BD7DE1">
              <w:rPr>
                <w:rFonts w:ascii="Calibri" w:hAnsi="Calibri"/>
                <w:b/>
              </w:rPr>
              <w:t>Position Reports to:</w:t>
            </w:r>
          </w:p>
        </w:tc>
        <w:tc>
          <w:tcPr>
            <w:tcW w:w="10235" w:type="dxa"/>
          </w:tcPr>
          <w:p w14:paraId="74F44C88" w14:textId="77777777" w:rsidR="00A83791" w:rsidRDefault="00A83791" w:rsidP="00A83791">
            <w:pPr>
              <w:pStyle w:val="TableParagraph"/>
              <w:spacing w:line="268" w:lineRule="exact"/>
              <w:ind w:left="108"/>
            </w:pPr>
            <w:r>
              <w:t>Clinical Governance Manager Epworth Richmond</w:t>
            </w:r>
          </w:p>
        </w:tc>
      </w:tr>
      <w:tr w:rsidR="00A83791" w:rsidRPr="00074244" w14:paraId="4F93F7EA" w14:textId="77777777" w:rsidTr="009D3FD7">
        <w:tc>
          <w:tcPr>
            <w:tcW w:w="4111" w:type="dxa"/>
          </w:tcPr>
          <w:p w14:paraId="4E7F1C74" w14:textId="77777777" w:rsidR="00A83791" w:rsidRPr="00BD7DE1" w:rsidRDefault="00A83791" w:rsidP="00A83791">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7D73691A" w14:textId="77777777" w:rsidR="00A83791" w:rsidRDefault="00ED352D" w:rsidP="00A83791">
            <w:pPr>
              <w:pStyle w:val="TableParagraph"/>
              <w:spacing w:line="268" w:lineRule="exact"/>
              <w:ind w:left="108"/>
            </w:pPr>
            <w:r>
              <w:rPr>
                <w:position w:val="1"/>
              </w:rPr>
              <w:t>Epworth HealthCare Nurses and Midwives Enterprise Agreement</w:t>
            </w:r>
          </w:p>
        </w:tc>
      </w:tr>
      <w:tr w:rsidR="00A83791" w:rsidRPr="00074244" w14:paraId="50F5380A" w14:textId="77777777" w:rsidTr="009D3FD7">
        <w:tc>
          <w:tcPr>
            <w:tcW w:w="4111" w:type="dxa"/>
          </w:tcPr>
          <w:p w14:paraId="7A9AB461" w14:textId="77777777" w:rsidR="00A83791" w:rsidRPr="00BD7DE1" w:rsidRDefault="00A83791" w:rsidP="00A83791">
            <w:pPr>
              <w:rPr>
                <w:rFonts w:ascii="Calibri" w:hAnsi="Calibri"/>
                <w:b/>
              </w:rPr>
            </w:pPr>
            <w:r w:rsidRPr="00BD7DE1">
              <w:rPr>
                <w:rFonts w:ascii="Calibri" w:hAnsi="Calibri"/>
                <w:b/>
              </w:rPr>
              <w:t>Classification/Grade:</w:t>
            </w:r>
          </w:p>
        </w:tc>
        <w:tc>
          <w:tcPr>
            <w:tcW w:w="10235" w:type="dxa"/>
          </w:tcPr>
          <w:p w14:paraId="1C06EE6B" w14:textId="77777777" w:rsidR="00A83791" w:rsidRDefault="00ED352D" w:rsidP="00ED352D">
            <w:pPr>
              <w:pStyle w:val="TableParagraph"/>
              <w:rPr>
                <w:rFonts w:ascii="Times New Roman"/>
              </w:rPr>
            </w:pPr>
            <w:r w:rsidRPr="00ED352D">
              <w:rPr>
                <w:position w:val="1"/>
              </w:rPr>
              <w:t>Quality Manager</w:t>
            </w:r>
          </w:p>
        </w:tc>
      </w:tr>
      <w:tr w:rsidR="00A83791" w:rsidRPr="00074244" w14:paraId="204F8EC0" w14:textId="77777777" w:rsidTr="009D3FD7">
        <w:tc>
          <w:tcPr>
            <w:tcW w:w="4111" w:type="dxa"/>
          </w:tcPr>
          <w:p w14:paraId="6A73C82C" w14:textId="77777777" w:rsidR="00A83791" w:rsidRPr="00E13B7E" w:rsidRDefault="00A83791" w:rsidP="00A83791">
            <w:pPr>
              <w:spacing w:after="0"/>
              <w:rPr>
                <w:rFonts w:ascii="Calibri" w:hAnsi="Calibri"/>
                <w:b/>
              </w:rPr>
            </w:pPr>
            <w:r>
              <w:rPr>
                <w:rFonts w:ascii="Calibri" w:hAnsi="Calibri"/>
                <w:b/>
              </w:rPr>
              <w:t>Location:</w:t>
            </w:r>
          </w:p>
        </w:tc>
        <w:tc>
          <w:tcPr>
            <w:tcW w:w="10235" w:type="dxa"/>
          </w:tcPr>
          <w:p w14:paraId="76D33971" w14:textId="77777777" w:rsidR="00A83791" w:rsidRDefault="00A83791" w:rsidP="00A83791">
            <w:pPr>
              <w:pStyle w:val="TableParagraph"/>
              <w:spacing w:line="268" w:lineRule="exact"/>
              <w:ind w:left="108"/>
            </w:pPr>
            <w:r>
              <w:t>Epworth Richmond</w:t>
            </w:r>
          </w:p>
        </w:tc>
      </w:tr>
      <w:tr w:rsidR="00A83791" w:rsidRPr="00074244" w14:paraId="6B134EAC" w14:textId="77777777" w:rsidTr="009D3FD7">
        <w:tc>
          <w:tcPr>
            <w:tcW w:w="4111" w:type="dxa"/>
          </w:tcPr>
          <w:p w14:paraId="27242867" w14:textId="77777777" w:rsidR="00A83791" w:rsidRPr="00E13B7E" w:rsidRDefault="00A83791" w:rsidP="00A83791">
            <w:pPr>
              <w:spacing w:after="0"/>
              <w:rPr>
                <w:rFonts w:ascii="Calibri" w:hAnsi="Calibri"/>
                <w:b/>
              </w:rPr>
            </w:pPr>
            <w:r>
              <w:rPr>
                <w:rFonts w:ascii="Calibri" w:hAnsi="Calibri"/>
                <w:b/>
              </w:rPr>
              <w:t>Employment Status:</w:t>
            </w:r>
          </w:p>
        </w:tc>
        <w:tc>
          <w:tcPr>
            <w:tcW w:w="10235" w:type="dxa"/>
          </w:tcPr>
          <w:p w14:paraId="312ECA4A" w14:textId="77777777" w:rsidR="00A83791" w:rsidRDefault="00A83791" w:rsidP="00A83791">
            <w:pPr>
              <w:pStyle w:val="TableParagraph"/>
              <w:spacing w:line="268" w:lineRule="exact"/>
              <w:ind w:left="108"/>
            </w:pPr>
            <w:r>
              <w:t xml:space="preserve">Permanent </w:t>
            </w:r>
          </w:p>
        </w:tc>
      </w:tr>
      <w:tr w:rsidR="00A83791" w:rsidRPr="00074244" w14:paraId="18B669B1" w14:textId="77777777" w:rsidTr="009D3FD7">
        <w:tc>
          <w:tcPr>
            <w:tcW w:w="4111" w:type="dxa"/>
          </w:tcPr>
          <w:p w14:paraId="5EBE1BDC" w14:textId="77777777" w:rsidR="00A83791" w:rsidRDefault="00A83791" w:rsidP="00A83791">
            <w:pPr>
              <w:spacing w:after="0"/>
              <w:rPr>
                <w:rFonts w:ascii="Calibri" w:hAnsi="Calibri"/>
                <w:b/>
              </w:rPr>
            </w:pPr>
            <w:r w:rsidRPr="00E13B7E">
              <w:rPr>
                <w:rFonts w:ascii="Calibri" w:hAnsi="Calibri"/>
                <w:b/>
              </w:rPr>
              <w:t xml:space="preserve">Resource Management </w:t>
            </w:r>
          </w:p>
          <w:p w14:paraId="3E3FBF08" w14:textId="77777777" w:rsidR="00A83791" w:rsidRPr="003068DB" w:rsidRDefault="00A83791" w:rsidP="00A83791">
            <w:pPr>
              <w:spacing w:after="0"/>
              <w:rPr>
                <w:rFonts w:ascii="Calibri" w:hAnsi="Calibri"/>
              </w:rPr>
            </w:pPr>
            <w:r w:rsidRPr="003068DB">
              <w:rPr>
                <w:rFonts w:ascii="Calibri" w:hAnsi="Calibri"/>
                <w:sz w:val="18"/>
                <w:szCs w:val="18"/>
              </w:rPr>
              <w:t>(for Management positions only)</w:t>
            </w:r>
          </w:p>
          <w:p w14:paraId="2E907644" w14:textId="77777777" w:rsidR="00A83791" w:rsidRPr="00BD7DE1" w:rsidRDefault="00A83791" w:rsidP="00A83791">
            <w:pPr>
              <w:ind w:left="459"/>
              <w:rPr>
                <w:rFonts w:ascii="Calibri" w:hAnsi="Calibri"/>
                <w:b/>
              </w:rPr>
            </w:pPr>
            <w:r>
              <w:rPr>
                <w:rFonts w:ascii="Calibri" w:hAnsi="Calibri"/>
                <w:b/>
              </w:rPr>
              <w:t>Number</w:t>
            </w:r>
            <w:r w:rsidRPr="00BD7DE1">
              <w:rPr>
                <w:rFonts w:ascii="Calibri" w:hAnsi="Calibri"/>
                <w:b/>
              </w:rPr>
              <w:t xml:space="preserve"> of Direct Reports:</w:t>
            </w:r>
          </w:p>
          <w:p w14:paraId="7715D8CE" w14:textId="77777777" w:rsidR="00A83791" w:rsidRPr="00E13B7E" w:rsidRDefault="00A83791" w:rsidP="00A83791">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235" w:type="dxa"/>
          </w:tcPr>
          <w:p w14:paraId="1C2B4954" w14:textId="77777777" w:rsidR="00A83791" w:rsidRDefault="00A83791" w:rsidP="00A83791">
            <w:pPr>
              <w:rPr>
                <w:rFonts w:ascii="Calibri" w:hAnsi="Calibri"/>
              </w:rPr>
            </w:pPr>
          </w:p>
          <w:p w14:paraId="43A8E3F9" w14:textId="77777777" w:rsidR="00A83791" w:rsidRDefault="00ED352D" w:rsidP="00A83791">
            <w:pPr>
              <w:rPr>
                <w:rFonts w:ascii="Calibri" w:hAnsi="Calibri"/>
              </w:rPr>
            </w:pPr>
            <w:r>
              <w:rPr>
                <w:rFonts w:ascii="Calibri" w:hAnsi="Calibri"/>
              </w:rPr>
              <w:t>Nil</w:t>
            </w:r>
          </w:p>
          <w:p w14:paraId="413E93BC" w14:textId="77777777" w:rsidR="00A83791" w:rsidRPr="00074244" w:rsidRDefault="00ED352D" w:rsidP="00A83791">
            <w:pPr>
              <w:rPr>
                <w:rFonts w:ascii="Calibri" w:hAnsi="Calibri"/>
              </w:rPr>
            </w:pPr>
            <w:r>
              <w:rPr>
                <w:rFonts w:ascii="Calibri" w:hAnsi="Calibri"/>
              </w:rPr>
              <w:t>Nil</w:t>
            </w:r>
          </w:p>
        </w:tc>
      </w:tr>
      <w:tr w:rsidR="00A83791" w:rsidRPr="00074244" w14:paraId="57234BF5" w14:textId="77777777" w:rsidTr="009D3FD7">
        <w:tc>
          <w:tcPr>
            <w:tcW w:w="4111" w:type="dxa"/>
          </w:tcPr>
          <w:p w14:paraId="29016F56" w14:textId="77777777" w:rsidR="00A83791" w:rsidRPr="00BD7DE1" w:rsidRDefault="00A83791" w:rsidP="00A83791">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37190D62" w14:textId="77777777" w:rsidR="00A83791" w:rsidRPr="00074244" w:rsidRDefault="00615353" w:rsidP="00A83791">
            <w:pPr>
              <w:rPr>
                <w:rFonts w:ascii="Calibri" w:hAnsi="Calibri"/>
              </w:rPr>
            </w:pPr>
            <w:r>
              <w:rPr>
                <w:rFonts w:ascii="Calibri" w:hAnsi="Calibri"/>
              </w:rPr>
              <w:t xml:space="preserve">Patient liaison officer, </w:t>
            </w:r>
            <w:r w:rsidR="00A83791">
              <w:rPr>
                <w:rFonts w:ascii="Calibri" w:hAnsi="Calibri"/>
              </w:rPr>
              <w:t xml:space="preserve">Safer Care Victoria, Health Complaints </w:t>
            </w:r>
            <w:proofErr w:type="spellStart"/>
            <w:r w:rsidR="00A83791">
              <w:rPr>
                <w:rFonts w:ascii="Calibri" w:hAnsi="Calibri"/>
              </w:rPr>
              <w:t>Commisioner</w:t>
            </w:r>
            <w:proofErr w:type="spellEnd"/>
            <w:r w:rsidR="00A83791">
              <w:rPr>
                <w:rFonts w:ascii="Calibri" w:hAnsi="Calibri"/>
              </w:rPr>
              <w:t xml:space="preserve">, Epworth Richmond Executives and leadership groups, Group </w:t>
            </w:r>
            <w:proofErr w:type="spellStart"/>
            <w:r w:rsidR="00A83791">
              <w:rPr>
                <w:rFonts w:ascii="Calibri" w:hAnsi="Calibri"/>
              </w:rPr>
              <w:t>Direcotor</w:t>
            </w:r>
            <w:proofErr w:type="spellEnd"/>
            <w:r w:rsidR="00A83791">
              <w:rPr>
                <w:rFonts w:ascii="Calibri" w:hAnsi="Calibri"/>
              </w:rPr>
              <w:t xml:space="preserve"> Clinical </w:t>
            </w:r>
            <w:proofErr w:type="spellStart"/>
            <w:r w:rsidR="00A83791">
              <w:rPr>
                <w:rFonts w:ascii="Calibri" w:hAnsi="Calibri"/>
              </w:rPr>
              <w:t>Goverance</w:t>
            </w:r>
            <w:proofErr w:type="spellEnd"/>
            <w:r w:rsidR="00A83791">
              <w:rPr>
                <w:rFonts w:ascii="Calibri" w:hAnsi="Calibri"/>
              </w:rPr>
              <w:t>, Australian Council on Healthcare Standards</w:t>
            </w:r>
          </w:p>
        </w:tc>
      </w:tr>
    </w:tbl>
    <w:p w14:paraId="0025CA4D"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44CEACB6"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47C4998F"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C43EA33"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347C8BE8"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291013E8"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8D86FD7"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2476CA9"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19207C45"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0E4C13A0" w14:textId="77777777" w:rsidR="00952C05" w:rsidRDefault="00952C05" w:rsidP="00952C05">
      <w:pPr>
        <w:spacing w:after="0"/>
        <w:jc w:val="both"/>
        <w:rPr>
          <w:rFonts w:ascii="Calibri" w:eastAsia="Times New Roman" w:hAnsi="Calibri" w:cs="Arial"/>
          <w:lang w:val="en-US" w:eastAsia="en-AU"/>
        </w:rPr>
      </w:pPr>
    </w:p>
    <w:p w14:paraId="17998937" w14:textId="77777777" w:rsidR="00952C05" w:rsidRDefault="00952C05" w:rsidP="00952C05">
      <w:pPr>
        <w:spacing w:after="0"/>
        <w:jc w:val="both"/>
        <w:rPr>
          <w:rFonts w:ascii="Calibri" w:eastAsia="Times New Roman" w:hAnsi="Calibri" w:cs="Arial"/>
          <w:lang w:val="en-US" w:eastAsia="en-AU"/>
        </w:rPr>
      </w:pPr>
    </w:p>
    <w:p w14:paraId="7831BD46" w14:textId="77777777" w:rsidR="00952C05" w:rsidRDefault="00952C05" w:rsidP="00952C05">
      <w:pPr>
        <w:spacing w:after="0"/>
        <w:jc w:val="both"/>
        <w:rPr>
          <w:rFonts w:ascii="Calibri" w:hAnsi="Calibri" w:cs="Arial"/>
          <w:b/>
          <w:color w:val="54BCEB"/>
          <w:sz w:val="28"/>
          <w:szCs w:val="28"/>
          <w:lang w:val="en-US"/>
        </w:rPr>
      </w:pPr>
    </w:p>
    <w:p w14:paraId="27370C69"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05E3D3DE"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231B3496" wp14:editId="65BD1F4E">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0BE64FB1" w14:textId="77777777" w:rsidTr="008B288F">
        <w:trPr>
          <w:trHeight w:val="204"/>
        </w:trPr>
        <w:tc>
          <w:tcPr>
            <w:tcW w:w="5000" w:type="pct"/>
            <w:tcBorders>
              <w:bottom w:val="single" w:sz="4" w:space="0" w:color="auto"/>
            </w:tcBorders>
            <w:shd w:val="clear" w:color="auto" w:fill="D9D9D9" w:themeFill="background1" w:themeFillShade="D9"/>
          </w:tcPr>
          <w:p w14:paraId="10439636"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1AB70F19" w14:textId="77777777" w:rsidTr="008B288F">
        <w:trPr>
          <w:trHeight w:val="398"/>
        </w:trPr>
        <w:tc>
          <w:tcPr>
            <w:tcW w:w="5000" w:type="pct"/>
            <w:tcBorders>
              <w:top w:val="single" w:sz="4" w:space="0" w:color="auto"/>
              <w:bottom w:val="single" w:sz="4" w:space="0" w:color="auto"/>
            </w:tcBorders>
          </w:tcPr>
          <w:p w14:paraId="1D8BE403"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3508ABC4" w14:textId="77777777" w:rsidTr="008B288F">
        <w:trPr>
          <w:trHeight w:val="150"/>
        </w:trPr>
        <w:tc>
          <w:tcPr>
            <w:tcW w:w="5000" w:type="pct"/>
            <w:tcBorders>
              <w:top w:val="single" w:sz="4" w:space="0" w:color="auto"/>
              <w:bottom w:val="single" w:sz="4" w:space="0" w:color="auto"/>
            </w:tcBorders>
          </w:tcPr>
          <w:p w14:paraId="7BCAFAE9"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5950990D" w14:textId="77777777" w:rsidTr="008B288F">
        <w:trPr>
          <w:trHeight w:val="409"/>
        </w:trPr>
        <w:tc>
          <w:tcPr>
            <w:tcW w:w="5000" w:type="pct"/>
            <w:tcBorders>
              <w:top w:val="single" w:sz="4" w:space="0" w:color="auto"/>
              <w:bottom w:val="single" w:sz="4" w:space="0" w:color="auto"/>
            </w:tcBorders>
          </w:tcPr>
          <w:p w14:paraId="28B24011"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6C1E4AED" w14:textId="77777777" w:rsidTr="008B288F">
        <w:trPr>
          <w:trHeight w:val="409"/>
        </w:trPr>
        <w:tc>
          <w:tcPr>
            <w:tcW w:w="5000" w:type="pct"/>
            <w:tcBorders>
              <w:top w:val="single" w:sz="4" w:space="0" w:color="auto"/>
              <w:bottom w:val="single" w:sz="4" w:space="0" w:color="auto"/>
            </w:tcBorders>
          </w:tcPr>
          <w:p w14:paraId="040C6F81"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612D6699" w14:textId="77777777" w:rsidR="00074244" w:rsidRDefault="007D0999" w:rsidP="0007424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25C5E934" w14:textId="77777777" w:rsidR="00ED352D" w:rsidRDefault="00ED352D" w:rsidP="00ED352D">
      <w:pPr>
        <w:spacing w:after="0" w:line="239" w:lineRule="auto"/>
        <w:ind w:right="470"/>
        <w:jc w:val="both"/>
        <w:rPr>
          <w:rFonts w:ascii="Calibri" w:eastAsia="Calibri" w:hAnsi="Calibri" w:cs="Calibri"/>
          <w:spacing w:val="1"/>
        </w:rPr>
      </w:pPr>
      <w:r w:rsidRPr="00A254A6">
        <w:rPr>
          <w:rFonts w:ascii="Calibri" w:eastAsia="Calibri" w:hAnsi="Calibri" w:cs="Calibri"/>
          <w:spacing w:val="1"/>
        </w:rPr>
        <w:t>The purpose of t</w:t>
      </w:r>
      <w:r>
        <w:rPr>
          <w:rFonts w:ascii="Calibri" w:eastAsia="Calibri" w:hAnsi="Calibri" w:cs="Calibri"/>
          <w:spacing w:val="1"/>
        </w:rPr>
        <w:t>his</w:t>
      </w:r>
      <w:r w:rsidRPr="00A254A6">
        <w:rPr>
          <w:rFonts w:ascii="Calibri" w:eastAsia="Calibri" w:hAnsi="Calibri" w:cs="Calibri"/>
          <w:spacing w:val="1"/>
        </w:rPr>
        <w:t xml:space="preserve"> role is to </w:t>
      </w:r>
      <w:r>
        <w:rPr>
          <w:rFonts w:ascii="Calibri" w:eastAsia="Calibri" w:hAnsi="Calibri" w:cs="Calibri"/>
          <w:spacing w:val="1"/>
        </w:rPr>
        <w:t xml:space="preserve">provide leadership, expertise and advice in quality improvement, patient feedback, clinical risk management, incident management and clinical audit to the hospitals’ leadership team. </w:t>
      </w:r>
    </w:p>
    <w:p w14:paraId="34903FC4" w14:textId="77777777" w:rsidR="00ED352D" w:rsidRDefault="00ED352D" w:rsidP="00ED352D">
      <w:pPr>
        <w:spacing w:after="0" w:line="239" w:lineRule="auto"/>
        <w:ind w:left="493" w:right="470"/>
        <w:jc w:val="both"/>
        <w:rPr>
          <w:rFonts w:ascii="Calibri" w:eastAsia="Calibri" w:hAnsi="Calibri" w:cs="Calibri"/>
          <w:spacing w:val="1"/>
        </w:rPr>
      </w:pPr>
    </w:p>
    <w:p w14:paraId="1CEB0DCF" w14:textId="77777777" w:rsidR="00ED352D" w:rsidRPr="00ED352D" w:rsidRDefault="00ED352D" w:rsidP="00ED352D">
      <w:pPr>
        <w:spacing w:after="0" w:line="239" w:lineRule="auto"/>
        <w:ind w:right="470"/>
        <w:jc w:val="both"/>
        <w:rPr>
          <w:rFonts w:ascii="Calibri" w:eastAsia="Calibri" w:hAnsi="Calibri" w:cs="Calibri"/>
          <w:spacing w:val="1"/>
        </w:rPr>
      </w:pPr>
      <w:r>
        <w:rPr>
          <w:rFonts w:ascii="Calibri" w:eastAsia="Calibri" w:hAnsi="Calibri" w:cs="Calibri"/>
          <w:spacing w:val="1"/>
        </w:rPr>
        <w:t xml:space="preserve">The position is responsible for ensuring timely coordination of critical incident assessment and managing the incident review processes in collaboration with the accountable operational leaders. The role will act as a key </w:t>
      </w:r>
      <w:r w:rsidRPr="00A254A6">
        <w:rPr>
          <w:rFonts w:ascii="Calibri" w:eastAsia="Calibri" w:hAnsi="Calibri" w:cs="Calibri"/>
          <w:spacing w:val="1"/>
        </w:rPr>
        <w:t xml:space="preserve">support </w:t>
      </w:r>
      <w:r>
        <w:rPr>
          <w:rFonts w:ascii="Calibri" w:eastAsia="Calibri" w:hAnsi="Calibri" w:cs="Calibri"/>
          <w:spacing w:val="1"/>
        </w:rPr>
        <w:t xml:space="preserve">to the Directors of Clinical Services and the Medical Directors. </w:t>
      </w:r>
    </w:p>
    <w:p w14:paraId="007D7C3E"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69141948" w14:textId="77777777" w:rsidR="00CA492B" w:rsidRPr="0021215C" w:rsidRDefault="00CA492B" w:rsidP="00CA492B">
      <w:pPr>
        <w:pStyle w:val="epworth-styleelement-p"/>
        <w:spacing w:before="0" w:beforeAutospacing="0" w:after="0" w:afterAutospacing="0" w:line="240" w:lineRule="auto"/>
        <w:jc w:val="both"/>
        <w:rPr>
          <w:rFonts w:ascii="Calibri" w:hAnsi="Calibri" w:cs="Calibri"/>
          <w:color w:val="000000" w:themeColor="text1"/>
          <w:sz w:val="22"/>
          <w:szCs w:val="22"/>
          <w:lang w:val="en-US"/>
        </w:rPr>
      </w:pPr>
      <w:r w:rsidRPr="0021215C">
        <w:rPr>
          <w:rFonts w:ascii="Calibri" w:hAnsi="Calibri" w:cs="Calibri"/>
          <w:color w:val="000000" w:themeColor="text1"/>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21215C">
        <w:rPr>
          <w:rFonts w:ascii="Calibri" w:hAnsi="Calibri" w:cs="Calibri"/>
          <w:color w:val="000000" w:themeColor="text1"/>
          <w:sz w:val="22"/>
          <w:szCs w:val="22"/>
          <w:lang w:val="en-US"/>
        </w:rPr>
        <w:t>centred</w:t>
      </w:r>
      <w:proofErr w:type="spellEnd"/>
      <w:r w:rsidRPr="0021215C">
        <w:rPr>
          <w:rFonts w:ascii="Calibri" w:hAnsi="Calibri" w:cs="Calibri"/>
          <w:color w:val="000000" w:themeColor="text1"/>
          <w:sz w:val="22"/>
          <w:szCs w:val="22"/>
          <w:lang w:val="en-US"/>
        </w:rPr>
        <w:t xml:space="preserve"> care in every interaction with Epworth. This is achieved through active participation in the five domains of clinical governance at Epworth:</w:t>
      </w:r>
    </w:p>
    <w:p w14:paraId="431AD94A"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69F76151"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80ED408"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BE9232D"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ED98280"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25D56E3"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1DB22F9"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7B44AC37"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9702C62"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F639B2C"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3C1B8FD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48FB3E4"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7F4F9AF"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332AB9BF"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0869AF6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5979DD46"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5971C9E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9249CC5"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C9EF6E0"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D5AF37C" w14:textId="77777777"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143C07AA" w14:textId="77777777" w:rsidTr="006B135D">
        <w:tc>
          <w:tcPr>
            <w:tcW w:w="2646" w:type="pct"/>
            <w:tcBorders>
              <w:bottom w:val="single" w:sz="4" w:space="0" w:color="auto"/>
            </w:tcBorders>
            <w:shd w:val="clear" w:color="auto" w:fill="D9D9D9" w:themeFill="background1" w:themeFillShade="D9"/>
          </w:tcPr>
          <w:p w14:paraId="253BDD13"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049CF3A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A83791" w:rsidRPr="00020BE0" w14:paraId="41B9DE02" w14:textId="77777777" w:rsidTr="00A00F92">
        <w:tc>
          <w:tcPr>
            <w:tcW w:w="2646" w:type="pct"/>
            <w:tcBorders>
              <w:top w:val="single" w:sz="4" w:space="0" w:color="auto"/>
            </w:tcBorders>
          </w:tcPr>
          <w:p w14:paraId="5DFECEDC" w14:textId="77777777" w:rsidR="00A83791" w:rsidRPr="0021215C" w:rsidRDefault="00A83791" w:rsidP="00A83791">
            <w:pPr>
              <w:pStyle w:val="TableParagraph"/>
              <w:spacing w:before="1"/>
              <w:ind w:left="0"/>
              <w:rPr>
                <w:rFonts w:eastAsia="Times New Roman"/>
                <w:b/>
                <w:color w:val="000000" w:themeColor="text1"/>
                <w:lang w:val="en-US" w:bidi="ar-SA"/>
              </w:rPr>
            </w:pPr>
            <w:r w:rsidRPr="0021215C">
              <w:rPr>
                <w:rFonts w:eastAsia="Times New Roman"/>
                <w:b/>
                <w:color w:val="000000" w:themeColor="text1"/>
                <w:lang w:val="en-US" w:bidi="ar-SA"/>
              </w:rPr>
              <w:t>Quality Program</w:t>
            </w:r>
          </w:p>
          <w:p w14:paraId="1352C06A" w14:textId="77777777" w:rsidR="00A83791" w:rsidRPr="0021215C" w:rsidRDefault="00A83791" w:rsidP="00A83791">
            <w:pPr>
              <w:pStyle w:val="TableParagraph"/>
              <w:numPr>
                <w:ilvl w:val="0"/>
                <w:numId w:val="12"/>
              </w:numPr>
              <w:tabs>
                <w:tab w:val="left" w:pos="470"/>
                <w:tab w:val="left" w:pos="471"/>
              </w:tabs>
              <w:spacing w:before="78"/>
              <w:ind w:right="262"/>
              <w:rPr>
                <w:rFonts w:eastAsia="Times New Roman"/>
                <w:color w:val="000000" w:themeColor="text1"/>
                <w:lang w:val="en-US" w:bidi="ar-SA"/>
              </w:rPr>
            </w:pPr>
            <w:r w:rsidRPr="0021215C">
              <w:rPr>
                <w:rFonts w:eastAsia="Times New Roman"/>
                <w:color w:val="000000" w:themeColor="text1"/>
                <w:lang w:val="en-US" w:bidi="ar-SA"/>
              </w:rPr>
              <w:t xml:space="preserve">Coordinate and oversees continuous improvement activities (clinical and non- clinical), utilising analysis of all relevant data (including key performance indicators, audits, surveys, incident data and </w:t>
            </w:r>
            <w:r w:rsidRPr="0021215C">
              <w:rPr>
                <w:rFonts w:eastAsia="Times New Roman"/>
                <w:color w:val="000000" w:themeColor="text1"/>
                <w:lang w:val="en-US" w:bidi="ar-SA"/>
              </w:rPr>
              <w:lastRenderedPageBreak/>
              <w:t>feedback/complaint data) ensuring improvement focus aligns with Epworth strategic priorities</w:t>
            </w:r>
          </w:p>
          <w:p w14:paraId="68AC6AF6" w14:textId="77777777" w:rsidR="00A83791" w:rsidRPr="0021215C" w:rsidRDefault="00A83791" w:rsidP="00A83791">
            <w:pPr>
              <w:pStyle w:val="TableParagraph"/>
              <w:numPr>
                <w:ilvl w:val="0"/>
                <w:numId w:val="12"/>
              </w:numPr>
              <w:tabs>
                <w:tab w:val="left" w:pos="470"/>
                <w:tab w:val="left" w:pos="471"/>
              </w:tabs>
              <w:ind w:right="451"/>
              <w:rPr>
                <w:rFonts w:eastAsia="Times New Roman"/>
                <w:color w:val="000000" w:themeColor="text1"/>
                <w:lang w:val="en-US" w:bidi="ar-SA"/>
              </w:rPr>
            </w:pPr>
            <w:r w:rsidRPr="0021215C">
              <w:rPr>
                <w:rFonts w:eastAsia="Times New Roman"/>
                <w:color w:val="000000" w:themeColor="text1"/>
                <w:lang w:val="en-US" w:bidi="ar-SA"/>
              </w:rPr>
              <w:t>Work collaboratively within the allocated division, with the Clinical Services team and other divisional quality and risk staff to optimise the systems and processes to support staff in delivering safe and effective care including coordinating and facilitating:</w:t>
            </w:r>
          </w:p>
          <w:p w14:paraId="39905202" w14:textId="77777777" w:rsidR="00A83791" w:rsidRPr="0021215C" w:rsidRDefault="00A83791" w:rsidP="00A83791">
            <w:pPr>
              <w:pStyle w:val="TableParagraph"/>
              <w:numPr>
                <w:ilvl w:val="1"/>
                <w:numId w:val="12"/>
              </w:numPr>
              <w:tabs>
                <w:tab w:val="left" w:pos="1190"/>
                <w:tab w:val="left" w:pos="1191"/>
              </w:tabs>
              <w:spacing w:line="279" w:lineRule="exact"/>
              <w:rPr>
                <w:rFonts w:eastAsia="Times New Roman"/>
                <w:color w:val="000000" w:themeColor="text1"/>
                <w:lang w:val="en-US" w:bidi="ar-SA"/>
              </w:rPr>
            </w:pPr>
            <w:r w:rsidRPr="0021215C">
              <w:rPr>
                <w:rFonts w:eastAsia="Times New Roman"/>
                <w:color w:val="000000" w:themeColor="text1"/>
                <w:lang w:val="en-US" w:bidi="ar-SA"/>
              </w:rPr>
              <w:t>the clinical audit program</w:t>
            </w:r>
          </w:p>
          <w:p w14:paraId="70A6ED1E" w14:textId="77777777" w:rsidR="00A83791" w:rsidRPr="0021215C" w:rsidRDefault="00A83791" w:rsidP="00A83791">
            <w:pPr>
              <w:pStyle w:val="TableParagraph"/>
              <w:numPr>
                <w:ilvl w:val="1"/>
                <w:numId w:val="12"/>
              </w:numPr>
              <w:tabs>
                <w:tab w:val="left" w:pos="1190"/>
                <w:tab w:val="left" w:pos="1191"/>
              </w:tabs>
              <w:spacing w:line="279" w:lineRule="exact"/>
              <w:rPr>
                <w:rFonts w:eastAsia="Times New Roman"/>
                <w:color w:val="000000" w:themeColor="text1"/>
                <w:lang w:val="en-US" w:bidi="ar-SA"/>
              </w:rPr>
            </w:pPr>
            <w:r w:rsidRPr="0021215C">
              <w:rPr>
                <w:rFonts w:eastAsia="Times New Roman"/>
                <w:color w:val="000000" w:themeColor="text1"/>
                <w:lang w:val="en-US" w:bidi="ar-SA"/>
              </w:rPr>
              <w:t xml:space="preserve">quality improvement activities </w:t>
            </w:r>
          </w:p>
          <w:p w14:paraId="4EE3824C" w14:textId="77777777" w:rsidR="00A83791" w:rsidRPr="0021215C" w:rsidRDefault="00A83791" w:rsidP="00A83791">
            <w:pPr>
              <w:pStyle w:val="TableParagraph"/>
              <w:numPr>
                <w:ilvl w:val="1"/>
                <w:numId w:val="12"/>
              </w:numPr>
              <w:tabs>
                <w:tab w:val="left" w:pos="1190"/>
                <w:tab w:val="left" w:pos="1191"/>
              </w:tabs>
              <w:spacing w:line="279" w:lineRule="exact"/>
              <w:rPr>
                <w:rFonts w:eastAsia="Times New Roman"/>
                <w:color w:val="000000" w:themeColor="text1"/>
                <w:lang w:val="en-US" w:bidi="ar-SA"/>
              </w:rPr>
            </w:pPr>
            <w:r w:rsidRPr="0021215C">
              <w:rPr>
                <w:rFonts w:eastAsia="Times New Roman"/>
                <w:color w:val="000000" w:themeColor="text1"/>
                <w:lang w:val="en-US"/>
              </w:rPr>
              <w:t>accreditation requirements</w:t>
            </w:r>
          </w:p>
          <w:p w14:paraId="090A74C1" w14:textId="77777777" w:rsidR="00A83791" w:rsidRPr="0021215C" w:rsidRDefault="00A83791" w:rsidP="00A83791">
            <w:pPr>
              <w:pStyle w:val="TableParagraph"/>
              <w:numPr>
                <w:ilvl w:val="0"/>
                <w:numId w:val="12"/>
              </w:numPr>
              <w:tabs>
                <w:tab w:val="left" w:pos="1190"/>
                <w:tab w:val="left" w:pos="1191"/>
              </w:tabs>
              <w:spacing w:line="279" w:lineRule="exact"/>
              <w:rPr>
                <w:rFonts w:eastAsia="Times New Roman"/>
                <w:color w:val="000000" w:themeColor="text1"/>
                <w:lang w:val="en-US" w:bidi="ar-SA"/>
              </w:rPr>
            </w:pPr>
            <w:r w:rsidRPr="0021215C">
              <w:rPr>
                <w:rFonts w:eastAsia="Times New Roman"/>
                <w:color w:val="000000" w:themeColor="text1"/>
                <w:lang w:val="en-US" w:bidi="ar-SA"/>
              </w:rPr>
              <w:t>Provide support, advice, education and mentoring to staff regarding utilisation of quality improvement methodology.</w:t>
            </w:r>
          </w:p>
          <w:p w14:paraId="712DCD1A" w14:textId="77777777" w:rsidR="00A83791" w:rsidRPr="0021215C" w:rsidRDefault="00A83791" w:rsidP="00A83791">
            <w:pPr>
              <w:pStyle w:val="ListParagraph"/>
              <w:numPr>
                <w:ilvl w:val="0"/>
                <w:numId w:val="12"/>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Actively participates in the development of policies and procedures that comply with legal or other regulations or requirements where appropriate</w:t>
            </w:r>
          </w:p>
        </w:tc>
        <w:tc>
          <w:tcPr>
            <w:tcW w:w="2354" w:type="pct"/>
          </w:tcPr>
          <w:p w14:paraId="0522591B" w14:textId="77777777" w:rsidR="00A83791" w:rsidRPr="0021215C" w:rsidRDefault="00A83791" w:rsidP="00A83791">
            <w:pPr>
              <w:pStyle w:val="TableParagraph"/>
              <w:spacing w:before="9"/>
              <w:ind w:left="0"/>
              <w:rPr>
                <w:b/>
                <w:color w:val="000000" w:themeColor="text1"/>
                <w:sz w:val="21"/>
              </w:rPr>
            </w:pPr>
          </w:p>
          <w:p w14:paraId="11C121A0" w14:textId="77777777" w:rsidR="00A83791" w:rsidRPr="0021215C" w:rsidRDefault="00A83791" w:rsidP="00A83791">
            <w:pPr>
              <w:pStyle w:val="TableParagraph"/>
              <w:numPr>
                <w:ilvl w:val="0"/>
                <w:numId w:val="12"/>
              </w:numPr>
              <w:tabs>
                <w:tab w:val="left" w:pos="1190"/>
                <w:tab w:val="left" w:pos="1191"/>
              </w:tabs>
              <w:spacing w:line="279" w:lineRule="exact"/>
              <w:rPr>
                <w:rFonts w:eastAsia="Times New Roman"/>
                <w:color w:val="000000" w:themeColor="text1"/>
                <w:lang w:val="en-US" w:bidi="ar-SA"/>
              </w:rPr>
            </w:pPr>
            <w:r w:rsidRPr="0021215C">
              <w:rPr>
                <w:rFonts w:eastAsia="Times New Roman"/>
                <w:color w:val="000000" w:themeColor="text1"/>
                <w:lang w:val="en-US" w:bidi="ar-SA"/>
              </w:rPr>
              <w:t>Divisional quality improvement activities are completed and evaluated.</w:t>
            </w:r>
          </w:p>
          <w:p w14:paraId="3933AF2C" w14:textId="77777777" w:rsidR="00A83791" w:rsidRPr="0021215C" w:rsidRDefault="00A83791" w:rsidP="00940EE2">
            <w:pPr>
              <w:pStyle w:val="TableParagraph"/>
              <w:numPr>
                <w:ilvl w:val="0"/>
                <w:numId w:val="12"/>
              </w:numPr>
              <w:tabs>
                <w:tab w:val="left" w:pos="1190"/>
                <w:tab w:val="left" w:pos="1191"/>
              </w:tabs>
              <w:spacing w:line="279" w:lineRule="exact"/>
              <w:rPr>
                <w:rFonts w:eastAsia="Times New Roman"/>
                <w:color w:val="000000" w:themeColor="text1"/>
                <w:lang w:val="en-US" w:bidi="ar-SA"/>
              </w:rPr>
            </w:pPr>
            <w:r w:rsidRPr="0021215C">
              <w:rPr>
                <w:rFonts w:eastAsia="Times New Roman"/>
                <w:color w:val="000000" w:themeColor="text1"/>
                <w:lang w:val="en-US" w:bidi="ar-SA"/>
              </w:rPr>
              <w:t xml:space="preserve">Divisional audits are completed within expected timeframes and </w:t>
            </w:r>
            <w:r w:rsidRPr="0021215C">
              <w:rPr>
                <w:rFonts w:eastAsia="Times New Roman"/>
                <w:color w:val="000000" w:themeColor="text1"/>
                <w:lang w:val="en-US" w:bidi="ar-SA"/>
              </w:rPr>
              <w:lastRenderedPageBreak/>
              <w:t>reports distributed to divisional leadership team and Clinical Services.</w:t>
            </w:r>
          </w:p>
          <w:p w14:paraId="0ED3FFBB" w14:textId="77777777" w:rsidR="00A83791" w:rsidRPr="0021215C" w:rsidRDefault="00A83791" w:rsidP="00A83791">
            <w:pPr>
              <w:pStyle w:val="TableParagraph"/>
              <w:numPr>
                <w:ilvl w:val="0"/>
                <w:numId w:val="12"/>
              </w:numPr>
              <w:tabs>
                <w:tab w:val="left" w:pos="1190"/>
                <w:tab w:val="left" w:pos="1191"/>
              </w:tabs>
              <w:spacing w:line="279" w:lineRule="exact"/>
              <w:rPr>
                <w:color w:val="000000" w:themeColor="text1"/>
              </w:rPr>
            </w:pPr>
            <w:r w:rsidRPr="0021215C">
              <w:rPr>
                <w:rFonts w:eastAsia="Times New Roman"/>
                <w:color w:val="000000" w:themeColor="text1"/>
                <w:lang w:val="en-US" w:bidi="ar-SA"/>
              </w:rPr>
              <w:t xml:space="preserve">Actively participates in quality </w:t>
            </w:r>
            <w:r w:rsidR="00940EE2" w:rsidRPr="0021215C">
              <w:rPr>
                <w:rFonts w:eastAsia="Times New Roman"/>
                <w:color w:val="000000" w:themeColor="text1"/>
                <w:lang w:val="en-US" w:bidi="ar-SA"/>
              </w:rPr>
              <w:t xml:space="preserve">committees and </w:t>
            </w:r>
            <w:r w:rsidRPr="0021215C">
              <w:rPr>
                <w:rFonts w:eastAsia="Times New Roman"/>
                <w:color w:val="000000" w:themeColor="text1"/>
                <w:lang w:val="en-US" w:bidi="ar-SA"/>
              </w:rPr>
              <w:t>working groups and meeting forums</w:t>
            </w:r>
          </w:p>
          <w:p w14:paraId="76066D1E" w14:textId="77777777" w:rsidR="00940EE2" w:rsidRPr="0021215C" w:rsidRDefault="00940EE2" w:rsidP="00A83791">
            <w:pPr>
              <w:pStyle w:val="TableParagraph"/>
              <w:numPr>
                <w:ilvl w:val="0"/>
                <w:numId w:val="12"/>
              </w:numPr>
              <w:tabs>
                <w:tab w:val="left" w:pos="1190"/>
                <w:tab w:val="left" w:pos="1191"/>
              </w:tabs>
              <w:spacing w:line="279" w:lineRule="exact"/>
              <w:rPr>
                <w:rFonts w:eastAsia="Times New Roman"/>
                <w:color w:val="000000" w:themeColor="text1"/>
                <w:lang w:val="en-US" w:bidi="ar-SA"/>
              </w:rPr>
            </w:pPr>
            <w:r w:rsidRPr="0021215C">
              <w:rPr>
                <w:rFonts w:eastAsia="Times New Roman"/>
                <w:color w:val="000000" w:themeColor="text1"/>
                <w:lang w:val="en-US" w:bidi="ar-SA"/>
              </w:rPr>
              <w:t>Support ongoing accreditation preparedness for clinical and non-clinical departments</w:t>
            </w:r>
          </w:p>
          <w:p w14:paraId="6F94FCF9" w14:textId="77777777" w:rsidR="00940EE2" w:rsidRPr="0021215C" w:rsidRDefault="00940EE2" w:rsidP="00940EE2">
            <w:pPr>
              <w:pStyle w:val="TableParagraph"/>
              <w:tabs>
                <w:tab w:val="left" w:pos="1190"/>
                <w:tab w:val="left" w:pos="1191"/>
              </w:tabs>
              <w:spacing w:line="279" w:lineRule="exact"/>
              <w:ind w:left="470"/>
              <w:rPr>
                <w:color w:val="000000" w:themeColor="text1"/>
              </w:rPr>
            </w:pPr>
          </w:p>
        </w:tc>
      </w:tr>
      <w:tr w:rsidR="00A83791" w:rsidRPr="00020BE0" w14:paraId="226290B3" w14:textId="77777777" w:rsidTr="006B135D">
        <w:tc>
          <w:tcPr>
            <w:tcW w:w="2646" w:type="pct"/>
          </w:tcPr>
          <w:p w14:paraId="1286CED1" w14:textId="77777777" w:rsidR="00A83791" w:rsidRPr="0021215C" w:rsidRDefault="00A83791" w:rsidP="00A83791">
            <w:pPr>
              <w:pStyle w:val="TableParagraph"/>
              <w:spacing w:line="265" w:lineRule="exact"/>
              <w:rPr>
                <w:rFonts w:eastAsia="Times New Roman"/>
                <w:b/>
                <w:color w:val="000000" w:themeColor="text1"/>
                <w:lang w:val="en-US" w:bidi="ar-SA"/>
              </w:rPr>
            </w:pPr>
            <w:r w:rsidRPr="0021215C">
              <w:rPr>
                <w:rFonts w:eastAsia="Times New Roman"/>
                <w:b/>
                <w:color w:val="000000" w:themeColor="text1"/>
                <w:lang w:val="en-US" w:bidi="ar-SA"/>
              </w:rPr>
              <w:lastRenderedPageBreak/>
              <w:t>Clinical Risk Management &amp; Incident/Feedback Management</w:t>
            </w:r>
          </w:p>
          <w:p w14:paraId="58B8E477" w14:textId="77777777" w:rsidR="00A83791" w:rsidRPr="0021215C" w:rsidRDefault="00A83791" w:rsidP="00A83791">
            <w:pPr>
              <w:pStyle w:val="TableParagraph"/>
              <w:spacing w:line="265" w:lineRule="exact"/>
              <w:rPr>
                <w:rFonts w:eastAsia="Times New Roman"/>
                <w:b/>
                <w:color w:val="000000" w:themeColor="text1"/>
                <w:lang w:val="en-US" w:bidi="ar-SA"/>
              </w:rPr>
            </w:pPr>
          </w:p>
          <w:p w14:paraId="4821A071" w14:textId="77777777" w:rsidR="00A83791" w:rsidRPr="0021215C" w:rsidRDefault="00A83791" w:rsidP="00A83791">
            <w:pPr>
              <w:pStyle w:val="TableParagraph"/>
              <w:numPr>
                <w:ilvl w:val="0"/>
                <w:numId w:val="15"/>
              </w:numPr>
              <w:tabs>
                <w:tab w:val="left" w:pos="470"/>
                <w:tab w:val="left" w:pos="471"/>
              </w:tabs>
              <w:spacing w:before="3"/>
              <w:ind w:right="184"/>
              <w:rPr>
                <w:rFonts w:eastAsia="Times New Roman"/>
                <w:color w:val="000000" w:themeColor="text1"/>
                <w:lang w:val="en-US" w:bidi="ar-SA"/>
              </w:rPr>
            </w:pPr>
            <w:r w:rsidRPr="0021215C">
              <w:rPr>
                <w:rFonts w:eastAsia="Times New Roman"/>
                <w:color w:val="000000" w:themeColor="text1"/>
                <w:lang w:val="en-US" w:bidi="ar-SA"/>
              </w:rPr>
              <w:t xml:space="preserve">Lead a robust clinical risk management process which ensures appropriate reporting of incidents and risks and thorough review and trend analysis of incident themes and implementation of recommendations across the allocated division. Work collaboratively within the allocated division and with the Group Clinical Services team to </w:t>
            </w:r>
            <w:proofErr w:type="spellStart"/>
            <w:r w:rsidRPr="0021215C">
              <w:rPr>
                <w:rFonts w:eastAsia="Times New Roman"/>
                <w:color w:val="000000" w:themeColor="text1"/>
                <w:lang w:val="en-US" w:bidi="ar-SA"/>
              </w:rPr>
              <w:t>optimise</w:t>
            </w:r>
            <w:proofErr w:type="spellEnd"/>
            <w:r w:rsidRPr="0021215C">
              <w:rPr>
                <w:rFonts w:eastAsia="Times New Roman"/>
                <w:color w:val="000000" w:themeColor="text1"/>
                <w:lang w:val="en-US" w:bidi="ar-SA"/>
              </w:rPr>
              <w:t xml:space="preserve"> the systems and processes to identify, assess and address clinical risks including leading and facilitating, at a divisional level, the</w:t>
            </w:r>
          </w:p>
          <w:p w14:paraId="4D14E884" w14:textId="77777777" w:rsidR="00A83791" w:rsidRPr="0021215C" w:rsidRDefault="00A83791" w:rsidP="00A83791">
            <w:pPr>
              <w:pStyle w:val="TableParagraph"/>
              <w:numPr>
                <w:ilvl w:val="1"/>
                <w:numId w:val="15"/>
              </w:numPr>
              <w:tabs>
                <w:tab w:val="left" w:pos="1190"/>
                <w:tab w:val="left" w:pos="1191"/>
              </w:tabs>
              <w:spacing w:line="278" w:lineRule="exact"/>
              <w:rPr>
                <w:rFonts w:eastAsia="Times New Roman"/>
                <w:color w:val="000000" w:themeColor="text1"/>
                <w:lang w:val="en-US" w:bidi="ar-SA"/>
              </w:rPr>
            </w:pPr>
            <w:r w:rsidRPr="0021215C">
              <w:rPr>
                <w:rFonts w:eastAsia="Times New Roman"/>
                <w:color w:val="000000" w:themeColor="text1"/>
                <w:lang w:val="en-US" w:bidi="ar-SA"/>
              </w:rPr>
              <w:t>incident and feedback management system</w:t>
            </w:r>
          </w:p>
          <w:p w14:paraId="3628E526" w14:textId="77777777" w:rsidR="00A83791" w:rsidRPr="0021215C" w:rsidRDefault="00A83791" w:rsidP="00A83791">
            <w:pPr>
              <w:pStyle w:val="TableParagraph"/>
              <w:numPr>
                <w:ilvl w:val="1"/>
                <w:numId w:val="15"/>
              </w:numPr>
              <w:tabs>
                <w:tab w:val="left" w:pos="1190"/>
                <w:tab w:val="left" w:pos="1191"/>
              </w:tabs>
              <w:spacing w:before="1"/>
              <w:ind w:right="597"/>
              <w:rPr>
                <w:rFonts w:eastAsia="Times New Roman"/>
                <w:color w:val="000000" w:themeColor="text1"/>
                <w:lang w:val="en-US" w:bidi="ar-SA"/>
              </w:rPr>
            </w:pPr>
            <w:r w:rsidRPr="0021215C">
              <w:rPr>
                <w:rFonts w:eastAsia="Times New Roman"/>
                <w:color w:val="000000" w:themeColor="text1"/>
                <w:lang w:val="en-US" w:bidi="ar-SA"/>
              </w:rPr>
              <w:t>clinical risk register / profile process (Enterprise Risk Management Framework)</w:t>
            </w:r>
          </w:p>
          <w:p w14:paraId="59EBAA6F" w14:textId="77777777" w:rsidR="00A83791" w:rsidRPr="0021215C" w:rsidRDefault="00A83791" w:rsidP="00A83791">
            <w:pPr>
              <w:pStyle w:val="TableParagraph"/>
              <w:numPr>
                <w:ilvl w:val="0"/>
                <w:numId w:val="15"/>
              </w:numPr>
              <w:tabs>
                <w:tab w:val="left" w:pos="470"/>
                <w:tab w:val="left" w:pos="471"/>
              </w:tabs>
              <w:spacing w:before="1"/>
              <w:ind w:right="206"/>
              <w:rPr>
                <w:rFonts w:eastAsia="Times New Roman"/>
                <w:color w:val="000000" w:themeColor="text1"/>
                <w:lang w:val="en-US" w:bidi="ar-SA"/>
              </w:rPr>
            </w:pPr>
            <w:r w:rsidRPr="0021215C">
              <w:rPr>
                <w:rFonts w:eastAsia="Times New Roman"/>
                <w:color w:val="000000" w:themeColor="text1"/>
                <w:lang w:val="en-US" w:bidi="ar-SA"/>
              </w:rPr>
              <w:t>Provide support, advice, education and mentoring to staff regarding utilisation of:</w:t>
            </w:r>
          </w:p>
          <w:p w14:paraId="40F6570A" w14:textId="77777777" w:rsidR="00A83791" w:rsidRPr="0021215C" w:rsidRDefault="00A83791" w:rsidP="00A83791">
            <w:pPr>
              <w:pStyle w:val="TableParagraph"/>
              <w:numPr>
                <w:ilvl w:val="1"/>
                <w:numId w:val="15"/>
              </w:numPr>
              <w:tabs>
                <w:tab w:val="left" w:pos="1190"/>
                <w:tab w:val="left" w:pos="1191"/>
              </w:tabs>
              <w:spacing w:before="3" w:line="237" w:lineRule="auto"/>
              <w:ind w:right="591"/>
              <w:rPr>
                <w:rFonts w:eastAsia="Times New Roman"/>
                <w:color w:val="000000" w:themeColor="text1"/>
                <w:lang w:val="en-US" w:bidi="ar-SA"/>
              </w:rPr>
            </w:pPr>
            <w:r w:rsidRPr="0021215C">
              <w:rPr>
                <w:rFonts w:eastAsia="Times New Roman"/>
                <w:color w:val="000000" w:themeColor="text1"/>
                <w:lang w:val="en-US" w:bidi="ar-SA"/>
              </w:rPr>
              <w:t>incident investigation methodology, including Root Cause Analysis methodology</w:t>
            </w:r>
          </w:p>
          <w:p w14:paraId="4575F7FE" w14:textId="77777777" w:rsidR="00A83791" w:rsidRPr="0021215C" w:rsidRDefault="00A83791" w:rsidP="00A83791">
            <w:pPr>
              <w:pStyle w:val="TableParagraph"/>
              <w:numPr>
                <w:ilvl w:val="1"/>
                <w:numId w:val="15"/>
              </w:numPr>
              <w:tabs>
                <w:tab w:val="left" w:pos="1240"/>
                <w:tab w:val="left" w:pos="1241"/>
              </w:tabs>
              <w:spacing w:before="1"/>
              <w:ind w:left="1241" w:hanging="411"/>
              <w:rPr>
                <w:rFonts w:eastAsia="Times New Roman"/>
                <w:color w:val="000000" w:themeColor="text1"/>
                <w:lang w:val="en-US" w:bidi="ar-SA"/>
              </w:rPr>
            </w:pPr>
            <w:r w:rsidRPr="0021215C">
              <w:rPr>
                <w:rFonts w:eastAsia="Times New Roman"/>
                <w:color w:val="000000" w:themeColor="text1"/>
                <w:lang w:val="en-US" w:bidi="ar-SA"/>
              </w:rPr>
              <w:t>incident and feedback management systems</w:t>
            </w:r>
          </w:p>
          <w:p w14:paraId="59B7B18D" w14:textId="77777777" w:rsidR="00A83791" w:rsidRPr="0021215C" w:rsidRDefault="00A83791" w:rsidP="00A83791">
            <w:pPr>
              <w:pStyle w:val="TableParagraph"/>
              <w:numPr>
                <w:ilvl w:val="1"/>
                <w:numId w:val="15"/>
              </w:numPr>
              <w:tabs>
                <w:tab w:val="left" w:pos="1190"/>
                <w:tab w:val="left" w:pos="1191"/>
              </w:tabs>
              <w:spacing w:before="1"/>
              <w:rPr>
                <w:rFonts w:eastAsia="Times New Roman"/>
                <w:color w:val="000000" w:themeColor="text1"/>
                <w:lang w:val="en-US" w:bidi="ar-SA"/>
              </w:rPr>
            </w:pPr>
            <w:r w:rsidRPr="0021215C">
              <w:rPr>
                <w:rFonts w:eastAsia="Times New Roman"/>
                <w:color w:val="000000" w:themeColor="text1"/>
                <w:lang w:val="en-US" w:bidi="ar-SA"/>
              </w:rPr>
              <w:t>clinical risk assessment and documentation.</w:t>
            </w:r>
          </w:p>
          <w:p w14:paraId="772345BC" w14:textId="77777777" w:rsidR="00A83791" w:rsidRDefault="00A83791" w:rsidP="00A83791">
            <w:pPr>
              <w:pStyle w:val="TableParagraph"/>
              <w:numPr>
                <w:ilvl w:val="0"/>
                <w:numId w:val="15"/>
              </w:numPr>
              <w:tabs>
                <w:tab w:val="left" w:pos="470"/>
                <w:tab w:val="left" w:pos="471"/>
              </w:tabs>
              <w:spacing w:before="1"/>
              <w:rPr>
                <w:rFonts w:eastAsia="Times New Roman"/>
                <w:color w:val="000000" w:themeColor="text1"/>
                <w:lang w:val="en-US" w:bidi="ar-SA"/>
              </w:rPr>
            </w:pPr>
            <w:r w:rsidRPr="0021215C">
              <w:rPr>
                <w:rFonts w:eastAsia="Times New Roman"/>
                <w:color w:val="000000" w:themeColor="text1"/>
                <w:lang w:val="en-US" w:bidi="ar-SA"/>
              </w:rPr>
              <w:t>Ensures compliance to the Clinical Governance framework at a divisional level</w:t>
            </w:r>
          </w:p>
          <w:p w14:paraId="1F37437F" w14:textId="77777777" w:rsidR="00615353" w:rsidRPr="0021215C" w:rsidRDefault="00615353" w:rsidP="00A83791">
            <w:pPr>
              <w:pStyle w:val="TableParagraph"/>
              <w:numPr>
                <w:ilvl w:val="0"/>
                <w:numId w:val="15"/>
              </w:numPr>
              <w:tabs>
                <w:tab w:val="left" w:pos="470"/>
                <w:tab w:val="left" w:pos="471"/>
              </w:tabs>
              <w:spacing w:before="1"/>
              <w:rPr>
                <w:rFonts w:eastAsia="Times New Roman"/>
                <w:color w:val="000000" w:themeColor="text1"/>
                <w:lang w:val="en-US" w:bidi="ar-SA"/>
              </w:rPr>
            </w:pPr>
            <w:r>
              <w:rPr>
                <w:rFonts w:eastAsia="Times New Roman"/>
                <w:color w:val="000000" w:themeColor="text1"/>
                <w:lang w:val="en-US" w:bidi="ar-SA"/>
              </w:rPr>
              <w:lastRenderedPageBreak/>
              <w:t xml:space="preserve">Review, </w:t>
            </w:r>
            <w:proofErr w:type="spellStart"/>
            <w:r>
              <w:rPr>
                <w:rFonts w:eastAsia="Times New Roman"/>
                <w:color w:val="000000" w:themeColor="text1"/>
                <w:lang w:val="en-US" w:bidi="ar-SA"/>
              </w:rPr>
              <w:t>analyse</w:t>
            </w:r>
            <w:proofErr w:type="spellEnd"/>
            <w:r>
              <w:rPr>
                <w:rFonts w:eastAsia="Times New Roman"/>
                <w:color w:val="000000" w:themeColor="text1"/>
                <w:lang w:val="en-US" w:bidi="ar-SA"/>
              </w:rPr>
              <w:t xml:space="preserve"> and respond to patient feedback and patient experience data in </w:t>
            </w:r>
            <w:proofErr w:type="spellStart"/>
            <w:r>
              <w:rPr>
                <w:rFonts w:eastAsia="Times New Roman"/>
                <w:color w:val="000000" w:themeColor="text1"/>
                <w:lang w:val="en-US" w:bidi="ar-SA"/>
              </w:rPr>
              <w:t>collaboaration</w:t>
            </w:r>
            <w:proofErr w:type="spellEnd"/>
            <w:r>
              <w:rPr>
                <w:rFonts w:eastAsia="Times New Roman"/>
                <w:color w:val="000000" w:themeColor="text1"/>
                <w:lang w:val="en-US" w:bidi="ar-SA"/>
              </w:rPr>
              <w:t xml:space="preserve"> with the patient liaison officer</w:t>
            </w:r>
          </w:p>
        </w:tc>
        <w:tc>
          <w:tcPr>
            <w:tcW w:w="2354" w:type="pct"/>
          </w:tcPr>
          <w:p w14:paraId="26251EE7" w14:textId="77777777" w:rsidR="00A83791" w:rsidRPr="0021215C" w:rsidRDefault="00A83791" w:rsidP="00A83791">
            <w:pPr>
              <w:pStyle w:val="ListParagraph"/>
              <w:ind w:left="470"/>
              <w:rPr>
                <w:rFonts w:ascii="Calibri" w:eastAsia="Times New Roman" w:hAnsi="Calibri" w:cs="Calibri"/>
                <w:color w:val="000000" w:themeColor="text1"/>
                <w:lang w:val="en-US" w:eastAsia="en-AU"/>
              </w:rPr>
            </w:pPr>
          </w:p>
          <w:p w14:paraId="791F4D7F" w14:textId="77777777" w:rsidR="00A83791" w:rsidRPr="0021215C" w:rsidRDefault="00A83791" w:rsidP="00A83791">
            <w:pPr>
              <w:pStyle w:val="ListParagraph"/>
              <w:numPr>
                <w:ilvl w:val="0"/>
                <w:numId w:val="15"/>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Maintain the divisional incident management and feedback management system (RiskMan) including:</w:t>
            </w:r>
          </w:p>
          <w:p w14:paraId="40ECE936" w14:textId="77777777" w:rsidR="00A83791" w:rsidRPr="0021215C" w:rsidRDefault="00A83791" w:rsidP="00A83791">
            <w:pPr>
              <w:pStyle w:val="ListParagraph"/>
              <w:numPr>
                <w:ilvl w:val="0"/>
                <w:numId w:val="16"/>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reporting of incidents, hazards and near misses,</w:t>
            </w:r>
          </w:p>
          <w:p w14:paraId="5BBBA1FE" w14:textId="77777777" w:rsidR="00A83791" w:rsidRPr="0021215C" w:rsidRDefault="00A83791" w:rsidP="00A83791">
            <w:pPr>
              <w:pStyle w:val="ListParagraph"/>
              <w:numPr>
                <w:ilvl w:val="0"/>
                <w:numId w:val="16"/>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posting of incidents and feedback within expected timeframes.</w:t>
            </w:r>
          </w:p>
          <w:p w14:paraId="48428442" w14:textId="77777777" w:rsidR="00A83791" w:rsidRPr="0021215C" w:rsidRDefault="00ED352D" w:rsidP="00A83791">
            <w:pPr>
              <w:pStyle w:val="ListParagraph"/>
              <w:numPr>
                <w:ilvl w:val="0"/>
                <w:numId w:val="18"/>
              </w:numPr>
              <w:rPr>
                <w:rFonts w:ascii="Calibri" w:eastAsia="Times New Roman" w:hAnsi="Calibri" w:cs="Calibri"/>
                <w:color w:val="000000" w:themeColor="text1"/>
                <w:lang w:val="en-US" w:eastAsia="en-AU"/>
              </w:rPr>
            </w:pPr>
            <w:r>
              <w:rPr>
                <w:rFonts w:ascii="Calibri" w:eastAsia="Times New Roman" w:hAnsi="Calibri" w:cs="Calibri"/>
                <w:color w:val="000000" w:themeColor="text1"/>
                <w:lang w:val="en-US" w:eastAsia="en-AU"/>
              </w:rPr>
              <w:t xml:space="preserve">Coordinate </w:t>
            </w:r>
            <w:r w:rsidR="00940EE2" w:rsidRPr="0021215C">
              <w:rPr>
                <w:rFonts w:ascii="Calibri" w:eastAsia="Times New Roman" w:hAnsi="Calibri" w:cs="Calibri"/>
                <w:color w:val="000000" w:themeColor="text1"/>
                <w:lang w:val="en-US" w:eastAsia="en-AU"/>
              </w:rPr>
              <w:t>serious</w:t>
            </w:r>
            <w:r w:rsidR="00A83791" w:rsidRPr="0021215C">
              <w:rPr>
                <w:rFonts w:ascii="Calibri" w:eastAsia="Times New Roman" w:hAnsi="Calibri" w:cs="Calibri"/>
                <w:color w:val="000000" w:themeColor="text1"/>
                <w:lang w:val="en-US" w:eastAsia="en-AU"/>
              </w:rPr>
              <w:t xml:space="preserve"> adverse</w:t>
            </w:r>
            <w:r w:rsidR="00940EE2" w:rsidRPr="0021215C">
              <w:rPr>
                <w:rFonts w:ascii="Calibri" w:eastAsia="Times New Roman" w:hAnsi="Calibri" w:cs="Calibri"/>
                <w:color w:val="000000" w:themeColor="text1"/>
                <w:lang w:val="en-US" w:eastAsia="en-AU"/>
              </w:rPr>
              <w:t xml:space="preserve"> patient safety</w:t>
            </w:r>
            <w:r w:rsidR="00A83791" w:rsidRPr="0021215C">
              <w:rPr>
                <w:rFonts w:ascii="Calibri" w:eastAsia="Times New Roman" w:hAnsi="Calibri" w:cs="Calibri"/>
                <w:color w:val="000000" w:themeColor="text1"/>
                <w:lang w:val="en-US" w:eastAsia="en-AU"/>
              </w:rPr>
              <w:t xml:space="preserve"> event management processes ensuring</w:t>
            </w:r>
          </w:p>
          <w:p w14:paraId="3AD8C2E6" w14:textId="77777777" w:rsidR="00940EE2" w:rsidRPr="0021215C" w:rsidRDefault="00ED352D" w:rsidP="00940EE2">
            <w:pPr>
              <w:pStyle w:val="ListParagraph"/>
              <w:numPr>
                <w:ilvl w:val="0"/>
                <w:numId w:val="19"/>
              </w:numPr>
              <w:rPr>
                <w:rFonts w:ascii="Calibri" w:eastAsia="Times New Roman" w:hAnsi="Calibri" w:cs="Calibri"/>
                <w:color w:val="000000" w:themeColor="text1"/>
                <w:lang w:val="en-US" w:eastAsia="en-AU"/>
              </w:rPr>
            </w:pPr>
            <w:r>
              <w:rPr>
                <w:rFonts w:ascii="Calibri" w:eastAsia="Times New Roman" w:hAnsi="Calibri" w:cs="Calibri"/>
                <w:color w:val="000000" w:themeColor="text1"/>
                <w:lang w:val="en-US" w:eastAsia="en-AU"/>
              </w:rPr>
              <w:t>s</w:t>
            </w:r>
            <w:r w:rsidR="00940EE2" w:rsidRPr="0021215C">
              <w:rPr>
                <w:rFonts w:ascii="Calibri" w:eastAsia="Times New Roman" w:hAnsi="Calibri" w:cs="Calibri"/>
                <w:color w:val="000000" w:themeColor="text1"/>
                <w:lang w:val="en-US" w:eastAsia="en-AU"/>
              </w:rPr>
              <w:t xml:space="preserve">upport the review of clinical incidents and patient feedback in line with Statutory duty of </w:t>
            </w:r>
            <w:proofErr w:type="spellStart"/>
            <w:r w:rsidR="00940EE2" w:rsidRPr="0021215C">
              <w:rPr>
                <w:rFonts w:ascii="Calibri" w:eastAsia="Times New Roman" w:hAnsi="Calibri" w:cs="Calibri"/>
                <w:color w:val="000000" w:themeColor="text1"/>
                <w:lang w:val="en-US" w:eastAsia="en-AU"/>
              </w:rPr>
              <w:t>candour</w:t>
            </w:r>
            <w:proofErr w:type="spellEnd"/>
            <w:r w:rsidR="00940EE2" w:rsidRPr="0021215C">
              <w:rPr>
                <w:rFonts w:ascii="Calibri" w:eastAsia="Times New Roman" w:hAnsi="Calibri" w:cs="Calibri"/>
                <w:color w:val="000000" w:themeColor="text1"/>
                <w:lang w:val="en-US" w:eastAsia="en-AU"/>
              </w:rPr>
              <w:t xml:space="preserve"> </w:t>
            </w:r>
            <w:proofErr w:type="spellStart"/>
            <w:r w:rsidR="00940EE2" w:rsidRPr="0021215C">
              <w:rPr>
                <w:rFonts w:ascii="Calibri" w:eastAsia="Times New Roman" w:hAnsi="Calibri" w:cs="Calibri"/>
                <w:color w:val="000000" w:themeColor="text1"/>
                <w:lang w:val="en-US" w:eastAsia="en-AU"/>
              </w:rPr>
              <w:t>requeirements</w:t>
            </w:r>
            <w:proofErr w:type="spellEnd"/>
          </w:p>
          <w:p w14:paraId="28B9D31D" w14:textId="77777777" w:rsidR="00A83791" w:rsidRPr="0021215C" w:rsidRDefault="00A83791" w:rsidP="00A83791">
            <w:pPr>
              <w:pStyle w:val="ListParagraph"/>
              <w:numPr>
                <w:ilvl w:val="0"/>
                <w:numId w:val="19"/>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investigations are completed within timeframes,</w:t>
            </w:r>
          </w:p>
          <w:p w14:paraId="7BE4C60A" w14:textId="77777777" w:rsidR="00A83791" w:rsidRPr="0021215C" w:rsidRDefault="00A83791" w:rsidP="00A83791">
            <w:pPr>
              <w:pStyle w:val="ListParagraph"/>
              <w:numPr>
                <w:ilvl w:val="0"/>
                <w:numId w:val="19"/>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contributing factors are identified</w:t>
            </w:r>
          </w:p>
          <w:p w14:paraId="128E6AEA" w14:textId="77777777" w:rsidR="00A83791" w:rsidRPr="0021215C" w:rsidRDefault="00A83791" w:rsidP="00A83791">
            <w:pPr>
              <w:pStyle w:val="ListParagraph"/>
              <w:numPr>
                <w:ilvl w:val="0"/>
                <w:numId w:val="19"/>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recommendations are developed and implemented</w:t>
            </w:r>
          </w:p>
          <w:p w14:paraId="7CA86174" w14:textId="77777777" w:rsidR="00A83791" w:rsidRPr="0021215C" w:rsidRDefault="00A83791" w:rsidP="00A83791">
            <w:pPr>
              <w:pStyle w:val="ListParagraph"/>
              <w:numPr>
                <w:ilvl w:val="0"/>
                <w:numId w:val="19"/>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 xml:space="preserve">learnings and recommendations are shared within the division and with </w:t>
            </w:r>
            <w:r w:rsidR="00940EE2" w:rsidRPr="0021215C">
              <w:rPr>
                <w:rFonts w:ascii="Calibri" w:eastAsia="Times New Roman" w:hAnsi="Calibri" w:cs="Calibri"/>
                <w:color w:val="000000" w:themeColor="text1"/>
                <w:lang w:val="en-US" w:eastAsia="en-AU"/>
              </w:rPr>
              <w:t>the Epworth Group</w:t>
            </w:r>
          </w:p>
          <w:p w14:paraId="62AFA629" w14:textId="77777777" w:rsidR="00A83791" w:rsidRPr="0021215C" w:rsidRDefault="00A83791" w:rsidP="00A83791">
            <w:pPr>
              <w:pStyle w:val="ListParagraph"/>
              <w:numPr>
                <w:ilvl w:val="0"/>
                <w:numId w:val="18"/>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 xml:space="preserve">Support development and delivery of incident management and feedback management educational resources, in collaboration with the </w:t>
            </w:r>
            <w:r w:rsidR="00940EE2" w:rsidRPr="0021215C">
              <w:rPr>
                <w:rFonts w:ascii="Calibri" w:eastAsia="Times New Roman" w:hAnsi="Calibri" w:cs="Calibri"/>
                <w:color w:val="000000" w:themeColor="text1"/>
                <w:lang w:val="en-US" w:eastAsia="en-AU"/>
              </w:rPr>
              <w:t>group and divisional clinical governance teams</w:t>
            </w:r>
          </w:p>
          <w:p w14:paraId="07865907" w14:textId="77777777" w:rsidR="00A83791" w:rsidRPr="0021215C" w:rsidRDefault="00A83791" w:rsidP="00A83791">
            <w:pPr>
              <w:pStyle w:val="ListParagraph"/>
              <w:numPr>
                <w:ilvl w:val="0"/>
                <w:numId w:val="18"/>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lastRenderedPageBreak/>
              <w:t xml:space="preserve">Develop and support delivery of Clinical Risk educational resources, in collaboration with the </w:t>
            </w:r>
            <w:r w:rsidR="00940EE2" w:rsidRPr="0021215C">
              <w:rPr>
                <w:rFonts w:ascii="Calibri" w:eastAsia="Times New Roman" w:hAnsi="Calibri" w:cs="Calibri"/>
                <w:color w:val="000000" w:themeColor="text1"/>
                <w:lang w:val="en-US" w:eastAsia="en-AU"/>
              </w:rPr>
              <w:t>group and divisional clinical governance teams</w:t>
            </w:r>
          </w:p>
          <w:p w14:paraId="481204C2" w14:textId="77777777" w:rsidR="00A83791" w:rsidRPr="0021215C" w:rsidRDefault="00A83791" w:rsidP="00A83791">
            <w:pPr>
              <w:pStyle w:val="ListParagraph"/>
              <w:numPr>
                <w:ilvl w:val="0"/>
                <w:numId w:val="18"/>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Contribute to clinical risk assessment documentation and reporting as designated.</w:t>
            </w:r>
          </w:p>
          <w:p w14:paraId="764D6E8D" w14:textId="77777777" w:rsidR="00A83791" w:rsidRPr="0021215C" w:rsidRDefault="00A83791" w:rsidP="00A83791">
            <w:pPr>
              <w:pStyle w:val="ListParagraph"/>
              <w:numPr>
                <w:ilvl w:val="0"/>
                <w:numId w:val="18"/>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Consolidates data and prepares reports for various Clinical Governance forums</w:t>
            </w:r>
          </w:p>
          <w:p w14:paraId="1396FC87" w14:textId="77777777" w:rsidR="00A83791" w:rsidRPr="0021215C" w:rsidRDefault="00A83791" w:rsidP="00A83791">
            <w:pPr>
              <w:pStyle w:val="ListParagraph"/>
              <w:numPr>
                <w:ilvl w:val="0"/>
                <w:numId w:val="18"/>
              </w:numPr>
              <w:rPr>
                <w:rFonts w:ascii="Calibri" w:eastAsia="Times New Roman" w:hAnsi="Calibri" w:cs="Calibri"/>
                <w:color w:val="000000" w:themeColor="text1"/>
                <w:lang w:val="en-US" w:eastAsia="en-AU"/>
              </w:rPr>
            </w:pPr>
            <w:r w:rsidRPr="0021215C">
              <w:rPr>
                <w:rFonts w:ascii="Calibri" w:eastAsia="Times New Roman" w:hAnsi="Calibri" w:cs="Calibri"/>
                <w:color w:val="000000" w:themeColor="text1"/>
                <w:lang w:val="en-US" w:eastAsia="en-AU"/>
              </w:rPr>
              <w:t>Provides responses for requests for information data and reports within agreed timeframes</w:t>
            </w:r>
          </w:p>
        </w:tc>
      </w:tr>
      <w:tr w:rsidR="00361937" w:rsidRPr="00020BE0" w14:paraId="58B53AA5" w14:textId="77777777" w:rsidTr="006B135D">
        <w:tc>
          <w:tcPr>
            <w:tcW w:w="2646" w:type="pct"/>
          </w:tcPr>
          <w:p w14:paraId="3A55EBB5" w14:textId="77777777" w:rsidR="00361937" w:rsidRPr="00F25933" w:rsidRDefault="00361937" w:rsidP="00361937">
            <w:pPr>
              <w:rPr>
                <w:rFonts w:ascii="Calibri" w:hAnsi="Calibri"/>
              </w:rPr>
            </w:pPr>
            <w:r w:rsidRPr="004A5739">
              <w:rPr>
                <w:rFonts w:ascii="Calibri" w:hAnsi="Calibri"/>
                <w:b/>
              </w:rPr>
              <w:lastRenderedPageBreak/>
              <w:t>Customer Service</w:t>
            </w:r>
            <w:r>
              <w:rPr>
                <w:rFonts w:ascii="Calibri" w:hAnsi="Calibri"/>
              </w:rPr>
              <w:t xml:space="preserve"> </w:t>
            </w:r>
          </w:p>
          <w:p w14:paraId="0D405FF0" w14:textId="77777777" w:rsidR="00361937" w:rsidRDefault="00361937" w:rsidP="00361937">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w:t>
            </w:r>
            <w:r w:rsidRPr="00B54B60">
              <w:rPr>
                <w:rFonts w:ascii="Calibri" w:hAnsi="Calibri"/>
              </w:rPr>
              <w:t xml:space="preserve">suppliers. </w:t>
            </w:r>
          </w:p>
          <w:p w14:paraId="79AD4437" w14:textId="77777777" w:rsidR="00361937" w:rsidRDefault="00361937" w:rsidP="00361937">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071EDD82" w14:textId="77777777" w:rsidR="00361937" w:rsidRPr="006B0E12" w:rsidRDefault="00361937" w:rsidP="00361937">
            <w:pPr>
              <w:pStyle w:val="ListParagraph"/>
              <w:numPr>
                <w:ilvl w:val="0"/>
                <w:numId w:val="4"/>
              </w:numPr>
              <w:spacing w:after="0"/>
              <w:ind w:left="714" w:hanging="357"/>
              <w:rPr>
                <w:rFonts w:ascii="Calibri" w:hAnsi="Calibri"/>
              </w:rPr>
            </w:pPr>
            <w:r w:rsidRPr="00B54B60">
              <w:rPr>
                <w:rFonts w:ascii="Calibri" w:hAnsi="Calibri"/>
              </w:rPr>
              <w:t xml:space="preserve">Role model and actively promote a culture of </w:t>
            </w:r>
            <w:proofErr w:type="gramStart"/>
            <w:r w:rsidRPr="00B54B60">
              <w:rPr>
                <w:rFonts w:ascii="Calibri" w:hAnsi="Calibri"/>
              </w:rPr>
              <w:t>high quality</w:t>
            </w:r>
            <w:proofErr w:type="gramEnd"/>
            <w:r w:rsidRPr="00B54B60">
              <w:rPr>
                <w:rFonts w:ascii="Calibri" w:hAnsi="Calibri"/>
              </w:rPr>
              <w:t xml:space="preserve"> patient ca</w:t>
            </w:r>
            <w:r>
              <w:rPr>
                <w:rFonts w:ascii="Calibri" w:hAnsi="Calibri"/>
              </w:rPr>
              <w:t>re</w:t>
            </w:r>
          </w:p>
          <w:p w14:paraId="46246A84" w14:textId="77777777" w:rsidR="00361937" w:rsidRDefault="00361937" w:rsidP="00361937">
            <w:pPr>
              <w:pStyle w:val="ListParagraph"/>
              <w:numPr>
                <w:ilvl w:val="0"/>
                <w:numId w:val="4"/>
              </w:numPr>
              <w:spacing w:after="0"/>
              <w:ind w:left="714" w:hanging="357"/>
              <w:rPr>
                <w:rFonts w:ascii="Calibri" w:hAnsi="Calibri"/>
              </w:rPr>
            </w:pPr>
            <w:r w:rsidRPr="003D0CB3">
              <w:rPr>
                <w:rFonts w:ascii="Calibri" w:hAnsi="Calibri"/>
              </w:rPr>
              <w:t>Provide excellent, helpful service to patients, visitors and staff</w:t>
            </w:r>
          </w:p>
          <w:p w14:paraId="7E171CD2" w14:textId="77777777" w:rsidR="00361937" w:rsidRDefault="00361937" w:rsidP="00361937">
            <w:pPr>
              <w:pStyle w:val="ListParagraph"/>
              <w:numPr>
                <w:ilvl w:val="0"/>
                <w:numId w:val="4"/>
              </w:numPr>
              <w:spacing w:after="0"/>
              <w:ind w:left="714"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57B9A072" w14:textId="77777777" w:rsidR="00361937" w:rsidRDefault="00361937" w:rsidP="00361937">
            <w:pPr>
              <w:pStyle w:val="ListParagraph"/>
              <w:numPr>
                <w:ilvl w:val="0"/>
                <w:numId w:val="4"/>
              </w:numPr>
              <w:spacing w:after="0"/>
              <w:ind w:left="714" w:hanging="357"/>
              <w:rPr>
                <w:rFonts w:ascii="Calibri" w:hAnsi="Calibri"/>
              </w:rPr>
            </w:pPr>
            <w:r>
              <w:rPr>
                <w:rFonts w:ascii="Calibri" w:hAnsi="Calibri"/>
              </w:rPr>
              <w:t>Build customer relationships and greet customers and patients promptly and courteously</w:t>
            </w:r>
          </w:p>
          <w:p w14:paraId="074D0E82" w14:textId="77777777" w:rsidR="00361937" w:rsidRDefault="00361937" w:rsidP="00361937">
            <w:pPr>
              <w:pStyle w:val="ListParagraph"/>
              <w:numPr>
                <w:ilvl w:val="0"/>
                <w:numId w:val="4"/>
              </w:numPr>
              <w:spacing w:after="0"/>
              <w:ind w:left="714" w:hanging="357"/>
              <w:rPr>
                <w:rFonts w:ascii="Calibri" w:hAnsi="Calibri"/>
              </w:rPr>
            </w:pPr>
            <w:r w:rsidRPr="00B54B60">
              <w:rPr>
                <w:rFonts w:ascii="Calibri" w:hAnsi="Calibri"/>
              </w:rPr>
              <w:t xml:space="preserve">Actively seek to understand patients' and their family's expectations and issues, using </w:t>
            </w:r>
            <w:r>
              <w:rPr>
                <w:rFonts w:ascii="Calibri" w:hAnsi="Calibri"/>
              </w:rPr>
              <w:t>multiple</w:t>
            </w:r>
            <w:r w:rsidRPr="00B54B60">
              <w:rPr>
                <w:rFonts w:ascii="Calibri" w:hAnsi="Calibri"/>
              </w:rPr>
              <w:t xml:space="preserve"> strategies </w:t>
            </w:r>
          </w:p>
          <w:p w14:paraId="32324394" w14:textId="77777777" w:rsidR="00361937" w:rsidRPr="00CF4A19" w:rsidRDefault="00361937" w:rsidP="00361937">
            <w:pPr>
              <w:pStyle w:val="ListParagraph"/>
              <w:numPr>
                <w:ilvl w:val="0"/>
                <w:numId w:val="4"/>
              </w:numPr>
              <w:spacing w:after="0"/>
              <w:ind w:left="714" w:hanging="357"/>
              <w:rPr>
                <w:rFonts w:ascii="Calibri" w:hAnsi="Calibri"/>
              </w:rPr>
            </w:pPr>
            <w:r w:rsidRPr="00CF4A19">
              <w:rPr>
                <w:rFonts w:ascii="Calibri" w:hAnsi="Calibri"/>
              </w:rPr>
              <w:t xml:space="preserve">Uses data (such as </w:t>
            </w:r>
            <w:r>
              <w:rPr>
                <w:rFonts w:ascii="Calibri" w:hAnsi="Calibri"/>
              </w:rPr>
              <w:t>patient experience feedback</w:t>
            </w:r>
            <w:r w:rsidRPr="00CF4A19">
              <w:rPr>
                <w:rFonts w:ascii="Calibri" w:hAnsi="Calibri"/>
              </w:rPr>
              <w:t xml:space="preserve">) to identify </w:t>
            </w:r>
            <w:r>
              <w:rPr>
                <w:rFonts w:ascii="Calibri" w:hAnsi="Calibri"/>
              </w:rPr>
              <w:t>opportunities for improvement</w:t>
            </w:r>
            <w:r w:rsidRPr="00CF4A19">
              <w:rPr>
                <w:rFonts w:ascii="Calibri" w:hAnsi="Calibri"/>
              </w:rPr>
              <w:t xml:space="preserve"> in internal processes and systems that directly impact patient care and customer service</w:t>
            </w:r>
          </w:p>
          <w:p w14:paraId="4D576100" w14:textId="77777777" w:rsidR="00361937" w:rsidRPr="00CF4A19" w:rsidRDefault="00361937" w:rsidP="00361937">
            <w:pPr>
              <w:pStyle w:val="ListParagraph"/>
              <w:numPr>
                <w:ilvl w:val="0"/>
                <w:numId w:val="4"/>
              </w:numPr>
              <w:spacing w:after="0"/>
              <w:ind w:left="714" w:hanging="357"/>
              <w:rPr>
                <w:rFonts w:ascii="Calibri" w:hAnsi="Calibri"/>
              </w:rPr>
            </w:pPr>
            <w:r w:rsidRPr="00CF4A19">
              <w:rPr>
                <w:rFonts w:ascii="Calibri" w:hAnsi="Calibri"/>
              </w:rPr>
              <w:t xml:space="preserve">Responds quickly and proactively escalate concerns when necessary </w:t>
            </w:r>
          </w:p>
          <w:p w14:paraId="2C312DD8" w14:textId="77777777" w:rsidR="00361937" w:rsidRDefault="00361937" w:rsidP="00361937">
            <w:pPr>
              <w:pStyle w:val="ListParagraph"/>
              <w:numPr>
                <w:ilvl w:val="0"/>
                <w:numId w:val="4"/>
              </w:numPr>
              <w:spacing w:after="0"/>
              <w:ind w:left="714" w:hanging="357"/>
              <w:rPr>
                <w:rFonts w:ascii="Calibri" w:hAnsi="Calibri"/>
              </w:rPr>
            </w:pPr>
            <w:r w:rsidRPr="00CF4A19">
              <w:rPr>
                <w:rFonts w:ascii="Calibri" w:hAnsi="Calibri"/>
              </w:rPr>
              <w:t>Role model and actively promote a culture of high-quality</w:t>
            </w:r>
            <w:r w:rsidRPr="00B54B60">
              <w:rPr>
                <w:rFonts w:ascii="Calibri" w:hAnsi="Calibri"/>
              </w:rPr>
              <w:t xml:space="preserve"> patient care and experience by ensuring that solutions, practices and procedures (such as hourly rounding, leader rounding and bedside handover) are carried </w:t>
            </w:r>
            <w:r>
              <w:rPr>
                <w:rFonts w:ascii="Calibri" w:hAnsi="Calibri"/>
              </w:rPr>
              <w:t>out with empathy and compassion</w:t>
            </w:r>
          </w:p>
          <w:p w14:paraId="75B88012" w14:textId="77777777" w:rsidR="00361937" w:rsidRPr="00D84A43" w:rsidRDefault="00361937" w:rsidP="00361937">
            <w:pPr>
              <w:pStyle w:val="ListParagraph"/>
              <w:spacing w:after="0"/>
              <w:ind w:left="459"/>
              <w:rPr>
                <w:rFonts w:ascii="Calibri" w:hAnsi="Calibri"/>
              </w:rPr>
            </w:pPr>
          </w:p>
        </w:tc>
        <w:tc>
          <w:tcPr>
            <w:tcW w:w="2354" w:type="pct"/>
          </w:tcPr>
          <w:p w14:paraId="4216331E" w14:textId="77777777" w:rsidR="00361937" w:rsidRPr="0021215C" w:rsidRDefault="00361937" w:rsidP="00361937">
            <w:pPr>
              <w:pStyle w:val="ListParagraph"/>
              <w:spacing w:after="0"/>
              <w:ind w:left="459"/>
              <w:rPr>
                <w:rFonts w:ascii="Calibri" w:hAnsi="Calibri"/>
                <w:color w:val="000000" w:themeColor="text1"/>
              </w:rPr>
            </w:pPr>
          </w:p>
          <w:p w14:paraId="68B3D40C" w14:textId="77777777" w:rsidR="00361937" w:rsidRDefault="00361937" w:rsidP="00361937">
            <w:pPr>
              <w:spacing w:after="0"/>
              <w:rPr>
                <w:rFonts w:ascii="Calibri" w:hAnsi="Calibri"/>
                <w:color w:val="000000" w:themeColor="text1"/>
              </w:rPr>
            </w:pPr>
          </w:p>
          <w:p w14:paraId="55DABB81" w14:textId="77777777" w:rsidR="00361937" w:rsidRDefault="00361937" w:rsidP="00361937">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43583A53" w14:textId="77777777" w:rsidR="00361937" w:rsidRDefault="00361937" w:rsidP="00361937">
            <w:pPr>
              <w:pStyle w:val="ListParagraph"/>
              <w:numPr>
                <w:ilvl w:val="0"/>
                <w:numId w:val="4"/>
              </w:numPr>
              <w:spacing w:after="0"/>
              <w:ind w:left="459" w:hanging="357"/>
              <w:rPr>
                <w:rFonts w:ascii="Calibri" w:hAnsi="Calibri"/>
              </w:rPr>
            </w:pPr>
            <w:r>
              <w:rPr>
                <w:rFonts w:ascii="Calibri" w:hAnsi="Calibri"/>
              </w:rPr>
              <w:t>Use AIDET principles in all interactions</w:t>
            </w:r>
          </w:p>
          <w:p w14:paraId="2AC262A9" w14:textId="77777777" w:rsidR="00361937" w:rsidRDefault="00361937" w:rsidP="00361937">
            <w:pPr>
              <w:pStyle w:val="ListParagraph"/>
              <w:numPr>
                <w:ilvl w:val="0"/>
                <w:numId w:val="4"/>
              </w:numPr>
              <w:spacing w:after="0"/>
              <w:ind w:left="459" w:hanging="357"/>
              <w:rPr>
                <w:rFonts w:ascii="Calibri" w:hAnsi="Calibri"/>
              </w:rPr>
            </w:pPr>
            <w:r>
              <w:rPr>
                <w:rFonts w:ascii="Calibri" w:hAnsi="Calibri"/>
              </w:rPr>
              <w:t>Compliments to complaints ratios</w:t>
            </w:r>
          </w:p>
          <w:p w14:paraId="7E4FC56F" w14:textId="77777777" w:rsidR="00361937" w:rsidRDefault="00361937" w:rsidP="00361937">
            <w:pPr>
              <w:pStyle w:val="ListParagraph"/>
              <w:numPr>
                <w:ilvl w:val="0"/>
                <w:numId w:val="4"/>
              </w:numPr>
              <w:spacing w:after="0"/>
              <w:ind w:left="459" w:hanging="357"/>
              <w:rPr>
                <w:rFonts w:ascii="Calibri" w:hAnsi="Calibri"/>
              </w:rPr>
            </w:pPr>
            <w:r>
              <w:rPr>
                <w:rFonts w:ascii="Calibri" w:hAnsi="Calibri"/>
              </w:rPr>
              <w:t>Completes leader rounding at agreed frequency</w:t>
            </w:r>
          </w:p>
          <w:p w14:paraId="55561D92" w14:textId="77777777" w:rsidR="00361937" w:rsidRDefault="00361937" w:rsidP="00361937">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63B959C1" w14:textId="77777777" w:rsidR="00361937" w:rsidRPr="00361937" w:rsidRDefault="00361937" w:rsidP="00361937">
            <w:pPr>
              <w:spacing w:after="0"/>
              <w:rPr>
                <w:rFonts w:ascii="Calibri" w:hAnsi="Calibri"/>
                <w:color w:val="000000" w:themeColor="text1"/>
              </w:rPr>
            </w:pPr>
          </w:p>
        </w:tc>
      </w:tr>
      <w:tr w:rsidR="00361937" w:rsidRPr="00020BE0" w14:paraId="2DD31CD5" w14:textId="77777777" w:rsidTr="006B135D">
        <w:tc>
          <w:tcPr>
            <w:tcW w:w="2646" w:type="pct"/>
          </w:tcPr>
          <w:p w14:paraId="3B97BD9C" w14:textId="77777777" w:rsidR="00361937" w:rsidRPr="0021215C" w:rsidRDefault="00361937" w:rsidP="00361937">
            <w:pPr>
              <w:rPr>
                <w:rFonts w:ascii="Calibri" w:eastAsia="Times New Roman" w:hAnsi="Calibri" w:cs="Calibri"/>
                <w:b/>
                <w:color w:val="000000" w:themeColor="text1"/>
                <w:lang w:val="en-US" w:eastAsia="en-AU"/>
              </w:rPr>
            </w:pPr>
            <w:r w:rsidRPr="0021215C">
              <w:rPr>
                <w:rFonts w:ascii="Calibri" w:eastAsia="Times New Roman" w:hAnsi="Calibri" w:cs="Calibri"/>
                <w:b/>
                <w:color w:val="000000" w:themeColor="text1"/>
                <w:lang w:val="en-US" w:eastAsia="en-AU"/>
              </w:rPr>
              <w:t xml:space="preserve">Safety and Wellbeing </w:t>
            </w:r>
          </w:p>
          <w:p w14:paraId="4751D234" w14:textId="77777777" w:rsidR="00361937" w:rsidRPr="00D25B2F" w:rsidRDefault="00361937" w:rsidP="00361937">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28F9E823" w14:textId="77777777" w:rsidR="00361937" w:rsidRPr="0015155E" w:rsidRDefault="00361937" w:rsidP="00361937">
            <w:pPr>
              <w:pStyle w:val="ListParagraph"/>
              <w:numPr>
                <w:ilvl w:val="0"/>
                <w:numId w:val="22"/>
              </w:numPr>
              <w:spacing w:after="0"/>
              <w:rPr>
                <w:rFonts w:ascii="Calibri" w:hAnsi="Calibri"/>
              </w:rPr>
            </w:pPr>
            <w:r w:rsidRPr="0015155E">
              <w:rPr>
                <w:rFonts w:ascii="Calibri" w:hAnsi="Calibri"/>
              </w:rPr>
              <w:t>All employees and other personnel under the authority of the manager are fully informed of the hazards associated with their work activities, adequately trained and instructed in safe work procedures and appropriately supervised. Participate actively and positively in the area of health and safety to reduce all hazards and incidents within the workplace</w:t>
            </w:r>
          </w:p>
          <w:p w14:paraId="164B58FD" w14:textId="77777777" w:rsidR="00361937" w:rsidRPr="0015155E" w:rsidRDefault="00361937" w:rsidP="00361937">
            <w:pPr>
              <w:pStyle w:val="ListParagraph"/>
              <w:numPr>
                <w:ilvl w:val="0"/>
                <w:numId w:val="22"/>
              </w:numPr>
              <w:spacing w:after="0"/>
              <w:rPr>
                <w:rFonts w:ascii="Calibri" w:hAnsi="Calibri"/>
              </w:rPr>
            </w:pPr>
            <w:r w:rsidRPr="0015155E">
              <w:rPr>
                <w:rFonts w:ascii="Calibri" w:hAnsi="Calibri"/>
              </w:rPr>
              <w:t>Integrate and review OHS performance in staff PDPs</w:t>
            </w:r>
          </w:p>
          <w:p w14:paraId="63A1A651" w14:textId="77777777" w:rsidR="00361937" w:rsidRPr="0015155E" w:rsidRDefault="00361937" w:rsidP="00361937">
            <w:pPr>
              <w:pStyle w:val="ListParagraph"/>
              <w:numPr>
                <w:ilvl w:val="0"/>
                <w:numId w:val="22"/>
              </w:numPr>
              <w:spacing w:after="0"/>
              <w:rPr>
                <w:rFonts w:ascii="Calibri" w:hAnsi="Calibri"/>
              </w:rPr>
            </w:pPr>
            <w:r w:rsidRPr="0015155E">
              <w:rPr>
                <w:rFonts w:ascii="Calibri" w:hAnsi="Calibri"/>
              </w:rPr>
              <w:t>Ensure all direct reports are held accountable for safety performance and actions</w:t>
            </w:r>
          </w:p>
          <w:p w14:paraId="4B766B69" w14:textId="77777777" w:rsidR="00361937" w:rsidRPr="00361937" w:rsidRDefault="00361937" w:rsidP="00361937">
            <w:pPr>
              <w:spacing w:after="0"/>
              <w:rPr>
                <w:rFonts w:ascii="Calibri" w:hAnsi="Calibri"/>
                <w:color w:val="000000" w:themeColor="text1"/>
              </w:rPr>
            </w:pPr>
          </w:p>
        </w:tc>
        <w:tc>
          <w:tcPr>
            <w:tcW w:w="2354" w:type="pct"/>
          </w:tcPr>
          <w:p w14:paraId="190369E6" w14:textId="77777777" w:rsidR="00361937" w:rsidRPr="0021215C" w:rsidRDefault="00361937" w:rsidP="00361937">
            <w:pPr>
              <w:pStyle w:val="ListParagraph"/>
              <w:spacing w:after="0"/>
              <w:ind w:left="459"/>
              <w:rPr>
                <w:rFonts w:ascii="Calibri" w:hAnsi="Calibri"/>
                <w:color w:val="000000" w:themeColor="text1"/>
              </w:rPr>
            </w:pPr>
          </w:p>
          <w:p w14:paraId="33024C5C" w14:textId="77777777" w:rsidR="00361937" w:rsidRDefault="00361937" w:rsidP="00D71EF0">
            <w:pPr>
              <w:spacing w:after="0"/>
              <w:rPr>
                <w:rFonts w:cs="Arial"/>
                <w:color w:val="000000" w:themeColor="text1"/>
              </w:rPr>
            </w:pPr>
          </w:p>
          <w:p w14:paraId="7A383AE9" w14:textId="77777777" w:rsidR="00D71EF0" w:rsidRPr="0015155E" w:rsidRDefault="00D71EF0" w:rsidP="00D71EF0">
            <w:pPr>
              <w:pStyle w:val="ListParagraph"/>
              <w:numPr>
                <w:ilvl w:val="0"/>
                <w:numId w:val="4"/>
              </w:numPr>
              <w:spacing w:after="0"/>
              <w:rPr>
                <w:rFonts w:ascii="Calibri" w:hAnsi="Calibri"/>
              </w:rPr>
            </w:pPr>
            <w:r w:rsidRPr="0015155E">
              <w:rPr>
                <w:rFonts w:ascii="Calibri" w:hAnsi="Calibri"/>
              </w:rPr>
              <w:t>Adhere to infection control/personal hygiene precautions</w:t>
            </w:r>
          </w:p>
          <w:p w14:paraId="5A390683" w14:textId="77777777" w:rsidR="00D71EF0" w:rsidRPr="0015155E" w:rsidRDefault="00D71EF0" w:rsidP="00D71EF0">
            <w:pPr>
              <w:pStyle w:val="ListParagraph"/>
              <w:numPr>
                <w:ilvl w:val="0"/>
                <w:numId w:val="4"/>
              </w:numPr>
              <w:spacing w:after="0"/>
              <w:rPr>
                <w:rFonts w:ascii="Calibri" w:hAnsi="Calibri"/>
              </w:rPr>
            </w:pPr>
            <w:r w:rsidRPr="0015155E">
              <w:rPr>
                <w:rFonts w:ascii="Calibri" w:hAnsi="Calibri"/>
              </w:rPr>
              <w:t>Implement and adhere to Epworth OHS policies, protocols and safe work procedures</w:t>
            </w:r>
          </w:p>
          <w:p w14:paraId="58BBB1D2" w14:textId="77777777" w:rsidR="00D71EF0" w:rsidRPr="0015155E" w:rsidRDefault="00D71EF0" w:rsidP="00D71EF0">
            <w:pPr>
              <w:pStyle w:val="ListParagraph"/>
              <w:numPr>
                <w:ilvl w:val="0"/>
                <w:numId w:val="4"/>
              </w:numPr>
              <w:spacing w:after="0"/>
              <w:rPr>
                <w:rFonts w:ascii="Calibri" w:hAnsi="Calibri"/>
              </w:rPr>
            </w:pPr>
            <w:r w:rsidRPr="0015155E">
              <w:rPr>
                <w:rFonts w:ascii="Calibri" w:hAnsi="Calibri"/>
              </w:rPr>
              <w:t xml:space="preserve">Ensure all hazards, incidents and injuries are reported in </w:t>
            </w:r>
            <w:proofErr w:type="spellStart"/>
            <w:r w:rsidRPr="0015155E">
              <w:rPr>
                <w:rFonts w:ascii="Calibri" w:hAnsi="Calibri"/>
              </w:rPr>
              <w:t>Riskman</w:t>
            </w:r>
            <w:proofErr w:type="spellEnd"/>
            <w:r w:rsidRPr="0015155E">
              <w:rPr>
                <w:rFonts w:ascii="Calibri" w:hAnsi="Calibri"/>
              </w:rPr>
              <w:t xml:space="preserve"> within 24 hours</w:t>
            </w:r>
          </w:p>
          <w:p w14:paraId="33A1A426" w14:textId="77777777" w:rsidR="00D71EF0" w:rsidRPr="0015155E" w:rsidRDefault="00D71EF0" w:rsidP="00D71EF0">
            <w:pPr>
              <w:pStyle w:val="ListParagraph"/>
              <w:numPr>
                <w:ilvl w:val="0"/>
                <w:numId w:val="4"/>
              </w:numPr>
              <w:spacing w:after="0"/>
              <w:rPr>
                <w:rFonts w:ascii="Calibri" w:hAnsi="Calibri"/>
              </w:rPr>
            </w:pPr>
            <w:r w:rsidRPr="0015155E">
              <w:rPr>
                <w:rFonts w:ascii="Calibri" w:hAnsi="Calibri"/>
              </w:rPr>
              <w:t>Ensure all hazards, incidents and injuries are investigated and corrective actions implemented within agreed timeframes</w:t>
            </w:r>
          </w:p>
          <w:p w14:paraId="5B231DFE" w14:textId="77777777" w:rsidR="00D71EF0" w:rsidRPr="0015155E" w:rsidRDefault="00D71EF0" w:rsidP="00D71EF0">
            <w:pPr>
              <w:pStyle w:val="ListParagraph"/>
              <w:numPr>
                <w:ilvl w:val="0"/>
                <w:numId w:val="4"/>
              </w:numPr>
              <w:spacing w:after="0"/>
              <w:rPr>
                <w:rFonts w:ascii="Calibri" w:hAnsi="Calibri"/>
              </w:rPr>
            </w:pPr>
            <w:r w:rsidRPr="0015155E">
              <w:rPr>
                <w:rFonts w:ascii="Calibri" w:hAnsi="Calibri"/>
              </w:rPr>
              <w:t xml:space="preserve">Mandatory training completed at agreed frequency </w:t>
            </w:r>
          </w:p>
          <w:p w14:paraId="6D429175" w14:textId="77777777" w:rsidR="00D71EF0" w:rsidRPr="00D71EF0" w:rsidRDefault="00D71EF0" w:rsidP="00D71EF0">
            <w:pPr>
              <w:spacing w:after="0"/>
              <w:rPr>
                <w:rFonts w:cs="Arial"/>
                <w:color w:val="000000" w:themeColor="text1"/>
              </w:rPr>
            </w:pPr>
          </w:p>
        </w:tc>
      </w:tr>
    </w:tbl>
    <w:p w14:paraId="1705DD71"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833FC29" w14:textId="77777777" w:rsidTr="009D3FD7">
        <w:tc>
          <w:tcPr>
            <w:tcW w:w="2156" w:type="dxa"/>
            <w:tcBorders>
              <w:bottom w:val="single" w:sz="4" w:space="0" w:color="auto"/>
            </w:tcBorders>
            <w:shd w:val="clear" w:color="auto" w:fill="AFB0AF"/>
          </w:tcPr>
          <w:p w14:paraId="570CE528"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24C016B6" w14:textId="77777777" w:rsidR="007E5178" w:rsidRPr="00020BE0" w:rsidRDefault="007E5178" w:rsidP="00BC1306">
            <w:pPr>
              <w:jc w:val="center"/>
              <w:rPr>
                <w:rFonts w:ascii="Calibri" w:hAnsi="Calibri"/>
                <w:b/>
              </w:rPr>
            </w:pPr>
          </w:p>
        </w:tc>
      </w:tr>
      <w:tr w:rsidR="007E5178" w:rsidRPr="000A225B" w14:paraId="6D177FBE" w14:textId="77777777" w:rsidTr="009D3FD7">
        <w:tc>
          <w:tcPr>
            <w:tcW w:w="2156" w:type="dxa"/>
            <w:tcBorders>
              <w:top w:val="single" w:sz="4" w:space="0" w:color="auto"/>
            </w:tcBorders>
          </w:tcPr>
          <w:p w14:paraId="7D5DAC00" w14:textId="77777777" w:rsidR="007E5178" w:rsidRPr="00020BE0" w:rsidRDefault="007E5178" w:rsidP="00020BE0">
            <w:pPr>
              <w:rPr>
                <w:rFonts w:ascii="Calibri" w:hAnsi="Calibri"/>
              </w:rPr>
            </w:pPr>
            <w:r w:rsidRPr="00020BE0">
              <w:rPr>
                <w:rFonts w:ascii="Calibri" w:hAnsi="Calibri"/>
              </w:rPr>
              <w:t>Qualifications</w:t>
            </w:r>
          </w:p>
          <w:p w14:paraId="0D9C66A0" w14:textId="77777777" w:rsidR="007E5178" w:rsidRPr="00020BE0" w:rsidRDefault="007E5178" w:rsidP="00020BE0">
            <w:pPr>
              <w:rPr>
                <w:rFonts w:ascii="Calibri" w:hAnsi="Calibri"/>
              </w:rPr>
            </w:pPr>
          </w:p>
        </w:tc>
        <w:tc>
          <w:tcPr>
            <w:tcW w:w="12474" w:type="dxa"/>
            <w:tcBorders>
              <w:top w:val="single" w:sz="4" w:space="0" w:color="auto"/>
            </w:tcBorders>
          </w:tcPr>
          <w:p w14:paraId="4419CDE2" w14:textId="77777777" w:rsidR="00A00DB4" w:rsidRPr="00020BE0" w:rsidRDefault="00A00DB4" w:rsidP="00A00DB4">
            <w:pPr>
              <w:rPr>
                <w:rFonts w:ascii="Calibri" w:hAnsi="Calibri"/>
                <w:b/>
              </w:rPr>
            </w:pPr>
            <w:r w:rsidRPr="00020BE0">
              <w:rPr>
                <w:rFonts w:ascii="Calibri" w:hAnsi="Calibri"/>
                <w:b/>
              </w:rPr>
              <w:t xml:space="preserve">Essential </w:t>
            </w:r>
          </w:p>
          <w:p w14:paraId="2CFC3510" w14:textId="77777777" w:rsidR="00A00DB4" w:rsidRPr="006437CB" w:rsidRDefault="006437CB" w:rsidP="00DB4BC5">
            <w:pPr>
              <w:pStyle w:val="ListParagraph"/>
              <w:numPr>
                <w:ilvl w:val="0"/>
                <w:numId w:val="4"/>
              </w:numPr>
              <w:spacing w:after="0"/>
              <w:ind w:left="459" w:hanging="357"/>
              <w:rPr>
                <w:rFonts w:ascii="Calibri" w:hAnsi="Calibri"/>
              </w:rPr>
            </w:pPr>
            <w:r w:rsidRPr="006437CB">
              <w:rPr>
                <w:rFonts w:ascii="Calibri" w:hAnsi="Calibri"/>
              </w:rPr>
              <w:t>Registered Nurse with Bachelor of Nursing or equivalent</w:t>
            </w:r>
          </w:p>
          <w:p w14:paraId="628C781C" w14:textId="77777777" w:rsidR="00A00DB4" w:rsidRPr="00020BE0" w:rsidRDefault="00A00DB4" w:rsidP="007E5178">
            <w:pPr>
              <w:rPr>
                <w:rFonts w:ascii="Calibri" w:hAnsi="Calibri"/>
              </w:rPr>
            </w:pPr>
            <w:r w:rsidRPr="00020BE0">
              <w:rPr>
                <w:rFonts w:ascii="Calibri" w:hAnsi="Calibri"/>
                <w:b/>
              </w:rPr>
              <w:t>Desirable</w:t>
            </w:r>
          </w:p>
          <w:p w14:paraId="41E8A715" w14:textId="77777777" w:rsidR="00A00DB4" w:rsidRPr="006437CB" w:rsidRDefault="006437CB" w:rsidP="00A00DB4">
            <w:pPr>
              <w:pStyle w:val="ListParagraph"/>
              <w:numPr>
                <w:ilvl w:val="0"/>
                <w:numId w:val="4"/>
              </w:numPr>
              <w:spacing w:after="0"/>
              <w:ind w:left="459" w:hanging="357"/>
              <w:rPr>
                <w:rFonts w:ascii="Calibri" w:hAnsi="Calibri"/>
              </w:rPr>
            </w:pPr>
            <w:r w:rsidRPr="006437CB">
              <w:rPr>
                <w:rFonts w:ascii="Calibri" w:hAnsi="Calibri"/>
              </w:rPr>
              <w:t>Post graduate qualifications in project management or health management or equivalent highly regarded</w:t>
            </w:r>
          </w:p>
          <w:p w14:paraId="155EB376" w14:textId="77777777" w:rsidR="007E5178" w:rsidRPr="00572129" w:rsidRDefault="007E5178" w:rsidP="00DB4BC5">
            <w:pPr>
              <w:pStyle w:val="ListParagraph"/>
              <w:spacing w:after="0"/>
              <w:ind w:left="459"/>
              <w:rPr>
                <w:rFonts w:ascii="Calibri" w:hAnsi="Calibri"/>
              </w:rPr>
            </w:pPr>
          </w:p>
        </w:tc>
      </w:tr>
      <w:tr w:rsidR="007E5178" w:rsidRPr="000A225B" w14:paraId="7B491763" w14:textId="77777777" w:rsidTr="009D3FD7">
        <w:tc>
          <w:tcPr>
            <w:tcW w:w="2156" w:type="dxa"/>
          </w:tcPr>
          <w:p w14:paraId="398C9FF9" w14:textId="77777777" w:rsidR="007E5178" w:rsidRPr="00020BE0" w:rsidRDefault="007E5178" w:rsidP="00020BE0">
            <w:pPr>
              <w:rPr>
                <w:rFonts w:ascii="Calibri" w:hAnsi="Calibri"/>
              </w:rPr>
            </w:pPr>
            <w:r w:rsidRPr="00020BE0">
              <w:rPr>
                <w:rFonts w:ascii="Calibri" w:hAnsi="Calibri"/>
              </w:rPr>
              <w:t>Previous Experience</w:t>
            </w:r>
          </w:p>
          <w:p w14:paraId="62E1E859" w14:textId="77777777" w:rsidR="007E5178" w:rsidRPr="00020BE0" w:rsidRDefault="007E5178" w:rsidP="00020BE0">
            <w:pPr>
              <w:rPr>
                <w:rFonts w:ascii="Calibri" w:hAnsi="Calibri"/>
              </w:rPr>
            </w:pPr>
          </w:p>
        </w:tc>
        <w:tc>
          <w:tcPr>
            <w:tcW w:w="12474" w:type="dxa"/>
          </w:tcPr>
          <w:p w14:paraId="0F9B96D2" w14:textId="77777777" w:rsidR="00DB4BC5" w:rsidRPr="00020BE0" w:rsidRDefault="00DB4BC5" w:rsidP="00DB4BC5">
            <w:pPr>
              <w:rPr>
                <w:rFonts w:ascii="Calibri" w:hAnsi="Calibri"/>
                <w:b/>
              </w:rPr>
            </w:pPr>
            <w:r w:rsidRPr="00020BE0">
              <w:rPr>
                <w:rFonts w:ascii="Calibri" w:hAnsi="Calibri"/>
                <w:b/>
              </w:rPr>
              <w:t xml:space="preserve">Essential </w:t>
            </w:r>
          </w:p>
          <w:p w14:paraId="5EF5ACC3" w14:textId="77777777" w:rsidR="00DB4BC5" w:rsidRPr="006437CB" w:rsidRDefault="006437CB" w:rsidP="006437CB">
            <w:pPr>
              <w:pStyle w:val="ListParagraph"/>
              <w:numPr>
                <w:ilvl w:val="0"/>
                <w:numId w:val="4"/>
              </w:numPr>
              <w:rPr>
                <w:rFonts w:ascii="Calibri" w:hAnsi="Calibri"/>
              </w:rPr>
            </w:pPr>
            <w:r w:rsidRPr="006437CB">
              <w:rPr>
                <w:rFonts w:ascii="Calibri" w:hAnsi="Calibri"/>
              </w:rPr>
              <w:t>Minimum two-three years’ experience working in the clinical risk management and/or quality program of a large health service</w:t>
            </w:r>
          </w:p>
          <w:p w14:paraId="11F190B4" w14:textId="77777777" w:rsidR="007E5178" w:rsidRPr="00CF58F8" w:rsidRDefault="007E5178" w:rsidP="006437CB">
            <w:pPr>
              <w:rPr>
                <w:rFonts w:ascii="Calibri" w:hAnsi="Calibri"/>
              </w:rPr>
            </w:pPr>
          </w:p>
        </w:tc>
      </w:tr>
      <w:tr w:rsidR="007E5178" w:rsidRPr="000A225B" w14:paraId="3B952E68" w14:textId="77777777" w:rsidTr="009D3FD7">
        <w:trPr>
          <w:trHeight w:val="1408"/>
        </w:trPr>
        <w:tc>
          <w:tcPr>
            <w:tcW w:w="2156" w:type="dxa"/>
          </w:tcPr>
          <w:p w14:paraId="3E13348A"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01D36A7A" w14:textId="77777777" w:rsidR="007E5178" w:rsidRPr="00020BE0" w:rsidRDefault="007E5178" w:rsidP="00020BE0">
            <w:pPr>
              <w:rPr>
                <w:rFonts w:ascii="Calibri" w:hAnsi="Calibri"/>
              </w:rPr>
            </w:pPr>
          </w:p>
        </w:tc>
        <w:tc>
          <w:tcPr>
            <w:tcW w:w="12474" w:type="dxa"/>
          </w:tcPr>
          <w:p w14:paraId="26A883B8" w14:textId="77777777" w:rsidR="00DB4BC5" w:rsidRPr="00020BE0" w:rsidRDefault="00DB4BC5" w:rsidP="00DB4BC5">
            <w:pPr>
              <w:rPr>
                <w:rFonts w:ascii="Calibri" w:hAnsi="Calibri"/>
                <w:b/>
              </w:rPr>
            </w:pPr>
            <w:r w:rsidRPr="00020BE0">
              <w:rPr>
                <w:rFonts w:ascii="Calibri" w:hAnsi="Calibri"/>
                <w:b/>
              </w:rPr>
              <w:t xml:space="preserve">Essential </w:t>
            </w:r>
          </w:p>
          <w:p w14:paraId="29D1E292" w14:textId="77777777" w:rsidR="006437CB" w:rsidRPr="006437CB" w:rsidRDefault="006437CB" w:rsidP="006437CB">
            <w:pPr>
              <w:pStyle w:val="ListParagraph"/>
              <w:numPr>
                <w:ilvl w:val="0"/>
                <w:numId w:val="4"/>
              </w:numPr>
              <w:spacing w:after="0"/>
              <w:rPr>
                <w:rFonts w:ascii="Calibri" w:hAnsi="Calibri"/>
              </w:rPr>
            </w:pPr>
            <w:r w:rsidRPr="006437CB">
              <w:rPr>
                <w:rFonts w:ascii="Calibri" w:hAnsi="Calibri"/>
              </w:rPr>
              <w:t>Evidence of current and emerging patient safety issues nationally</w:t>
            </w:r>
          </w:p>
          <w:p w14:paraId="73EDB269" w14:textId="77777777" w:rsidR="006437CB" w:rsidRPr="006437CB" w:rsidRDefault="006437CB" w:rsidP="006437CB">
            <w:pPr>
              <w:pStyle w:val="ListParagraph"/>
              <w:numPr>
                <w:ilvl w:val="0"/>
                <w:numId w:val="4"/>
              </w:numPr>
              <w:spacing w:after="0"/>
              <w:rPr>
                <w:rFonts w:ascii="Calibri" w:hAnsi="Calibri"/>
              </w:rPr>
            </w:pPr>
            <w:r w:rsidRPr="006437CB">
              <w:rPr>
                <w:rFonts w:ascii="Calibri" w:hAnsi="Calibri"/>
              </w:rPr>
              <w:t>Experience in clinical safety systems</w:t>
            </w:r>
          </w:p>
          <w:p w14:paraId="00E248E7" w14:textId="77777777" w:rsidR="006437CB" w:rsidRPr="006437CB" w:rsidRDefault="006437CB" w:rsidP="006437CB">
            <w:pPr>
              <w:pStyle w:val="ListParagraph"/>
              <w:numPr>
                <w:ilvl w:val="0"/>
                <w:numId w:val="4"/>
              </w:numPr>
              <w:spacing w:after="0"/>
              <w:rPr>
                <w:rFonts w:ascii="Calibri" w:hAnsi="Calibri"/>
              </w:rPr>
            </w:pPr>
            <w:r w:rsidRPr="006437CB">
              <w:rPr>
                <w:rFonts w:ascii="Calibri" w:hAnsi="Calibri"/>
              </w:rPr>
              <w:t>Experience in root cause analysis and case review investigation techniques</w:t>
            </w:r>
          </w:p>
          <w:p w14:paraId="041388FC" w14:textId="77777777" w:rsidR="006437CB" w:rsidRPr="006437CB" w:rsidRDefault="006437CB" w:rsidP="006437CB">
            <w:pPr>
              <w:pStyle w:val="ListParagraph"/>
              <w:numPr>
                <w:ilvl w:val="0"/>
                <w:numId w:val="4"/>
              </w:numPr>
              <w:spacing w:after="0"/>
              <w:rPr>
                <w:rFonts w:ascii="Calibri" w:hAnsi="Calibri"/>
              </w:rPr>
            </w:pPr>
            <w:r w:rsidRPr="006437CB">
              <w:rPr>
                <w:rFonts w:ascii="Calibri" w:hAnsi="Calibri"/>
              </w:rPr>
              <w:t>Experience in working collaboratively with a range of professionals and staff to deliver quality and clinical auditing projects that support improved patient outcomes</w:t>
            </w:r>
          </w:p>
          <w:p w14:paraId="7C7ACE76" w14:textId="77777777" w:rsidR="006437CB" w:rsidRPr="006437CB" w:rsidRDefault="006437CB" w:rsidP="006437CB">
            <w:pPr>
              <w:pStyle w:val="ListParagraph"/>
              <w:numPr>
                <w:ilvl w:val="0"/>
                <w:numId w:val="4"/>
              </w:numPr>
              <w:spacing w:after="0"/>
              <w:rPr>
                <w:rFonts w:ascii="Calibri" w:hAnsi="Calibri"/>
              </w:rPr>
            </w:pPr>
            <w:r w:rsidRPr="006437CB">
              <w:rPr>
                <w:rFonts w:ascii="Calibri" w:hAnsi="Calibri"/>
              </w:rPr>
              <w:t>Highly developed written and verbal communication and interpersonal skills, with a demonstrated ability to communicate and present effectively and collaboratively with a broad array of stakeholders</w:t>
            </w:r>
          </w:p>
          <w:p w14:paraId="0E4F82EF" w14:textId="77777777" w:rsidR="006437CB" w:rsidRPr="006437CB" w:rsidRDefault="006437CB" w:rsidP="006437CB">
            <w:pPr>
              <w:pStyle w:val="ListParagraph"/>
              <w:numPr>
                <w:ilvl w:val="0"/>
                <w:numId w:val="4"/>
              </w:numPr>
              <w:spacing w:after="0"/>
              <w:rPr>
                <w:rFonts w:ascii="Calibri" w:hAnsi="Calibri"/>
              </w:rPr>
            </w:pPr>
            <w:r w:rsidRPr="006437CB">
              <w:rPr>
                <w:rFonts w:ascii="Calibri" w:hAnsi="Calibri"/>
              </w:rPr>
              <w:t>Knowledge of the ACSQHC NSQHS standards</w:t>
            </w:r>
          </w:p>
          <w:p w14:paraId="1B5EBB01" w14:textId="77777777" w:rsidR="006437CB" w:rsidRPr="006437CB" w:rsidRDefault="006437CB" w:rsidP="006437CB">
            <w:pPr>
              <w:pStyle w:val="ListParagraph"/>
              <w:numPr>
                <w:ilvl w:val="0"/>
                <w:numId w:val="4"/>
              </w:numPr>
              <w:spacing w:after="0"/>
              <w:rPr>
                <w:rFonts w:ascii="Calibri" w:hAnsi="Calibri"/>
              </w:rPr>
            </w:pPr>
            <w:r w:rsidRPr="006437CB">
              <w:rPr>
                <w:rFonts w:ascii="Calibri" w:hAnsi="Calibri"/>
              </w:rPr>
              <w:t>Proven ability to analyse and synthesize data, and use it to drive improvement through the production of presentations, reports and submissions</w:t>
            </w:r>
          </w:p>
          <w:p w14:paraId="1C38E756" w14:textId="77777777" w:rsidR="006437CB" w:rsidRPr="006437CB" w:rsidRDefault="006437CB" w:rsidP="006437CB">
            <w:pPr>
              <w:pStyle w:val="ListParagraph"/>
              <w:numPr>
                <w:ilvl w:val="0"/>
                <w:numId w:val="4"/>
              </w:numPr>
              <w:spacing w:after="0"/>
              <w:rPr>
                <w:rFonts w:ascii="Calibri" w:hAnsi="Calibri"/>
              </w:rPr>
            </w:pPr>
            <w:r w:rsidRPr="006437CB">
              <w:rPr>
                <w:rFonts w:ascii="Calibri" w:hAnsi="Calibri"/>
              </w:rPr>
              <w:t>Proven ability to lead projects and teams through change engaging staff effectively</w:t>
            </w:r>
          </w:p>
          <w:p w14:paraId="4E0F9D24" w14:textId="77777777" w:rsidR="00DB4BC5" w:rsidRPr="006437CB" w:rsidRDefault="006437CB" w:rsidP="006437CB">
            <w:pPr>
              <w:pStyle w:val="ListParagraph"/>
              <w:numPr>
                <w:ilvl w:val="0"/>
                <w:numId w:val="4"/>
              </w:numPr>
              <w:spacing w:after="0"/>
              <w:rPr>
                <w:rFonts w:ascii="Calibri" w:hAnsi="Calibri"/>
              </w:rPr>
            </w:pPr>
            <w:r w:rsidRPr="006437CB">
              <w:rPr>
                <w:rFonts w:ascii="Calibri" w:hAnsi="Calibri"/>
              </w:rPr>
              <w:t>Proficiency in Microsoft Word, Excel and PowerPoint</w:t>
            </w:r>
            <w:r>
              <w:rPr>
                <w:rFonts w:ascii="Calibri" w:hAnsi="Calibri"/>
              </w:rPr>
              <w:t xml:space="preserve">, Microsoft Teams, </w:t>
            </w:r>
            <w:proofErr w:type="spellStart"/>
            <w:r>
              <w:rPr>
                <w:rFonts w:ascii="Calibri" w:hAnsi="Calibri"/>
              </w:rPr>
              <w:t>Sharepoint</w:t>
            </w:r>
            <w:proofErr w:type="spellEnd"/>
          </w:p>
          <w:p w14:paraId="480C522F" w14:textId="77777777" w:rsidR="006437CB" w:rsidRDefault="006437CB" w:rsidP="00DB4BC5">
            <w:pPr>
              <w:rPr>
                <w:rFonts w:ascii="Calibri" w:hAnsi="Calibri"/>
                <w:b/>
              </w:rPr>
            </w:pPr>
          </w:p>
          <w:p w14:paraId="1BB9A254" w14:textId="77777777" w:rsidR="007E5178" w:rsidRPr="006B135D" w:rsidRDefault="007E5178" w:rsidP="006437CB">
            <w:pPr>
              <w:rPr>
                <w:rFonts w:ascii="Calibri" w:hAnsi="Calibri"/>
              </w:rPr>
            </w:pPr>
          </w:p>
        </w:tc>
      </w:tr>
      <w:tr w:rsidR="007E5178" w:rsidRPr="000A225B" w14:paraId="30525B59" w14:textId="77777777" w:rsidTr="009D3FD7">
        <w:tc>
          <w:tcPr>
            <w:tcW w:w="2156" w:type="dxa"/>
          </w:tcPr>
          <w:p w14:paraId="652226F8"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6A3DD41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60FEEBBE" w14:textId="77777777" w:rsidR="00A13672" w:rsidRDefault="00A13672" w:rsidP="00A13672">
            <w:pPr>
              <w:spacing w:after="0"/>
              <w:rPr>
                <w:rFonts w:ascii="Calibri" w:hAnsi="Calibri"/>
                <w:sz w:val="18"/>
                <w:szCs w:val="18"/>
              </w:rPr>
            </w:pPr>
          </w:p>
          <w:p w14:paraId="2EA6D35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51072326"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19DC4186"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31CA678E"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3CF37D11" w14:textId="77777777" w:rsidR="00A13672" w:rsidRPr="00020BE0" w:rsidRDefault="00A13672" w:rsidP="00020BE0">
            <w:pPr>
              <w:rPr>
                <w:rFonts w:ascii="Calibri" w:hAnsi="Calibri"/>
                <w:sz w:val="18"/>
                <w:szCs w:val="18"/>
              </w:rPr>
            </w:pPr>
          </w:p>
        </w:tc>
        <w:tc>
          <w:tcPr>
            <w:tcW w:w="12474" w:type="dxa"/>
          </w:tcPr>
          <w:p w14:paraId="6411BDC8" w14:textId="77777777" w:rsidR="00DB4BC5" w:rsidRPr="00020BE0" w:rsidRDefault="00DB4BC5" w:rsidP="00DB4BC5">
            <w:pPr>
              <w:rPr>
                <w:rFonts w:ascii="Calibri" w:hAnsi="Calibri"/>
                <w:b/>
              </w:rPr>
            </w:pPr>
            <w:r w:rsidRPr="00020BE0">
              <w:rPr>
                <w:rFonts w:ascii="Calibri" w:hAnsi="Calibri"/>
                <w:b/>
              </w:rPr>
              <w:t xml:space="preserve">Essential </w:t>
            </w:r>
          </w:p>
          <w:p w14:paraId="17AA7BDF" w14:textId="77777777" w:rsidR="006437CB" w:rsidRPr="006437CB" w:rsidRDefault="006437CB" w:rsidP="006437CB">
            <w:pPr>
              <w:pStyle w:val="ListParagraph"/>
              <w:numPr>
                <w:ilvl w:val="0"/>
                <w:numId w:val="4"/>
              </w:numPr>
              <w:spacing w:after="0"/>
              <w:rPr>
                <w:rFonts w:ascii="Calibri" w:hAnsi="Calibri"/>
              </w:rPr>
            </w:pPr>
            <w:r w:rsidRPr="006437CB">
              <w:rPr>
                <w:rFonts w:ascii="Calibri" w:hAnsi="Calibri"/>
              </w:rPr>
              <w:t>Customer service focus</w:t>
            </w:r>
          </w:p>
          <w:p w14:paraId="025EE82B" w14:textId="77777777" w:rsidR="006437CB" w:rsidRPr="006437CB" w:rsidRDefault="006437CB" w:rsidP="006437CB">
            <w:pPr>
              <w:pStyle w:val="ListParagraph"/>
              <w:numPr>
                <w:ilvl w:val="0"/>
                <w:numId w:val="4"/>
              </w:numPr>
              <w:spacing w:after="0"/>
              <w:rPr>
                <w:rFonts w:ascii="Calibri" w:hAnsi="Calibri"/>
              </w:rPr>
            </w:pPr>
            <w:r w:rsidRPr="006437CB">
              <w:rPr>
                <w:rFonts w:ascii="Calibri" w:hAnsi="Calibri"/>
              </w:rPr>
              <w:t>Role models team work and collaboration.</w:t>
            </w:r>
          </w:p>
          <w:p w14:paraId="0DFD580C" w14:textId="77777777" w:rsidR="00DB4BC5" w:rsidRDefault="006437CB" w:rsidP="006437CB">
            <w:pPr>
              <w:pStyle w:val="ListParagraph"/>
              <w:numPr>
                <w:ilvl w:val="0"/>
                <w:numId w:val="4"/>
              </w:numPr>
              <w:spacing w:after="0"/>
              <w:rPr>
                <w:rFonts w:ascii="Calibri" w:hAnsi="Calibri"/>
              </w:rPr>
            </w:pPr>
            <w:r w:rsidRPr="006437CB">
              <w:rPr>
                <w:rFonts w:ascii="Calibri" w:hAnsi="Calibri"/>
              </w:rPr>
              <w:t>A passion for patient safety and a strong understanding of the quality cycle</w:t>
            </w:r>
          </w:p>
          <w:p w14:paraId="4B276E19" w14:textId="77777777" w:rsidR="006437CB" w:rsidRDefault="006437CB" w:rsidP="006437CB">
            <w:pPr>
              <w:pStyle w:val="TableParagraph"/>
              <w:numPr>
                <w:ilvl w:val="0"/>
                <w:numId w:val="4"/>
              </w:numPr>
              <w:tabs>
                <w:tab w:val="left" w:pos="829"/>
                <w:tab w:val="left" w:pos="830"/>
              </w:tabs>
              <w:spacing w:line="277" w:lineRule="exact"/>
            </w:pPr>
            <w:r>
              <w:t>The ability to plan, set priorities and implement</w:t>
            </w:r>
            <w:r>
              <w:rPr>
                <w:spacing w:val="-5"/>
              </w:rPr>
              <w:t xml:space="preserve"> </w:t>
            </w:r>
            <w:r>
              <w:t>change</w:t>
            </w:r>
          </w:p>
          <w:p w14:paraId="42B7863B" w14:textId="77777777" w:rsidR="006437CB" w:rsidRDefault="006437CB" w:rsidP="006437CB">
            <w:pPr>
              <w:pStyle w:val="TableParagraph"/>
              <w:numPr>
                <w:ilvl w:val="0"/>
                <w:numId w:val="4"/>
              </w:numPr>
              <w:tabs>
                <w:tab w:val="left" w:pos="829"/>
                <w:tab w:val="left" w:pos="830"/>
              </w:tabs>
            </w:pPr>
            <w:r>
              <w:t>Highly developed investigation, analytical and numeric skills with strong attention to</w:t>
            </w:r>
            <w:r>
              <w:rPr>
                <w:spacing w:val="-8"/>
              </w:rPr>
              <w:t xml:space="preserve"> </w:t>
            </w:r>
            <w:r>
              <w:t>detail</w:t>
            </w:r>
          </w:p>
          <w:p w14:paraId="15A55469" w14:textId="77777777" w:rsidR="006437CB" w:rsidRPr="006437CB" w:rsidRDefault="006437CB" w:rsidP="006437CB">
            <w:pPr>
              <w:pStyle w:val="TableParagraph"/>
              <w:numPr>
                <w:ilvl w:val="0"/>
                <w:numId w:val="4"/>
              </w:numPr>
              <w:tabs>
                <w:tab w:val="left" w:pos="829"/>
                <w:tab w:val="left" w:pos="830"/>
              </w:tabs>
              <w:spacing w:before="1"/>
            </w:pPr>
            <w:r>
              <w:t>A high degree of initiative and ability to work collaboratively and effectively with</w:t>
            </w:r>
            <w:r>
              <w:rPr>
                <w:spacing w:val="-12"/>
              </w:rPr>
              <w:t xml:space="preserve"> </w:t>
            </w:r>
            <w:r>
              <w:t>others</w:t>
            </w:r>
          </w:p>
          <w:p w14:paraId="02A404DC" w14:textId="77777777" w:rsidR="007E5178" w:rsidRDefault="007E5178" w:rsidP="006437CB">
            <w:pPr>
              <w:rPr>
                <w:rFonts w:ascii="Calibri" w:hAnsi="Calibri"/>
              </w:rPr>
            </w:pPr>
          </w:p>
          <w:p w14:paraId="695B0EB0" w14:textId="77777777" w:rsidR="006437CB" w:rsidRDefault="006437CB" w:rsidP="006437CB">
            <w:pPr>
              <w:rPr>
                <w:rFonts w:ascii="Calibri" w:hAnsi="Calibri"/>
              </w:rPr>
            </w:pPr>
          </w:p>
          <w:p w14:paraId="654F5A91" w14:textId="77777777" w:rsidR="006437CB" w:rsidRPr="00F708C4" w:rsidRDefault="006437CB" w:rsidP="006437CB">
            <w:pPr>
              <w:rPr>
                <w:rFonts w:ascii="Calibri" w:hAnsi="Calibri"/>
              </w:rPr>
            </w:pPr>
          </w:p>
        </w:tc>
      </w:tr>
    </w:tbl>
    <w:p w14:paraId="628723AC" w14:textId="77777777" w:rsidR="006B135D" w:rsidRDefault="006B135D" w:rsidP="00020BE0">
      <w:pPr>
        <w:spacing w:after="0"/>
        <w:rPr>
          <w:rFonts w:ascii="Calibri" w:eastAsia="Times New Roman" w:hAnsi="Calibri" w:cs="Arial"/>
          <w:color w:val="54BCEB"/>
          <w:sz w:val="20"/>
          <w:szCs w:val="20"/>
          <w:lang w:val="en-US" w:eastAsia="en-AU"/>
        </w:rPr>
      </w:pPr>
    </w:p>
    <w:p w14:paraId="75705C1E"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14D389BB" w14:textId="77777777" w:rsidTr="005B1FAC">
        <w:tc>
          <w:tcPr>
            <w:tcW w:w="1503" w:type="pct"/>
          </w:tcPr>
          <w:p w14:paraId="728AD48B"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5308DD31"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161A9504"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21215C" w:rsidRPr="00020BE0" w14:paraId="060FBF71" w14:textId="77777777" w:rsidTr="005B1FAC">
        <w:tc>
          <w:tcPr>
            <w:tcW w:w="1503" w:type="pct"/>
          </w:tcPr>
          <w:p w14:paraId="12578528" w14:textId="77777777" w:rsidR="0021215C" w:rsidRDefault="0021215C" w:rsidP="0021215C">
            <w:pPr>
              <w:pStyle w:val="TableParagraph"/>
              <w:spacing w:line="268" w:lineRule="exact"/>
            </w:pPr>
            <w:r>
              <w:t>January 2019</w:t>
            </w:r>
          </w:p>
        </w:tc>
        <w:tc>
          <w:tcPr>
            <w:tcW w:w="1559" w:type="pct"/>
          </w:tcPr>
          <w:p w14:paraId="429C082D" w14:textId="77777777" w:rsidR="0021215C" w:rsidRDefault="0021215C" w:rsidP="0021215C">
            <w:pPr>
              <w:pStyle w:val="TableParagraph"/>
              <w:spacing w:line="268" w:lineRule="exact"/>
            </w:pPr>
            <w:r>
              <w:t>January 2020</w:t>
            </w:r>
          </w:p>
          <w:p w14:paraId="76F28C79" w14:textId="77777777" w:rsidR="00361937" w:rsidRDefault="00361937" w:rsidP="00361937">
            <w:pPr>
              <w:pStyle w:val="TableParagraph"/>
              <w:spacing w:line="268" w:lineRule="exact"/>
              <w:ind w:left="0"/>
            </w:pPr>
          </w:p>
          <w:p w14:paraId="5203EDE6" w14:textId="77777777" w:rsidR="00361937" w:rsidRDefault="00361937" w:rsidP="00361937">
            <w:pPr>
              <w:pStyle w:val="TableParagraph"/>
              <w:spacing w:line="268" w:lineRule="exact"/>
              <w:ind w:left="0"/>
            </w:pPr>
          </w:p>
          <w:p w14:paraId="7BCA78C7" w14:textId="77777777" w:rsidR="0021215C" w:rsidRDefault="00361937" w:rsidP="00361937">
            <w:pPr>
              <w:pStyle w:val="TableParagraph"/>
              <w:spacing w:line="268" w:lineRule="exact"/>
              <w:ind w:left="0"/>
            </w:pPr>
            <w:r>
              <w:t xml:space="preserve">  </w:t>
            </w:r>
            <w:proofErr w:type="spellStart"/>
            <w:r>
              <w:t>Decebmer</w:t>
            </w:r>
            <w:proofErr w:type="spellEnd"/>
            <w:r>
              <w:t xml:space="preserve"> 2023</w:t>
            </w:r>
          </w:p>
          <w:p w14:paraId="21885D89" w14:textId="77777777" w:rsidR="00361937" w:rsidRDefault="00361937" w:rsidP="0021215C">
            <w:pPr>
              <w:pStyle w:val="TableParagraph"/>
              <w:spacing w:line="268" w:lineRule="exact"/>
            </w:pPr>
          </w:p>
          <w:p w14:paraId="07791256" w14:textId="77777777" w:rsidR="0021215C" w:rsidRDefault="0021215C" w:rsidP="0021215C">
            <w:pPr>
              <w:pStyle w:val="TableParagraph"/>
              <w:spacing w:line="268" w:lineRule="exact"/>
            </w:pPr>
            <w:r>
              <w:t>April 2025</w:t>
            </w:r>
          </w:p>
        </w:tc>
        <w:tc>
          <w:tcPr>
            <w:tcW w:w="1938" w:type="pct"/>
          </w:tcPr>
          <w:p w14:paraId="4AC11E3F" w14:textId="77777777" w:rsidR="0021215C" w:rsidRDefault="0021215C" w:rsidP="0021215C">
            <w:pPr>
              <w:pStyle w:val="TableParagraph"/>
              <w:spacing w:line="242" w:lineRule="auto"/>
              <w:ind w:right="512"/>
            </w:pPr>
            <w:r>
              <w:lastRenderedPageBreak/>
              <w:t>Group Director Quality, Safety and Clinical Effectiveness</w:t>
            </w:r>
          </w:p>
          <w:p w14:paraId="6DB228C8" w14:textId="77777777" w:rsidR="00361937" w:rsidRDefault="00361937" w:rsidP="0021215C">
            <w:pPr>
              <w:pStyle w:val="TableParagraph"/>
              <w:spacing w:line="242" w:lineRule="auto"/>
              <w:ind w:right="512"/>
            </w:pPr>
          </w:p>
          <w:p w14:paraId="66D36EF3" w14:textId="77777777" w:rsidR="0021215C" w:rsidRDefault="00361937" w:rsidP="0021215C">
            <w:pPr>
              <w:pStyle w:val="TableParagraph"/>
              <w:spacing w:line="242" w:lineRule="auto"/>
              <w:ind w:right="512"/>
            </w:pPr>
            <w:r>
              <w:t>DCS, Epworth Geelong</w:t>
            </w:r>
          </w:p>
          <w:p w14:paraId="58544880" w14:textId="77777777" w:rsidR="00361937" w:rsidRDefault="00361937" w:rsidP="0021215C">
            <w:pPr>
              <w:pStyle w:val="TableParagraph"/>
              <w:spacing w:line="242" w:lineRule="auto"/>
              <w:ind w:right="512"/>
            </w:pPr>
          </w:p>
          <w:p w14:paraId="346E49BE" w14:textId="77777777" w:rsidR="0021215C" w:rsidRDefault="0021215C" w:rsidP="0021215C">
            <w:pPr>
              <w:pStyle w:val="TableParagraph"/>
              <w:spacing w:line="242" w:lineRule="auto"/>
              <w:ind w:right="512"/>
            </w:pPr>
            <w:r>
              <w:t>Clinical Governance Manager - Richmond</w:t>
            </w:r>
          </w:p>
        </w:tc>
      </w:tr>
    </w:tbl>
    <w:p w14:paraId="252FF51F"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BDB5A0A"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6919F8D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A63E09A" w14:textId="77777777" w:rsidTr="006B135D">
        <w:trPr>
          <w:trHeight w:hRule="exact" w:val="567"/>
        </w:trPr>
        <w:tc>
          <w:tcPr>
            <w:tcW w:w="7797" w:type="dxa"/>
            <w:tcMar>
              <w:left w:w="0" w:type="dxa"/>
              <w:right w:w="0" w:type="dxa"/>
            </w:tcMar>
            <w:vAlign w:val="bottom"/>
          </w:tcPr>
          <w:p w14:paraId="246B32D5"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3F89E51A"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2826FA7A"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DE1235A" w14:textId="77777777" w:rsidTr="006B135D">
        <w:trPr>
          <w:trHeight w:hRule="exact" w:val="567"/>
        </w:trPr>
        <w:tc>
          <w:tcPr>
            <w:tcW w:w="7797" w:type="dxa"/>
            <w:tcMar>
              <w:left w:w="0" w:type="dxa"/>
              <w:right w:w="0" w:type="dxa"/>
            </w:tcMar>
            <w:vAlign w:val="bottom"/>
          </w:tcPr>
          <w:p w14:paraId="64AC5C5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435E90AD"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115F9C0"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E4F5" w14:textId="77777777" w:rsidR="00A83791" w:rsidRDefault="00A83791" w:rsidP="007A0059">
      <w:pPr>
        <w:spacing w:after="0"/>
      </w:pPr>
      <w:r>
        <w:separator/>
      </w:r>
    </w:p>
  </w:endnote>
  <w:endnote w:type="continuationSeparator" w:id="0">
    <w:p w14:paraId="28EEF947" w14:textId="77777777" w:rsidR="00A83791" w:rsidRDefault="00A83791"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3AC30655"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66D6C9BC"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6122" w14:textId="77777777" w:rsidR="00A83791" w:rsidRDefault="00A83791" w:rsidP="007A0059">
      <w:pPr>
        <w:spacing w:after="0"/>
      </w:pPr>
      <w:r>
        <w:separator/>
      </w:r>
    </w:p>
  </w:footnote>
  <w:footnote w:type="continuationSeparator" w:id="0">
    <w:p w14:paraId="58C081D9" w14:textId="77777777" w:rsidR="00A83791" w:rsidRDefault="00A83791"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58D84543" w14:textId="77777777" w:rsidTr="00763B86">
      <w:trPr>
        <w:trHeight w:val="989"/>
      </w:trPr>
      <w:tc>
        <w:tcPr>
          <w:tcW w:w="13042" w:type="dxa"/>
        </w:tcPr>
        <w:p w14:paraId="47840498"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42AFD0C8" wp14:editId="6DE94EA3">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2EB109F8" w14:textId="77777777" w:rsidR="00763B86" w:rsidRPr="00885881" w:rsidRDefault="00763B86" w:rsidP="003537A0">
          <w:pPr>
            <w:spacing w:after="0"/>
            <w:rPr>
              <w:lang w:val="en-US"/>
            </w:rPr>
          </w:pPr>
          <w:r>
            <w:rPr>
              <w:noProof/>
              <w:lang w:eastAsia="en-AU"/>
            </w:rPr>
            <w:drawing>
              <wp:inline distT="0" distB="0" distL="0" distR="0" wp14:anchorId="2A7AB615" wp14:editId="40A808A3">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BE5F0D4"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C5F5C5F"/>
    <w:multiLevelType w:val="hybridMultilevel"/>
    <w:tmpl w:val="58BA7020"/>
    <w:lvl w:ilvl="0" w:tplc="4A005EE8">
      <w:numFmt w:val="bullet"/>
      <w:lvlText w:val=""/>
      <w:lvlJc w:val="left"/>
      <w:pPr>
        <w:ind w:left="470" w:hanging="360"/>
      </w:pPr>
      <w:rPr>
        <w:rFonts w:ascii="Symbol" w:eastAsia="Symbol" w:hAnsi="Symbol" w:cs="Symbol" w:hint="default"/>
        <w:w w:val="100"/>
        <w:sz w:val="22"/>
        <w:szCs w:val="22"/>
        <w:lang w:val="en-AU" w:eastAsia="en-AU" w:bidi="en-AU"/>
      </w:rPr>
    </w:lvl>
    <w:lvl w:ilvl="1" w:tplc="0C09000B">
      <w:start w:val="1"/>
      <w:numFmt w:val="bullet"/>
      <w:lvlText w:val=""/>
      <w:lvlJc w:val="left"/>
      <w:pPr>
        <w:ind w:left="1190" w:hanging="360"/>
      </w:pPr>
      <w:rPr>
        <w:rFonts w:ascii="Wingdings" w:hAnsi="Wingdings" w:hint="default"/>
        <w:w w:val="100"/>
        <w:sz w:val="22"/>
        <w:szCs w:val="22"/>
        <w:lang w:val="en-AU" w:eastAsia="en-AU" w:bidi="en-AU"/>
      </w:rPr>
    </w:lvl>
    <w:lvl w:ilvl="2" w:tplc="5D526CBC">
      <w:numFmt w:val="bullet"/>
      <w:lvlText w:val="•"/>
      <w:lvlJc w:val="left"/>
      <w:pPr>
        <w:ind w:left="1922" w:hanging="360"/>
      </w:pPr>
      <w:rPr>
        <w:rFonts w:hint="default"/>
        <w:lang w:val="en-AU" w:eastAsia="en-AU" w:bidi="en-AU"/>
      </w:rPr>
    </w:lvl>
    <w:lvl w:ilvl="3" w:tplc="F43ADCEA">
      <w:numFmt w:val="bullet"/>
      <w:lvlText w:val="•"/>
      <w:lvlJc w:val="left"/>
      <w:pPr>
        <w:ind w:left="2644" w:hanging="360"/>
      </w:pPr>
      <w:rPr>
        <w:rFonts w:hint="default"/>
        <w:lang w:val="en-AU" w:eastAsia="en-AU" w:bidi="en-AU"/>
      </w:rPr>
    </w:lvl>
    <w:lvl w:ilvl="4" w:tplc="756C3588">
      <w:numFmt w:val="bullet"/>
      <w:lvlText w:val="•"/>
      <w:lvlJc w:val="left"/>
      <w:pPr>
        <w:ind w:left="3366" w:hanging="360"/>
      </w:pPr>
      <w:rPr>
        <w:rFonts w:hint="default"/>
        <w:lang w:val="en-AU" w:eastAsia="en-AU" w:bidi="en-AU"/>
      </w:rPr>
    </w:lvl>
    <w:lvl w:ilvl="5" w:tplc="2B9E9BB6">
      <w:numFmt w:val="bullet"/>
      <w:lvlText w:val="•"/>
      <w:lvlJc w:val="left"/>
      <w:pPr>
        <w:ind w:left="4088" w:hanging="360"/>
      </w:pPr>
      <w:rPr>
        <w:rFonts w:hint="default"/>
        <w:lang w:val="en-AU" w:eastAsia="en-AU" w:bidi="en-AU"/>
      </w:rPr>
    </w:lvl>
    <w:lvl w:ilvl="6" w:tplc="40C8B632">
      <w:numFmt w:val="bullet"/>
      <w:lvlText w:val="•"/>
      <w:lvlJc w:val="left"/>
      <w:pPr>
        <w:ind w:left="4810" w:hanging="360"/>
      </w:pPr>
      <w:rPr>
        <w:rFonts w:hint="default"/>
        <w:lang w:val="en-AU" w:eastAsia="en-AU" w:bidi="en-AU"/>
      </w:rPr>
    </w:lvl>
    <w:lvl w:ilvl="7" w:tplc="4D4253E4">
      <w:numFmt w:val="bullet"/>
      <w:lvlText w:val="•"/>
      <w:lvlJc w:val="left"/>
      <w:pPr>
        <w:ind w:left="5532" w:hanging="360"/>
      </w:pPr>
      <w:rPr>
        <w:rFonts w:hint="default"/>
        <w:lang w:val="en-AU" w:eastAsia="en-AU" w:bidi="en-AU"/>
      </w:rPr>
    </w:lvl>
    <w:lvl w:ilvl="8" w:tplc="CFB2807E">
      <w:numFmt w:val="bullet"/>
      <w:lvlText w:val="•"/>
      <w:lvlJc w:val="left"/>
      <w:pPr>
        <w:ind w:left="6254" w:hanging="360"/>
      </w:pPr>
      <w:rPr>
        <w:rFonts w:hint="default"/>
        <w:lang w:val="en-AU" w:eastAsia="en-AU" w:bidi="en-AU"/>
      </w:rPr>
    </w:lvl>
  </w:abstractNum>
  <w:abstractNum w:abstractNumId="2" w15:restartNumberingAfterBreak="0">
    <w:nsid w:val="0E160586"/>
    <w:multiLevelType w:val="hybridMultilevel"/>
    <w:tmpl w:val="346672F8"/>
    <w:lvl w:ilvl="0" w:tplc="05167956">
      <w:start w:val="1"/>
      <w:numFmt w:val="decimal"/>
      <w:lvlText w:val="%1."/>
      <w:lvlJc w:val="left"/>
      <w:pPr>
        <w:ind w:left="510" w:hanging="358"/>
      </w:pPr>
      <w:rPr>
        <w:rFonts w:ascii="Calibri" w:eastAsia="Calibri" w:hAnsi="Calibri" w:cs="Calibri" w:hint="default"/>
        <w:b/>
        <w:bCs/>
        <w:color w:val="53BBEB"/>
        <w:spacing w:val="-1"/>
        <w:w w:val="100"/>
        <w:sz w:val="28"/>
        <w:szCs w:val="28"/>
        <w:lang w:val="en-AU" w:eastAsia="en-AU" w:bidi="en-AU"/>
      </w:rPr>
    </w:lvl>
    <w:lvl w:ilvl="1" w:tplc="573616DE">
      <w:numFmt w:val="bullet"/>
      <w:lvlText w:val=""/>
      <w:lvlJc w:val="left"/>
      <w:pPr>
        <w:ind w:left="1233" w:hanging="360"/>
      </w:pPr>
      <w:rPr>
        <w:rFonts w:ascii="Symbol" w:eastAsia="Symbol" w:hAnsi="Symbol" w:cs="Symbol" w:hint="default"/>
        <w:w w:val="100"/>
        <w:sz w:val="22"/>
        <w:szCs w:val="22"/>
        <w:lang w:val="en-AU" w:eastAsia="en-AU" w:bidi="en-AU"/>
      </w:rPr>
    </w:lvl>
    <w:lvl w:ilvl="2" w:tplc="B6988FB6">
      <w:numFmt w:val="bullet"/>
      <w:lvlText w:val="•"/>
      <w:lvlJc w:val="left"/>
      <w:pPr>
        <w:ind w:left="2755" w:hanging="360"/>
      </w:pPr>
      <w:rPr>
        <w:rFonts w:hint="default"/>
        <w:lang w:val="en-AU" w:eastAsia="en-AU" w:bidi="en-AU"/>
      </w:rPr>
    </w:lvl>
    <w:lvl w:ilvl="3" w:tplc="D9E4C2B2">
      <w:numFmt w:val="bullet"/>
      <w:lvlText w:val="•"/>
      <w:lvlJc w:val="left"/>
      <w:pPr>
        <w:ind w:left="4271" w:hanging="360"/>
      </w:pPr>
      <w:rPr>
        <w:rFonts w:hint="default"/>
        <w:lang w:val="en-AU" w:eastAsia="en-AU" w:bidi="en-AU"/>
      </w:rPr>
    </w:lvl>
    <w:lvl w:ilvl="4" w:tplc="9C8665A6">
      <w:numFmt w:val="bullet"/>
      <w:lvlText w:val="•"/>
      <w:lvlJc w:val="left"/>
      <w:pPr>
        <w:ind w:left="5786" w:hanging="360"/>
      </w:pPr>
      <w:rPr>
        <w:rFonts w:hint="default"/>
        <w:lang w:val="en-AU" w:eastAsia="en-AU" w:bidi="en-AU"/>
      </w:rPr>
    </w:lvl>
    <w:lvl w:ilvl="5" w:tplc="15BC3372">
      <w:numFmt w:val="bullet"/>
      <w:lvlText w:val="•"/>
      <w:lvlJc w:val="left"/>
      <w:pPr>
        <w:ind w:left="7302" w:hanging="360"/>
      </w:pPr>
      <w:rPr>
        <w:rFonts w:hint="default"/>
        <w:lang w:val="en-AU" w:eastAsia="en-AU" w:bidi="en-AU"/>
      </w:rPr>
    </w:lvl>
    <w:lvl w:ilvl="6" w:tplc="E214C3B4">
      <w:numFmt w:val="bullet"/>
      <w:lvlText w:val="•"/>
      <w:lvlJc w:val="left"/>
      <w:pPr>
        <w:ind w:left="8818" w:hanging="360"/>
      </w:pPr>
      <w:rPr>
        <w:rFonts w:hint="default"/>
        <w:lang w:val="en-AU" w:eastAsia="en-AU" w:bidi="en-AU"/>
      </w:rPr>
    </w:lvl>
    <w:lvl w:ilvl="7" w:tplc="580C3C34">
      <w:numFmt w:val="bullet"/>
      <w:lvlText w:val="•"/>
      <w:lvlJc w:val="left"/>
      <w:pPr>
        <w:ind w:left="10333" w:hanging="360"/>
      </w:pPr>
      <w:rPr>
        <w:rFonts w:hint="default"/>
        <w:lang w:val="en-AU" w:eastAsia="en-AU" w:bidi="en-AU"/>
      </w:rPr>
    </w:lvl>
    <w:lvl w:ilvl="8" w:tplc="F0F45122">
      <w:numFmt w:val="bullet"/>
      <w:lvlText w:val="•"/>
      <w:lvlJc w:val="left"/>
      <w:pPr>
        <w:ind w:left="11849" w:hanging="360"/>
      </w:pPr>
      <w:rPr>
        <w:rFonts w:hint="default"/>
        <w:lang w:val="en-AU" w:eastAsia="en-AU" w:bidi="en-AU"/>
      </w:rPr>
    </w:lvl>
  </w:abstractNum>
  <w:abstractNum w:abstractNumId="3" w15:restartNumberingAfterBreak="0">
    <w:nsid w:val="16C77AF1"/>
    <w:multiLevelType w:val="hybridMultilevel"/>
    <w:tmpl w:val="A904AEB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931868"/>
    <w:multiLevelType w:val="hybridMultilevel"/>
    <w:tmpl w:val="F5E4F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1410D5"/>
    <w:multiLevelType w:val="hybridMultilevel"/>
    <w:tmpl w:val="F5B82FA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6231C10"/>
    <w:multiLevelType w:val="hybridMultilevel"/>
    <w:tmpl w:val="BFA25CE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03829"/>
    <w:multiLevelType w:val="hybridMultilevel"/>
    <w:tmpl w:val="70F03B7E"/>
    <w:lvl w:ilvl="0" w:tplc="3EBAC9C0">
      <w:numFmt w:val="bullet"/>
      <w:lvlText w:val=""/>
      <w:lvlJc w:val="left"/>
      <w:pPr>
        <w:ind w:left="1080" w:hanging="360"/>
      </w:pPr>
      <w:rPr>
        <w:rFonts w:ascii="Symbol" w:eastAsia="Symbol" w:hAnsi="Symbol" w:cs="Symbol" w:hint="default"/>
        <w:w w:val="100"/>
        <w:sz w:val="22"/>
        <w:szCs w:val="22"/>
        <w:lang w:val="en-AU" w:eastAsia="en-AU" w:bidi="en-AU"/>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1D8507D"/>
    <w:multiLevelType w:val="hybridMultilevel"/>
    <w:tmpl w:val="92C075B0"/>
    <w:lvl w:ilvl="0" w:tplc="670CB5A0">
      <w:numFmt w:val="bullet"/>
      <w:lvlText w:val=""/>
      <w:lvlJc w:val="left"/>
      <w:pPr>
        <w:ind w:left="470" w:hanging="360"/>
      </w:pPr>
      <w:rPr>
        <w:rFonts w:ascii="Symbol" w:eastAsia="Symbol" w:hAnsi="Symbol" w:cs="Symbol" w:hint="default"/>
        <w:w w:val="100"/>
        <w:sz w:val="22"/>
        <w:szCs w:val="22"/>
        <w:lang w:val="en-AU" w:eastAsia="en-AU" w:bidi="en-AU"/>
      </w:rPr>
    </w:lvl>
    <w:lvl w:ilvl="1" w:tplc="0C09000B">
      <w:start w:val="1"/>
      <w:numFmt w:val="bullet"/>
      <w:lvlText w:val=""/>
      <w:lvlJc w:val="left"/>
      <w:pPr>
        <w:ind w:left="1190" w:hanging="360"/>
      </w:pPr>
      <w:rPr>
        <w:rFonts w:ascii="Wingdings" w:hAnsi="Wingdings" w:hint="default"/>
        <w:w w:val="100"/>
        <w:sz w:val="22"/>
        <w:szCs w:val="22"/>
        <w:lang w:val="en-AU" w:eastAsia="en-AU" w:bidi="en-AU"/>
      </w:rPr>
    </w:lvl>
    <w:lvl w:ilvl="2" w:tplc="5388D804">
      <w:numFmt w:val="bullet"/>
      <w:lvlText w:val="•"/>
      <w:lvlJc w:val="left"/>
      <w:pPr>
        <w:ind w:left="1922" w:hanging="360"/>
      </w:pPr>
      <w:rPr>
        <w:rFonts w:hint="default"/>
        <w:lang w:val="en-AU" w:eastAsia="en-AU" w:bidi="en-AU"/>
      </w:rPr>
    </w:lvl>
    <w:lvl w:ilvl="3" w:tplc="90DCBE64">
      <w:numFmt w:val="bullet"/>
      <w:lvlText w:val="•"/>
      <w:lvlJc w:val="left"/>
      <w:pPr>
        <w:ind w:left="2644" w:hanging="360"/>
      </w:pPr>
      <w:rPr>
        <w:rFonts w:hint="default"/>
        <w:lang w:val="en-AU" w:eastAsia="en-AU" w:bidi="en-AU"/>
      </w:rPr>
    </w:lvl>
    <w:lvl w:ilvl="4" w:tplc="871E28E4">
      <w:numFmt w:val="bullet"/>
      <w:lvlText w:val="•"/>
      <w:lvlJc w:val="left"/>
      <w:pPr>
        <w:ind w:left="3366" w:hanging="360"/>
      </w:pPr>
      <w:rPr>
        <w:rFonts w:hint="default"/>
        <w:lang w:val="en-AU" w:eastAsia="en-AU" w:bidi="en-AU"/>
      </w:rPr>
    </w:lvl>
    <w:lvl w:ilvl="5" w:tplc="1B0E6C98">
      <w:numFmt w:val="bullet"/>
      <w:lvlText w:val="•"/>
      <w:lvlJc w:val="left"/>
      <w:pPr>
        <w:ind w:left="4088" w:hanging="360"/>
      </w:pPr>
      <w:rPr>
        <w:rFonts w:hint="default"/>
        <w:lang w:val="en-AU" w:eastAsia="en-AU" w:bidi="en-AU"/>
      </w:rPr>
    </w:lvl>
    <w:lvl w:ilvl="6" w:tplc="984C15C8">
      <w:numFmt w:val="bullet"/>
      <w:lvlText w:val="•"/>
      <w:lvlJc w:val="left"/>
      <w:pPr>
        <w:ind w:left="4810" w:hanging="360"/>
      </w:pPr>
      <w:rPr>
        <w:rFonts w:hint="default"/>
        <w:lang w:val="en-AU" w:eastAsia="en-AU" w:bidi="en-AU"/>
      </w:rPr>
    </w:lvl>
    <w:lvl w:ilvl="7" w:tplc="E5581FA0">
      <w:numFmt w:val="bullet"/>
      <w:lvlText w:val="•"/>
      <w:lvlJc w:val="left"/>
      <w:pPr>
        <w:ind w:left="5532" w:hanging="360"/>
      </w:pPr>
      <w:rPr>
        <w:rFonts w:hint="default"/>
        <w:lang w:val="en-AU" w:eastAsia="en-AU" w:bidi="en-AU"/>
      </w:rPr>
    </w:lvl>
    <w:lvl w:ilvl="8" w:tplc="98E2A01E">
      <w:numFmt w:val="bullet"/>
      <w:lvlText w:val="•"/>
      <w:lvlJc w:val="left"/>
      <w:pPr>
        <w:ind w:left="6254" w:hanging="360"/>
      </w:pPr>
      <w:rPr>
        <w:rFonts w:hint="default"/>
        <w:lang w:val="en-AU" w:eastAsia="en-AU" w:bidi="en-AU"/>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FA36344"/>
    <w:multiLevelType w:val="hybridMultilevel"/>
    <w:tmpl w:val="FA1244A0"/>
    <w:lvl w:ilvl="0" w:tplc="F9FCD5C6">
      <w:numFmt w:val="bullet"/>
      <w:lvlText w:val=""/>
      <w:lvlJc w:val="left"/>
      <w:pPr>
        <w:ind w:left="829" w:hanging="360"/>
      </w:pPr>
      <w:rPr>
        <w:rFonts w:ascii="Symbol" w:eastAsia="Symbol" w:hAnsi="Symbol" w:cs="Symbol" w:hint="default"/>
        <w:w w:val="100"/>
        <w:sz w:val="22"/>
        <w:szCs w:val="22"/>
        <w:lang w:val="en-AU" w:eastAsia="en-AU" w:bidi="en-AU"/>
      </w:rPr>
    </w:lvl>
    <w:lvl w:ilvl="1" w:tplc="C14C2A7E">
      <w:numFmt w:val="bullet"/>
      <w:lvlText w:val="•"/>
      <w:lvlJc w:val="left"/>
      <w:pPr>
        <w:ind w:left="1984" w:hanging="360"/>
      </w:pPr>
      <w:rPr>
        <w:rFonts w:hint="default"/>
        <w:lang w:val="en-AU" w:eastAsia="en-AU" w:bidi="en-AU"/>
      </w:rPr>
    </w:lvl>
    <w:lvl w:ilvl="2" w:tplc="7E1A31E4">
      <w:numFmt w:val="bullet"/>
      <w:lvlText w:val="•"/>
      <w:lvlJc w:val="left"/>
      <w:pPr>
        <w:ind w:left="3149" w:hanging="360"/>
      </w:pPr>
      <w:rPr>
        <w:rFonts w:hint="default"/>
        <w:lang w:val="en-AU" w:eastAsia="en-AU" w:bidi="en-AU"/>
      </w:rPr>
    </w:lvl>
    <w:lvl w:ilvl="3" w:tplc="5388021A">
      <w:numFmt w:val="bullet"/>
      <w:lvlText w:val="•"/>
      <w:lvlJc w:val="left"/>
      <w:pPr>
        <w:ind w:left="4314" w:hanging="360"/>
      </w:pPr>
      <w:rPr>
        <w:rFonts w:hint="default"/>
        <w:lang w:val="en-AU" w:eastAsia="en-AU" w:bidi="en-AU"/>
      </w:rPr>
    </w:lvl>
    <w:lvl w:ilvl="4" w:tplc="0F385A76">
      <w:numFmt w:val="bullet"/>
      <w:lvlText w:val="•"/>
      <w:lvlJc w:val="left"/>
      <w:pPr>
        <w:ind w:left="5479" w:hanging="360"/>
      </w:pPr>
      <w:rPr>
        <w:rFonts w:hint="default"/>
        <w:lang w:val="en-AU" w:eastAsia="en-AU" w:bidi="en-AU"/>
      </w:rPr>
    </w:lvl>
    <w:lvl w:ilvl="5" w:tplc="F3A0E758">
      <w:numFmt w:val="bullet"/>
      <w:lvlText w:val="•"/>
      <w:lvlJc w:val="left"/>
      <w:pPr>
        <w:ind w:left="6644" w:hanging="360"/>
      </w:pPr>
      <w:rPr>
        <w:rFonts w:hint="default"/>
        <w:lang w:val="en-AU" w:eastAsia="en-AU" w:bidi="en-AU"/>
      </w:rPr>
    </w:lvl>
    <w:lvl w:ilvl="6" w:tplc="C220BEC0">
      <w:numFmt w:val="bullet"/>
      <w:lvlText w:val="•"/>
      <w:lvlJc w:val="left"/>
      <w:pPr>
        <w:ind w:left="7808" w:hanging="360"/>
      </w:pPr>
      <w:rPr>
        <w:rFonts w:hint="default"/>
        <w:lang w:val="en-AU" w:eastAsia="en-AU" w:bidi="en-AU"/>
      </w:rPr>
    </w:lvl>
    <w:lvl w:ilvl="7" w:tplc="732CBB6C">
      <w:numFmt w:val="bullet"/>
      <w:lvlText w:val="•"/>
      <w:lvlJc w:val="left"/>
      <w:pPr>
        <w:ind w:left="8973" w:hanging="360"/>
      </w:pPr>
      <w:rPr>
        <w:rFonts w:hint="default"/>
        <w:lang w:val="en-AU" w:eastAsia="en-AU" w:bidi="en-AU"/>
      </w:rPr>
    </w:lvl>
    <w:lvl w:ilvl="8" w:tplc="CC44CC22">
      <w:numFmt w:val="bullet"/>
      <w:lvlText w:val="•"/>
      <w:lvlJc w:val="left"/>
      <w:pPr>
        <w:ind w:left="10138" w:hanging="360"/>
      </w:pPr>
      <w:rPr>
        <w:rFonts w:hint="default"/>
        <w:lang w:val="en-AU" w:eastAsia="en-AU" w:bidi="en-AU"/>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FB078D"/>
    <w:multiLevelType w:val="hybridMultilevel"/>
    <w:tmpl w:val="A1BC3226"/>
    <w:lvl w:ilvl="0" w:tplc="64E62848">
      <w:numFmt w:val="bullet"/>
      <w:lvlText w:val=""/>
      <w:lvlJc w:val="left"/>
      <w:pPr>
        <w:ind w:left="467" w:hanging="360"/>
      </w:pPr>
      <w:rPr>
        <w:rFonts w:ascii="Symbol" w:eastAsia="Symbol" w:hAnsi="Symbol" w:cs="Symbol" w:hint="default"/>
        <w:w w:val="100"/>
        <w:sz w:val="22"/>
        <w:szCs w:val="22"/>
        <w:lang w:val="en-AU" w:eastAsia="en-AU" w:bidi="en-AU"/>
      </w:rPr>
    </w:lvl>
    <w:lvl w:ilvl="1" w:tplc="B7DE6698">
      <w:numFmt w:val="bullet"/>
      <w:lvlText w:val="•"/>
      <w:lvlJc w:val="left"/>
      <w:pPr>
        <w:ind w:left="1098" w:hanging="360"/>
      </w:pPr>
      <w:rPr>
        <w:rFonts w:hint="default"/>
        <w:lang w:val="en-AU" w:eastAsia="en-AU" w:bidi="en-AU"/>
      </w:rPr>
    </w:lvl>
    <w:lvl w:ilvl="2" w:tplc="439E8C96">
      <w:numFmt w:val="bullet"/>
      <w:lvlText w:val="•"/>
      <w:lvlJc w:val="left"/>
      <w:pPr>
        <w:ind w:left="1737" w:hanging="360"/>
      </w:pPr>
      <w:rPr>
        <w:rFonts w:hint="default"/>
        <w:lang w:val="en-AU" w:eastAsia="en-AU" w:bidi="en-AU"/>
      </w:rPr>
    </w:lvl>
    <w:lvl w:ilvl="3" w:tplc="CF428CC8">
      <w:numFmt w:val="bullet"/>
      <w:lvlText w:val="•"/>
      <w:lvlJc w:val="left"/>
      <w:pPr>
        <w:ind w:left="2376" w:hanging="360"/>
      </w:pPr>
      <w:rPr>
        <w:rFonts w:hint="default"/>
        <w:lang w:val="en-AU" w:eastAsia="en-AU" w:bidi="en-AU"/>
      </w:rPr>
    </w:lvl>
    <w:lvl w:ilvl="4" w:tplc="3B9C18CE">
      <w:numFmt w:val="bullet"/>
      <w:lvlText w:val="•"/>
      <w:lvlJc w:val="left"/>
      <w:pPr>
        <w:ind w:left="3015" w:hanging="360"/>
      </w:pPr>
      <w:rPr>
        <w:rFonts w:hint="default"/>
        <w:lang w:val="en-AU" w:eastAsia="en-AU" w:bidi="en-AU"/>
      </w:rPr>
    </w:lvl>
    <w:lvl w:ilvl="5" w:tplc="FFA4C88C">
      <w:numFmt w:val="bullet"/>
      <w:lvlText w:val="•"/>
      <w:lvlJc w:val="left"/>
      <w:pPr>
        <w:ind w:left="3654" w:hanging="360"/>
      </w:pPr>
      <w:rPr>
        <w:rFonts w:hint="default"/>
        <w:lang w:val="en-AU" w:eastAsia="en-AU" w:bidi="en-AU"/>
      </w:rPr>
    </w:lvl>
    <w:lvl w:ilvl="6" w:tplc="5C440702">
      <w:numFmt w:val="bullet"/>
      <w:lvlText w:val="•"/>
      <w:lvlJc w:val="left"/>
      <w:pPr>
        <w:ind w:left="4292" w:hanging="360"/>
      </w:pPr>
      <w:rPr>
        <w:rFonts w:hint="default"/>
        <w:lang w:val="en-AU" w:eastAsia="en-AU" w:bidi="en-AU"/>
      </w:rPr>
    </w:lvl>
    <w:lvl w:ilvl="7" w:tplc="1834D7F6">
      <w:numFmt w:val="bullet"/>
      <w:lvlText w:val="•"/>
      <w:lvlJc w:val="left"/>
      <w:pPr>
        <w:ind w:left="4931" w:hanging="360"/>
      </w:pPr>
      <w:rPr>
        <w:rFonts w:hint="default"/>
        <w:lang w:val="en-AU" w:eastAsia="en-AU" w:bidi="en-AU"/>
      </w:rPr>
    </w:lvl>
    <w:lvl w:ilvl="8" w:tplc="7E96B70A">
      <w:numFmt w:val="bullet"/>
      <w:lvlText w:val="•"/>
      <w:lvlJc w:val="left"/>
      <w:pPr>
        <w:ind w:left="5570" w:hanging="360"/>
      </w:pPr>
      <w:rPr>
        <w:rFonts w:hint="default"/>
        <w:lang w:val="en-AU" w:eastAsia="en-AU" w:bidi="en-AU"/>
      </w:rPr>
    </w:lvl>
  </w:abstractNum>
  <w:abstractNum w:abstractNumId="18" w15:restartNumberingAfterBreak="0">
    <w:nsid w:val="6C084C6A"/>
    <w:multiLevelType w:val="hybridMultilevel"/>
    <w:tmpl w:val="FD7AC13E"/>
    <w:lvl w:ilvl="0" w:tplc="3EBAC9C0">
      <w:numFmt w:val="bullet"/>
      <w:lvlText w:val=""/>
      <w:lvlJc w:val="left"/>
      <w:pPr>
        <w:ind w:left="360" w:hanging="360"/>
      </w:pPr>
      <w:rPr>
        <w:rFonts w:ascii="Symbol" w:eastAsia="Symbol" w:hAnsi="Symbol" w:cs="Symbol" w:hint="default"/>
        <w:w w:val="100"/>
        <w:sz w:val="22"/>
        <w:szCs w:val="22"/>
        <w:lang w:val="en-AU" w:eastAsia="en-AU" w:bidi="en-AU"/>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5E5363D"/>
    <w:multiLevelType w:val="hybridMultilevel"/>
    <w:tmpl w:val="0A0CE94E"/>
    <w:lvl w:ilvl="0" w:tplc="D5D60FE8">
      <w:numFmt w:val="bullet"/>
      <w:lvlText w:val=""/>
      <w:lvlJc w:val="left"/>
      <w:pPr>
        <w:ind w:left="1190" w:hanging="360"/>
      </w:pPr>
      <w:rPr>
        <w:rFonts w:ascii="Symbol" w:eastAsia="Symbol" w:hAnsi="Symbol" w:cs="Symbol" w:hint="default"/>
        <w:w w:val="100"/>
        <w:sz w:val="22"/>
        <w:szCs w:val="22"/>
        <w:lang w:val="en-AU" w:eastAsia="en-AU" w:bidi="en-AU"/>
      </w:rPr>
    </w:lvl>
    <w:lvl w:ilvl="1" w:tplc="9E94FDBC">
      <w:numFmt w:val="bullet"/>
      <w:lvlText w:val="•"/>
      <w:lvlJc w:val="left"/>
      <w:pPr>
        <w:ind w:left="1921" w:hanging="360"/>
      </w:pPr>
      <w:rPr>
        <w:rFonts w:hint="default"/>
        <w:lang w:val="en-AU" w:eastAsia="en-AU" w:bidi="en-AU"/>
      </w:rPr>
    </w:lvl>
    <w:lvl w:ilvl="2" w:tplc="D996DE4C">
      <w:numFmt w:val="bullet"/>
      <w:lvlText w:val="•"/>
      <w:lvlJc w:val="left"/>
      <w:pPr>
        <w:ind w:left="2643" w:hanging="360"/>
      </w:pPr>
      <w:rPr>
        <w:rFonts w:hint="default"/>
        <w:lang w:val="en-AU" w:eastAsia="en-AU" w:bidi="en-AU"/>
      </w:rPr>
    </w:lvl>
    <w:lvl w:ilvl="3" w:tplc="9FD4F7A8">
      <w:numFmt w:val="bullet"/>
      <w:lvlText w:val="•"/>
      <w:lvlJc w:val="left"/>
      <w:pPr>
        <w:ind w:left="3365" w:hanging="360"/>
      </w:pPr>
      <w:rPr>
        <w:rFonts w:hint="default"/>
        <w:lang w:val="en-AU" w:eastAsia="en-AU" w:bidi="en-AU"/>
      </w:rPr>
    </w:lvl>
    <w:lvl w:ilvl="4" w:tplc="763A0C2E">
      <w:numFmt w:val="bullet"/>
      <w:lvlText w:val="•"/>
      <w:lvlJc w:val="left"/>
      <w:pPr>
        <w:ind w:left="4087" w:hanging="360"/>
      </w:pPr>
      <w:rPr>
        <w:rFonts w:hint="default"/>
        <w:lang w:val="en-AU" w:eastAsia="en-AU" w:bidi="en-AU"/>
      </w:rPr>
    </w:lvl>
    <w:lvl w:ilvl="5" w:tplc="A254F81E">
      <w:numFmt w:val="bullet"/>
      <w:lvlText w:val="•"/>
      <w:lvlJc w:val="left"/>
      <w:pPr>
        <w:ind w:left="4809" w:hanging="360"/>
      </w:pPr>
      <w:rPr>
        <w:rFonts w:hint="default"/>
        <w:lang w:val="en-AU" w:eastAsia="en-AU" w:bidi="en-AU"/>
      </w:rPr>
    </w:lvl>
    <w:lvl w:ilvl="6" w:tplc="488CA5B4">
      <w:numFmt w:val="bullet"/>
      <w:lvlText w:val="•"/>
      <w:lvlJc w:val="left"/>
      <w:pPr>
        <w:ind w:left="5530" w:hanging="360"/>
      </w:pPr>
      <w:rPr>
        <w:rFonts w:hint="default"/>
        <w:lang w:val="en-AU" w:eastAsia="en-AU" w:bidi="en-AU"/>
      </w:rPr>
    </w:lvl>
    <w:lvl w:ilvl="7" w:tplc="89B457C4">
      <w:numFmt w:val="bullet"/>
      <w:lvlText w:val="•"/>
      <w:lvlJc w:val="left"/>
      <w:pPr>
        <w:ind w:left="6252" w:hanging="360"/>
      </w:pPr>
      <w:rPr>
        <w:rFonts w:hint="default"/>
        <w:lang w:val="en-AU" w:eastAsia="en-AU" w:bidi="en-AU"/>
      </w:rPr>
    </w:lvl>
    <w:lvl w:ilvl="8" w:tplc="58A2AD30">
      <w:numFmt w:val="bullet"/>
      <w:lvlText w:val="•"/>
      <w:lvlJc w:val="left"/>
      <w:pPr>
        <w:ind w:left="6974" w:hanging="360"/>
      </w:pPr>
      <w:rPr>
        <w:rFonts w:hint="default"/>
        <w:lang w:val="en-AU" w:eastAsia="en-AU" w:bidi="en-AU"/>
      </w:rPr>
    </w:lvl>
  </w:abstractNum>
  <w:num w:numId="1" w16cid:durableId="501049010">
    <w:abstractNumId w:val="12"/>
  </w:num>
  <w:num w:numId="2" w16cid:durableId="6246961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832760">
    <w:abstractNumId w:val="0"/>
  </w:num>
  <w:num w:numId="4" w16cid:durableId="1157917349">
    <w:abstractNumId w:val="8"/>
  </w:num>
  <w:num w:numId="5" w16cid:durableId="1254898798">
    <w:abstractNumId w:val="20"/>
  </w:num>
  <w:num w:numId="6" w16cid:durableId="183250986">
    <w:abstractNumId w:val="16"/>
  </w:num>
  <w:num w:numId="7" w16cid:durableId="483813348">
    <w:abstractNumId w:val="4"/>
  </w:num>
  <w:num w:numId="8" w16cid:durableId="1571690538">
    <w:abstractNumId w:val="19"/>
  </w:num>
  <w:num w:numId="9" w16cid:durableId="87771963">
    <w:abstractNumId w:val="13"/>
  </w:num>
  <w:num w:numId="10" w16cid:durableId="505369337">
    <w:abstractNumId w:val="14"/>
  </w:num>
  <w:num w:numId="11" w16cid:durableId="420952771">
    <w:abstractNumId w:val="2"/>
  </w:num>
  <w:num w:numId="12" w16cid:durableId="886919176">
    <w:abstractNumId w:val="10"/>
  </w:num>
  <w:num w:numId="13" w16cid:durableId="916549164">
    <w:abstractNumId w:val="21"/>
  </w:num>
  <w:num w:numId="14" w16cid:durableId="1965696892">
    <w:abstractNumId w:val="17"/>
  </w:num>
  <w:num w:numId="15" w16cid:durableId="1466923950">
    <w:abstractNumId w:val="1"/>
  </w:num>
  <w:num w:numId="16" w16cid:durableId="2049184037">
    <w:abstractNumId w:val="3"/>
  </w:num>
  <w:num w:numId="17" w16cid:durableId="2015646008">
    <w:abstractNumId w:val="9"/>
  </w:num>
  <w:num w:numId="18" w16cid:durableId="2124419431">
    <w:abstractNumId w:val="18"/>
  </w:num>
  <w:num w:numId="19" w16cid:durableId="2078357573">
    <w:abstractNumId w:val="7"/>
  </w:num>
  <w:num w:numId="20" w16cid:durableId="1230655232">
    <w:abstractNumId w:val="6"/>
  </w:num>
  <w:num w:numId="21" w16cid:durableId="1970235932">
    <w:abstractNumId w:val="15"/>
  </w:num>
  <w:num w:numId="22" w16cid:durableId="1337346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91"/>
    <w:rsid w:val="00001D01"/>
    <w:rsid w:val="00020BE0"/>
    <w:rsid w:val="00024B96"/>
    <w:rsid w:val="00031B3C"/>
    <w:rsid w:val="000329B1"/>
    <w:rsid w:val="0004731B"/>
    <w:rsid w:val="00057CDA"/>
    <w:rsid w:val="00074244"/>
    <w:rsid w:val="0008095E"/>
    <w:rsid w:val="00082A79"/>
    <w:rsid w:val="00086008"/>
    <w:rsid w:val="000A2DD9"/>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215C"/>
    <w:rsid w:val="00213C15"/>
    <w:rsid w:val="00226261"/>
    <w:rsid w:val="002367B4"/>
    <w:rsid w:val="00245D0A"/>
    <w:rsid w:val="00280137"/>
    <w:rsid w:val="002B1AD6"/>
    <w:rsid w:val="002B542F"/>
    <w:rsid w:val="002C4CAC"/>
    <w:rsid w:val="002F3828"/>
    <w:rsid w:val="003068DB"/>
    <w:rsid w:val="003170F1"/>
    <w:rsid w:val="00331352"/>
    <w:rsid w:val="00331C6A"/>
    <w:rsid w:val="0033247D"/>
    <w:rsid w:val="00361937"/>
    <w:rsid w:val="0037607B"/>
    <w:rsid w:val="003A501F"/>
    <w:rsid w:val="003A7BFF"/>
    <w:rsid w:val="003B6094"/>
    <w:rsid w:val="003D0CB3"/>
    <w:rsid w:val="003D7649"/>
    <w:rsid w:val="003E05BD"/>
    <w:rsid w:val="00405064"/>
    <w:rsid w:val="00444DEB"/>
    <w:rsid w:val="00451E2F"/>
    <w:rsid w:val="0046069A"/>
    <w:rsid w:val="0047432E"/>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15353"/>
    <w:rsid w:val="00623E88"/>
    <w:rsid w:val="006437CB"/>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09D5"/>
    <w:rsid w:val="008B7897"/>
    <w:rsid w:val="008C51CA"/>
    <w:rsid w:val="008D53B7"/>
    <w:rsid w:val="00912D3F"/>
    <w:rsid w:val="00921155"/>
    <w:rsid w:val="009248F9"/>
    <w:rsid w:val="00931673"/>
    <w:rsid w:val="00940EE2"/>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77431"/>
    <w:rsid w:val="00A82DE8"/>
    <w:rsid w:val="00A83791"/>
    <w:rsid w:val="00A914B2"/>
    <w:rsid w:val="00A94D6B"/>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86ADE"/>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71EF0"/>
    <w:rsid w:val="00D84A43"/>
    <w:rsid w:val="00D85A0A"/>
    <w:rsid w:val="00DA60D1"/>
    <w:rsid w:val="00DB4BC5"/>
    <w:rsid w:val="00DB6DB9"/>
    <w:rsid w:val="00E100F0"/>
    <w:rsid w:val="00E13B7E"/>
    <w:rsid w:val="00E249EF"/>
    <w:rsid w:val="00E822D8"/>
    <w:rsid w:val="00EA556B"/>
    <w:rsid w:val="00EB536B"/>
    <w:rsid w:val="00EB5B3A"/>
    <w:rsid w:val="00EC1FF4"/>
    <w:rsid w:val="00EC56FE"/>
    <w:rsid w:val="00ED2641"/>
    <w:rsid w:val="00ED352D"/>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A64A7D"/>
  <w15:docId w15:val="{F028079D-1C6C-4622-8AEB-EDAE18B4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TableParagraph">
    <w:name w:val="Table Paragraph"/>
    <w:basedOn w:val="Normal"/>
    <w:uiPriority w:val="1"/>
    <w:qFormat/>
    <w:rsid w:val="00A83791"/>
    <w:pPr>
      <w:widowControl w:val="0"/>
      <w:autoSpaceDE w:val="0"/>
      <w:autoSpaceDN w:val="0"/>
      <w:spacing w:after="0"/>
      <w:ind w:left="110"/>
    </w:pPr>
    <w:rPr>
      <w:rFonts w:ascii="Calibri" w:eastAsia="Calibri" w:hAnsi="Calibri" w:cs="Calibri"/>
      <w:lang w:eastAsia="en-AU" w:bidi="en-AU"/>
    </w:rPr>
  </w:style>
  <w:style w:type="paragraph" w:styleId="BodyText">
    <w:name w:val="Body Text"/>
    <w:basedOn w:val="Normal"/>
    <w:link w:val="BodyTextChar"/>
    <w:uiPriority w:val="99"/>
    <w:semiHidden/>
    <w:unhideWhenUsed/>
    <w:rsid w:val="00A83791"/>
    <w:pPr>
      <w:spacing w:after="120"/>
    </w:pPr>
  </w:style>
  <w:style w:type="character" w:customStyle="1" w:styleId="BodyTextChar">
    <w:name w:val="Body Text Char"/>
    <w:basedOn w:val="DefaultParagraphFont"/>
    <w:link w:val="BodyText"/>
    <w:uiPriority w:val="99"/>
    <w:semiHidden/>
    <w:rsid w:val="00A83791"/>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lanaC\Downloads\-%20Epworth%202025%20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EBEC144D-4265-44FF-AF36-803541A0EBDA}">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af1436ca-aba3-40b7-8ac1-eddb706c01c3"/>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D852503F-9312-4BCC-B5EB-13BA6ADF6B06}">
  <ds:schemaRefs>
    <ds:schemaRef ds:uri="http://schemas.openxmlformats.org/officeDocument/2006/bibliography"/>
  </ds:schemaRefs>
</ds:datastoreItem>
</file>

<file path=customXml/itemProps4.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Epworth 2025 Position Description Template</Template>
  <TotalTime>1</TotalTime>
  <Pages>8</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 Cotching</dc:creator>
  <cp:lastModifiedBy>Illana Cashmore</cp:lastModifiedBy>
  <cp:revision>2</cp:revision>
  <cp:lastPrinted>2016-02-16T04:18:00Z</cp:lastPrinted>
  <dcterms:created xsi:type="dcterms:W3CDTF">2025-05-05T05:57:00Z</dcterms:created>
  <dcterms:modified xsi:type="dcterms:W3CDTF">2025-05-05T05:57:00Z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