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6FE7DCEA" w:rsidR="007A0059" w:rsidRPr="00074244" w:rsidRDefault="006B43B5" w:rsidP="007A0059">
            <w:pPr>
              <w:rPr>
                <w:rFonts w:ascii="Calibri" w:hAnsi="Calibri"/>
              </w:rPr>
            </w:pPr>
            <w:r>
              <w:rPr>
                <w:rFonts w:ascii="Calibri" w:hAnsi="Calibri"/>
              </w:rPr>
              <w:t>Cyber Security Administrator</w:t>
            </w:r>
          </w:p>
        </w:tc>
      </w:tr>
      <w:tr w:rsidR="007A0059" w:rsidRPr="00074244" w14:paraId="7445DD11" w14:textId="77777777" w:rsidTr="009D3FD7">
        <w:tc>
          <w:tcPr>
            <w:tcW w:w="4111" w:type="dxa"/>
          </w:tcPr>
          <w:p w14:paraId="7445DD0F"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7445DD10" w14:textId="17321D57" w:rsidR="007A0059" w:rsidRPr="00074244" w:rsidRDefault="006B43B5" w:rsidP="007A0059">
            <w:pPr>
              <w:rPr>
                <w:rFonts w:ascii="Calibri" w:hAnsi="Calibri"/>
              </w:rPr>
            </w:pPr>
            <w:r>
              <w:rPr>
                <w:rFonts w:ascii="Calibri" w:hAnsi="Calibri"/>
              </w:rPr>
              <w:t>Information Technology</w:t>
            </w:r>
          </w:p>
        </w:tc>
      </w:tr>
      <w:tr w:rsidR="007A0059" w:rsidRPr="00074244" w14:paraId="7445DD14" w14:textId="77777777" w:rsidTr="009D3FD7">
        <w:tc>
          <w:tcPr>
            <w:tcW w:w="4111" w:type="dxa"/>
          </w:tcPr>
          <w:p w14:paraId="7445DD12"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7445DD13" w14:textId="3A8FAAEB" w:rsidR="007A0059" w:rsidRPr="00074244" w:rsidRDefault="006B43B5" w:rsidP="007A0059">
            <w:pPr>
              <w:rPr>
                <w:rFonts w:ascii="Calibri" w:hAnsi="Calibri"/>
              </w:rPr>
            </w:pPr>
            <w:r>
              <w:rPr>
                <w:rFonts w:ascii="Calibri" w:hAnsi="Calibri"/>
              </w:rPr>
              <w:t>Group Manager Information Security</w:t>
            </w:r>
          </w:p>
        </w:tc>
      </w:tr>
      <w:tr w:rsidR="007A0059" w:rsidRPr="00074244" w14:paraId="7445DD17" w14:textId="77777777" w:rsidTr="009D3FD7">
        <w:tc>
          <w:tcPr>
            <w:tcW w:w="4111" w:type="dxa"/>
          </w:tcPr>
          <w:p w14:paraId="7445DD15"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7445DD16" w14:textId="0087AD39" w:rsidR="007A0059" w:rsidRPr="00074244" w:rsidRDefault="006B43B5" w:rsidP="007A0059">
            <w:pPr>
              <w:rPr>
                <w:rFonts w:ascii="Calibri" w:hAnsi="Calibri"/>
              </w:rPr>
            </w:pPr>
            <w:r>
              <w:rPr>
                <w:rFonts w:ascii="Calibri" w:hAnsi="Calibri"/>
              </w:rPr>
              <w:t xml:space="preserve">Individual </w:t>
            </w:r>
            <w:r w:rsidR="000E6FD2">
              <w:rPr>
                <w:rFonts w:ascii="Calibri" w:hAnsi="Calibri"/>
              </w:rPr>
              <w:t>Agreement</w:t>
            </w:r>
          </w:p>
        </w:tc>
      </w:tr>
      <w:tr w:rsidR="007A0059" w:rsidRPr="00074244" w14:paraId="7445DD1A" w14:textId="77777777" w:rsidTr="009D3FD7">
        <w:tc>
          <w:tcPr>
            <w:tcW w:w="4111" w:type="dxa"/>
          </w:tcPr>
          <w:p w14:paraId="7445DD1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7445DD19" w14:textId="77777777" w:rsidR="007A0059" w:rsidRPr="00074244" w:rsidRDefault="007A0059" w:rsidP="007A0059">
            <w:pPr>
              <w:rPr>
                <w:rFonts w:ascii="Calibri" w:hAnsi="Calibri"/>
              </w:rPr>
            </w:pPr>
          </w:p>
        </w:tc>
      </w:tr>
      <w:tr w:rsidR="003A7BFF" w:rsidRPr="00074244" w14:paraId="7445DD1D" w14:textId="77777777" w:rsidTr="009D3FD7">
        <w:tc>
          <w:tcPr>
            <w:tcW w:w="4111" w:type="dxa"/>
          </w:tcPr>
          <w:p w14:paraId="7445DD1B"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7445DD1C" w14:textId="5C47F56A" w:rsidR="003A7BFF" w:rsidRDefault="006B43B5" w:rsidP="007A0059">
            <w:pPr>
              <w:rPr>
                <w:rFonts w:ascii="Calibri" w:hAnsi="Calibri"/>
              </w:rPr>
            </w:pPr>
            <w:r>
              <w:rPr>
                <w:rFonts w:ascii="Calibri" w:hAnsi="Calibri"/>
              </w:rPr>
              <w:t>All Epworth Sites</w:t>
            </w:r>
          </w:p>
        </w:tc>
      </w:tr>
      <w:tr w:rsidR="003A7BFF" w:rsidRPr="00074244" w14:paraId="7445DD20" w14:textId="77777777" w:rsidTr="009D3FD7">
        <w:tc>
          <w:tcPr>
            <w:tcW w:w="4111" w:type="dxa"/>
          </w:tcPr>
          <w:p w14:paraId="7445DD1E"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445DD1F" w14:textId="1A087C2A" w:rsidR="003A7BFF" w:rsidRDefault="006B43B5" w:rsidP="007A0059">
            <w:pPr>
              <w:rPr>
                <w:rFonts w:ascii="Calibri" w:hAnsi="Calibri"/>
              </w:rPr>
            </w:pPr>
            <w:r>
              <w:rPr>
                <w:rFonts w:ascii="Calibri" w:hAnsi="Calibri"/>
              </w:rPr>
              <w:t>Full Time</w:t>
            </w:r>
          </w:p>
        </w:tc>
      </w:tr>
      <w:tr w:rsidR="007A0059" w:rsidRPr="00074244" w14:paraId="7445DD28" w14:textId="77777777" w:rsidTr="009D3FD7">
        <w:tc>
          <w:tcPr>
            <w:tcW w:w="4111" w:type="dxa"/>
          </w:tcPr>
          <w:p w14:paraId="7445DD21" w14:textId="77777777" w:rsidR="00E13B7E" w:rsidRDefault="007A0059" w:rsidP="00E13B7E">
            <w:pPr>
              <w:spacing w:after="0"/>
              <w:rPr>
                <w:rFonts w:ascii="Calibri" w:hAnsi="Calibri"/>
                <w:b/>
              </w:rPr>
            </w:pPr>
            <w:r w:rsidRPr="00E13B7E">
              <w:rPr>
                <w:rFonts w:ascii="Calibri" w:hAnsi="Calibri"/>
                <w:b/>
              </w:rPr>
              <w:t xml:space="preserve">Resource Management </w:t>
            </w:r>
          </w:p>
          <w:p w14:paraId="7445DD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7445DD2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7445DD24"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7445DD25" w14:textId="6A3D6F37" w:rsidR="007A0059" w:rsidRDefault="006B43B5" w:rsidP="007A0059">
            <w:pPr>
              <w:rPr>
                <w:rFonts w:ascii="Calibri" w:hAnsi="Calibri"/>
              </w:rPr>
            </w:pPr>
            <w:r>
              <w:rPr>
                <w:rFonts w:ascii="Calibri" w:hAnsi="Calibri"/>
              </w:rPr>
              <w:t>N/A</w:t>
            </w:r>
          </w:p>
          <w:p w14:paraId="7445DD26" w14:textId="77777777" w:rsidR="00E13B7E" w:rsidRDefault="00E13B7E" w:rsidP="007A0059">
            <w:pPr>
              <w:rPr>
                <w:rFonts w:ascii="Calibri" w:hAnsi="Calibri"/>
              </w:rPr>
            </w:pPr>
          </w:p>
          <w:p w14:paraId="7445DD27" w14:textId="77777777" w:rsidR="00E13B7E" w:rsidRPr="00074244" w:rsidRDefault="00E13B7E" w:rsidP="007A0059">
            <w:pPr>
              <w:rPr>
                <w:rFonts w:ascii="Calibri" w:hAnsi="Calibri"/>
              </w:rPr>
            </w:pPr>
          </w:p>
        </w:tc>
      </w:tr>
      <w:tr w:rsidR="007A0059" w:rsidRPr="00074244" w14:paraId="7445DD2B" w14:textId="77777777" w:rsidTr="009D3FD7">
        <w:tc>
          <w:tcPr>
            <w:tcW w:w="4111" w:type="dxa"/>
          </w:tcPr>
          <w:p w14:paraId="7445DD29" w14:textId="798A7A3C"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7445DD2A" w14:textId="77777777" w:rsidR="007A0059" w:rsidRPr="00074244" w:rsidRDefault="007A0059" w:rsidP="007A0059">
            <w:pPr>
              <w:rPr>
                <w:rFonts w:ascii="Calibri" w:hAnsi="Calibri"/>
              </w:rPr>
            </w:pP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92D8F32" w14:textId="6B78B3E4"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6D11ADD5" w14:textId="43DB63BB"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35F5A7B1" w14:textId="2911D7DF" w:rsidR="00952C05" w:rsidRDefault="00952C05" w:rsidP="00952C05">
      <w:pPr>
        <w:spacing w:after="0"/>
        <w:jc w:val="both"/>
        <w:rPr>
          <w:rFonts w:ascii="Calibri" w:eastAsia="Times New Roman" w:hAnsi="Calibri" w:cs="Arial"/>
          <w:lang w:val="en-US" w:eastAsia="en-AU"/>
        </w:rPr>
      </w:pPr>
    </w:p>
    <w:p w14:paraId="2C9349AC" w14:textId="77777777" w:rsidR="00952C05" w:rsidRDefault="00952C05" w:rsidP="00952C05">
      <w:pPr>
        <w:spacing w:after="0"/>
        <w:jc w:val="both"/>
        <w:rPr>
          <w:rFonts w:ascii="Calibri" w:eastAsia="Times New Roman" w:hAnsi="Calibri" w:cs="Arial"/>
          <w:lang w:val="en-US" w:eastAsia="en-AU"/>
        </w:rPr>
      </w:pPr>
    </w:p>
    <w:p w14:paraId="252CC5D8" w14:textId="77777777" w:rsidR="00952C05" w:rsidRDefault="00952C05" w:rsidP="00952C05">
      <w:pPr>
        <w:spacing w:after="0"/>
        <w:jc w:val="both"/>
        <w:rPr>
          <w:rFonts w:ascii="Calibri" w:hAnsi="Calibri" w:cs="Arial"/>
          <w:b/>
          <w:color w:val="54BCEB"/>
          <w:sz w:val="28"/>
          <w:szCs w:val="28"/>
          <w:lang w:val="en-US"/>
        </w:rPr>
      </w:pPr>
    </w:p>
    <w:p w14:paraId="7445DD36" w14:textId="44A06575"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567235F" wp14:editId="4AAE7AD1">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01F9B3B8" w14:textId="77777777" w:rsidR="006B43B5" w:rsidRDefault="006B43B5" w:rsidP="006B43B5">
      <w:pPr>
        <w:autoSpaceDE w:val="0"/>
        <w:autoSpaceDN w:val="0"/>
        <w:adjustRightInd w:val="0"/>
        <w:spacing w:after="0"/>
        <w:rPr>
          <w:rFonts w:ascii="CIDFont+F1" w:eastAsiaTheme="minorEastAsia" w:hAnsi="CIDFont+F1" w:cs="CIDFont+F1"/>
        </w:rPr>
      </w:pPr>
      <w:r>
        <w:rPr>
          <w:rFonts w:ascii="CIDFont+F1" w:eastAsiaTheme="minorEastAsia" w:hAnsi="CIDFont+F1" w:cs="CIDFont+F1"/>
        </w:rPr>
        <w:t xml:space="preserve">This role will cover improving the business’s overall cyber security risk and compliance posture with a focus on meeting the SOCI criteria and improving </w:t>
      </w:r>
      <w:proofErr w:type="gramStart"/>
      <w:r>
        <w:rPr>
          <w:rFonts w:ascii="CIDFont+F1" w:eastAsiaTheme="minorEastAsia" w:hAnsi="CIDFont+F1" w:cs="CIDFont+F1"/>
        </w:rPr>
        <w:t>our</w:t>
      </w:r>
      <w:proofErr w:type="gramEnd"/>
    </w:p>
    <w:p w14:paraId="638474CB" w14:textId="4C5C1BBF" w:rsidR="006B43B5" w:rsidRDefault="006B43B5" w:rsidP="006B43B5">
      <w:pPr>
        <w:autoSpaceDE w:val="0"/>
        <w:autoSpaceDN w:val="0"/>
        <w:adjustRightInd w:val="0"/>
        <w:spacing w:after="0"/>
        <w:rPr>
          <w:rFonts w:ascii="CIDFont+F1" w:eastAsiaTheme="minorEastAsia" w:hAnsi="CIDFont+F1" w:cs="CIDFont+F1"/>
        </w:rPr>
      </w:pPr>
      <w:r>
        <w:rPr>
          <w:rFonts w:ascii="CIDFont+F1" w:eastAsiaTheme="minorEastAsia" w:hAnsi="CIDFont+F1" w:cs="CIDFont+F1"/>
        </w:rPr>
        <w:t>security framework. This will include developing systems and processes to both solve business problems and enable project teams to deliver business initiatives. The role will also need to be able to help manage incidents and security related service requests under the direction of the Group Manager Information Security.</w:t>
      </w:r>
    </w:p>
    <w:p w14:paraId="0AD334FA" w14:textId="2597A45F" w:rsidR="006B43B5" w:rsidRDefault="006B43B5" w:rsidP="006B43B5">
      <w:pPr>
        <w:autoSpaceDE w:val="0"/>
        <w:autoSpaceDN w:val="0"/>
        <w:adjustRightInd w:val="0"/>
        <w:spacing w:after="0"/>
        <w:rPr>
          <w:rFonts w:ascii="CIDFont+F1" w:eastAsiaTheme="minorEastAsia" w:hAnsi="CIDFont+F1" w:cs="CIDFont+F1"/>
        </w:rPr>
      </w:pPr>
      <w:r>
        <w:rPr>
          <w:rFonts w:ascii="CIDFont+F1" w:eastAsiaTheme="minorEastAsia" w:hAnsi="CIDFont+F1" w:cs="CIDFont+F1"/>
        </w:rPr>
        <w:t>Emphasis will be placed on achieving the target CIS (Centre for Internet Security) score. Additional responsibilities include undertaking tasks and projects as determined by the Group Manager Information Security.</w:t>
      </w:r>
    </w:p>
    <w:p w14:paraId="3702C332" w14:textId="27769231" w:rsidR="00912D3F" w:rsidRPr="003E05BD" w:rsidRDefault="004A01B6" w:rsidP="006B43B5">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w:t>
            </w:r>
            <w:proofErr w:type="gramStart"/>
            <w:r>
              <w:rPr>
                <w:rFonts w:ascii="Calibri" w:hAnsi="Calibri" w:cs="Calibri"/>
                <w:color w:val="455560"/>
                <w:sz w:val="22"/>
                <w:szCs w:val="22"/>
                <w:lang w:val="en-US" w:eastAsia="en-US"/>
              </w:rPr>
              <w:t>is</w:t>
            </w:r>
            <w:proofErr w:type="gramEnd"/>
            <w:r>
              <w:rPr>
                <w:rFonts w:ascii="Calibri" w:hAnsi="Calibri" w:cs="Calibri"/>
                <w:color w:val="455560"/>
                <w:sz w:val="22"/>
                <w:szCs w:val="22"/>
                <w:lang w:val="en-US" w:eastAsia="en-US"/>
              </w:rPr>
              <w:t xml:space="preserve">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xml:space="preserve">, </w:t>
            </w:r>
            <w:proofErr w:type="gramStart"/>
            <w:r>
              <w:rPr>
                <w:rFonts w:ascii="Calibri" w:hAnsi="Calibri" w:cs="Calibri"/>
                <w:color w:val="455560"/>
                <w:sz w:val="22"/>
                <w:szCs w:val="22"/>
                <w:lang w:val="en-US" w:eastAsia="en-US"/>
              </w:rPr>
              <w:t>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proofErr w:type="gramEnd"/>
            <w:r w:rsidR="00CA492B">
              <w:rPr>
                <w:rFonts w:ascii="Calibri" w:hAnsi="Calibri" w:cs="Calibri"/>
                <w:color w:val="455560"/>
                <w:sz w:val="22"/>
                <w:szCs w:val="22"/>
                <w:lang w:val="en-US" w:eastAsia="en-US"/>
              </w:rPr>
              <w:t xml:space="preserve"> that the right care is provided to the right person at the right time, in the right </w:t>
            </w:r>
            <w:proofErr w:type="gramStart"/>
            <w:r w:rsidR="00CA492B">
              <w:rPr>
                <w:rFonts w:ascii="Calibri" w:hAnsi="Calibri" w:cs="Calibri"/>
                <w:color w:val="455560"/>
                <w:sz w:val="22"/>
                <w:szCs w:val="22"/>
                <w:lang w:val="en-US" w:eastAsia="en-US"/>
              </w:rPr>
              <w:t>place</w:t>
            </w:r>
            <w:proofErr w:type="gramEnd"/>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445DD4E" w14:textId="77777777" w:rsidTr="006B135D">
        <w:tc>
          <w:tcPr>
            <w:tcW w:w="2646" w:type="pct"/>
            <w:tcBorders>
              <w:top w:val="single" w:sz="4" w:space="0" w:color="auto"/>
            </w:tcBorders>
          </w:tcPr>
          <w:p w14:paraId="76288390" w14:textId="77777777" w:rsidR="00405D72"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242424"/>
              </w:rPr>
              <w:t xml:space="preserve">Risk Management </w:t>
            </w:r>
          </w:p>
          <w:p w14:paraId="31E1DF0C" w14:textId="01D8539B" w:rsidR="006B43B5" w:rsidRPr="003B39DE" w:rsidRDefault="006B43B5" w:rsidP="006B43B5">
            <w:pPr>
              <w:autoSpaceDE w:val="0"/>
              <w:autoSpaceDN w:val="0"/>
              <w:adjustRightInd w:val="0"/>
              <w:spacing w:after="0"/>
              <w:rPr>
                <w:rFonts w:asciiTheme="majorHAnsi" w:eastAsiaTheme="minorEastAsia" w:hAnsiTheme="majorHAnsi" w:cstheme="majorHAnsi"/>
                <w:color w:val="242424"/>
              </w:rPr>
            </w:pPr>
            <w:proofErr w:type="spellStart"/>
            <w:r w:rsidRPr="003B39DE">
              <w:rPr>
                <w:rFonts w:asciiTheme="majorHAnsi" w:eastAsiaTheme="minorEastAsia" w:hAnsiTheme="majorHAnsi" w:cstheme="majorHAnsi"/>
                <w:color w:val="242424"/>
              </w:rPr>
              <w:t>Analyze</w:t>
            </w:r>
            <w:proofErr w:type="spellEnd"/>
            <w:r w:rsidRPr="003B39DE">
              <w:rPr>
                <w:rFonts w:asciiTheme="majorHAnsi" w:eastAsiaTheme="minorEastAsia" w:hAnsiTheme="majorHAnsi" w:cstheme="majorHAnsi"/>
                <w:color w:val="242424"/>
              </w:rPr>
              <w:t xml:space="preserve"> keys systems for risks and hazards. Document and</w:t>
            </w:r>
          </w:p>
          <w:p w14:paraId="41369CFC" w14:textId="77777777" w:rsidR="006B43B5" w:rsidRPr="003B39DE"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242424"/>
              </w:rPr>
              <w:t>suggest risk treatment options.</w:t>
            </w:r>
          </w:p>
          <w:p w14:paraId="67315047" w14:textId="77777777" w:rsidR="006B43B5" w:rsidRPr="003B39DE"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242424"/>
              </w:rPr>
              <w:t>Analyse and document risks and hazards across all IT environments and systems</w:t>
            </w:r>
          </w:p>
          <w:p w14:paraId="69E1A0BD" w14:textId="77777777" w:rsidR="006B43B5" w:rsidRPr="003B39DE"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242424"/>
              </w:rPr>
              <w:lastRenderedPageBreak/>
              <w:t>as required by the SOCI/SLACIP 2022 act.</w:t>
            </w:r>
          </w:p>
          <w:p w14:paraId="0FE0508C" w14:textId="77777777" w:rsidR="006B43B5" w:rsidRPr="003B39DE"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000000"/>
              </w:rPr>
              <w:t xml:space="preserve">• </w:t>
            </w:r>
            <w:r w:rsidRPr="003B39DE">
              <w:rPr>
                <w:rFonts w:asciiTheme="majorHAnsi" w:eastAsiaTheme="minorEastAsia" w:hAnsiTheme="majorHAnsi" w:cstheme="majorHAnsi"/>
                <w:color w:val="242424"/>
              </w:rPr>
              <w:t>Compliance - Perform cyber compliance activities for SOCI and non SOCI,</w:t>
            </w:r>
          </w:p>
          <w:p w14:paraId="2B7ED531" w14:textId="77777777" w:rsidR="006B43B5" w:rsidRPr="003B39DE"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242424"/>
              </w:rPr>
              <w:t>ensuring controls are meeting and addressing the associated risks.</w:t>
            </w:r>
          </w:p>
          <w:p w14:paraId="3BC57378" w14:textId="77777777" w:rsidR="006B43B5" w:rsidRPr="003B39DE"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000000"/>
              </w:rPr>
              <w:t xml:space="preserve">• </w:t>
            </w:r>
            <w:r w:rsidRPr="003B39DE">
              <w:rPr>
                <w:rFonts w:asciiTheme="majorHAnsi" w:eastAsiaTheme="minorEastAsia" w:hAnsiTheme="majorHAnsi" w:cstheme="majorHAnsi"/>
                <w:color w:val="242424"/>
              </w:rPr>
              <w:t>Essential 8 - Assessment, Identification and documentation of Essential 8 gaps</w:t>
            </w:r>
          </w:p>
          <w:p w14:paraId="20EBA50D" w14:textId="77777777" w:rsidR="006B43B5" w:rsidRPr="003B39DE"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242424"/>
              </w:rPr>
              <w:t>and propose potential solutions.</w:t>
            </w:r>
          </w:p>
          <w:p w14:paraId="0CC2E475" w14:textId="77777777" w:rsidR="006B43B5" w:rsidRPr="003B39DE"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000000"/>
              </w:rPr>
              <w:t xml:space="preserve">• </w:t>
            </w:r>
            <w:r w:rsidRPr="003B39DE">
              <w:rPr>
                <w:rFonts w:asciiTheme="majorHAnsi" w:eastAsiaTheme="minorEastAsia" w:hAnsiTheme="majorHAnsi" w:cstheme="majorHAnsi"/>
                <w:color w:val="242424"/>
              </w:rPr>
              <w:t>Implement: SOCI initiatives as defined by the CIO, CTO and GM Security</w:t>
            </w:r>
          </w:p>
          <w:p w14:paraId="2BC30916" w14:textId="77777777" w:rsidR="006B43B5" w:rsidRPr="003B39DE"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000000"/>
              </w:rPr>
              <w:t xml:space="preserve">• </w:t>
            </w:r>
            <w:r w:rsidRPr="003B39DE">
              <w:rPr>
                <w:rFonts w:asciiTheme="majorHAnsi" w:eastAsiaTheme="minorEastAsia" w:hAnsiTheme="majorHAnsi" w:cstheme="majorHAnsi"/>
                <w:color w:val="242424"/>
              </w:rPr>
              <w:t>Support - Provide cyber security support across the hospital, including</w:t>
            </w:r>
          </w:p>
          <w:p w14:paraId="74406DC0" w14:textId="77777777" w:rsidR="006B43B5" w:rsidRPr="003B39DE"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242424"/>
              </w:rPr>
              <w:t>identification, protection, detection, response, and recovery from cyber security</w:t>
            </w:r>
          </w:p>
          <w:p w14:paraId="53E24D71" w14:textId="01B64B74" w:rsidR="008F6C48"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242424"/>
              </w:rPr>
              <w:t>events. As per Epworth cyber framework.</w:t>
            </w:r>
          </w:p>
          <w:p w14:paraId="55ECD0EC" w14:textId="77777777" w:rsidR="006B43B5" w:rsidRPr="003B39DE"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000000"/>
              </w:rPr>
              <w:t xml:space="preserve">• </w:t>
            </w:r>
            <w:r w:rsidRPr="003B39DE">
              <w:rPr>
                <w:rFonts w:asciiTheme="majorHAnsi" w:eastAsiaTheme="minorEastAsia" w:hAnsiTheme="majorHAnsi" w:cstheme="majorHAnsi"/>
                <w:color w:val="242424"/>
              </w:rPr>
              <w:t>Perform data analysis of application and system logs; monitoring, analysing and</w:t>
            </w:r>
          </w:p>
          <w:p w14:paraId="7917D189" w14:textId="77777777" w:rsidR="006B43B5" w:rsidRPr="003B39DE"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242424"/>
              </w:rPr>
              <w:t>contributing to the response of security events and threats; providing support to</w:t>
            </w:r>
          </w:p>
          <w:p w14:paraId="21CE72E0" w14:textId="77777777" w:rsidR="006B43B5" w:rsidRPr="003B39DE"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242424"/>
              </w:rPr>
              <w:t>ensure Hospitals products, systems and services manage security risks</w:t>
            </w:r>
          </w:p>
          <w:p w14:paraId="0819C9D4" w14:textId="77777777" w:rsidR="006B43B5"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242424"/>
              </w:rPr>
              <w:t>appropriately.</w:t>
            </w:r>
          </w:p>
          <w:p w14:paraId="46B7A2A3" w14:textId="57A9D6EF" w:rsidR="00CD0B33" w:rsidRPr="003B39DE" w:rsidRDefault="00FC0A1F"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000000"/>
              </w:rPr>
              <w:t xml:space="preserve">• </w:t>
            </w:r>
            <w:r>
              <w:rPr>
                <w:rFonts w:asciiTheme="majorHAnsi" w:eastAsiaTheme="minorEastAsia" w:hAnsiTheme="majorHAnsi" w:cstheme="majorHAnsi"/>
                <w:color w:val="000000"/>
              </w:rPr>
              <w:t xml:space="preserve">Automation and integration of </w:t>
            </w:r>
            <w:r w:rsidRPr="003B39DE">
              <w:rPr>
                <w:rFonts w:asciiTheme="majorHAnsi" w:eastAsiaTheme="minorEastAsia" w:hAnsiTheme="majorHAnsi" w:cstheme="majorHAnsi"/>
                <w:color w:val="242424"/>
              </w:rPr>
              <w:t>security tools</w:t>
            </w:r>
            <w:r>
              <w:rPr>
                <w:rFonts w:asciiTheme="majorHAnsi" w:eastAsiaTheme="minorEastAsia" w:hAnsiTheme="majorHAnsi" w:cstheme="majorHAnsi"/>
                <w:color w:val="242424"/>
              </w:rPr>
              <w:t xml:space="preserve"> and processes</w:t>
            </w:r>
            <w:r w:rsidRPr="003B39DE">
              <w:rPr>
                <w:rFonts w:asciiTheme="majorHAnsi" w:eastAsiaTheme="minorEastAsia" w:hAnsiTheme="majorHAnsi" w:cstheme="majorHAnsi"/>
                <w:color w:val="242424"/>
              </w:rPr>
              <w:t>.</w:t>
            </w:r>
          </w:p>
          <w:p w14:paraId="6060844F" w14:textId="78DED17A" w:rsidR="006B43B5" w:rsidRPr="003B39DE" w:rsidRDefault="006B43B5" w:rsidP="006B43B5">
            <w:pPr>
              <w:autoSpaceDE w:val="0"/>
              <w:autoSpaceDN w:val="0"/>
              <w:adjustRightInd w:val="0"/>
              <w:spacing w:after="0"/>
              <w:rPr>
                <w:rFonts w:asciiTheme="majorHAnsi" w:eastAsiaTheme="minorEastAsia" w:hAnsiTheme="majorHAnsi" w:cstheme="majorHAnsi"/>
                <w:color w:val="242424"/>
              </w:rPr>
            </w:pPr>
            <w:r w:rsidRPr="003B39DE">
              <w:rPr>
                <w:rFonts w:asciiTheme="majorHAnsi" w:eastAsiaTheme="minorEastAsia" w:hAnsiTheme="majorHAnsi" w:cstheme="majorHAnsi"/>
                <w:color w:val="000000"/>
              </w:rPr>
              <w:t xml:space="preserve">• </w:t>
            </w:r>
            <w:r w:rsidRPr="003B39DE">
              <w:rPr>
                <w:rFonts w:asciiTheme="majorHAnsi" w:eastAsiaTheme="minorEastAsia" w:hAnsiTheme="majorHAnsi" w:cstheme="majorHAnsi"/>
                <w:color w:val="242424"/>
              </w:rPr>
              <w:t>Configuration</w:t>
            </w:r>
            <w:r w:rsidR="004D15B1">
              <w:rPr>
                <w:rFonts w:asciiTheme="majorHAnsi" w:eastAsiaTheme="minorEastAsia" w:hAnsiTheme="majorHAnsi" w:cstheme="majorHAnsi"/>
                <w:color w:val="242424"/>
              </w:rPr>
              <w:t xml:space="preserve"> </w:t>
            </w:r>
            <w:r w:rsidRPr="003B39DE">
              <w:rPr>
                <w:rFonts w:asciiTheme="majorHAnsi" w:eastAsiaTheme="minorEastAsia" w:hAnsiTheme="majorHAnsi" w:cstheme="majorHAnsi"/>
                <w:color w:val="242424"/>
              </w:rPr>
              <w:t>and support of Epworth’s selected security tools.</w:t>
            </w:r>
          </w:p>
          <w:p w14:paraId="71C0B0AD" w14:textId="77777777" w:rsidR="006B43B5" w:rsidRPr="003B39DE" w:rsidRDefault="006B43B5" w:rsidP="006B43B5">
            <w:pPr>
              <w:autoSpaceDE w:val="0"/>
              <w:autoSpaceDN w:val="0"/>
              <w:adjustRightInd w:val="0"/>
              <w:spacing w:after="0"/>
              <w:rPr>
                <w:rFonts w:asciiTheme="majorHAnsi" w:eastAsiaTheme="minorEastAsia" w:hAnsiTheme="majorHAnsi" w:cstheme="majorHAnsi"/>
                <w:color w:val="2D3648"/>
              </w:rPr>
            </w:pPr>
            <w:r w:rsidRPr="003B39DE">
              <w:rPr>
                <w:rFonts w:asciiTheme="majorHAnsi" w:eastAsiaTheme="minorEastAsia" w:hAnsiTheme="majorHAnsi" w:cstheme="majorHAnsi"/>
                <w:color w:val="000000"/>
              </w:rPr>
              <w:t xml:space="preserve">• </w:t>
            </w:r>
            <w:r w:rsidRPr="003B39DE">
              <w:rPr>
                <w:rFonts w:asciiTheme="majorHAnsi" w:eastAsiaTheme="minorEastAsia" w:hAnsiTheme="majorHAnsi" w:cstheme="majorHAnsi"/>
                <w:color w:val="2D3648"/>
              </w:rPr>
              <w:t>Contribute to the execution of the Epworth Cyber Security strategy.</w:t>
            </w:r>
          </w:p>
          <w:p w14:paraId="0846BEDC" w14:textId="77777777" w:rsidR="006B43B5" w:rsidRPr="003B39DE" w:rsidRDefault="006B43B5" w:rsidP="006B43B5">
            <w:pPr>
              <w:autoSpaceDE w:val="0"/>
              <w:autoSpaceDN w:val="0"/>
              <w:adjustRightInd w:val="0"/>
              <w:spacing w:after="0"/>
              <w:rPr>
                <w:rFonts w:asciiTheme="majorHAnsi" w:eastAsiaTheme="minorEastAsia" w:hAnsiTheme="majorHAnsi" w:cstheme="majorHAnsi"/>
                <w:color w:val="2D3648"/>
              </w:rPr>
            </w:pPr>
            <w:r w:rsidRPr="003B39DE">
              <w:rPr>
                <w:rFonts w:asciiTheme="majorHAnsi" w:eastAsiaTheme="minorEastAsia" w:hAnsiTheme="majorHAnsi" w:cstheme="majorHAnsi"/>
                <w:color w:val="000000"/>
              </w:rPr>
              <w:t xml:space="preserve">• </w:t>
            </w:r>
            <w:r w:rsidRPr="003B39DE">
              <w:rPr>
                <w:rFonts w:asciiTheme="majorHAnsi" w:eastAsiaTheme="minorEastAsia" w:hAnsiTheme="majorHAnsi" w:cstheme="majorHAnsi"/>
                <w:color w:val="2D3648"/>
              </w:rPr>
              <w:t>Creating and maintaining support documentation and runbook processes.</w:t>
            </w:r>
          </w:p>
          <w:p w14:paraId="7445DD49" w14:textId="1D14A184" w:rsidR="004E6BD0" w:rsidRDefault="006B43B5" w:rsidP="006B43B5">
            <w:pPr>
              <w:rPr>
                <w:rFonts w:asciiTheme="majorHAnsi" w:eastAsiaTheme="minorEastAsia" w:hAnsiTheme="majorHAnsi" w:cstheme="majorHAnsi"/>
                <w:color w:val="2D3648"/>
              </w:rPr>
            </w:pPr>
            <w:r w:rsidRPr="003B39DE">
              <w:rPr>
                <w:rFonts w:asciiTheme="majorHAnsi" w:eastAsiaTheme="minorEastAsia" w:hAnsiTheme="majorHAnsi" w:cstheme="majorHAnsi"/>
                <w:color w:val="000000"/>
              </w:rPr>
              <w:t xml:space="preserve">• </w:t>
            </w:r>
            <w:r w:rsidRPr="003B39DE">
              <w:rPr>
                <w:rFonts w:asciiTheme="majorHAnsi" w:eastAsiaTheme="minorEastAsia" w:hAnsiTheme="majorHAnsi" w:cstheme="majorHAnsi"/>
                <w:color w:val="2D3648"/>
              </w:rPr>
              <w:t>Analysing security requirements and recommending/implementing improvements</w:t>
            </w:r>
          </w:p>
          <w:p w14:paraId="6DFD6390" w14:textId="4A95083D" w:rsidR="004D15B1" w:rsidRPr="003B39DE" w:rsidRDefault="004D15B1" w:rsidP="006B43B5">
            <w:pPr>
              <w:rPr>
                <w:rFonts w:asciiTheme="majorHAnsi" w:hAnsiTheme="majorHAnsi" w:cstheme="majorHAnsi"/>
              </w:rPr>
            </w:pPr>
            <w:r w:rsidRPr="003B39DE">
              <w:rPr>
                <w:rFonts w:asciiTheme="majorHAnsi" w:eastAsiaTheme="minorEastAsia" w:hAnsiTheme="majorHAnsi" w:cstheme="majorHAnsi"/>
                <w:color w:val="000000"/>
              </w:rPr>
              <w:t>•</w:t>
            </w:r>
            <w:r>
              <w:rPr>
                <w:rFonts w:asciiTheme="majorHAnsi" w:eastAsiaTheme="minorEastAsia" w:hAnsiTheme="majorHAnsi" w:cstheme="majorHAnsi"/>
                <w:color w:val="000000"/>
              </w:rPr>
              <w:t xml:space="preserve"> Liaise with our SOC team </w:t>
            </w:r>
            <w:r w:rsidR="006B007D">
              <w:rPr>
                <w:rFonts w:asciiTheme="majorHAnsi" w:eastAsiaTheme="minorEastAsia" w:hAnsiTheme="majorHAnsi" w:cstheme="majorHAnsi"/>
                <w:color w:val="000000"/>
              </w:rPr>
              <w:t>and assist in resolving alerts and incidents</w:t>
            </w:r>
          </w:p>
          <w:p w14:paraId="7445DD4A" w14:textId="77777777" w:rsidR="004E6BD0" w:rsidRPr="003B39DE" w:rsidRDefault="004E6BD0" w:rsidP="00074244">
            <w:pPr>
              <w:rPr>
                <w:rFonts w:asciiTheme="majorHAnsi" w:hAnsiTheme="majorHAnsi" w:cstheme="majorHAnsi"/>
              </w:rPr>
            </w:pPr>
          </w:p>
          <w:p w14:paraId="7445DD4B" w14:textId="77777777" w:rsidR="004E6BD0" w:rsidRPr="003B39DE" w:rsidRDefault="004E6BD0" w:rsidP="00074244">
            <w:pPr>
              <w:rPr>
                <w:rFonts w:asciiTheme="majorHAnsi" w:hAnsiTheme="majorHAnsi" w:cstheme="majorHAnsi"/>
              </w:rPr>
            </w:pPr>
          </w:p>
          <w:p w14:paraId="7445DD4C" w14:textId="77777777" w:rsidR="004E6BD0" w:rsidRPr="003B39DE" w:rsidRDefault="004E6BD0" w:rsidP="00074244">
            <w:pPr>
              <w:rPr>
                <w:rFonts w:asciiTheme="majorHAnsi" w:hAnsiTheme="majorHAnsi" w:cstheme="majorHAnsi"/>
              </w:rPr>
            </w:pPr>
          </w:p>
        </w:tc>
        <w:tc>
          <w:tcPr>
            <w:tcW w:w="2354" w:type="pct"/>
            <w:tcBorders>
              <w:top w:val="single" w:sz="4" w:space="0" w:color="auto"/>
            </w:tcBorders>
          </w:tcPr>
          <w:p w14:paraId="5E2E4748" w14:textId="77777777" w:rsidR="006B43B5" w:rsidRPr="003B39DE" w:rsidRDefault="006B43B5" w:rsidP="006B43B5">
            <w:pPr>
              <w:autoSpaceDE w:val="0"/>
              <w:autoSpaceDN w:val="0"/>
              <w:adjustRightInd w:val="0"/>
              <w:spacing w:after="0"/>
              <w:rPr>
                <w:rFonts w:asciiTheme="majorHAnsi" w:eastAsiaTheme="minorEastAsia" w:hAnsiTheme="majorHAnsi" w:cstheme="majorHAnsi"/>
              </w:rPr>
            </w:pPr>
            <w:r w:rsidRPr="003B39DE">
              <w:rPr>
                <w:rFonts w:asciiTheme="majorHAnsi" w:eastAsiaTheme="minorEastAsia" w:hAnsiTheme="majorHAnsi" w:cstheme="majorHAnsi"/>
              </w:rPr>
              <w:lastRenderedPageBreak/>
              <w:t>CIS18 Maturity Score = Agreed benchmark target achieved by</w:t>
            </w:r>
          </w:p>
          <w:p w14:paraId="307180D4" w14:textId="42F42417" w:rsidR="006B43B5" w:rsidRPr="003B39DE" w:rsidRDefault="006B43B5" w:rsidP="006B43B5">
            <w:pPr>
              <w:autoSpaceDE w:val="0"/>
              <w:autoSpaceDN w:val="0"/>
              <w:adjustRightInd w:val="0"/>
              <w:spacing w:after="0"/>
              <w:rPr>
                <w:rFonts w:asciiTheme="majorHAnsi" w:eastAsiaTheme="minorEastAsia" w:hAnsiTheme="majorHAnsi" w:cstheme="majorHAnsi"/>
              </w:rPr>
            </w:pPr>
            <w:r w:rsidRPr="003B39DE">
              <w:rPr>
                <w:rFonts w:asciiTheme="majorHAnsi" w:eastAsiaTheme="minorEastAsia" w:hAnsiTheme="majorHAnsi" w:cstheme="majorHAnsi"/>
              </w:rPr>
              <w:t>31/12/202</w:t>
            </w:r>
            <w:r w:rsidR="000E6FD2" w:rsidRPr="003B39DE">
              <w:rPr>
                <w:rFonts w:asciiTheme="majorHAnsi" w:eastAsiaTheme="minorEastAsia" w:hAnsiTheme="majorHAnsi" w:cstheme="majorHAnsi"/>
              </w:rPr>
              <w:t>5</w:t>
            </w:r>
          </w:p>
          <w:p w14:paraId="0D681F88" w14:textId="77777777" w:rsidR="006B43B5" w:rsidRPr="003B39DE" w:rsidRDefault="006B43B5" w:rsidP="006B43B5">
            <w:pPr>
              <w:autoSpaceDE w:val="0"/>
              <w:autoSpaceDN w:val="0"/>
              <w:adjustRightInd w:val="0"/>
              <w:spacing w:after="0"/>
              <w:rPr>
                <w:rFonts w:asciiTheme="majorHAnsi" w:eastAsiaTheme="minorEastAsia" w:hAnsiTheme="majorHAnsi" w:cstheme="majorHAnsi"/>
              </w:rPr>
            </w:pPr>
            <w:r w:rsidRPr="003B39DE">
              <w:rPr>
                <w:rFonts w:asciiTheme="majorHAnsi" w:eastAsiaTheme="minorEastAsia" w:hAnsiTheme="majorHAnsi" w:cstheme="majorHAnsi"/>
              </w:rPr>
              <w:t>• Essential 8 level 1 achieved and maintained</w:t>
            </w:r>
          </w:p>
          <w:p w14:paraId="6E8E6810" w14:textId="77777777" w:rsidR="006B43B5" w:rsidRPr="003B39DE" w:rsidRDefault="006B43B5" w:rsidP="006B43B5">
            <w:pPr>
              <w:autoSpaceDE w:val="0"/>
              <w:autoSpaceDN w:val="0"/>
              <w:adjustRightInd w:val="0"/>
              <w:spacing w:after="0"/>
              <w:rPr>
                <w:rFonts w:asciiTheme="majorHAnsi" w:eastAsiaTheme="minorEastAsia" w:hAnsiTheme="majorHAnsi" w:cstheme="majorHAnsi"/>
              </w:rPr>
            </w:pPr>
            <w:r w:rsidRPr="003B39DE">
              <w:rPr>
                <w:rFonts w:asciiTheme="majorHAnsi" w:eastAsiaTheme="minorEastAsia" w:hAnsiTheme="majorHAnsi" w:cstheme="majorHAnsi"/>
              </w:rPr>
              <w:t>• All IT SLACIP requirements within 18 months of legislation</w:t>
            </w:r>
          </w:p>
          <w:p w14:paraId="683B2ED6" w14:textId="77777777" w:rsidR="006B43B5" w:rsidRPr="003B39DE" w:rsidRDefault="006B43B5" w:rsidP="006B43B5">
            <w:pPr>
              <w:autoSpaceDE w:val="0"/>
              <w:autoSpaceDN w:val="0"/>
              <w:adjustRightInd w:val="0"/>
              <w:spacing w:after="0"/>
              <w:rPr>
                <w:rFonts w:asciiTheme="majorHAnsi" w:eastAsiaTheme="minorEastAsia" w:hAnsiTheme="majorHAnsi" w:cstheme="majorHAnsi"/>
              </w:rPr>
            </w:pPr>
            <w:r w:rsidRPr="003B39DE">
              <w:rPr>
                <w:rFonts w:asciiTheme="majorHAnsi" w:eastAsiaTheme="minorEastAsia" w:hAnsiTheme="majorHAnsi" w:cstheme="majorHAnsi"/>
              </w:rPr>
              <w:lastRenderedPageBreak/>
              <w:t>being approved</w:t>
            </w:r>
          </w:p>
          <w:p w14:paraId="7445DD4D" w14:textId="4180BFDA" w:rsidR="004E6BD0" w:rsidRPr="003B39DE" w:rsidRDefault="006B43B5" w:rsidP="006B43B5">
            <w:pPr>
              <w:rPr>
                <w:rFonts w:asciiTheme="majorHAnsi" w:hAnsiTheme="majorHAnsi" w:cstheme="majorHAnsi"/>
              </w:rPr>
            </w:pPr>
            <w:r w:rsidRPr="003B39DE">
              <w:rPr>
                <w:rFonts w:asciiTheme="majorHAnsi" w:eastAsiaTheme="minorEastAsia" w:hAnsiTheme="majorHAnsi" w:cstheme="majorHAnsi"/>
              </w:rPr>
              <w:t>• No high-risk audit actions outstanding</w:t>
            </w:r>
          </w:p>
        </w:tc>
      </w:tr>
      <w:tr w:rsidR="00E326AE" w:rsidRPr="00020BE0" w14:paraId="2C89E838" w14:textId="77777777" w:rsidTr="006B135D">
        <w:tc>
          <w:tcPr>
            <w:tcW w:w="2646" w:type="pct"/>
          </w:tcPr>
          <w:p w14:paraId="44973C49" w14:textId="77777777" w:rsidR="00C138D0" w:rsidRPr="00C138D0" w:rsidRDefault="00C138D0" w:rsidP="00C138D0">
            <w:pPr>
              <w:rPr>
                <w:rFonts w:ascii="Calibri" w:hAnsi="Calibri"/>
                <w:b/>
              </w:rPr>
            </w:pPr>
            <w:r w:rsidRPr="00C138D0">
              <w:rPr>
                <w:rFonts w:ascii="Calibri" w:hAnsi="Calibri"/>
                <w:b/>
              </w:rPr>
              <w:lastRenderedPageBreak/>
              <w:t>Incident &amp; Request fulfilment Management</w:t>
            </w:r>
          </w:p>
          <w:p w14:paraId="78F0917C" w14:textId="77777777" w:rsidR="00C138D0" w:rsidRPr="00C138D0" w:rsidRDefault="00C138D0" w:rsidP="00C138D0">
            <w:pPr>
              <w:rPr>
                <w:rFonts w:ascii="Calibri" w:hAnsi="Calibri"/>
                <w:bCs/>
              </w:rPr>
            </w:pPr>
            <w:r w:rsidRPr="00C138D0">
              <w:rPr>
                <w:rFonts w:ascii="Calibri" w:hAnsi="Calibri"/>
                <w:bCs/>
              </w:rPr>
              <w:t>• Log, review, escalate &amp; closure of Cyber-Security incidents and service requests</w:t>
            </w:r>
          </w:p>
          <w:p w14:paraId="400A4180" w14:textId="77777777" w:rsidR="00C138D0" w:rsidRPr="00C138D0" w:rsidRDefault="00C138D0" w:rsidP="00C138D0">
            <w:pPr>
              <w:rPr>
                <w:rFonts w:ascii="Calibri" w:hAnsi="Calibri"/>
                <w:bCs/>
              </w:rPr>
            </w:pPr>
            <w:r w:rsidRPr="00C138D0">
              <w:rPr>
                <w:rFonts w:ascii="Calibri" w:hAnsi="Calibri"/>
                <w:bCs/>
              </w:rPr>
              <w:t>in the ITSM toolset.</w:t>
            </w:r>
          </w:p>
          <w:p w14:paraId="647FA44A" w14:textId="77777777" w:rsidR="00C138D0" w:rsidRPr="00C138D0" w:rsidRDefault="00C138D0" w:rsidP="00C138D0">
            <w:pPr>
              <w:rPr>
                <w:rFonts w:ascii="Calibri" w:hAnsi="Calibri"/>
                <w:bCs/>
              </w:rPr>
            </w:pPr>
            <w:r w:rsidRPr="00C138D0">
              <w:rPr>
                <w:rFonts w:ascii="Calibri" w:hAnsi="Calibri"/>
                <w:bCs/>
              </w:rPr>
              <w:t>• Follow appropriate escalation procedures in an event the ticket cannot be resolved</w:t>
            </w:r>
          </w:p>
          <w:p w14:paraId="0FCE8E17" w14:textId="77777777" w:rsidR="00C138D0" w:rsidRPr="00C138D0" w:rsidRDefault="00C138D0" w:rsidP="00C138D0">
            <w:pPr>
              <w:rPr>
                <w:rFonts w:ascii="Calibri" w:hAnsi="Calibri"/>
                <w:bCs/>
              </w:rPr>
            </w:pPr>
            <w:r w:rsidRPr="00C138D0">
              <w:rPr>
                <w:rFonts w:ascii="Calibri" w:hAnsi="Calibri"/>
                <w:bCs/>
              </w:rPr>
              <w:t>immediately.</w:t>
            </w:r>
          </w:p>
          <w:p w14:paraId="022DCEB8" w14:textId="77777777" w:rsidR="00C138D0" w:rsidRPr="00C138D0" w:rsidRDefault="00C138D0" w:rsidP="00C138D0">
            <w:pPr>
              <w:rPr>
                <w:rFonts w:ascii="Calibri" w:hAnsi="Calibri"/>
                <w:bCs/>
              </w:rPr>
            </w:pPr>
            <w:r w:rsidRPr="00C138D0">
              <w:rPr>
                <w:rFonts w:ascii="Calibri" w:hAnsi="Calibri"/>
                <w:bCs/>
              </w:rPr>
              <w:t>• Keep end-users informed throughout the life cycle of the Cyber-Security</w:t>
            </w:r>
          </w:p>
          <w:p w14:paraId="32600B76" w14:textId="77777777" w:rsidR="00C138D0" w:rsidRPr="00C138D0" w:rsidRDefault="00C138D0" w:rsidP="00C138D0">
            <w:pPr>
              <w:rPr>
                <w:rFonts w:ascii="Calibri" w:hAnsi="Calibri"/>
                <w:bCs/>
              </w:rPr>
            </w:pPr>
            <w:r w:rsidRPr="00C138D0">
              <w:rPr>
                <w:rFonts w:ascii="Calibri" w:hAnsi="Calibri"/>
                <w:bCs/>
              </w:rPr>
              <w:lastRenderedPageBreak/>
              <w:t>incident/problem.</w:t>
            </w:r>
          </w:p>
          <w:p w14:paraId="29A48490" w14:textId="77777777" w:rsidR="00C138D0" w:rsidRPr="00C138D0" w:rsidRDefault="00C138D0" w:rsidP="00C138D0">
            <w:pPr>
              <w:rPr>
                <w:rFonts w:ascii="Calibri" w:hAnsi="Calibri"/>
                <w:bCs/>
              </w:rPr>
            </w:pPr>
            <w:r w:rsidRPr="00C138D0">
              <w:rPr>
                <w:rFonts w:ascii="Calibri" w:hAnsi="Calibri"/>
                <w:bCs/>
              </w:rPr>
              <w:t>• Follow the Major incident management process</w:t>
            </w:r>
          </w:p>
          <w:p w14:paraId="277E58DD" w14:textId="77777777" w:rsidR="00C138D0" w:rsidRPr="00C138D0" w:rsidRDefault="00C138D0" w:rsidP="00C138D0">
            <w:pPr>
              <w:rPr>
                <w:rFonts w:ascii="Calibri" w:hAnsi="Calibri"/>
                <w:bCs/>
              </w:rPr>
            </w:pPr>
            <w:r w:rsidRPr="00C138D0">
              <w:rPr>
                <w:rFonts w:ascii="Calibri" w:hAnsi="Calibri"/>
                <w:bCs/>
              </w:rPr>
              <w:t>• Creation of knowledge management database articles for known fixes</w:t>
            </w:r>
          </w:p>
          <w:p w14:paraId="1C4FAD4D" w14:textId="30B5EDBA" w:rsidR="00E326AE" w:rsidRPr="004A5739" w:rsidRDefault="00E326AE" w:rsidP="00C138D0">
            <w:pPr>
              <w:rPr>
                <w:rFonts w:ascii="Calibri" w:hAnsi="Calibri"/>
                <w:b/>
              </w:rPr>
            </w:pPr>
          </w:p>
        </w:tc>
        <w:tc>
          <w:tcPr>
            <w:tcW w:w="2354" w:type="pct"/>
          </w:tcPr>
          <w:p w14:paraId="4E6DD375" w14:textId="77777777" w:rsidR="00C138D0" w:rsidRPr="00C138D0" w:rsidRDefault="00C138D0" w:rsidP="00C138D0">
            <w:pPr>
              <w:rPr>
                <w:rFonts w:ascii="Calibri" w:hAnsi="Calibri"/>
              </w:rPr>
            </w:pPr>
            <w:r w:rsidRPr="00C138D0">
              <w:rPr>
                <w:rFonts w:ascii="Calibri" w:hAnsi="Calibri"/>
              </w:rPr>
              <w:lastRenderedPageBreak/>
              <w:t>• Review tickets logged in ITSM toolset on a weekly/monthly</w:t>
            </w:r>
          </w:p>
          <w:p w14:paraId="66561601" w14:textId="77777777" w:rsidR="00C138D0" w:rsidRPr="00C138D0" w:rsidRDefault="00C138D0" w:rsidP="00C138D0">
            <w:pPr>
              <w:rPr>
                <w:rFonts w:ascii="Calibri" w:hAnsi="Calibri"/>
              </w:rPr>
            </w:pPr>
            <w:r w:rsidRPr="00C138D0">
              <w:rPr>
                <w:rFonts w:ascii="Calibri" w:hAnsi="Calibri"/>
              </w:rPr>
              <w:t>basis</w:t>
            </w:r>
          </w:p>
          <w:p w14:paraId="0F9710CA" w14:textId="77777777" w:rsidR="00C138D0" w:rsidRPr="00C138D0" w:rsidRDefault="00C138D0" w:rsidP="00C138D0">
            <w:pPr>
              <w:rPr>
                <w:rFonts w:ascii="Calibri" w:hAnsi="Calibri"/>
              </w:rPr>
            </w:pPr>
            <w:r w:rsidRPr="00C138D0">
              <w:rPr>
                <w:rFonts w:ascii="Calibri" w:hAnsi="Calibri"/>
              </w:rPr>
              <w:t>• Produce a report on key statistics such as incidents logged,</w:t>
            </w:r>
          </w:p>
          <w:p w14:paraId="316BC27E" w14:textId="77777777" w:rsidR="00C138D0" w:rsidRPr="00C138D0" w:rsidRDefault="00C138D0" w:rsidP="00C138D0">
            <w:pPr>
              <w:rPr>
                <w:rFonts w:ascii="Calibri" w:hAnsi="Calibri"/>
              </w:rPr>
            </w:pPr>
            <w:r w:rsidRPr="00C138D0">
              <w:rPr>
                <w:rFonts w:ascii="Calibri" w:hAnsi="Calibri"/>
              </w:rPr>
              <w:t>closed, escalated, etc.</w:t>
            </w:r>
          </w:p>
          <w:p w14:paraId="0E111C97" w14:textId="77777777" w:rsidR="00C138D0" w:rsidRPr="00C138D0" w:rsidRDefault="00C138D0" w:rsidP="00C138D0">
            <w:pPr>
              <w:rPr>
                <w:rFonts w:ascii="Calibri" w:hAnsi="Calibri"/>
              </w:rPr>
            </w:pPr>
            <w:r w:rsidRPr="00C138D0">
              <w:rPr>
                <w:rFonts w:ascii="Calibri" w:hAnsi="Calibri"/>
              </w:rPr>
              <w:t>• Knowledge transfer/Cross training/upskilling of Service Desk to</w:t>
            </w:r>
          </w:p>
          <w:p w14:paraId="418284E7" w14:textId="77777777" w:rsidR="00C138D0" w:rsidRPr="00C138D0" w:rsidRDefault="00C138D0" w:rsidP="00C138D0">
            <w:pPr>
              <w:rPr>
                <w:rFonts w:ascii="Calibri" w:hAnsi="Calibri"/>
              </w:rPr>
            </w:pPr>
            <w:r w:rsidRPr="00C138D0">
              <w:rPr>
                <w:rFonts w:ascii="Calibri" w:hAnsi="Calibri"/>
              </w:rPr>
              <w:t>enable them with resolving Cyber-Security tickets to assist with</w:t>
            </w:r>
          </w:p>
          <w:p w14:paraId="473166A9" w14:textId="77777777" w:rsidR="00C138D0" w:rsidRPr="00C138D0" w:rsidRDefault="00C138D0" w:rsidP="00C138D0">
            <w:pPr>
              <w:rPr>
                <w:rFonts w:ascii="Calibri" w:hAnsi="Calibri"/>
              </w:rPr>
            </w:pPr>
            <w:r w:rsidRPr="00C138D0">
              <w:rPr>
                <w:rFonts w:ascii="Calibri" w:hAnsi="Calibri"/>
              </w:rPr>
              <w:lastRenderedPageBreak/>
              <w:t>improving Fixed on First ratio and aiming at resolving 60% of</w:t>
            </w:r>
          </w:p>
          <w:p w14:paraId="37B81853" w14:textId="4D3C4BF1" w:rsidR="00E326AE" w:rsidRPr="00C138D0" w:rsidRDefault="00C138D0" w:rsidP="00C138D0">
            <w:pPr>
              <w:pStyle w:val="ListParagraph"/>
              <w:spacing w:after="0"/>
              <w:ind w:left="459"/>
              <w:rPr>
                <w:rFonts w:ascii="Calibri" w:hAnsi="Calibri"/>
              </w:rPr>
            </w:pPr>
            <w:r w:rsidRPr="00C138D0">
              <w:rPr>
                <w:rFonts w:ascii="Calibri" w:hAnsi="Calibri"/>
              </w:rPr>
              <w:t>incidents at the Service Desk.</w:t>
            </w:r>
          </w:p>
        </w:tc>
      </w:tr>
      <w:tr w:rsidR="00E326AE" w:rsidRPr="00020BE0" w14:paraId="25F4AFEA" w14:textId="77777777" w:rsidTr="006B135D">
        <w:tc>
          <w:tcPr>
            <w:tcW w:w="2646" w:type="pct"/>
          </w:tcPr>
          <w:p w14:paraId="62CD90D7" w14:textId="77777777" w:rsidR="00D7017D" w:rsidRPr="00D7017D" w:rsidRDefault="00D7017D" w:rsidP="00D7017D">
            <w:pPr>
              <w:rPr>
                <w:rFonts w:ascii="Calibri" w:hAnsi="Calibri"/>
                <w:bCs/>
              </w:rPr>
            </w:pPr>
            <w:r w:rsidRPr="00D7017D">
              <w:rPr>
                <w:rFonts w:ascii="Calibri" w:hAnsi="Calibri"/>
                <w:b/>
              </w:rPr>
              <w:lastRenderedPageBreak/>
              <w:t>Communication</w:t>
            </w:r>
          </w:p>
          <w:p w14:paraId="3FAD6678" w14:textId="033A756E" w:rsidR="00E326AE" w:rsidRPr="004A5739" w:rsidRDefault="00D7017D" w:rsidP="00D7017D">
            <w:pPr>
              <w:rPr>
                <w:rFonts w:ascii="Calibri" w:hAnsi="Calibri"/>
                <w:b/>
              </w:rPr>
            </w:pPr>
            <w:r w:rsidRPr="00D7017D">
              <w:rPr>
                <w:rFonts w:ascii="Calibri" w:hAnsi="Calibri"/>
                <w:bCs/>
              </w:rPr>
              <w:t>• Ensuring excellent business communication is maintained</w:t>
            </w:r>
          </w:p>
        </w:tc>
        <w:tc>
          <w:tcPr>
            <w:tcW w:w="2354" w:type="pct"/>
          </w:tcPr>
          <w:p w14:paraId="3C4A54C4" w14:textId="77777777" w:rsidR="00D7017D" w:rsidRPr="00D7017D" w:rsidRDefault="00D7017D" w:rsidP="00D7017D">
            <w:pPr>
              <w:pStyle w:val="ListParagraph"/>
              <w:ind w:left="459"/>
              <w:rPr>
                <w:rFonts w:ascii="Calibri" w:hAnsi="Calibri"/>
              </w:rPr>
            </w:pPr>
            <w:r w:rsidRPr="00D7017D">
              <w:rPr>
                <w:rFonts w:ascii="Calibri" w:hAnsi="Calibri"/>
              </w:rPr>
              <w:t>• Ensuring superior customer follow up on incidents and service</w:t>
            </w:r>
          </w:p>
          <w:p w14:paraId="0AA2A5BE" w14:textId="77777777" w:rsidR="00D7017D" w:rsidRPr="00D7017D" w:rsidRDefault="00D7017D" w:rsidP="00D7017D">
            <w:pPr>
              <w:pStyle w:val="ListParagraph"/>
              <w:ind w:left="459"/>
              <w:rPr>
                <w:rFonts w:ascii="Calibri" w:hAnsi="Calibri"/>
              </w:rPr>
            </w:pPr>
            <w:r w:rsidRPr="00D7017D">
              <w:rPr>
                <w:rFonts w:ascii="Calibri" w:hAnsi="Calibri"/>
              </w:rPr>
              <w:t>requests</w:t>
            </w:r>
          </w:p>
          <w:p w14:paraId="1CBD28E4" w14:textId="77777777" w:rsidR="00D7017D" w:rsidRPr="00D7017D" w:rsidRDefault="00D7017D" w:rsidP="00D7017D">
            <w:pPr>
              <w:pStyle w:val="ListParagraph"/>
              <w:ind w:left="459"/>
              <w:rPr>
                <w:rFonts w:ascii="Calibri" w:hAnsi="Calibri"/>
              </w:rPr>
            </w:pPr>
            <w:r w:rsidRPr="00D7017D">
              <w:rPr>
                <w:rFonts w:ascii="Calibri" w:hAnsi="Calibri"/>
              </w:rPr>
              <w:t>• Ensuring proper communication workflow channels are</w:t>
            </w:r>
          </w:p>
          <w:p w14:paraId="1FD67584" w14:textId="77777777" w:rsidR="00D7017D" w:rsidRPr="00D7017D" w:rsidRDefault="00D7017D" w:rsidP="00D7017D">
            <w:pPr>
              <w:pStyle w:val="ListParagraph"/>
              <w:ind w:left="459"/>
              <w:rPr>
                <w:rFonts w:ascii="Calibri" w:hAnsi="Calibri"/>
              </w:rPr>
            </w:pPr>
            <w:r w:rsidRPr="00D7017D">
              <w:rPr>
                <w:rFonts w:ascii="Calibri" w:hAnsi="Calibri"/>
              </w:rPr>
              <w:t>maintained when a priority incident is logged and keeping</w:t>
            </w:r>
          </w:p>
          <w:p w14:paraId="016715C2" w14:textId="77777777" w:rsidR="00D7017D" w:rsidRPr="00D7017D" w:rsidRDefault="00D7017D" w:rsidP="00D7017D">
            <w:pPr>
              <w:pStyle w:val="ListParagraph"/>
              <w:ind w:left="459"/>
              <w:rPr>
                <w:rFonts w:ascii="Calibri" w:hAnsi="Calibri"/>
              </w:rPr>
            </w:pPr>
            <w:r w:rsidRPr="00D7017D">
              <w:rPr>
                <w:rFonts w:ascii="Calibri" w:hAnsi="Calibri"/>
              </w:rPr>
              <w:t>executive and other staff informed of the disruption and</w:t>
            </w:r>
          </w:p>
          <w:p w14:paraId="6ABA6DEB" w14:textId="77777777" w:rsidR="00D7017D" w:rsidRPr="00D7017D" w:rsidRDefault="00D7017D" w:rsidP="00D7017D">
            <w:pPr>
              <w:pStyle w:val="ListParagraph"/>
              <w:ind w:left="459"/>
              <w:rPr>
                <w:rFonts w:ascii="Calibri" w:hAnsi="Calibri"/>
              </w:rPr>
            </w:pPr>
            <w:r w:rsidRPr="00D7017D">
              <w:rPr>
                <w:rFonts w:ascii="Calibri" w:hAnsi="Calibri"/>
              </w:rPr>
              <w:t>resolution status</w:t>
            </w:r>
          </w:p>
          <w:p w14:paraId="0D17C44A" w14:textId="77777777" w:rsidR="00D7017D" w:rsidRPr="00D7017D" w:rsidRDefault="00D7017D" w:rsidP="00D7017D">
            <w:pPr>
              <w:pStyle w:val="ListParagraph"/>
              <w:ind w:left="459"/>
              <w:rPr>
                <w:rFonts w:ascii="Calibri" w:hAnsi="Calibri"/>
              </w:rPr>
            </w:pPr>
            <w:r w:rsidRPr="00D7017D">
              <w:rPr>
                <w:rFonts w:ascii="Calibri" w:hAnsi="Calibri"/>
              </w:rPr>
              <w:t>• Clear communication with vendors and partners.</w:t>
            </w:r>
          </w:p>
          <w:p w14:paraId="63D209BF" w14:textId="77777777" w:rsidR="00D7017D" w:rsidRPr="00D7017D" w:rsidRDefault="00D7017D" w:rsidP="00D7017D">
            <w:pPr>
              <w:pStyle w:val="ListParagraph"/>
              <w:ind w:left="459"/>
              <w:rPr>
                <w:rFonts w:ascii="Calibri" w:hAnsi="Calibri"/>
              </w:rPr>
            </w:pPr>
            <w:r w:rsidRPr="00D7017D">
              <w:rPr>
                <w:rFonts w:ascii="Calibri" w:hAnsi="Calibri"/>
              </w:rPr>
              <w:t>• Setting up &amp; managing planned/unplanned/change notification</w:t>
            </w:r>
          </w:p>
          <w:p w14:paraId="7A40E095" w14:textId="0BCCCD71" w:rsidR="00E326AE" w:rsidRDefault="00D7017D" w:rsidP="00D7017D">
            <w:pPr>
              <w:pStyle w:val="ListParagraph"/>
              <w:spacing w:after="0"/>
              <w:ind w:left="459"/>
              <w:rPr>
                <w:rFonts w:ascii="Calibri" w:hAnsi="Calibri"/>
              </w:rPr>
            </w:pPr>
            <w:r w:rsidRPr="00D7017D">
              <w:rPr>
                <w:rFonts w:ascii="Calibri" w:hAnsi="Calibri"/>
              </w:rPr>
              <w:t>templates for standard IT communication emails.</w:t>
            </w:r>
          </w:p>
        </w:tc>
      </w:tr>
      <w:tr w:rsidR="00E326AE" w:rsidRPr="00020BE0" w14:paraId="1059906F" w14:textId="77777777" w:rsidTr="006B135D">
        <w:tc>
          <w:tcPr>
            <w:tcW w:w="2646" w:type="pct"/>
          </w:tcPr>
          <w:p w14:paraId="5C3E14FF" w14:textId="77777777" w:rsidR="00405D72" w:rsidRPr="00405D72" w:rsidRDefault="00405D72" w:rsidP="00405D72">
            <w:pPr>
              <w:rPr>
                <w:rFonts w:ascii="Calibri" w:hAnsi="Calibri"/>
                <w:b/>
              </w:rPr>
            </w:pPr>
            <w:r w:rsidRPr="00405D72">
              <w:rPr>
                <w:rFonts w:ascii="Calibri" w:hAnsi="Calibri"/>
                <w:b/>
              </w:rPr>
              <w:t>Continuous Quality Improvement</w:t>
            </w:r>
          </w:p>
          <w:p w14:paraId="441F9538" w14:textId="54B865A2" w:rsidR="00E326AE" w:rsidRPr="00405D72" w:rsidRDefault="00405D72" w:rsidP="00405D72">
            <w:pPr>
              <w:rPr>
                <w:rFonts w:ascii="Calibri" w:hAnsi="Calibri"/>
                <w:bCs/>
              </w:rPr>
            </w:pPr>
            <w:r w:rsidRPr="00405D72">
              <w:rPr>
                <w:rFonts w:ascii="Calibri" w:hAnsi="Calibri"/>
                <w:bCs/>
              </w:rPr>
              <w:t>• Ensuring internal Cyber-Security processes are satisfied and kept up to date</w:t>
            </w:r>
          </w:p>
        </w:tc>
        <w:tc>
          <w:tcPr>
            <w:tcW w:w="2354" w:type="pct"/>
          </w:tcPr>
          <w:p w14:paraId="74CB9864" w14:textId="77777777" w:rsidR="00D7017D" w:rsidRPr="00D7017D" w:rsidRDefault="00D7017D" w:rsidP="00D7017D">
            <w:pPr>
              <w:pStyle w:val="ListParagraph"/>
              <w:ind w:left="459"/>
              <w:rPr>
                <w:rFonts w:ascii="Calibri" w:hAnsi="Calibri"/>
              </w:rPr>
            </w:pPr>
            <w:r w:rsidRPr="00D7017D">
              <w:rPr>
                <w:rFonts w:ascii="Calibri" w:hAnsi="Calibri"/>
              </w:rPr>
              <w:t>• Review of existing Cyber-Security processes and procedures</w:t>
            </w:r>
          </w:p>
          <w:p w14:paraId="41A22E63" w14:textId="77777777" w:rsidR="00D7017D" w:rsidRPr="00D7017D" w:rsidRDefault="00D7017D" w:rsidP="00D7017D">
            <w:pPr>
              <w:pStyle w:val="ListParagraph"/>
              <w:ind w:left="459"/>
              <w:rPr>
                <w:rFonts w:ascii="Calibri" w:hAnsi="Calibri"/>
              </w:rPr>
            </w:pPr>
            <w:r w:rsidRPr="00D7017D">
              <w:rPr>
                <w:rFonts w:ascii="Calibri" w:hAnsi="Calibri"/>
              </w:rPr>
              <w:t>• Update documentation and maintain version control</w:t>
            </w:r>
          </w:p>
          <w:p w14:paraId="0AAC5585" w14:textId="05DA61C3" w:rsidR="00E326AE" w:rsidRDefault="00D7017D" w:rsidP="00D7017D">
            <w:pPr>
              <w:pStyle w:val="ListParagraph"/>
              <w:spacing w:after="0"/>
              <w:ind w:left="459"/>
              <w:rPr>
                <w:rFonts w:ascii="Calibri" w:hAnsi="Calibri"/>
              </w:rPr>
            </w:pPr>
            <w:r w:rsidRPr="00D7017D">
              <w:rPr>
                <w:rFonts w:ascii="Calibri" w:hAnsi="Calibri"/>
              </w:rPr>
              <w:t>• Recommendation of pro-active measures where necessary</w:t>
            </w:r>
          </w:p>
        </w:tc>
      </w:tr>
      <w:tr w:rsidR="004E6BD0" w:rsidRPr="00020BE0" w14:paraId="7445DD99" w14:textId="77777777" w:rsidTr="006B135D">
        <w:tc>
          <w:tcPr>
            <w:tcW w:w="2646" w:type="pct"/>
          </w:tcPr>
          <w:p w14:paraId="7445DD8C" w14:textId="4E4D70FE" w:rsidR="00F25933" w:rsidRPr="00020BE0" w:rsidRDefault="00A04E2A" w:rsidP="005B1FAC">
            <w:pPr>
              <w:rPr>
                <w:rFonts w:ascii="Calibri" w:hAnsi="Calibri"/>
              </w:rPr>
            </w:pPr>
            <w:r w:rsidRPr="004A5739">
              <w:rPr>
                <w:rFonts w:ascii="Calibri" w:hAnsi="Calibri"/>
                <w:b/>
              </w:rPr>
              <w:t>Customer Service</w:t>
            </w:r>
            <w:r w:rsidR="003A501F">
              <w:rPr>
                <w:rFonts w:ascii="Calibri" w:hAnsi="Calibri"/>
              </w:rPr>
              <w:t xml:space="preserve"> </w:t>
            </w:r>
          </w:p>
          <w:p w14:paraId="7445DD8D" w14:textId="77777777" w:rsidR="006B0E12" w:rsidRPr="006B0E12" w:rsidRDefault="003A501F" w:rsidP="006B0E12">
            <w:pPr>
              <w:spacing w:before="100" w:beforeAutospacing="1" w:after="100" w:afterAutospacing="1"/>
              <w:rPr>
                <w:rFonts w:ascii="Calibri" w:hAnsi="Calibri"/>
              </w:rPr>
            </w:pPr>
            <w:r w:rsidRPr="003A501F">
              <w:rPr>
                <w:rFonts w:ascii="Calibri" w:hAnsi="Calibri"/>
              </w:rPr>
              <w:t xml:space="preserve">Epworth </w:t>
            </w:r>
            <w:r w:rsidR="006B0E12">
              <w:rPr>
                <w:rFonts w:ascii="Calibri" w:hAnsi="Calibri"/>
              </w:rPr>
              <w:t>is</w:t>
            </w:r>
            <w:r w:rsidRPr="003A501F">
              <w:rPr>
                <w:rFonts w:ascii="Calibri" w:hAnsi="Calibri"/>
              </w:rPr>
              <w:t xml:space="preserve"> committed to the provision of excellent customer service to </w:t>
            </w:r>
            <w:proofErr w:type="gramStart"/>
            <w:r w:rsidRPr="003A501F">
              <w:rPr>
                <w:rFonts w:ascii="Calibri" w:hAnsi="Calibri"/>
              </w:rPr>
              <w:t>all of</w:t>
            </w:r>
            <w:proofErr w:type="gramEnd"/>
            <w:r w:rsidRPr="003A501F">
              <w:rPr>
                <w:rFonts w:ascii="Calibri" w:hAnsi="Calibri"/>
              </w:rPr>
              <w:t xml:space="preserve"> our people, customers and stakeholders including patients and external suppliers. </w:t>
            </w:r>
          </w:p>
          <w:p w14:paraId="7445DD8E" w14:textId="77777777" w:rsidR="009A672A" w:rsidRDefault="006B0E12" w:rsidP="00A82DE8">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7445DD8F" w14:textId="77777777" w:rsidR="009A672A" w:rsidRDefault="009A672A" w:rsidP="009A672A">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445DD90" w14:textId="77777777" w:rsidR="009A672A" w:rsidRDefault="009A672A" w:rsidP="009A672A">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7445DD91" w14:textId="77777777" w:rsidR="009A672A" w:rsidRDefault="009A672A" w:rsidP="009A672A">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7445DD92" w14:textId="77777777" w:rsidR="009A672A" w:rsidRDefault="009A672A" w:rsidP="009A672A">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3170F1">
              <w:rPr>
                <w:rFonts w:ascii="Calibri" w:hAnsi="Calibri"/>
              </w:rPr>
              <w:t xml:space="preserve">(customers) </w:t>
            </w:r>
            <w:r w:rsidRPr="009A672A">
              <w:rPr>
                <w:rFonts w:ascii="Calibri" w:hAnsi="Calibri"/>
              </w:rPr>
              <w:t>expectations and issues</w:t>
            </w:r>
          </w:p>
          <w:p w14:paraId="7445DD93" w14:textId="77777777" w:rsidR="009A672A" w:rsidRPr="001F6BBD" w:rsidRDefault="009A672A" w:rsidP="00D84A43">
            <w:pPr>
              <w:spacing w:after="0"/>
              <w:rPr>
                <w:rFonts w:ascii="Calibri" w:hAnsi="Calibri"/>
              </w:rPr>
            </w:pPr>
          </w:p>
        </w:tc>
        <w:tc>
          <w:tcPr>
            <w:tcW w:w="2354" w:type="pct"/>
          </w:tcPr>
          <w:p w14:paraId="7445DD94" w14:textId="77777777" w:rsidR="00D84A43" w:rsidRDefault="00D84A43" w:rsidP="00D84A43">
            <w:pPr>
              <w:pStyle w:val="ListParagraph"/>
              <w:spacing w:after="0"/>
              <w:ind w:left="459"/>
              <w:rPr>
                <w:rFonts w:ascii="Calibri" w:hAnsi="Calibri"/>
              </w:rPr>
            </w:pPr>
          </w:p>
          <w:p w14:paraId="7445DD95" w14:textId="77777777" w:rsidR="009A672A" w:rsidRDefault="009A672A" w:rsidP="009A672A">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7445DD96" w14:textId="77777777" w:rsidR="009A672A" w:rsidRDefault="009A672A" w:rsidP="009A672A">
            <w:pPr>
              <w:pStyle w:val="ListParagraph"/>
              <w:numPr>
                <w:ilvl w:val="0"/>
                <w:numId w:val="4"/>
              </w:numPr>
              <w:spacing w:after="0"/>
              <w:ind w:left="459" w:hanging="357"/>
              <w:rPr>
                <w:rFonts w:ascii="Calibri" w:hAnsi="Calibri"/>
              </w:rPr>
            </w:pPr>
            <w:r>
              <w:rPr>
                <w:rFonts w:ascii="Calibri" w:hAnsi="Calibri"/>
              </w:rPr>
              <w:t>Use</w:t>
            </w:r>
            <w:r w:rsidR="000D59E5">
              <w:rPr>
                <w:rFonts w:ascii="Calibri" w:hAnsi="Calibri"/>
              </w:rPr>
              <w:t xml:space="preserve"> </w:t>
            </w:r>
            <w:r>
              <w:rPr>
                <w:rFonts w:ascii="Calibri" w:hAnsi="Calibri"/>
              </w:rPr>
              <w:t>AIDET principles in all interactions</w:t>
            </w:r>
          </w:p>
          <w:p w14:paraId="7445DD97" w14:textId="77777777" w:rsidR="009A672A" w:rsidRPr="00D84A43" w:rsidRDefault="009A672A" w:rsidP="00D84A43">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7445DD98" w14:textId="77777777" w:rsidR="004E6BD0" w:rsidRPr="00A82DE8" w:rsidRDefault="004E6BD0" w:rsidP="00D84A43">
            <w:pPr>
              <w:pStyle w:val="ListParagraph"/>
              <w:spacing w:after="0"/>
              <w:ind w:left="459"/>
              <w:rPr>
                <w:rFonts w:ascii="Calibri" w:hAnsi="Calibri"/>
              </w:rPr>
            </w:pPr>
          </w:p>
        </w:tc>
      </w:tr>
      <w:tr w:rsidR="004E6BD0" w:rsidRPr="00020BE0" w14:paraId="7445DDA3" w14:textId="77777777" w:rsidTr="006B135D">
        <w:tc>
          <w:tcPr>
            <w:tcW w:w="2646" w:type="pct"/>
          </w:tcPr>
          <w:p w14:paraId="7445DD9B" w14:textId="48F73232" w:rsidR="00F25933" w:rsidRPr="00F25933" w:rsidRDefault="004E6BD0" w:rsidP="005B1FAC">
            <w:pPr>
              <w:rPr>
                <w:rFonts w:ascii="Calibri" w:hAnsi="Calibri"/>
              </w:rPr>
            </w:pPr>
            <w:r w:rsidRPr="004A5739">
              <w:rPr>
                <w:rFonts w:ascii="Calibri" w:hAnsi="Calibri"/>
                <w:b/>
              </w:rPr>
              <w:t>Safety and Wellbeing</w:t>
            </w:r>
            <w:r w:rsidRPr="00940FDA">
              <w:rPr>
                <w:rFonts w:ascii="Calibri" w:hAnsi="Calibri"/>
              </w:rPr>
              <w:t xml:space="preserve"> </w:t>
            </w:r>
          </w:p>
          <w:p w14:paraId="7445DD9C" w14:textId="77777777" w:rsidR="004E6BD0" w:rsidRDefault="004E6BD0" w:rsidP="00C444BB">
            <w:pPr>
              <w:spacing w:before="100" w:beforeAutospacing="1" w:after="100" w:afterAutospacing="1"/>
              <w:rPr>
                <w:rFonts w:ascii="Calibri" w:hAnsi="Calibri"/>
              </w:rPr>
            </w:pPr>
            <w:r w:rsidRPr="00D25B2F">
              <w:rPr>
                <w:rFonts w:ascii="Calibri" w:hAnsi="Calibri"/>
              </w:rPr>
              <w:t xml:space="preserve">Participate actively and positively </w:t>
            </w:r>
            <w:proofErr w:type="gramStart"/>
            <w:r w:rsidRPr="00D25B2F">
              <w:rPr>
                <w:rFonts w:ascii="Calibri" w:hAnsi="Calibri"/>
              </w:rPr>
              <w:t>in the area of</w:t>
            </w:r>
            <w:proofErr w:type="gramEnd"/>
            <w:r w:rsidRPr="00D25B2F">
              <w:rPr>
                <w:rFonts w:ascii="Calibri" w:hAnsi="Calibri"/>
              </w:rPr>
              <w:t xml:space="preserve"> </w:t>
            </w:r>
            <w:r w:rsidR="003170F1" w:rsidRPr="00CD127A">
              <w:rPr>
                <w:rFonts w:ascii="Calibri" w:hAnsi="Calibri"/>
              </w:rPr>
              <w:t xml:space="preserve">health and safety </w:t>
            </w:r>
            <w:r w:rsidRPr="00D25B2F">
              <w:rPr>
                <w:rFonts w:ascii="Calibri" w:hAnsi="Calibri"/>
              </w:rPr>
              <w:t>to reduce all hazards and incidents within the workplace</w:t>
            </w:r>
          </w:p>
          <w:p w14:paraId="7445DD9D" w14:textId="77777777" w:rsidR="005A5E23" w:rsidRPr="006B135D" w:rsidRDefault="005A5E23" w:rsidP="006B135D">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your manager and log them in </w:t>
            </w:r>
            <w:proofErr w:type="spellStart"/>
            <w:r w:rsidRPr="00D25B2F">
              <w:rPr>
                <w:rFonts w:ascii="Calibri" w:hAnsi="Calibri"/>
              </w:rPr>
              <w:t>RiskMan</w:t>
            </w:r>
            <w:proofErr w:type="spellEnd"/>
          </w:p>
        </w:tc>
        <w:tc>
          <w:tcPr>
            <w:tcW w:w="2354" w:type="pct"/>
          </w:tcPr>
          <w:p w14:paraId="7445DD9E" w14:textId="77777777" w:rsidR="00D84A43" w:rsidRDefault="00D84A43" w:rsidP="00D84A43">
            <w:pPr>
              <w:pStyle w:val="ListParagraph"/>
              <w:spacing w:after="0"/>
              <w:ind w:left="459"/>
              <w:rPr>
                <w:rFonts w:ascii="Calibri" w:hAnsi="Calibri"/>
              </w:rPr>
            </w:pPr>
          </w:p>
          <w:p w14:paraId="7445DD9F"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7445DDA0" w14:textId="77777777" w:rsidR="005A5E23" w:rsidRPr="00D25B2F" w:rsidRDefault="005A5E23" w:rsidP="005A5E23">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7445DDA1" w14:textId="77777777" w:rsidR="005A5E23" w:rsidRPr="00D84A4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7445DDA2" w14:textId="77777777" w:rsidR="004E6BD0" w:rsidRPr="00766FDC" w:rsidRDefault="004E6BD0" w:rsidP="00D84A43">
            <w:pPr>
              <w:pStyle w:val="ListParagraph"/>
              <w:spacing w:after="0"/>
              <w:ind w:left="459"/>
              <w:rPr>
                <w:rFonts w:cs="Arial"/>
              </w:rPr>
            </w:pP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7445DDAD" w14:textId="77777777" w:rsidR="00A00DB4" w:rsidRPr="00020BE0" w:rsidRDefault="00A00DB4" w:rsidP="007E5178">
            <w:pPr>
              <w:rPr>
                <w:rFonts w:ascii="Calibri" w:hAnsi="Calibri"/>
              </w:rPr>
            </w:pPr>
            <w:r w:rsidRPr="00020BE0">
              <w:rPr>
                <w:rFonts w:ascii="Calibri" w:hAnsi="Calibri"/>
                <w:b/>
              </w:rPr>
              <w:t>Desirable</w:t>
            </w:r>
          </w:p>
          <w:p w14:paraId="7445DDAE" w14:textId="64399D8C" w:rsidR="00A00DB4" w:rsidRPr="00A00DB4" w:rsidRDefault="009B00F6" w:rsidP="00A00DB4">
            <w:pPr>
              <w:pStyle w:val="ListParagraph"/>
              <w:numPr>
                <w:ilvl w:val="0"/>
                <w:numId w:val="4"/>
              </w:numPr>
              <w:spacing w:after="0"/>
              <w:ind w:left="459" w:hanging="357"/>
              <w:rPr>
                <w:rFonts w:ascii="Calibri" w:hAnsi="Calibri"/>
              </w:rPr>
            </w:pPr>
            <w:r>
              <w:rPr>
                <w:rFonts w:ascii="Calibri" w:hAnsi="Calibri"/>
              </w:rPr>
              <w:t>Cyber-Security related certificate or experience</w:t>
            </w:r>
          </w:p>
          <w:p w14:paraId="7445DDAF" w14:textId="77777777" w:rsidR="007E5178" w:rsidRPr="00572129" w:rsidRDefault="007E5178" w:rsidP="00DB4BC5">
            <w:pPr>
              <w:pStyle w:val="ListParagraph"/>
              <w:spacing w:after="0"/>
              <w:ind w:left="459"/>
              <w:rPr>
                <w:rFonts w:ascii="Calibri" w:hAnsi="Calibri"/>
              </w:rPr>
            </w:pP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4" w14:textId="280C4D31" w:rsidR="00DB4BC5" w:rsidRPr="009B00F6" w:rsidRDefault="009B00F6" w:rsidP="009B00F6">
            <w:pPr>
              <w:pStyle w:val="ListParagraph"/>
              <w:numPr>
                <w:ilvl w:val="0"/>
                <w:numId w:val="4"/>
              </w:numPr>
              <w:autoSpaceDE w:val="0"/>
              <w:autoSpaceDN w:val="0"/>
              <w:adjustRightInd w:val="0"/>
              <w:spacing w:after="0"/>
              <w:rPr>
                <w:rFonts w:ascii="CIDFont+F1" w:eastAsiaTheme="minorEastAsia" w:hAnsi="CIDFont+F1" w:cs="CIDFont+F1"/>
              </w:rPr>
            </w:pPr>
            <w:r w:rsidRPr="009B00F6">
              <w:rPr>
                <w:rFonts w:ascii="CIDFont+F1" w:eastAsiaTheme="minorEastAsia" w:hAnsi="CIDFont+F1" w:cs="CIDFont+F1"/>
              </w:rPr>
              <w:t>A proven record of working in an IT environment for a minimum of 2 years, unless applying as an IT graduate.</w:t>
            </w:r>
          </w:p>
          <w:p w14:paraId="7445DDB6" w14:textId="77777777" w:rsidR="00DB4BC5" w:rsidRPr="00020BE0" w:rsidRDefault="00DB4BC5" w:rsidP="00DB4BC5">
            <w:pPr>
              <w:rPr>
                <w:rFonts w:ascii="Calibri" w:hAnsi="Calibri"/>
              </w:rPr>
            </w:pPr>
            <w:r w:rsidRPr="00020BE0">
              <w:rPr>
                <w:rFonts w:ascii="Calibri" w:hAnsi="Calibri"/>
                <w:b/>
              </w:rPr>
              <w:t>Desirable</w:t>
            </w:r>
          </w:p>
          <w:p w14:paraId="085FE1E9" w14:textId="189202D1" w:rsidR="009B00F6" w:rsidRPr="009B00F6" w:rsidRDefault="009B00F6" w:rsidP="009B00F6">
            <w:pPr>
              <w:pStyle w:val="ListParagraph"/>
              <w:numPr>
                <w:ilvl w:val="0"/>
                <w:numId w:val="4"/>
              </w:numPr>
              <w:autoSpaceDE w:val="0"/>
              <w:autoSpaceDN w:val="0"/>
              <w:adjustRightInd w:val="0"/>
              <w:spacing w:after="0"/>
              <w:rPr>
                <w:rFonts w:ascii="CIDFont+F1" w:eastAsiaTheme="minorEastAsia" w:hAnsi="CIDFont+F1" w:cs="CIDFont+F1"/>
              </w:rPr>
            </w:pPr>
            <w:r w:rsidRPr="009B00F6">
              <w:rPr>
                <w:rFonts w:ascii="CIDFont+F1" w:eastAsiaTheme="minorEastAsia" w:hAnsi="CIDFont+F1" w:cs="CIDFont+F1"/>
              </w:rPr>
              <w:t>Experience working in a Healthcare environment.</w:t>
            </w:r>
          </w:p>
          <w:p w14:paraId="7445DDB8" w14:textId="19EF05D9" w:rsidR="007E5178" w:rsidRPr="009B00F6" w:rsidRDefault="009B00F6" w:rsidP="009B00F6">
            <w:pPr>
              <w:pStyle w:val="ListParagraph"/>
              <w:numPr>
                <w:ilvl w:val="0"/>
                <w:numId w:val="4"/>
              </w:numPr>
              <w:spacing w:after="0"/>
              <w:rPr>
                <w:rFonts w:ascii="Calibri" w:hAnsi="Calibri"/>
              </w:rPr>
            </w:pPr>
            <w:r w:rsidRPr="009B00F6">
              <w:rPr>
                <w:rFonts w:ascii="CIDFont+F1" w:eastAsiaTheme="minorEastAsia" w:hAnsi="CIDFont+F1" w:cs="CIDFont+F1"/>
              </w:rPr>
              <w:t>Customer Service Experience</w:t>
            </w: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054A6C1F" w14:textId="6D75EA7F" w:rsidR="009B00F6" w:rsidRDefault="00DB4BC5" w:rsidP="009B00F6">
            <w:pPr>
              <w:rPr>
                <w:rFonts w:ascii="CIDFont+F1" w:eastAsiaTheme="minorEastAsia" w:hAnsi="CIDFont+F1" w:cs="CIDFont+F1"/>
              </w:rPr>
            </w:pPr>
            <w:r w:rsidRPr="00020BE0">
              <w:rPr>
                <w:rFonts w:ascii="Calibri" w:hAnsi="Calibri"/>
                <w:b/>
              </w:rPr>
              <w:t xml:space="preserve">Essential </w:t>
            </w:r>
          </w:p>
          <w:p w14:paraId="1322A334" w14:textId="4BB56365" w:rsidR="009B00F6" w:rsidRPr="009B00F6" w:rsidRDefault="009B00F6" w:rsidP="009B00F6">
            <w:pPr>
              <w:pStyle w:val="ListParagraph"/>
              <w:numPr>
                <w:ilvl w:val="0"/>
                <w:numId w:val="11"/>
              </w:numPr>
              <w:autoSpaceDE w:val="0"/>
              <w:autoSpaceDN w:val="0"/>
              <w:adjustRightInd w:val="0"/>
              <w:spacing w:after="0"/>
              <w:rPr>
                <w:rFonts w:ascii="CIDFont+F1" w:eastAsiaTheme="minorEastAsia" w:hAnsi="CIDFont+F1" w:cs="CIDFont+F1"/>
              </w:rPr>
            </w:pPr>
            <w:r w:rsidRPr="009B00F6">
              <w:rPr>
                <w:rFonts w:ascii="CIDFont+F1" w:eastAsiaTheme="minorEastAsia" w:hAnsi="CIDFont+F1" w:cs="CIDFont+F1"/>
              </w:rPr>
              <w:t>Solid troubleshooting skills, with a logical mindset to be able to break down problems</w:t>
            </w:r>
          </w:p>
          <w:p w14:paraId="7445DDBD" w14:textId="08B30212" w:rsidR="00DB4BC5" w:rsidRPr="009B00F6" w:rsidRDefault="009B00F6" w:rsidP="009B00F6">
            <w:pPr>
              <w:pStyle w:val="ListParagraph"/>
              <w:numPr>
                <w:ilvl w:val="0"/>
                <w:numId w:val="11"/>
              </w:numPr>
              <w:spacing w:after="0"/>
              <w:rPr>
                <w:rFonts w:ascii="Calibri" w:hAnsi="Calibri"/>
              </w:rPr>
            </w:pPr>
            <w:r w:rsidRPr="009B00F6">
              <w:rPr>
                <w:rFonts w:ascii="CIDFont+F1" w:eastAsiaTheme="minorEastAsia" w:hAnsi="CIDFont+F1" w:cs="CIDFont+F1"/>
              </w:rPr>
              <w:t>A motivated individual with the ability to work as a team and autonomously</w:t>
            </w:r>
          </w:p>
          <w:p w14:paraId="7445DDC0" w14:textId="77777777" w:rsidR="007E5178" w:rsidRPr="006B135D" w:rsidRDefault="007E5178" w:rsidP="009B00F6">
            <w:pPr>
              <w:rPr>
                <w:rFonts w:ascii="Calibri" w:hAnsi="Calibri"/>
              </w:rPr>
            </w:pP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7445DDCB" w14:textId="77777777" w:rsidR="00A13672" w:rsidRPr="00020BE0" w:rsidRDefault="00A13672" w:rsidP="00020BE0">
            <w:pPr>
              <w:rPr>
                <w:rFonts w:ascii="Calibri" w:hAnsi="Calibri"/>
                <w:sz w:val="18"/>
                <w:szCs w:val="18"/>
              </w:rPr>
            </w:pPr>
          </w:p>
        </w:tc>
        <w:tc>
          <w:tcPr>
            <w:tcW w:w="12474" w:type="dxa"/>
          </w:tcPr>
          <w:p w14:paraId="7445DDCC" w14:textId="77777777" w:rsidR="00DB4BC5" w:rsidRPr="00020BE0" w:rsidRDefault="00DB4BC5" w:rsidP="00DB4BC5">
            <w:pPr>
              <w:rPr>
                <w:rFonts w:ascii="Calibri" w:hAnsi="Calibri"/>
                <w:b/>
              </w:rPr>
            </w:pPr>
            <w:r w:rsidRPr="00020BE0">
              <w:rPr>
                <w:rFonts w:ascii="Calibri" w:hAnsi="Calibri"/>
                <w:b/>
              </w:rPr>
              <w:lastRenderedPageBreak/>
              <w:t xml:space="preserve">Essential </w:t>
            </w:r>
          </w:p>
          <w:p w14:paraId="7445DDCD" w14:textId="2ED1A0F8" w:rsidR="00DB4BC5" w:rsidRDefault="00AC6F71" w:rsidP="00DB4BC5">
            <w:pPr>
              <w:pStyle w:val="ListParagraph"/>
              <w:numPr>
                <w:ilvl w:val="0"/>
                <w:numId w:val="4"/>
              </w:numPr>
              <w:spacing w:after="0"/>
              <w:ind w:left="459" w:hanging="357"/>
              <w:rPr>
                <w:rFonts w:ascii="Calibri" w:hAnsi="Calibri"/>
              </w:rPr>
            </w:pPr>
            <w:r>
              <w:rPr>
                <w:rFonts w:ascii="Calibri" w:hAnsi="Calibri"/>
              </w:rPr>
              <w:t xml:space="preserve">Motivated </w:t>
            </w:r>
            <w:r w:rsidR="00904D1D">
              <w:rPr>
                <w:rFonts w:ascii="Calibri" w:hAnsi="Calibri"/>
              </w:rPr>
              <w:t>with a desire to learn, investigate issues and problems</w:t>
            </w:r>
          </w:p>
          <w:p w14:paraId="46723EF6" w14:textId="293C032B" w:rsidR="00273178" w:rsidRDefault="00273178" w:rsidP="00DB4BC5">
            <w:pPr>
              <w:pStyle w:val="ListParagraph"/>
              <w:numPr>
                <w:ilvl w:val="0"/>
                <w:numId w:val="4"/>
              </w:numPr>
              <w:spacing w:after="0"/>
              <w:ind w:left="459" w:hanging="357"/>
              <w:rPr>
                <w:rFonts w:ascii="Calibri" w:hAnsi="Calibri"/>
              </w:rPr>
            </w:pPr>
            <w:r>
              <w:rPr>
                <w:rFonts w:ascii="Calibri" w:hAnsi="Calibri"/>
              </w:rPr>
              <w:t>Strong interpersonal skills</w:t>
            </w:r>
          </w:p>
          <w:p w14:paraId="2C63AEF4" w14:textId="73D6513D" w:rsidR="0047166E" w:rsidRPr="00DB4BC5" w:rsidRDefault="0047166E" w:rsidP="00DB4BC5">
            <w:pPr>
              <w:pStyle w:val="ListParagraph"/>
              <w:numPr>
                <w:ilvl w:val="0"/>
                <w:numId w:val="4"/>
              </w:numPr>
              <w:spacing w:after="0"/>
              <w:ind w:left="459" w:hanging="357"/>
              <w:rPr>
                <w:rFonts w:ascii="Calibri" w:hAnsi="Calibri"/>
              </w:rPr>
            </w:pPr>
            <w:r>
              <w:rPr>
                <w:rFonts w:ascii="Calibri" w:hAnsi="Calibri"/>
              </w:rPr>
              <w:t>Detail orientated</w:t>
            </w:r>
          </w:p>
          <w:p w14:paraId="7445DDD1" w14:textId="77777777" w:rsidR="007E5178" w:rsidRPr="00F708C4" w:rsidRDefault="007E5178" w:rsidP="00904D1D">
            <w:pPr>
              <w:rPr>
                <w:rFonts w:ascii="Calibri" w:hAnsi="Calibri"/>
              </w:rPr>
            </w:pP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445DDD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77777777" w:rsidR="00020BE0" w:rsidRPr="00020BE0" w:rsidRDefault="00020BE0" w:rsidP="00020BE0">
            <w:pPr>
              <w:rPr>
                <w:rFonts w:ascii="Calibri" w:hAnsi="Calibri"/>
              </w:rPr>
            </w:pPr>
          </w:p>
        </w:tc>
        <w:tc>
          <w:tcPr>
            <w:tcW w:w="1559" w:type="pct"/>
          </w:tcPr>
          <w:p w14:paraId="7445DDDA" w14:textId="77777777" w:rsidR="00020BE0" w:rsidRPr="00020BE0" w:rsidRDefault="00020BE0" w:rsidP="00020BE0">
            <w:pPr>
              <w:rPr>
                <w:rFonts w:ascii="Calibri" w:hAnsi="Calibri"/>
              </w:rPr>
            </w:pPr>
          </w:p>
        </w:tc>
        <w:tc>
          <w:tcPr>
            <w:tcW w:w="1938" w:type="pct"/>
          </w:tcPr>
          <w:p w14:paraId="7445DDDB" w14:textId="77777777" w:rsidR="00020BE0" w:rsidRPr="00020BE0" w:rsidRDefault="00020BE0" w:rsidP="00020BE0">
            <w:pPr>
              <w:rPr>
                <w:rFonts w:ascii="Calibri" w:hAnsi="Calibri"/>
              </w:rPr>
            </w:pP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56EA" w14:textId="77777777" w:rsidR="005B5D44" w:rsidRDefault="005B5D44" w:rsidP="007A0059">
      <w:pPr>
        <w:spacing w:after="0"/>
      </w:pPr>
      <w:r>
        <w:separator/>
      </w:r>
    </w:p>
  </w:endnote>
  <w:endnote w:type="continuationSeparator" w:id="0">
    <w:p w14:paraId="6E51F543" w14:textId="77777777" w:rsidR="005B5D44" w:rsidRDefault="005B5D44"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8874" w14:textId="77777777" w:rsidR="005B5D44" w:rsidRDefault="005B5D44" w:rsidP="007A0059">
      <w:pPr>
        <w:spacing w:after="0"/>
      </w:pPr>
      <w:r>
        <w:separator/>
      </w:r>
    </w:p>
  </w:footnote>
  <w:footnote w:type="continuationSeparator" w:id="0">
    <w:p w14:paraId="39B61C07" w14:textId="77777777" w:rsidR="005B5D44" w:rsidRDefault="005B5D44"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AE0A0C"/>
    <w:multiLevelType w:val="hybridMultilevel"/>
    <w:tmpl w:val="51024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6243EF"/>
    <w:multiLevelType w:val="hybridMultilevel"/>
    <w:tmpl w:val="DCF2E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07094325">
    <w:abstractNumId w:val="4"/>
  </w:num>
  <w:num w:numId="2" w16cid:durableId="6643626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259965">
    <w:abstractNumId w:val="0"/>
  </w:num>
  <w:num w:numId="4" w16cid:durableId="2046830082">
    <w:abstractNumId w:val="2"/>
  </w:num>
  <w:num w:numId="5" w16cid:durableId="1431314827">
    <w:abstractNumId w:val="10"/>
  </w:num>
  <w:num w:numId="6" w16cid:durableId="715079869">
    <w:abstractNumId w:val="7"/>
  </w:num>
  <w:num w:numId="7" w16cid:durableId="190385832">
    <w:abstractNumId w:val="1"/>
  </w:num>
  <w:num w:numId="8" w16cid:durableId="930892761">
    <w:abstractNumId w:val="9"/>
  </w:num>
  <w:num w:numId="9" w16cid:durableId="979067816">
    <w:abstractNumId w:val="5"/>
  </w:num>
  <w:num w:numId="10" w16cid:durableId="2010593153">
    <w:abstractNumId w:val="6"/>
  </w:num>
  <w:num w:numId="11" w16cid:durableId="1120493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74244"/>
    <w:rsid w:val="0008095E"/>
    <w:rsid w:val="00082A79"/>
    <w:rsid w:val="00086008"/>
    <w:rsid w:val="000D3467"/>
    <w:rsid w:val="000D59E5"/>
    <w:rsid w:val="000E6FD2"/>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73178"/>
    <w:rsid w:val="00280137"/>
    <w:rsid w:val="002B1AD6"/>
    <w:rsid w:val="002B542F"/>
    <w:rsid w:val="002C4CAC"/>
    <w:rsid w:val="002F3828"/>
    <w:rsid w:val="003068DB"/>
    <w:rsid w:val="003170F1"/>
    <w:rsid w:val="00331352"/>
    <w:rsid w:val="00331C6A"/>
    <w:rsid w:val="00351C9B"/>
    <w:rsid w:val="0037607B"/>
    <w:rsid w:val="003A501F"/>
    <w:rsid w:val="003A7BFF"/>
    <w:rsid w:val="003B39DE"/>
    <w:rsid w:val="003B6094"/>
    <w:rsid w:val="003D0CB3"/>
    <w:rsid w:val="003D7649"/>
    <w:rsid w:val="003E05BD"/>
    <w:rsid w:val="00405064"/>
    <w:rsid w:val="00405D72"/>
    <w:rsid w:val="00444DEB"/>
    <w:rsid w:val="00451E2F"/>
    <w:rsid w:val="0046069A"/>
    <w:rsid w:val="0047166E"/>
    <w:rsid w:val="00476C93"/>
    <w:rsid w:val="00484D7D"/>
    <w:rsid w:val="004A01B6"/>
    <w:rsid w:val="004A5739"/>
    <w:rsid w:val="004A6170"/>
    <w:rsid w:val="004D15B1"/>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8624D"/>
    <w:rsid w:val="006B007D"/>
    <w:rsid w:val="006B0E12"/>
    <w:rsid w:val="006B135D"/>
    <w:rsid w:val="006B43B5"/>
    <w:rsid w:val="006C00F3"/>
    <w:rsid w:val="006E6327"/>
    <w:rsid w:val="0071676F"/>
    <w:rsid w:val="007517CC"/>
    <w:rsid w:val="00763B86"/>
    <w:rsid w:val="00791802"/>
    <w:rsid w:val="00794211"/>
    <w:rsid w:val="007A0059"/>
    <w:rsid w:val="007A62AE"/>
    <w:rsid w:val="007B457F"/>
    <w:rsid w:val="007D0999"/>
    <w:rsid w:val="007E5178"/>
    <w:rsid w:val="0081778A"/>
    <w:rsid w:val="00830B80"/>
    <w:rsid w:val="008501AE"/>
    <w:rsid w:val="00862120"/>
    <w:rsid w:val="00895AD5"/>
    <w:rsid w:val="008B7897"/>
    <w:rsid w:val="008C51CA"/>
    <w:rsid w:val="008D53B7"/>
    <w:rsid w:val="008E2BA8"/>
    <w:rsid w:val="008F51CB"/>
    <w:rsid w:val="008F6C48"/>
    <w:rsid w:val="00904D1D"/>
    <w:rsid w:val="00912D3F"/>
    <w:rsid w:val="00921155"/>
    <w:rsid w:val="009248F9"/>
    <w:rsid w:val="00931673"/>
    <w:rsid w:val="00940FDA"/>
    <w:rsid w:val="00952C05"/>
    <w:rsid w:val="00962DA8"/>
    <w:rsid w:val="00985E86"/>
    <w:rsid w:val="009A672A"/>
    <w:rsid w:val="009B00F6"/>
    <w:rsid w:val="009B2EB5"/>
    <w:rsid w:val="009C2CD1"/>
    <w:rsid w:val="009D3FD7"/>
    <w:rsid w:val="009D7A86"/>
    <w:rsid w:val="009E3E96"/>
    <w:rsid w:val="009E71E4"/>
    <w:rsid w:val="00A00DB4"/>
    <w:rsid w:val="00A04E2A"/>
    <w:rsid w:val="00A067D0"/>
    <w:rsid w:val="00A13672"/>
    <w:rsid w:val="00A71741"/>
    <w:rsid w:val="00A82DE8"/>
    <w:rsid w:val="00A94D6B"/>
    <w:rsid w:val="00AC6F71"/>
    <w:rsid w:val="00AD34BE"/>
    <w:rsid w:val="00AD650A"/>
    <w:rsid w:val="00AE7897"/>
    <w:rsid w:val="00B10B40"/>
    <w:rsid w:val="00B14863"/>
    <w:rsid w:val="00B27CF3"/>
    <w:rsid w:val="00B42124"/>
    <w:rsid w:val="00B54B60"/>
    <w:rsid w:val="00B61866"/>
    <w:rsid w:val="00B724AD"/>
    <w:rsid w:val="00B753A8"/>
    <w:rsid w:val="00B95199"/>
    <w:rsid w:val="00BA1329"/>
    <w:rsid w:val="00BC1306"/>
    <w:rsid w:val="00BD0D0C"/>
    <w:rsid w:val="00BD4710"/>
    <w:rsid w:val="00BD7DE1"/>
    <w:rsid w:val="00BE4A70"/>
    <w:rsid w:val="00BE6868"/>
    <w:rsid w:val="00BF2FD2"/>
    <w:rsid w:val="00C138D0"/>
    <w:rsid w:val="00C42545"/>
    <w:rsid w:val="00C444BB"/>
    <w:rsid w:val="00C82962"/>
    <w:rsid w:val="00CA492B"/>
    <w:rsid w:val="00CC57E7"/>
    <w:rsid w:val="00CD0B33"/>
    <w:rsid w:val="00CD127A"/>
    <w:rsid w:val="00CE59E7"/>
    <w:rsid w:val="00CF4A19"/>
    <w:rsid w:val="00CF52AA"/>
    <w:rsid w:val="00CF58F8"/>
    <w:rsid w:val="00D01014"/>
    <w:rsid w:val="00D070B9"/>
    <w:rsid w:val="00D22BC4"/>
    <w:rsid w:val="00D2700B"/>
    <w:rsid w:val="00D40507"/>
    <w:rsid w:val="00D43068"/>
    <w:rsid w:val="00D51BEF"/>
    <w:rsid w:val="00D57C07"/>
    <w:rsid w:val="00D7017D"/>
    <w:rsid w:val="00D70F71"/>
    <w:rsid w:val="00D748BC"/>
    <w:rsid w:val="00D84A43"/>
    <w:rsid w:val="00D85A0A"/>
    <w:rsid w:val="00DA4B55"/>
    <w:rsid w:val="00DA60D1"/>
    <w:rsid w:val="00DB4BC5"/>
    <w:rsid w:val="00DB6DB9"/>
    <w:rsid w:val="00E100F0"/>
    <w:rsid w:val="00E13B7E"/>
    <w:rsid w:val="00E249EF"/>
    <w:rsid w:val="00E326AE"/>
    <w:rsid w:val="00E822D8"/>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6696A"/>
    <w:rsid w:val="00F708C4"/>
    <w:rsid w:val="00F809A4"/>
    <w:rsid w:val="00F93C42"/>
    <w:rsid w:val="00FA3D4F"/>
    <w:rsid w:val="00FC0A1F"/>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50F724953254F8DCC944E46CEF116" ma:contentTypeVersion="18" ma:contentTypeDescription="Create a new document." ma:contentTypeScope="" ma:versionID="274cb52ecd58178df2920586a6f422d6">
  <xsd:schema xmlns:xsd="http://www.w3.org/2001/XMLSchema" xmlns:xs="http://www.w3.org/2001/XMLSchema" xmlns:p="http://schemas.microsoft.com/office/2006/metadata/properties" xmlns:ns3="1cbd12a0-5f70-4ef3-a530-e9f5b774ca83" xmlns:ns4="ce25208f-d85c-48dc-8a9d-422e15d72199" targetNamespace="http://schemas.microsoft.com/office/2006/metadata/properties" ma:root="true" ma:fieldsID="ea3584c33d23bc0c39e471aeac286f31" ns3:_="" ns4:_="">
    <xsd:import namespace="1cbd12a0-5f70-4ef3-a530-e9f5b774ca83"/>
    <xsd:import namespace="ce25208f-d85c-48dc-8a9d-422e15d721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d12a0-5f70-4ef3-a530-e9f5b774ca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5208f-d85c-48dc-8a9d-422e15d7219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cbd12a0-5f70-4ef3-a530-e9f5b774ca8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C220F1-34AC-4966-A901-A5889321D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d12a0-5f70-4ef3-a530-e9f5b774ca83"/>
    <ds:schemaRef ds:uri="ce25208f-d85c-48dc-8a9d-422e15d72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C144D-4265-44FF-AF36-803541A0EBDA}">
  <ds:schemaRefs>
    <ds:schemaRef ds:uri="1cbd12a0-5f70-4ef3-a530-e9f5b774c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purl.org/dc/dcmitype/"/>
    <ds:schemaRef ds:uri="ce25208f-d85c-48dc-8a9d-422e15d7219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B3138AB-D6DB-4501-BC2B-E5B35FFD8DF0}">
  <ds:schemaRefs>
    <ds:schemaRef ds:uri="http://schemas.openxmlformats.org/officeDocument/2006/bibliography"/>
  </ds:schemaRefs>
</ds:datastoreItem>
</file>

<file path=customXml/itemProps4.xml><?xml version="1.0" encoding="utf-8"?>
<ds:datastoreItem xmlns:ds="http://schemas.openxmlformats.org/officeDocument/2006/customXml" ds:itemID="{1B6B0D1A-E82F-45BB-8F2C-AE7F38CE7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1403</Words>
  <Characters>8665</Characters>
  <Application>Microsoft Office Word</Application>
  <DocSecurity>0</DocSecurity>
  <Lines>233</Lines>
  <Paragraphs>164</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Illana Cashmore</cp:lastModifiedBy>
  <cp:revision>2</cp:revision>
  <cp:lastPrinted>2016-02-16T04:18:00Z</cp:lastPrinted>
  <dcterms:created xsi:type="dcterms:W3CDTF">2026-03-31T01:59:00Z</dcterms:created>
  <dcterms:modified xsi:type="dcterms:W3CDTF">2026-03-31T01:59:00Z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0x010100DB950F724953254F8DCC944E46CEF116</vt:lpwstr>
  </property>
</Properties>
</file>