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34DDA" w14:textId="77777777" w:rsidR="00331352" w:rsidRPr="003232D9" w:rsidRDefault="007A0059" w:rsidP="00D40507">
      <w:pPr>
        <w:pStyle w:val="ListParagraph"/>
        <w:numPr>
          <w:ilvl w:val="0"/>
          <w:numId w:val="1"/>
        </w:numPr>
        <w:spacing w:line="360" w:lineRule="auto"/>
        <w:ind w:left="357" w:hanging="357"/>
        <w:rPr>
          <w:rFonts w:asciiTheme="majorHAnsi" w:hAnsiTheme="majorHAnsi" w:cstheme="majorHAnsi"/>
          <w:b/>
          <w:color w:val="54BCEB"/>
          <w:sz w:val="24"/>
          <w:szCs w:val="24"/>
        </w:rPr>
      </w:pPr>
      <w:r w:rsidRPr="003232D9">
        <w:rPr>
          <w:rFonts w:asciiTheme="majorHAnsi" w:hAnsiTheme="majorHAnsi" w:cstheme="majorHAnsi"/>
          <w:b/>
          <w:color w:val="54BCEB"/>
          <w:sz w:val="24"/>
          <w:szCs w:val="24"/>
        </w:rPr>
        <w:t>General Information</w:t>
      </w:r>
    </w:p>
    <w:tbl>
      <w:tblPr>
        <w:tblStyle w:val="TableGrid"/>
        <w:tblW w:w="14346" w:type="dxa"/>
        <w:tblInd w:w="108" w:type="dxa"/>
        <w:tblLook w:val="04A0" w:firstRow="1" w:lastRow="0" w:firstColumn="1" w:lastColumn="0" w:noHBand="0" w:noVBand="1"/>
      </w:tblPr>
      <w:tblGrid>
        <w:gridCol w:w="4111"/>
        <w:gridCol w:w="10235"/>
      </w:tblGrid>
      <w:tr w:rsidR="006A0DA6" w:rsidRPr="00B81099" w14:paraId="1668D7C4" w14:textId="77777777" w:rsidTr="004947DB">
        <w:tc>
          <w:tcPr>
            <w:tcW w:w="4111" w:type="dxa"/>
          </w:tcPr>
          <w:p w14:paraId="392E8DEB" w14:textId="77777777" w:rsidR="006A0DA6" w:rsidRPr="00B81099" w:rsidRDefault="006A0DA6" w:rsidP="006A0DA6">
            <w:pPr>
              <w:rPr>
                <w:rFonts w:asciiTheme="majorHAnsi" w:hAnsiTheme="majorHAnsi" w:cstheme="majorHAnsi"/>
                <w:b/>
              </w:rPr>
            </w:pPr>
            <w:r w:rsidRPr="00B81099">
              <w:rPr>
                <w:rFonts w:asciiTheme="majorHAnsi" w:hAnsiTheme="majorHAnsi" w:cstheme="majorHAnsi"/>
                <w:b/>
              </w:rPr>
              <w:t>Position Title:</w:t>
            </w:r>
          </w:p>
        </w:tc>
        <w:tc>
          <w:tcPr>
            <w:tcW w:w="10235" w:type="dxa"/>
          </w:tcPr>
          <w:p w14:paraId="6B88B400" w14:textId="250C7F86" w:rsidR="006A0DA6" w:rsidRPr="00B81099" w:rsidRDefault="0056008A" w:rsidP="006A0DA6">
            <w:pPr>
              <w:rPr>
                <w:rFonts w:asciiTheme="majorHAnsi" w:hAnsiTheme="majorHAnsi" w:cstheme="majorHAnsi"/>
              </w:rPr>
            </w:pPr>
            <w:r w:rsidRPr="00B81099">
              <w:rPr>
                <w:rFonts w:asciiTheme="majorHAnsi" w:hAnsiTheme="majorHAnsi" w:cstheme="majorHAnsi"/>
              </w:rPr>
              <w:t>Costing</w:t>
            </w:r>
            <w:r w:rsidR="006A0DA6" w:rsidRPr="00B81099">
              <w:rPr>
                <w:rFonts w:asciiTheme="majorHAnsi" w:hAnsiTheme="majorHAnsi" w:cstheme="majorHAnsi"/>
              </w:rPr>
              <w:t xml:space="preserve"> Analyst</w:t>
            </w:r>
          </w:p>
        </w:tc>
      </w:tr>
      <w:tr w:rsidR="006A0DA6" w:rsidRPr="00B81099" w14:paraId="59C2A780" w14:textId="77777777" w:rsidTr="004947DB">
        <w:tc>
          <w:tcPr>
            <w:tcW w:w="4111" w:type="dxa"/>
          </w:tcPr>
          <w:p w14:paraId="4F2A24C3" w14:textId="77777777" w:rsidR="006A0DA6" w:rsidRPr="00B81099" w:rsidRDefault="006A0DA6" w:rsidP="006A0DA6">
            <w:pPr>
              <w:rPr>
                <w:rFonts w:asciiTheme="majorHAnsi" w:hAnsiTheme="majorHAnsi" w:cstheme="majorHAnsi"/>
                <w:b/>
              </w:rPr>
            </w:pPr>
            <w:r w:rsidRPr="00B81099">
              <w:rPr>
                <w:rFonts w:asciiTheme="majorHAnsi" w:hAnsiTheme="majorHAnsi" w:cstheme="majorHAnsi"/>
                <w:b/>
              </w:rPr>
              <w:t>Division/Department:</w:t>
            </w:r>
          </w:p>
        </w:tc>
        <w:tc>
          <w:tcPr>
            <w:tcW w:w="10235" w:type="dxa"/>
          </w:tcPr>
          <w:p w14:paraId="4B217C02" w14:textId="79A74FD3" w:rsidR="006A0DA6" w:rsidRPr="00B81099" w:rsidRDefault="0056008A" w:rsidP="006A0DA6">
            <w:pPr>
              <w:rPr>
                <w:rFonts w:asciiTheme="majorHAnsi" w:hAnsiTheme="majorHAnsi" w:cstheme="majorHAnsi"/>
              </w:rPr>
            </w:pPr>
            <w:r w:rsidRPr="00B81099">
              <w:rPr>
                <w:rFonts w:asciiTheme="majorHAnsi" w:hAnsiTheme="majorHAnsi" w:cstheme="majorHAnsi"/>
              </w:rPr>
              <w:t>Finance</w:t>
            </w:r>
          </w:p>
        </w:tc>
      </w:tr>
      <w:tr w:rsidR="006A0DA6" w:rsidRPr="00B81099" w14:paraId="33AEED3A" w14:textId="77777777" w:rsidTr="004947DB">
        <w:tc>
          <w:tcPr>
            <w:tcW w:w="4111" w:type="dxa"/>
          </w:tcPr>
          <w:p w14:paraId="1BA0C7DF" w14:textId="77777777" w:rsidR="006A0DA6" w:rsidRPr="00B81099" w:rsidRDefault="006A0DA6" w:rsidP="006A0DA6">
            <w:pPr>
              <w:rPr>
                <w:rFonts w:asciiTheme="majorHAnsi" w:hAnsiTheme="majorHAnsi" w:cstheme="majorHAnsi"/>
                <w:b/>
              </w:rPr>
            </w:pPr>
            <w:r w:rsidRPr="00B81099">
              <w:rPr>
                <w:rFonts w:asciiTheme="majorHAnsi" w:hAnsiTheme="majorHAnsi" w:cstheme="majorHAnsi"/>
                <w:b/>
              </w:rPr>
              <w:t>Position Reports to:</w:t>
            </w:r>
          </w:p>
        </w:tc>
        <w:tc>
          <w:tcPr>
            <w:tcW w:w="10235" w:type="dxa"/>
          </w:tcPr>
          <w:p w14:paraId="5D423522" w14:textId="6FF38D73" w:rsidR="006A0DA6" w:rsidRPr="00B81099" w:rsidRDefault="009604F0" w:rsidP="006A0DA6">
            <w:pPr>
              <w:rPr>
                <w:rFonts w:asciiTheme="majorHAnsi" w:hAnsiTheme="majorHAnsi" w:cstheme="majorHAnsi"/>
              </w:rPr>
            </w:pPr>
            <w:r w:rsidRPr="00B81099">
              <w:rPr>
                <w:rFonts w:asciiTheme="majorHAnsi" w:hAnsiTheme="majorHAnsi" w:cstheme="majorHAnsi"/>
              </w:rPr>
              <w:t>Finance Director, Group Operations</w:t>
            </w:r>
          </w:p>
        </w:tc>
      </w:tr>
      <w:tr w:rsidR="006A0DA6" w:rsidRPr="00B81099" w14:paraId="71DDF535" w14:textId="77777777" w:rsidTr="004947DB">
        <w:tc>
          <w:tcPr>
            <w:tcW w:w="4111" w:type="dxa"/>
          </w:tcPr>
          <w:p w14:paraId="58CF8BDC" w14:textId="77777777" w:rsidR="006A0DA6" w:rsidRPr="00B81099" w:rsidRDefault="006A0DA6" w:rsidP="006A0DA6">
            <w:pPr>
              <w:rPr>
                <w:rFonts w:asciiTheme="majorHAnsi" w:hAnsiTheme="majorHAnsi" w:cstheme="majorHAnsi"/>
                <w:b/>
              </w:rPr>
            </w:pPr>
            <w:r w:rsidRPr="00B81099">
              <w:rPr>
                <w:rFonts w:asciiTheme="majorHAnsi" w:hAnsiTheme="majorHAnsi" w:cstheme="majorHAnsi"/>
                <w:b/>
              </w:rPr>
              <w:t>Enterprise/Individual Agreement:</w:t>
            </w:r>
          </w:p>
        </w:tc>
        <w:tc>
          <w:tcPr>
            <w:tcW w:w="10235" w:type="dxa"/>
          </w:tcPr>
          <w:p w14:paraId="512F5562" w14:textId="62AA120F" w:rsidR="006A0DA6" w:rsidRPr="00B81099" w:rsidRDefault="006A0DA6" w:rsidP="006A0DA6">
            <w:pPr>
              <w:rPr>
                <w:rFonts w:asciiTheme="majorHAnsi" w:hAnsiTheme="majorHAnsi" w:cstheme="majorHAnsi"/>
                <w:shd w:val="clear" w:color="auto" w:fill="FFFFFF"/>
              </w:rPr>
            </w:pPr>
            <w:r w:rsidRPr="00B81099">
              <w:rPr>
                <w:rFonts w:asciiTheme="majorHAnsi" w:hAnsiTheme="majorHAnsi" w:cstheme="majorHAnsi"/>
                <w:shd w:val="clear" w:color="auto" w:fill="FFFFFF"/>
              </w:rPr>
              <w:t>Individual Agreement</w:t>
            </w:r>
          </w:p>
        </w:tc>
      </w:tr>
      <w:tr w:rsidR="006A0DA6" w:rsidRPr="00B81099" w14:paraId="4E01F0D7" w14:textId="77777777" w:rsidTr="004947DB">
        <w:tc>
          <w:tcPr>
            <w:tcW w:w="4111" w:type="dxa"/>
          </w:tcPr>
          <w:p w14:paraId="6B14E27F" w14:textId="77777777" w:rsidR="006A0DA6" w:rsidRPr="00B81099" w:rsidRDefault="006A0DA6" w:rsidP="006A0DA6">
            <w:pPr>
              <w:rPr>
                <w:rFonts w:asciiTheme="majorHAnsi" w:hAnsiTheme="majorHAnsi" w:cstheme="majorHAnsi"/>
                <w:b/>
              </w:rPr>
            </w:pPr>
            <w:r w:rsidRPr="00B81099">
              <w:rPr>
                <w:rFonts w:asciiTheme="majorHAnsi" w:hAnsiTheme="majorHAnsi" w:cstheme="majorHAnsi"/>
                <w:b/>
              </w:rPr>
              <w:t>Classification/Grade:</w:t>
            </w:r>
          </w:p>
        </w:tc>
        <w:tc>
          <w:tcPr>
            <w:tcW w:w="10235" w:type="dxa"/>
          </w:tcPr>
          <w:p w14:paraId="218E93BC" w14:textId="3183C6CE" w:rsidR="006A0DA6" w:rsidRPr="00B81099" w:rsidRDefault="006A0DA6" w:rsidP="006A0DA6">
            <w:pPr>
              <w:rPr>
                <w:rFonts w:asciiTheme="majorHAnsi" w:hAnsiTheme="majorHAnsi" w:cstheme="majorHAnsi"/>
              </w:rPr>
            </w:pPr>
            <w:r w:rsidRPr="00B81099">
              <w:rPr>
                <w:rFonts w:asciiTheme="majorHAnsi" w:hAnsiTheme="majorHAnsi" w:cstheme="majorHAnsi"/>
              </w:rPr>
              <w:t>Not applicable</w:t>
            </w:r>
          </w:p>
        </w:tc>
      </w:tr>
      <w:tr w:rsidR="006A0DA6" w:rsidRPr="00B81099" w14:paraId="35CCAB31" w14:textId="77777777" w:rsidTr="004947DB">
        <w:tc>
          <w:tcPr>
            <w:tcW w:w="4111" w:type="dxa"/>
          </w:tcPr>
          <w:p w14:paraId="3B815859" w14:textId="77777777" w:rsidR="006A0DA6" w:rsidRPr="00B81099" w:rsidRDefault="006A0DA6" w:rsidP="006A0DA6">
            <w:pPr>
              <w:rPr>
                <w:rFonts w:asciiTheme="majorHAnsi" w:hAnsiTheme="majorHAnsi" w:cstheme="majorHAnsi"/>
                <w:b/>
              </w:rPr>
            </w:pPr>
            <w:r w:rsidRPr="00B81099">
              <w:rPr>
                <w:rFonts w:asciiTheme="majorHAnsi" w:hAnsiTheme="majorHAnsi" w:cstheme="majorHAnsi"/>
                <w:b/>
              </w:rPr>
              <w:t>Location:</w:t>
            </w:r>
          </w:p>
        </w:tc>
        <w:tc>
          <w:tcPr>
            <w:tcW w:w="10235" w:type="dxa"/>
          </w:tcPr>
          <w:p w14:paraId="688BC828" w14:textId="276EA242" w:rsidR="006A0DA6" w:rsidRPr="00B81099" w:rsidRDefault="006A0DA6" w:rsidP="006A0DA6">
            <w:pPr>
              <w:rPr>
                <w:rFonts w:asciiTheme="majorHAnsi" w:hAnsiTheme="majorHAnsi" w:cstheme="majorHAnsi"/>
              </w:rPr>
            </w:pPr>
            <w:r w:rsidRPr="00B81099">
              <w:rPr>
                <w:rFonts w:asciiTheme="majorHAnsi" w:hAnsiTheme="majorHAnsi" w:cstheme="majorHAnsi"/>
              </w:rPr>
              <w:t>Epworth Pelaco, 21 Goodwood Street Richmond</w:t>
            </w:r>
          </w:p>
        </w:tc>
      </w:tr>
      <w:tr w:rsidR="004947DB" w:rsidRPr="00B81099" w14:paraId="345FDF12" w14:textId="77777777" w:rsidTr="004947DB">
        <w:tc>
          <w:tcPr>
            <w:tcW w:w="4111" w:type="dxa"/>
          </w:tcPr>
          <w:p w14:paraId="07D041F5" w14:textId="77777777" w:rsidR="004947DB" w:rsidRPr="00B81099" w:rsidRDefault="004947DB" w:rsidP="004947DB">
            <w:pPr>
              <w:rPr>
                <w:rFonts w:asciiTheme="majorHAnsi" w:hAnsiTheme="majorHAnsi" w:cstheme="majorHAnsi"/>
                <w:b/>
              </w:rPr>
            </w:pPr>
            <w:r w:rsidRPr="00B81099">
              <w:rPr>
                <w:rFonts w:asciiTheme="majorHAnsi" w:hAnsiTheme="majorHAnsi" w:cstheme="majorHAnsi"/>
                <w:b/>
              </w:rPr>
              <w:t>Employment Status:</w:t>
            </w:r>
          </w:p>
        </w:tc>
        <w:tc>
          <w:tcPr>
            <w:tcW w:w="10235" w:type="dxa"/>
          </w:tcPr>
          <w:p w14:paraId="4609992E" w14:textId="09D4FBC4" w:rsidR="004947DB" w:rsidRPr="00B81099" w:rsidRDefault="004947DB" w:rsidP="004947DB">
            <w:pPr>
              <w:rPr>
                <w:rFonts w:asciiTheme="majorHAnsi" w:hAnsiTheme="majorHAnsi" w:cstheme="majorHAnsi"/>
              </w:rPr>
            </w:pPr>
            <w:r w:rsidRPr="00B81099">
              <w:rPr>
                <w:rFonts w:asciiTheme="majorHAnsi" w:hAnsiTheme="majorHAnsi" w:cstheme="majorHAnsi"/>
              </w:rPr>
              <w:t>Full Time</w:t>
            </w:r>
          </w:p>
        </w:tc>
      </w:tr>
      <w:tr w:rsidR="004947DB" w:rsidRPr="00B81099" w14:paraId="67AFE4E5" w14:textId="77777777" w:rsidTr="004947DB">
        <w:tc>
          <w:tcPr>
            <w:tcW w:w="4111" w:type="dxa"/>
          </w:tcPr>
          <w:p w14:paraId="5CFD870F" w14:textId="77777777" w:rsidR="004947DB" w:rsidRPr="00B81099" w:rsidRDefault="004947DB" w:rsidP="004947DB">
            <w:pPr>
              <w:rPr>
                <w:rFonts w:asciiTheme="majorHAnsi" w:hAnsiTheme="majorHAnsi" w:cstheme="majorHAnsi"/>
                <w:b/>
              </w:rPr>
            </w:pPr>
            <w:r w:rsidRPr="00B81099">
              <w:rPr>
                <w:rFonts w:asciiTheme="majorHAnsi" w:hAnsiTheme="majorHAnsi" w:cstheme="majorHAnsi"/>
                <w:b/>
              </w:rPr>
              <w:t xml:space="preserve">Resource Management </w:t>
            </w:r>
          </w:p>
          <w:p w14:paraId="05333C45" w14:textId="77777777" w:rsidR="004947DB" w:rsidRPr="003232D9" w:rsidRDefault="004947DB" w:rsidP="004947DB">
            <w:pPr>
              <w:rPr>
                <w:rFonts w:asciiTheme="majorHAnsi" w:hAnsiTheme="majorHAnsi" w:cstheme="majorHAnsi"/>
                <w:i/>
                <w:iCs/>
                <w:sz w:val="18"/>
                <w:szCs w:val="18"/>
              </w:rPr>
            </w:pPr>
            <w:r w:rsidRPr="003232D9">
              <w:rPr>
                <w:rFonts w:asciiTheme="majorHAnsi" w:hAnsiTheme="majorHAnsi" w:cstheme="majorHAnsi"/>
                <w:i/>
                <w:iCs/>
                <w:sz w:val="18"/>
                <w:szCs w:val="18"/>
              </w:rPr>
              <w:t>(for Management positions only)</w:t>
            </w:r>
          </w:p>
          <w:p w14:paraId="199BD32C" w14:textId="77777777" w:rsidR="004947DB" w:rsidRPr="00B81099" w:rsidRDefault="004947DB" w:rsidP="004947DB">
            <w:pPr>
              <w:ind w:left="459"/>
              <w:rPr>
                <w:rFonts w:asciiTheme="majorHAnsi" w:hAnsiTheme="majorHAnsi" w:cstheme="majorHAnsi"/>
                <w:b/>
              </w:rPr>
            </w:pPr>
            <w:r w:rsidRPr="00B81099">
              <w:rPr>
                <w:rFonts w:asciiTheme="majorHAnsi" w:hAnsiTheme="majorHAnsi" w:cstheme="majorHAnsi"/>
                <w:b/>
              </w:rPr>
              <w:t>Number of Direct Reports:</w:t>
            </w:r>
          </w:p>
          <w:p w14:paraId="0A0109FE" w14:textId="77777777" w:rsidR="004947DB" w:rsidRPr="00B81099" w:rsidRDefault="004947DB" w:rsidP="004947DB">
            <w:pPr>
              <w:ind w:left="459"/>
              <w:rPr>
                <w:rFonts w:asciiTheme="majorHAnsi" w:hAnsiTheme="majorHAnsi" w:cstheme="majorHAnsi"/>
                <w:b/>
                <w:i/>
              </w:rPr>
            </w:pPr>
            <w:r w:rsidRPr="00B81099">
              <w:rPr>
                <w:rFonts w:asciiTheme="majorHAnsi" w:hAnsiTheme="majorHAnsi" w:cstheme="majorHAnsi"/>
                <w:b/>
              </w:rPr>
              <w:t>Budget under management:</w:t>
            </w:r>
            <w:r w:rsidRPr="00B81099">
              <w:rPr>
                <w:rFonts w:asciiTheme="majorHAnsi" w:hAnsiTheme="majorHAnsi" w:cstheme="majorHAnsi"/>
                <w:b/>
                <w:i/>
              </w:rPr>
              <w:t xml:space="preserve"> </w:t>
            </w:r>
          </w:p>
        </w:tc>
        <w:tc>
          <w:tcPr>
            <w:tcW w:w="10235" w:type="dxa"/>
          </w:tcPr>
          <w:p w14:paraId="1A18B468" w14:textId="77777777" w:rsidR="004947DB" w:rsidRPr="00B81099" w:rsidRDefault="004947DB" w:rsidP="004947DB">
            <w:pPr>
              <w:rPr>
                <w:rFonts w:asciiTheme="majorHAnsi" w:hAnsiTheme="majorHAnsi" w:cstheme="majorHAnsi"/>
              </w:rPr>
            </w:pPr>
          </w:p>
          <w:p w14:paraId="07CE9E52" w14:textId="0D897563" w:rsidR="000A69C0" w:rsidRPr="00B81099" w:rsidRDefault="003419FB" w:rsidP="004947DB">
            <w:pPr>
              <w:rPr>
                <w:rFonts w:asciiTheme="majorHAnsi" w:hAnsiTheme="majorHAnsi" w:cstheme="majorHAnsi"/>
              </w:rPr>
            </w:pPr>
            <w:r w:rsidRPr="00B81099">
              <w:rPr>
                <w:rFonts w:asciiTheme="majorHAnsi" w:hAnsiTheme="majorHAnsi" w:cstheme="majorHAnsi"/>
              </w:rPr>
              <w:t>n/a</w:t>
            </w:r>
          </w:p>
          <w:p w14:paraId="70DDA283" w14:textId="71DC418E" w:rsidR="000A69C0" w:rsidRPr="00B81099" w:rsidRDefault="003419FB" w:rsidP="004947DB">
            <w:pPr>
              <w:rPr>
                <w:rFonts w:asciiTheme="majorHAnsi" w:hAnsiTheme="majorHAnsi" w:cstheme="majorHAnsi"/>
              </w:rPr>
            </w:pPr>
            <w:r w:rsidRPr="00B81099">
              <w:rPr>
                <w:rFonts w:asciiTheme="majorHAnsi" w:hAnsiTheme="majorHAnsi" w:cstheme="majorHAnsi"/>
              </w:rPr>
              <w:t>n/a</w:t>
            </w:r>
          </w:p>
        </w:tc>
      </w:tr>
      <w:tr w:rsidR="004947DB" w:rsidRPr="00B81099" w14:paraId="7C2EAD26" w14:textId="77777777" w:rsidTr="004947DB">
        <w:tc>
          <w:tcPr>
            <w:tcW w:w="4111" w:type="dxa"/>
          </w:tcPr>
          <w:p w14:paraId="61ED24DE" w14:textId="77777777" w:rsidR="004947DB" w:rsidRPr="00B81099" w:rsidRDefault="004947DB" w:rsidP="004947DB">
            <w:pPr>
              <w:rPr>
                <w:rFonts w:asciiTheme="majorHAnsi" w:hAnsiTheme="majorHAnsi" w:cstheme="majorHAnsi"/>
                <w:b/>
              </w:rPr>
            </w:pPr>
            <w:r w:rsidRPr="00B81099">
              <w:rPr>
                <w:rFonts w:asciiTheme="majorHAnsi" w:hAnsiTheme="majorHAnsi" w:cstheme="majorHAnsi"/>
                <w:b/>
              </w:rPr>
              <w:t>Key Relationships - internal and external</w:t>
            </w:r>
          </w:p>
        </w:tc>
        <w:tc>
          <w:tcPr>
            <w:tcW w:w="10235" w:type="dxa"/>
          </w:tcPr>
          <w:p w14:paraId="320670FA" w14:textId="6689F925" w:rsidR="004947DB" w:rsidRDefault="009604F0" w:rsidP="0056008A">
            <w:pPr>
              <w:rPr>
                <w:rFonts w:asciiTheme="majorHAnsi" w:hAnsiTheme="majorHAnsi" w:cstheme="majorHAnsi"/>
              </w:rPr>
            </w:pPr>
            <w:r w:rsidRPr="00B81099">
              <w:rPr>
                <w:rFonts w:asciiTheme="majorHAnsi" w:hAnsiTheme="majorHAnsi" w:cstheme="majorHAnsi"/>
              </w:rPr>
              <w:t xml:space="preserve">Corporate Finance Leadership, </w:t>
            </w:r>
            <w:r w:rsidR="00AC4E61" w:rsidRPr="00B81099">
              <w:rPr>
                <w:rFonts w:asciiTheme="majorHAnsi" w:hAnsiTheme="majorHAnsi" w:cstheme="majorHAnsi"/>
              </w:rPr>
              <w:t xml:space="preserve">Finance Managers, </w:t>
            </w:r>
            <w:r w:rsidR="001E31D3" w:rsidRPr="00B81099">
              <w:rPr>
                <w:rFonts w:asciiTheme="majorHAnsi" w:hAnsiTheme="majorHAnsi" w:cstheme="majorHAnsi"/>
              </w:rPr>
              <w:t>Hospital Clinical Teams, Strategy &amp; Performance</w:t>
            </w:r>
            <w:r w:rsidR="008E1977">
              <w:rPr>
                <w:rFonts w:asciiTheme="majorHAnsi" w:hAnsiTheme="majorHAnsi" w:cstheme="majorHAnsi"/>
              </w:rPr>
              <w:t xml:space="preserve">, </w:t>
            </w:r>
            <w:r w:rsidR="008E1977" w:rsidRPr="00B81099">
              <w:rPr>
                <w:rFonts w:asciiTheme="majorHAnsi" w:hAnsiTheme="majorHAnsi" w:cstheme="majorHAnsi"/>
              </w:rPr>
              <w:t>I</w:t>
            </w:r>
            <w:r w:rsidR="008E1977">
              <w:rPr>
                <w:rFonts w:asciiTheme="majorHAnsi" w:hAnsiTheme="majorHAnsi" w:cstheme="majorHAnsi"/>
              </w:rPr>
              <w:t>nformation Technology</w:t>
            </w:r>
          </w:p>
          <w:p w14:paraId="2F6896F2" w14:textId="3FF71B90" w:rsidR="008E1977" w:rsidRPr="00B81099" w:rsidRDefault="008E1977" w:rsidP="0056008A">
            <w:pPr>
              <w:rPr>
                <w:rFonts w:asciiTheme="majorHAnsi" w:hAnsiTheme="majorHAnsi" w:cstheme="majorHAnsi"/>
              </w:rPr>
            </w:pPr>
          </w:p>
        </w:tc>
      </w:tr>
    </w:tbl>
    <w:p w14:paraId="25B59593" w14:textId="77777777" w:rsidR="007A0059" w:rsidRPr="003232D9" w:rsidRDefault="007A0059" w:rsidP="007A0059">
      <w:pPr>
        <w:pStyle w:val="epworth-styleelement-p"/>
        <w:spacing w:after="0" w:afterAutospacing="0" w:line="360" w:lineRule="auto"/>
        <w:rPr>
          <w:rFonts w:asciiTheme="majorHAnsi" w:hAnsiTheme="majorHAnsi" w:cstheme="majorHAnsi"/>
          <w:b/>
          <w:color w:val="54BCEB"/>
          <w:lang w:val="en-US"/>
        </w:rPr>
      </w:pPr>
      <w:r w:rsidRPr="003232D9">
        <w:rPr>
          <w:rFonts w:asciiTheme="majorHAnsi" w:hAnsiTheme="majorHAnsi" w:cstheme="majorHAnsi"/>
          <w:b/>
          <w:color w:val="54BCEB"/>
          <w:lang w:val="en-US"/>
        </w:rPr>
        <w:t>2. Overview of Epworth HealthCare</w:t>
      </w:r>
    </w:p>
    <w:p w14:paraId="4237EB2A" w14:textId="77777777" w:rsidR="00D40507" w:rsidRPr="00B81099" w:rsidRDefault="007A0059" w:rsidP="00245D0A">
      <w:pPr>
        <w:pStyle w:val="epworth-styleelement-p"/>
        <w:spacing w:before="0" w:beforeAutospacing="0" w:after="0" w:afterAutospacing="0" w:line="240" w:lineRule="auto"/>
        <w:jc w:val="both"/>
        <w:rPr>
          <w:rFonts w:asciiTheme="majorHAnsi" w:hAnsiTheme="majorHAnsi" w:cstheme="majorHAnsi"/>
          <w:sz w:val="22"/>
          <w:szCs w:val="22"/>
          <w:lang w:val="en-US"/>
        </w:rPr>
      </w:pPr>
      <w:r w:rsidRPr="00B81099">
        <w:rPr>
          <w:rFonts w:asciiTheme="majorHAnsi" w:hAnsiTheme="majorHAnsi" w:cstheme="majorHAnsi"/>
          <w:sz w:val="22"/>
          <w:szCs w:val="22"/>
          <w:lang w:val="en-US"/>
        </w:rPr>
        <w:t xml:space="preserve">Epworth HealthCare is Victoria’s largest not-for-profit private health care group, renowned for excellence in diagnosis, treatment, care and rehabilitation.  Epworth is an innovator in Australia’s health system, embracing the latest in evidence-based medicine to pioneer treatments and services for our patients. </w:t>
      </w:r>
    </w:p>
    <w:p w14:paraId="76457E06" w14:textId="77777777" w:rsidR="007A0059" w:rsidRPr="00B81099" w:rsidRDefault="007A0059" w:rsidP="00245D0A">
      <w:pPr>
        <w:pStyle w:val="epworth-styleelement-p"/>
        <w:spacing w:before="0" w:beforeAutospacing="0" w:after="0" w:afterAutospacing="0" w:line="240" w:lineRule="auto"/>
        <w:jc w:val="both"/>
        <w:rPr>
          <w:rFonts w:asciiTheme="majorHAnsi" w:hAnsiTheme="majorHAnsi" w:cstheme="majorHAnsi"/>
          <w:sz w:val="22"/>
          <w:szCs w:val="22"/>
          <w:lang w:val="en-US"/>
        </w:rPr>
      </w:pPr>
      <w:r w:rsidRPr="00B81099">
        <w:rPr>
          <w:rFonts w:asciiTheme="majorHAnsi" w:hAnsiTheme="majorHAnsi" w:cstheme="majorHAnsi"/>
          <w:sz w:val="22"/>
          <w:szCs w:val="22"/>
          <w:lang w:val="en-US"/>
        </w:rPr>
        <w:t xml:space="preserve"> </w:t>
      </w:r>
    </w:p>
    <w:p w14:paraId="6300AF3A" w14:textId="77777777" w:rsidR="007A0059" w:rsidRPr="00B81099" w:rsidRDefault="007A0059" w:rsidP="00572129">
      <w:pPr>
        <w:pStyle w:val="epworth-styleelement-p"/>
        <w:spacing w:before="0" w:beforeAutospacing="0" w:after="0" w:afterAutospacing="0" w:line="240" w:lineRule="auto"/>
        <w:jc w:val="both"/>
        <w:rPr>
          <w:rFonts w:asciiTheme="majorHAnsi" w:hAnsiTheme="majorHAnsi" w:cstheme="majorHAnsi"/>
          <w:color w:val="FF6600"/>
          <w:sz w:val="22"/>
          <w:szCs w:val="22"/>
          <w:lang w:val="en-US"/>
        </w:rPr>
      </w:pPr>
      <w:r w:rsidRPr="00B81099">
        <w:rPr>
          <w:rFonts w:asciiTheme="majorHAnsi" w:hAnsiTheme="majorHAnsi" w:cstheme="majorHAnsi"/>
          <w:sz w:val="22"/>
          <w:szCs w:val="22"/>
          <w:lang w:val="en-US"/>
        </w:rPr>
        <w:t xml:space="preserve">Epworth’s values define our approach and our delivery.  We pride ourselves on communicating our values and delivering on them in a real and meaningful way.  Our Values are </w:t>
      </w:r>
      <w:r w:rsidR="00952C05" w:rsidRPr="00B81099">
        <w:rPr>
          <w:rFonts w:asciiTheme="majorHAnsi" w:hAnsiTheme="majorHAnsi" w:cstheme="majorHAnsi"/>
          <w:sz w:val="22"/>
          <w:szCs w:val="22"/>
          <w:lang w:val="en-US"/>
        </w:rPr>
        <w:t>Compassion, Accountability</w:t>
      </w:r>
      <w:r w:rsidRPr="00B81099">
        <w:rPr>
          <w:rFonts w:asciiTheme="majorHAnsi" w:hAnsiTheme="majorHAnsi" w:cstheme="majorHAnsi"/>
          <w:sz w:val="22"/>
          <w:szCs w:val="22"/>
          <w:lang w:val="en-US"/>
        </w:rPr>
        <w:t>,</w:t>
      </w:r>
      <w:r w:rsidR="00952C05" w:rsidRPr="00B81099">
        <w:rPr>
          <w:rFonts w:asciiTheme="majorHAnsi" w:hAnsiTheme="majorHAnsi" w:cstheme="majorHAnsi"/>
          <w:sz w:val="22"/>
          <w:szCs w:val="22"/>
          <w:lang w:val="en-US"/>
        </w:rPr>
        <w:t xml:space="preserve"> Respect and Excellence</w:t>
      </w:r>
      <w:r w:rsidR="00245D0A" w:rsidRPr="00B81099">
        <w:rPr>
          <w:rFonts w:asciiTheme="majorHAnsi" w:hAnsiTheme="majorHAnsi" w:cstheme="majorHAnsi"/>
          <w:sz w:val="22"/>
          <w:szCs w:val="22"/>
          <w:lang w:val="en-US"/>
        </w:rPr>
        <w:t>. M</w:t>
      </w:r>
      <w:r w:rsidRPr="00B81099">
        <w:rPr>
          <w:rFonts w:asciiTheme="majorHAnsi" w:hAnsiTheme="majorHAnsi" w:cstheme="majorHAnsi"/>
          <w:sz w:val="22"/>
          <w:szCs w:val="22"/>
          <w:lang w:val="en-US"/>
        </w:rPr>
        <w:t xml:space="preserve">ore information can be found on the </w:t>
      </w:r>
      <w:hyperlink r:id="rId11" w:history="1">
        <w:r w:rsidRPr="00B81099">
          <w:rPr>
            <w:rStyle w:val="Hyperlink"/>
            <w:rFonts w:asciiTheme="majorHAnsi" w:hAnsiTheme="majorHAnsi" w:cstheme="majorHAnsi"/>
            <w:sz w:val="22"/>
            <w:szCs w:val="22"/>
            <w:lang w:val="en-US"/>
          </w:rPr>
          <w:t>Epworth website</w:t>
        </w:r>
      </w:hyperlink>
      <w:r w:rsidR="00D40507" w:rsidRPr="00B81099">
        <w:rPr>
          <w:rStyle w:val="Hyperlink"/>
          <w:rFonts w:asciiTheme="majorHAnsi" w:hAnsiTheme="majorHAnsi" w:cstheme="majorHAnsi"/>
          <w:color w:val="auto"/>
          <w:sz w:val="22"/>
          <w:szCs w:val="22"/>
          <w:lang w:val="en-US"/>
        </w:rPr>
        <w:t>.</w:t>
      </w:r>
      <w:r w:rsidRPr="00B81099">
        <w:rPr>
          <w:rFonts w:asciiTheme="majorHAnsi" w:hAnsiTheme="majorHAnsi" w:cstheme="majorHAnsi"/>
          <w:sz w:val="22"/>
          <w:szCs w:val="22"/>
          <w:lang w:val="en-US"/>
        </w:rPr>
        <w:t xml:space="preserve"> </w:t>
      </w:r>
    </w:p>
    <w:p w14:paraId="2C4F386F" w14:textId="77777777" w:rsidR="008D53B7" w:rsidRPr="00B81099" w:rsidRDefault="008D53B7" w:rsidP="00572129">
      <w:pPr>
        <w:pStyle w:val="epworth-styleelement-p"/>
        <w:spacing w:before="0" w:beforeAutospacing="0" w:after="0" w:afterAutospacing="0" w:line="240" w:lineRule="auto"/>
        <w:jc w:val="both"/>
        <w:rPr>
          <w:rFonts w:asciiTheme="majorHAnsi" w:hAnsiTheme="majorHAnsi" w:cstheme="majorHAnsi"/>
          <w:color w:val="FF6600"/>
          <w:sz w:val="22"/>
          <w:szCs w:val="22"/>
          <w:lang w:val="en-US"/>
        </w:rPr>
      </w:pPr>
    </w:p>
    <w:p w14:paraId="7634D788" w14:textId="77777777" w:rsidR="00952C05" w:rsidRPr="00B81099" w:rsidRDefault="006B135D" w:rsidP="00952C05">
      <w:pPr>
        <w:pStyle w:val="epworth-styleelement-p"/>
        <w:spacing w:before="0" w:beforeAutospacing="0" w:after="0" w:afterAutospacing="0" w:line="240" w:lineRule="auto"/>
        <w:jc w:val="both"/>
        <w:rPr>
          <w:rFonts w:asciiTheme="majorHAnsi" w:hAnsiTheme="majorHAnsi" w:cstheme="majorHAnsi"/>
          <w:sz w:val="22"/>
          <w:szCs w:val="22"/>
          <w:lang w:val="en-US"/>
        </w:rPr>
      </w:pPr>
      <w:r w:rsidRPr="00B81099">
        <w:rPr>
          <w:rFonts w:asciiTheme="majorHAnsi" w:hAnsiTheme="majorHAnsi" w:cstheme="majorHAnsi"/>
          <w:sz w:val="22"/>
          <w:szCs w:val="22"/>
          <w:lang w:val="en-US"/>
        </w:rPr>
        <w:t xml:space="preserve">Epworth’s purpose is Every Patient Matters. </w:t>
      </w:r>
    </w:p>
    <w:p w14:paraId="643D7B1C" w14:textId="77777777" w:rsidR="00952C05" w:rsidRPr="00B81099" w:rsidRDefault="00952C05" w:rsidP="00952C05">
      <w:pPr>
        <w:pStyle w:val="epworth-styleelement-p"/>
        <w:spacing w:before="0" w:beforeAutospacing="0" w:after="0" w:afterAutospacing="0" w:line="240" w:lineRule="auto"/>
        <w:jc w:val="both"/>
        <w:rPr>
          <w:rFonts w:asciiTheme="majorHAnsi" w:hAnsiTheme="majorHAnsi" w:cstheme="majorHAnsi"/>
          <w:sz w:val="22"/>
          <w:szCs w:val="22"/>
          <w:lang w:val="en-US"/>
        </w:rPr>
      </w:pPr>
    </w:p>
    <w:p w14:paraId="25A8C102" w14:textId="77777777" w:rsidR="00952C05" w:rsidRPr="00B81099" w:rsidRDefault="006B135D" w:rsidP="00952C05">
      <w:pPr>
        <w:pStyle w:val="epworth-styleelement-p"/>
        <w:spacing w:before="0" w:beforeAutospacing="0" w:after="0" w:afterAutospacing="0" w:line="240" w:lineRule="auto"/>
        <w:jc w:val="both"/>
        <w:rPr>
          <w:rFonts w:asciiTheme="majorHAnsi" w:hAnsiTheme="majorHAnsi" w:cstheme="majorHAnsi"/>
          <w:sz w:val="22"/>
          <w:szCs w:val="22"/>
          <w:lang w:val="en-US"/>
        </w:rPr>
      </w:pPr>
      <w:r w:rsidRPr="00B81099">
        <w:rPr>
          <w:rFonts w:asciiTheme="majorHAnsi" w:hAnsiTheme="majorHAnsi" w:cstheme="majorHAnsi"/>
          <w:sz w:val="22"/>
          <w:szCs w:val="22"/>
          <w:lang w:val="en-US"/>
        </w:rPr>
        <w:t xml:space="preserve">Our Vision is </w:t>
      </w:r>
      <w:r w:rsidR="00952C05" w:rsidRPr="00B81099">
        <w:rPr>
          <w:rFonts w:asciiTheme="majorHAnsi" w:hAnsiTheme="majorHAnsi" w:cstheme="majorHAnsi"/>
          <w:sz w:val="22"/>
          <w:szCs w:val="22"/>
          <w:lang w:val="en-US"/>
        </w:rPr>
        <w:t>Delivering another 100 years of exceptional healthcare and innovation to the Victorian community.</w:t>
      </w:r>
    </w:p>
    <w:p w14:paraId="5601296A" w14:textId="77777777" w:rsidR="00952C05" w:rsidRPr="00B81099" w:rsidRDefault="00952C05" w:rsidP="00952C05">
      <w:pPr>
        <w:pStyle w:val="epworth-styleelement-p"/>
        <w:spacing w:before="0" w:beforeAutospacing="0" w:after="0" w:afterAutospacing="0" w:line="240" w:lineRule="auto"/>
        <w:jc w:val="both"/>
        <w:rPr>
          <w:rFonts w:asciiTheme="majorHAnsi" w:hAnsiTheme="majorHAnsi" w:cstheme="majorHAnsi"/>
          <w:sz w:val="22"/>
          <w:szCs w:val="22"/>
          <w:lang w:val="en-US"/>
        </w:rPr>
      </w:pPr>
    </w:p>
    <w:p w14:paraId="059EB07C" w14:textId="77777777" w:rsidR="00952C05" w:rsidRDefault="00952C05" w:rsidP="00952C05">
      <w:pPr>
        <w:jc w:val="both"/>
        <w:rPr>
          <w:rFonts w:asciiTheme="majorHAnsi" w:eastAsia="Times New Roman" w:hAnsiTheme="majorHAnsi" w:cstheme="majorHAnsi"/>
          <w:lang w:val="en-US" w:eastAsia="en-AU"/>
        </w:rPr>
      </w:pPr>
    </w:p>
    <w:p w14:paraId="552DEFD9" w14:textId="77777777" w:rsidR="003232D9" w:rsidRDefault="003232D9" w:rsidP="00952C05">
      <w:pPr>
        <w:jc w:val="both"/>
        <w:rPr>
          <w:rFonts w:asciiTheme="majorHAnsi" w:eastAsia="Times New Roman" w:hAnsiTheme="majorHAnsi" w:cstheme="majorHAnsi"/>
          <w:lang w:val="en-US" w:eastAsia="en-AU"/>
        </w:rPr>
      </w:pPr>
    </w:p>
    <w:p w14:paraId="5532C176" w14:textId="77777777" w:rsidR="003232D9" w:rsidRPr="00B81099" w:rsidRDefault="003232D9" w:rsidP="00952C05">
      <w:pPr>
        <w:jc w:val="both"/>
        <w:rPr>
          <w:rFonts w:asciiTheme="majorHAnsi" w:eastAsia="Times New Roman" w:hAnsiTheme="majorHAnsi" w:cstheme="majorHAnsi"/>
          <w:lang w:val="en-US" w:eastAsia="en-AU"/>
        </w:rPr>
      </w:pPr>
    </w:p>
    <w:p w14:paraId="33E54AE2" w14:textId="77777777" w:rsidR="00952C05" w:rsidRPr="00B81099" w:rsidRDefault="00952C05" w:rsidP="00952C05">
      <w:pPr>
        <w:jc w:val="both"/>
        <w:rPr>
          <w:rFonts w:asciiTheme="majorHAnsi" w:eastAsia="Times New Roman" w:hAnsiTheme="majorHAnsi" w:cstheme="majorHAnsi"/>
          <w:lang w:val="en-US" w:eastAsia="en-AU"/>
        </w:rPr>
      </w:pPr>
    </w:p>
    <w:p w14:paraId="29C65335" w14:textId="77777777" w:rsidR="00B81099" w:rsidRPr="00B81099" w:rsidRDefault="00B81099" w:rsidP="00952C05">
      <w:pPr>
        <w:jc w:val="both"/>
        <w:rPr>
          <w:rFonts w:asciiTheme="majorHAnsi" w:eastAsia="Times New Roman" w:hAnsiTheme="majorHAnsi" w:cstheme="majorHAnsi"/>
          <w:lang w:val="en-US" w:eastAsia="en-AU"/>
        </w:rPr>
      </w:pPr>
    </w:p>
    <w:p w14:paraId="22E6334D" w14:textId="0B6841F7" w:rsidR="00057CDA" w:rsidRPr="008E1977" w:rsidRDefault="00B42124" w:rsidP="00CF58F8">
      <w:pPr>
        <w:rPr>
          <w:rFonts w:asciiTheme="majorHAnsi" w:hAnsiTheme="majorHAnsi" w:cstheme="majorHAnsi"/>
          <w:b/>
          <w:color w:val="54BCEB"/>
          <w:sz w:val="24"/>
          <w:szCs w:val="24"/>
          <w:lang w:val="en-US"/>
        </w:rPr>
      </w:pPr>
      <w:r w:rsidRPr="008E1977">
        <w:rPr>
          <w:rFonts w:asciiTheme="majorHAnsi" w:hAnsiTheme="majorHAnsi" w:cstheme="majorHAnsi"/>
          <w:b/>
          <w:color w:val="54BCEB"/>
          <w:sz w:val="24"/>
          <w:szCs w:val="24"/>
          <w:lang w:val="en-US"/>
        </w:rPr>
        <w:lastRenderedPageBreak/>
        <w:t xml:space="preserve">3. Epworth HealthCare </w:t>
      </w:r>
      <w:r w:rsidR="00FF3F51" w:rsidRPr="008E1977">
        <w:rPr>
          <w:rFonts w:asciiTheme="majorHAnsi" w:hAnsiTheme="majorHAnsi" w:cstheme="majorHAnsi"/>
          <w:b/>
          <w:color w:val="54BCEB"/>
          <w:sz w:val="24"/>
          <w:szCs w:val="24"/>
          <w:lang w:val="en-US"/>
        </w:rPr>
        <w:t>Strategy</w:t>
      </w:r>
    </w:p>
    <w:p w14:paraId="744AC80B" w14:textId="77777777" w:rsidR="001A3FCF" w:rsidRPr="00B81099" w:rsidRDefault="00952C05" w:rsidP="00985E86">
      <w:pPr>
        <w:pStyle w:val="epworth-styleelement-p"/>
        <w:spacing w:after="0" w:afterAutospacing="0" w:line="360" w:lineRule="auto"/>
        <w:jc w:val="center"/>
        <w:rPr>
          <w:rFonts w:asciiTheme="majorHAnsi" w:hAnsiTheme="majorHAnsi" w:cstheme="majorHAnsi"/>
          <w:b/>
          <w:color w:val="54BCEB"/>
          <w:sz w:val="22"/>
          <w:szCs w:val="22"/>
          <w:lang w:val="en-US"/>
        </w:rPr>
      </w:pPr>
      <w:r w:rsidRPr="00B81099">
        <w:rPr>
          <w:rFonts w:asciiTheme="majorHAnsi" w:hAnsiTheme="majorHAnsi" w:cstheme="majorHAnsi"/>
          <w:noProof/>
          <w:sz w:val="22"/>
          <w:szCs w:val="22"/>
        </w:rPr>
        <w:drawing>
          <wp:inline distT="0" distB="0" distL="0" distR="0" wp14:anchorId="76364C85" wp14:editId="1C228ECB">
            <wp:extent cx="4160608" cy="3820160"/>
            <wp:effectExtent l="0" t="0" r="0" b="8890"/>
            <wp:docPr id="11" name="Picture Placeholder 10" descr="A picture containing text, businesscard&#10;&#10;Description automatically generated">
              <a:extLst xmlns:a="http://schemas.openxmlformats.org/drawingml/2006/main">
                <a:ext uri="{FF2B5EF4-FFF2-40B4-BE49-F238E27FC236}">
                  <a16:creationId xmlns:a16="http://schemas.microsoft.com/office/drawing/2014/main" id="{540ECB8A-2B5A-4705-BCC9-AB89D32064C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1" name="Picture Placeholder 10" descr="A picture containing text, businesscard&#10;&#10;Description automatically generated">
                      <a:extLst>
                        <a:ext uri="{FF2B5EF4-FFF2-40B4-BE49-F238E27FC236}">
                          <a16:creationId xmlns:a16="http://schemas.microsoft.com/office/drawing/2014/main" id="{540ECB8A-2B5A-4705-BCC9-AB89D32064CB}"/>
                        </a:ext>
                      </a:extLst>
                    </pic:cNvPr>
                    <pic:cNvPicPr>
                      <a:picLocks noGrp="1" noChangeAspect="1"/>
                    </pic:cNvPicPr>
                  </pic:nvPicPr>
                  <pic:blipFill rotWithShape="1">
                    <a:blip r:embed="rId12">
                      <a:extLst>
                        <a:ext uri="{28A0092B-C50C-407E-A947-70E740481C1C}">
                          <a14:useLocalDpi xmlns:a14="http://schemas.microsoft.com/office/drawing/2010/main" val="0"/>
                        </a:ext>
                      </a:extLst>
                    </a:blip>
                    <a:srcRect t="21" b="21856"/>
                    <a:stretch/>
                  </pic:blipFill>
                  <pic:spPr bwMode="auto">
                    <a:xfrm>
                      <a:off x="0" y="0"/>
                      <a:ext cx="4168865" cy="3827742"/>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4281" w:type="pct"/>
        <w:tblInd w:w="1221" w:type="dxa"/>
        <w:tblLook w:val="04A0" w:firstRow="1" w:lastRow="0" w:firstColumn="1" w:lastColumn="0" w:noHBand="0" w:noVBand="1"/>
      </w:tblPr>
      <w:tblGrid>
        <w:gridCol w:w="12468"/>
      </w:tblGrid>
      <w:tr w:rsidR="006B135D" w:rsidRPr="00B81099" w14:paraId="55928D11" w14:textId="77777777" w:rsidTr="008B288F">
        <w:trPr>
          <w:trHeight w:val="204"/>
        </w:trPr>
        <w:tc>
          <w:tcPr>
            <w:tcW w:w="5000" w:type="pct"/>
            <w:tcBorders>
              <w:bottom w:val="single" w:sz="4" w:space="0" w:color="auto"/>
            </w:tcBorders>
            <w:shd w:val="clear" w:color="auto" w:fill="D9D9D9" w:themeFill="background1" w:themeFillShade="D9"/>
          </w:tcPr>
          <w:p w14:paraId="73E93B3D" w14:textId="77777777" w:rsidR="006B135D" w:rsidRPr="00B81099" w:rsidRDefault="006B135D" w:rsidP="008B288F">
            <w:pPr>
              <w:spacing w:line="242" w:lineRule="auto"/>
              <w:ind w:right="43"/>
              <w:rPr>
                <w:rFonts w:asciiTheme="majorHAnsi" w:eastAsia="Times New Roman" w:hAnsiTheme="majorHAnsi" w:cstheme="majorHAnsi"/>
                <w:lang w:val="en-US" w:eastAsia="en-AU"/>
              </w:rPr>
            </w:pPr>
            <w:r w:rsidRPr="00B81099">
              <w:rPr>
                <w:rFonts w:asciiTheme="majorHAnsi" w:eastAsia="Times New Roman" w:hAnsiTheme="majorHAnsi" w:cstheme="majorHAnsi"/>
                <w:lang w:val="en-US" w:eastAsia="en-AU"/>
              </w:rPr>
              <w:t>All roles are linked to the Epworth strategy and are fundamental in achieving its vision and purpose.</w:t>
            </w:r>
          </w:p>
        </w:tc>
      </w:tr>
      <w:tr w:rsidR="006B135D" w:rsidRPr="00B81099" w14:paraId="51010AF3" w14:textId="77777777" w:rsidTr="008B288F">
        <w:trPr>
          <w:trHeight w:val="398"/>
        </w:trPr>
        <w:tc>
          <w:tcPr>
            <w:tcW w:w="5000" w:type="pct"/>
            <w:tcBorders>
              <w:top w:val="single" w:sz="4" w:space="0" w:color="auto"/>
              <w:bottom w:val="single" w:sz="4" w:space="0" w:color="auto"/>
            </w:tcBorders>
          </w:tcPr>
          <w:p w14:paraId="723AB364" w14:textId="77777777" w:rsidR="006B135D" w:rsidRPr="00B81099" w:rsidRDefault="00952C05" w:rsidP="00952C05">
            <w:pPr>
              <w:spacing w:line="242" w:lineRule="auto"/>
              <w:ind w:right="43"/>
              <w:rPr>
                <w:rFonts w:asciiTheme="majorHAnsi" w:eastAsia="Times New Roman" w:hAnsiTheme="majorHAnsi" w:cstheme="majorHAnsi"/>
                <w:b/>
                <w:lang w:eastAsia="en-AU"/>
              </w:rPr>
            </w:pPr>
            <w:r w:rsidRPr="00B81099">
              <w:rPr>
                <w:rFonts w:asciiTheme="majorHAnsi" w:eastAsia="Times New Roman" w:hAnsiTheme="majorHAnsi" w:cstheme="majorHAnsi"/>
                <w:b/>
                <w:bCs/>
                <w:lang w:eastAsia="en-AU"/>
              </w:rPr>
              <w:t xml:space="preserve">Exceptional patient experience and outcomes - </w:t>
            </w:r>
            <w:r w:rsidRPr="00B81099">
              <w:rPr>
                <w:rFonts w:asciiTheme="majorHAnsi" w:eastAsia="Times New Roman" w:hAnsiTheme="majorHAnsi" w:cstheme="majorHAnsi"/>
                <w:bCs/>
                <w:lang w:eastAsia="en-AU"/>
              </w:rPr>
              <w:t>To empower our patients and deliver compassionate, expert and coordinated care.</w:t>
            </w:r>
          </w:p>
        </w:tc>
      </w:tr>
      <w:tr w:rsidR="006B135D" w:rsidRPr="00B81099" w14:paraId="1EF46D93" w14:textId="77777777" w:rsidTr="008B288F">
        <w:trPr>
          <w:trHeight w:val="150"/>
        </w:trPr>
        <w:tc>
          <w:tcPr>
            <w:tcW w:w="5000" w:type="pct"/>
            <w:tcBorders>
              <w:top w:val="single" w:sz="4" w:space="0" w:color="auto"/>
              <w:bottom w:val="single" w:sz="4" w:space="0" w:color="auto"/>
            </w:tcBorders>
          </w:tcPr>
          <w:p w14:paraId="300DDD6D" w14:textId="77777777" w:rsidR="006B135D" w:rsidRPr="00B81099" w:rsidRDefault="00952C05" w:rsidP="00952C05">
            <w:pPr>
              <w:spacing w:line="242" w:lineRule="auto"/>
              <w:ind w:right="43"/>
              <w:rPr>
                <w:rFonts w:asciiTheme="majorHAnsi" w:eastAsia="Times New Roman" w:hAnsiTheme="majorHAnsi" w:cstheme="majorHAnsi"/>
                <w:lang w:val="en-US" w:eastAsia="en-AU"/>
              </w:rPr>
            </w:pPr>
            <w:r w:rsidRPr="00B81099">
              <w:rPr>
                <w:rFonts w:asciiTheme="majorHAnsi" w:eastAsia="Times New Roman" w:hAnsiTheme="majorHAnsi" w:cstheme="majorHAnsi"/>
                <w:b/>
                <w:bCs/>
                <w:lang w:eastAsia="en-AU"/>
              </w:rPr>
              <w:t xml:space="preserve">A thriving healthcare organisation - </w:t>
            </w:r>
            <w:r w:rsidRPr="00B81099">
              <w:rPr>
                <w:rFonts w:asciiTheme="majorHAnsi" w:eastAsia="Times New Roman" w:hAnsiTheme="majorHAnsi" w:cstheme="majorHAnsi"/>
                <w:bCs/>
                <w:lang w:eastAsia="en-AU"/>
              </w:rPr>
              <w:t>To adapt and grow in a changing healthcare landscape by delivering a unique private not-for-profit healthcare organisation.</w:t>
            </w:r>
          </w:p>
        </w:tc>
      </w:tr>
      <w:tr w:rsidR="006B135D" w:rsidRPr="00B81099" w14:paraId="365FD2AB" w14:textId="77777777" w:rsidTr="008B288F">
        <w:trPr>
          <w:trHeight w:val="409"/>
        </w:trPr>
        <w:tc>
          <w:tcPr>
            <w:tcW w:w="5000" w:type="pct"/>
            <w:tcBorders>
              <w:top w:val="single" w:sz="4" w:space="0" w:color="auto"/>
              <w:bottom w:val="single" w:sz="4" w:space="0" w:color="auto"/>
            </w:tcBorders>
          </w:tcPr>
          <w:p w14:paraId="221C651D" w14:textId="77777777" w:rsidR="006B135D" w:rsidRPr="00B81099" w:rsidRDefault="00952C05" w:rsidP="001055FD">
            <w:pPr>
              <w:spacing w:line="242" w:lineRule="auto"/>
              <w:ind w:right="43"/>
              <w:rPr>
                <w:rFonts w:asciiTheme="majorHAnsi" w:eastAsia="Times New Roman" w:hAnsiTheme="majorHAnsi" w:cstheme="majorHAnsi"/>
                <w:bCs/>
                <w:lang w:eastAsia="en-AU"/>
              </w:rPr>
            </w:pPr>
            <w:r w:rsidRPr="00B81099">
              <w:rPr>
                <w:rFonts w:asciiTheme="majorHAnsi" w:eastAsia="Times New Roman" w:hAnsiTheme="majorHAnsi" w:cstheme="majorHAnsi"/>
                <w:b/>
                <w:bCs/>
                <w:lang w:eastAsia="en-AU"/>
              </w:rPr>
              <w:t xml:space="preserve">Remarkable place to work and practice - </w:t>
            </w:r>
            <w:r w:rsidRPr="00B81099">
              <w:rPr>
                <w:rFonts w:asciiTheme="majorHAnsi" w:eastAsia="Times New Roman" w:hAnsiTheme="majorHAnsi" w:cstheme="majorHAnsi"/>
                <w:bCs/>
                <w:lang w:eastAsia="en-AU"/>
              </w:rPr>
              <w:t xml:space="preserve">To ensure Epworth is an outstanding place to work and practice through a culture of care </w:t>
            </w:r>
            <w:r w:rsidRPr="00B81099">
              <w:rPr>
                <w:rFonts w:asciiTheme="majorHAnsi" w:eastAsia="Times New Roman" w:hAnsiTheme="majorHAnsi" w:cstheme="majorHAnsi"/>
                <w:bCs/>
                <w:lang w:eastAsia="en-AU"/>
              </w:rPr>
              <w:br/>
              <w:t>and investment in our people.</w:t>
            </w:r>
          </w:p>
        </w:tc>
      </w:tr>
      <w:tr w:rsidR="006B135D" w:rsidRPr="00B81099" w14:paraId="4745B5A1" w14:textId="77777777" w:rsidTr="008B288F">
        <w:trPr>
          <w:trHeight w:val="409"/>
        </w:trPr>
        <w:tc>
          <w:tcPr>
            <w:tcW w:w="5000" w:type="pct"/>
            <w:tcBorders>
              <w:top w:val="single" w:sz="4" w:space="0" w:color="auto"/>
              <w:bottom w:val="single" w:sz="4" w:space="0" w:color="auto"/>
            </w:tcBorders>
          </w:tcPr>
          <w:p w14:paraId="1521A864" w14:textId="77777777" w:rsidR="006B135D" w:rsidRPr="00B81099" w:rsidRDefault="00952C05" w:rsidP="00952C05">
            <w:pPr>
              <w:spacing w:line="242" w:lineRule="auto"/>
              <w:ind w:right="43"/>
              <w:rPr>
                <w:rFonts w:asciiTheme="majorHAnsi" w:eastAsia="Times New Roman" w:hAnsiTheme="majorHAnsi" w:cstheme="majorHAnsi"/>
                <w:b/>
                <w:lang w:eastAsia="en-AU"/>
              </w:rPr>
            </w:pPr>
            <w:r w:rsidRPr="00B81099">
              <w:rPr>
                <w:rFonts w:asciiTheme="majorHAnsi" w:eastAsia="Times New Roman" w:hAnsiTheme="majorHAnsi" w:cstheme="majorHAnsi"/>
                <w:b/>
                <w:bCs/>
                <w:lang w:eastAsia="en-AU"/>
              </w:rPr>
              <w:t xml:space="preserve">Digitally connected care - </w:t>
            </w:r>
            <w:r w:rsidRPr="00B81099">
              <w:rPr>
                <w:rFonts w:asciiTheme="majorHAnsi" w:eastAsia="Times New Roman" w:hAnsiTheme="majorHAnsi" w:cstheme="majorHAnsi"/>
                <w:bCs/>
                <w:lang w:eastAsia="en-AU"/>
              </w:rPr>
              <w:t>To innovate and improve the digital experience, interactions and outcomes for our patients, staff and doctors.</w:t>
            </w:r>
          </w:p>
        </w:tc>
      </w:tr>
    </w:tbl>
    <w:p w14:paraId="5855CF42" w14:textId="70F09E6E" w:rsidR="00074244" w:rsidRPr="008E1977" w:rsidRDefault="007D0999" w:rsidP="00074244">
      <w:pPr>
        <w:pStyle w:val="epworth-styleelement-p"/>
        <w:spacing w:after="0" w:afterAutospacing="0" w:line="360" w:lineRule="auto"/>
        <w:rPr>
          <w:rFonts w:asciiTheme="majorHAnsi" w:hAnsiTheme="majorHAnsi" w:cstheme="majorHAnsi"/>
          <w:b/>
          <w:color w:val="54BCEB"/>
          <w:lang w:val="en-US"/>
        </w:rPr>
      </w:pPr>
      <w:r w:rsidRPr="008E1977">
        <w:rPr>
          <w:rFonts w:asciiTheme="majorHAnsi" w:hAnsiTheme="majorHAnsi" w:cstheme="majorHAnsi"/>
          <w:b/>
          <w:color w:val="54BCEB"/>
          <w:lang w:val="en-US"/>
        </w:rPr>
        <w:lastRenderedPageBreak/>
        <w:t>4</w:t>
      </w:r>
      <w:r w:rsidR="00074244" w:rsidRPr="008E1977">
        <w:rPr>
          <w:rFonts w:asciiTheme="majorHAnsi" w:hAnsiTheme="majorHAnsi" w:cstheme="majorHAnsi"/>
          <w:b/>
          <w:color w:val="54BCEB"/>
          <w:lang w:val="en-US"/>
        </w:rPr>
        <w:t xml:space="preserve">. Purpose of the </w:t>
      </w:r>
      <w:r w:rsidR="00D57C07" w:rsidRPr="008E1977">
        <w:rPr>
          <w:rFonts w:asciiTheme="majorHAnsi" w:hAnsiTheme="majorHAnsi" w:cstheme="majorHAnsi"/>
          <w:b/>
          <w:color w:val="54BCEB"/>
          <w:lang w:val="en-US"/>
        </w:rPr>
        <w:t>P</w:t>
      </w:r>
      <w:r w:rsidR="00074244" w:rsidRPr="008E1977">
        <w:rPr>
          <w:rFonts w:asciiTheme="majorHAnsi" w:hAnsiTheme="majorHAnsi" w:cstheme="majorHAnsi"/>
          <w:b/>
          <w:color w:val="54BCEB"/>
          <w:lang w:val="en-US"/>
        </w:rPr>
        <w:t>osition</w:t>
      </w:r>
    </w:p>
    <w:p w14:paraId="6DAF6FE3" w14:textId="018B963A" w:rsidR="00B81099" w:rsidRPr="00B81099" w:rsidRDefault="00B81099" w:rsidP="003232D9">
      <w:pPr>
        <w:pStyle w:val="epworth-styleelement-p"/>
        <w:spacing w:before="0" w:beforeAutospacing="0" w:after="0" w:afterAutospacing="0" w:line="240" w:lineRule="auto"/>
        <w:jc w:val="both"/>
        <w:rPr>
          <w:rFonts w:asciiTheme="majorHAnsi" w:hAnsiTheme="majorHAnsi" w:cstheme="majorHAnsi"/>
          <w:color w:val="455560"/>
          <w:sz w:val="22"/>
          <w:szCs w:val="22"/>
          <w:lang w:val="en-US"/>
        </w:rPr>
      </w:pPr>
      <w:r w:rsidRPr="003232D9">
        <w:rPr>
          <w:rFonts w:asciiTheme="majorHAnsi" w:hAnsiTheme="majorHAnsi" w:cstheme="majorHAnsi"/>
          <w:color w:val="455560"/>
          <w:sz w:val="22"/>
          <w:szCs w:val="22"/>
          <w:lang w:val="en-US"/>
        </w:rPr>
        <w:t>The Costing Analyst play</w:t>
      </w:r>
      <w:r w:rsidR="003232D9" w:rsidRPr="003232D9">
        <w:rPr>
          <w:rFonts w:asciiTheme="majorHAnsi" w:hAnsiTheme="majorHAnsi" w:cstheme="majorHAnsi"/>
          <w:color w:val="455560"/>
          <w:sz w:val="22"/>
          <w:szCs w:val="22"/>
          <w:lang w:val="en-US"/>
        </w:rPr>
        <w:t>s</w:t>
      </w:r>
      <w:r w:rsidRPr="003232D9">
        <w:rPr>
          <w:rFonts w:asciiTheme="majorHAnsi" w:hAnsiTheme="majorHAnsi" w:cstheme="majorHAnsi"/>
          <w:color w:val="455560"/>
          <w:sz w:val="22"/>
          <w:szCs w:val="22"/>
          <w:lang w:val="en-US"/>
        </w:rPr>
        <w:t xml:space="preserve"> a critical role in supporting financial transparency and efficiency across the Hospital Group. Working closely with the Finance Director Group Operations, this role is responsible for developing and maintaining </w:t>
      </w:r>
      <w:r w:rsidR="008E1977">
        <w:rPr>
          <w:rFonts w:asciiTheme="majorHAnsi" w:hAnsiTheme="majorHAnsi" w:cstheme="majorHAnsi"/>
          <w:color w:val="455560"/>
          <w:sz w:val="22"/>
          <w:szCs w:val="22"/>
          <w:lang w:val="en-US"/>
        </w:rPr>
        <w:t>C</w:t>
      </w:r>
      <w:r w:rsidRPr="003232D9">
        <w:rPr>
          <w:rFonts w:asciiTheme="majorHAnsi" w:hAnsiTheme="majorHAnsi" w:cstheme="majorHAnsi"/>
          <w:color w:val="455560"/>
          <w:sz w:val="22"/>
          <w:szCs w:val="22"/>
          <w:lang w:val="en-US"/>
        </w:rPr>
        <w:t>ost</w:t>
      </w:r>
      <w:r w:rsidR="008E1977">
        <w:rPr>
          <w:rFonts w:asciiTheme="majorHAnsi" w:hAnsiTheme="majorHAnsi" w:cstheme="majorHAnsi"/>
          <w:color w:val="455560"/>
          <w:sz w:val="22"/>
          <w:szCs w:val="22"/>
          <w:lang w:val="en-US"/>
        </w:rPr>
        <w:t xml:space="preserve">ing </w:t>
      </w:r>
      <w:r w:rsidRPr="003232D9">
        <w:rPr>
          <w:rFonts w:asciiTheme="majorHAnsi" w:hAnsiTheme="majorHAnsi" w:cstheme="majorHAnsi"/>
          <w:color w:val="455560"/>
          <w:sz w:val="22"/>
          <w:szCs w:val="22"/>
          <w:lang w:val="en-US"/>
        </w:rPr>
        <w:t>methodologies at the Group</w:t>
      </w:r>
      <w:r w:rsidR="003232D9" w:rsidRPr="003232D9">
        <w:rPr>
          <w:rFonts w:asciiTheme="majorHAnsi" w:hAnsiTheme="majorHAnsi" w:cstheme="majorHAnsi"/>
          <w:color w:val="455560"/>
          <w:sz w:val="22"/>
          <w:szCs w:val="22"/>
          <w:lang w:val="en-US"/>
        </w:rPr>
        <w:t xml:space="preserve">, Hospital and Episodic levels. </w:t>
      </w:r>
      <w:proofErr w:type="gramStart"/>
      <w:r w:rsidR="003232D9" w:rsidRPr="003232D9">
        <w:rPr>
          <w:rFonts w:asciiTheme="majorHAnsi" w:hAnsiTheme="majorHAnsi" w:cstheme="majorHAnsi"/>
          <w:color w:val="455560"/>
          <w:sz w:val="22"/>
          <w:szCs w:val="22"/>
          <w:lang w:val="en-US"/>
        </w:rPr>
        <w:t>The Costing</w:t>
      </w:r>
      <w:proofErr w:type="gramEnd"/>
      <w:r w:rsidR="003232D9" w:rsidRPr="003232D9">
        <w:rPr>
          <w:rFonts w:asciiTheme="majorHAnsi" w:hAnsiTheme="majorHAnsi" w:cstheme="majorHAnsi"/>
          <w:color w:val="455560"/>
          <w:sz w:val="22"/>
          <w:szCs w:val="22"/>
          <w:lang w:val="en-US"/>
        </w:rPr>
        <w:t xml:space="preserve"> Analyst collaborates cross-functionally with stakeholders ranging from executive leadership and hospital finance managers to clinical staff to ensure accurate cost allocations and identify opportunities for cost optimization.</w:t>
      </w:r>
    </w:p>
    <w:p w14:paraId="69EEE0A5" w14:textId="2014EA00" w:rsidR="00912D3F" w:rsidRPr="008E1977" w:rsidRDefault="004A01B6" w:rsidP="008558EE">
      <w:pPr>
        <w:pStyle w:val="epworth-styleelement-p"/>
        <w:spacing w:after="0" w:afterAutospacing="0" w:line="360" w:lineRule="auto"/>
        <w:rPr>
          <w:rFonts w:asciiTheme="majorHAnsi" w:hAnsiTheme="majorHAnsi" w:cstheme="majorHAnsi"/>
          <w:b/>
          <w:color w:val="54BCEB"/>
          <w:lang w:val="en-US"/>
        </w:rPr>
      </w:pPr>
      <w:r w:rsidRPr="008E1977">
        <w:rPr>
          <w:rFonts w:asciiTheme="majorHAnsi" w:hAnsiTheme="majorHAnsi" w:cstheme="majorHAnsi"/>
          <w:b/>
          <w:color w:val="54BCEB"/>
          <w:lang w:val="en-US"/>
        </w:rPr>
        <w:t xml:space="preserve">5. </w:t>
      </w:r>
      <w:r w:rsidR="00912D3F" w:rsidRPr="008E1977">
        <w:rPr>
          <w:rFonts w:asciiTheme="majorHAnsi" w:hAnsiTheme="majorHAnsi" w:cstheme="majorHAnsi"/>
          <w:b/>
          <w:color w:val="54BCEB"/>
          <w:lang w:val="en-US"/>
        </w:rPr>
        <w:t>Clinical Governance Framework</w:t>
      </w:r>
    </w:p>
    <w:p w14:paraId="0C2CF6A2" w14:textId="77777777" w:rsidR="00CA492B" w:rsidRDefault="00CA492B" w:rsidP="00CA492B">
      <w:pPr>
        <w:pStyle w:val="epworth-styleelement-p"/>
        <w:spacing w:before="0" w:beforeAutospacing="0" w:after="0" w:afterAutospacing="0" w:line="240" w:lineRule="auto"/>
        <w:jc w:val="both"/>
        <w:rPr>
          <w:rFonts w:asciiTheme="majorHAnsi" w:hAnsiTheme="majorHAnsi" w:cstheme="majorHAnsi"/>
          <w:color w:val="455560"/>
          <w:sz w:val="22"/>
          <w:szCs w:val="22"/>
          <w:lang w:val="en-US"/>
        </w:rPr>
      </w:pPr>
      <w:r w:rsidRPr="00B81099">
        <w:rPr>
          <w:rFonts w:asciiTheme="majorHAnsi" w:hAnsiTheme="majorHAnsi" w:cstheme="majorHAnsi"/>
          <w:color w:val="455560"/>
          <w:sz w:val="22"/>
          <w:szCs w:val="22"/>
          <w:lang w:val="en-US"/>
        </w:rPr>
        <w:t>This role is required to put into practice the Clinical Governance Framework at Epworth as every employee is accountable for ensuring that our patients and community receive safe, high quality and person-</w:t>
      </w:r>
      <w:proofErr w:type="spellStart"/>
      <w:r w:rsidRPr="00B81099">
        <w:rPr>
          <w:rFonts w:asciiTheme="majorHAnsi" w:hAnsiTheme="majorHAnsi" w:cstheme="majorHAnsi"/>
          <w:color w:val="455560"/>
          <w:sz w:val="22"/>
          <w:szCs w:val="22"/>
          <w:lang w:val="en-US"/>
        </w:rPr>
        <w:t>centred</w:t>
      </w:r>
      <w:proofErr w:type="spellEnd"/>
      <w:r w:rsidRPr="00B81099">
        <w:rPr>
          <w:rFonts w:asciiTheme="majorHAnsi" w:hAnsiTheme="majorHAnsi" w:cstheme="majorHAnsi"/>
          <w:color w:val="455560"/>
          <w:sz w:val="22"/>
          <w:szCs w:val="22"/>
          <w:lang w:val="en-US"/>
        </w:rPr>
        <w:t xml:space="preserve"> care in every interaction with Epworth. This is achieved through active participation in the five domains of clinical governance at Epworth:</w:t>
      </w:r>
    </w:p>
    <w:p w14:paraId="77CE8609" w14:textId="77777777" w:rsidR="00B81099" w:rsidRPr="00B81099" w:rsidRDefault="00B81099" w:rsidP="00CA492B">
      <w:pPr>
        <w:pStyle w:val="epworth-styleelement-p"/>
        <w:spacing w:before="0" w:beforeAutospacing="0" w:after="0" w:afterAutospacing="0" w:line="240" w:lineRule="auto"/>
        <w:jc w:val="both"/>
        <w:rPr>
          <w:rFonts w:asciiTheme="majorHAnsi" w:hAnsiTheme="majorHAnsi" w:cstheme="majorHAnsi"/>
          <w:color w:val="455560"/>
          <w:sz w:val="22"/>
          <w:szCs w:val="22"/>
          <w:lang w:val="en-US"/>
        </w:rPr>
      </w:pPr>
    </w:p>
    <w:p w14:paraId="33FE4C6A" w14:textId="77777777" w:rsidR="00CA492B" w:rsidRPr="00B81099" w:rsidRDefault="00CA492B" w:rsidP="00CA492B">
      <w:pPr>
        <w:pStyle w:val="epworth-styleelement-p"/>
        <w:spacing w:before="0" w:beforeAutospacing="0" w:after="0" w:afterAutospacing="0" w:line="240" w:lineRule="auto"/>
        <w:jc w:val="both"/>
        <w:rPr>
          <w:rFonts w:asciiTheme="majorHAnsi" w:hAnsiTheme="majorHAnsi" w:cstheme="majorHAnsi"/>
          <w:color w:val="455560"/>
          <w:sz w:val="22"/>
          <w:szCs w:val="22"/>
          <w:lang w:val="en-US"/>
        </w:rPr>
      </w:pPr>
    </w:p>
    <w:tbl>
      <w:tblPr>
        <w:tblW w:w="0" w:type="auto"/>
        <w:tblCellMar>
          <w:left w:w="0" w:type="dxa"/>
          <w:right w:w="0" w:type="dxa"/>
        </w:tblCellMar>
        <w:tblLook w:val="04A0" w:firstRow="1" w:lastRow="0" w:firstColumn="1" w:lastColumn="0" w:noHBand="0" w:noVBand="1"/>
      </w:tblPr>
      <w:tblGrid>
        <w:gridCol w:w="3397"/>
        <w:gridCol w:w="11165"/>
      </w:tblGrid>
      <w:tr w:rsidR="00CA492B" w:rsidRPr="00B81099" w14:paraId="3FFCC500" w14:textId="77777777" w:rsidTr="74CA59DA">
        <w:tc>
          <w:tcPr>
            <w:tcW w:w="3397" w:type="dxa"/>
            <w:tcBorders>
              <w:top w:val="nil"/>
              <w:left w:val="nil"/>
              <w:bottom w:val="single" w:sz="12" w:space="0" w:color="666666"/>
              <w:right w:val="nil"/>
            </w:tcBorders>
            <w:shd w:val="clear" w:color="auto" w:fill="FFFFFF" w:themeFill="background1"/>
            <w:tcMar>
              <w:top w:w="0" w:type="dxa"/>
              <w:left w:w="108" w:type="dxa"/>
              <w:bottom w:w="0" w:type="dxa"/>
              <w:right w:w="108" w:type="dxa"/>
            </w:tcMar>
            <w:hideMark/>
          </w:tcPr>
          <w:p w14:paraId="3DC654C0" w14:textId="77777777" w:rsidR="00CA492B" w:rsidRPr="00B81099" w:rsidRDefault="00CA492B">
            <w:pPr>
              <w:pStyle w:val="epworth-styleelement-p"/>
              <w:spacing w:before="0" w:beforeAutospacing="0" w:after="0" w:afterAutospacing="0" w:line="240" w:lineRule="auto"/>
              <w:jc w:val="both"/>
              <w:rPr>
                <w:rFonts w:asciiTheme="majorHAnsi" w:eastAsiaTheme="minorHAnsi" w:hAnsiTheme="majorHAnsi" w:cstheme="majorHAnsi"/>
                <w:b/>
                <w:bCs/>
                <w:color w:val="455560"/>
                <w:sz w:val="22"/>
                <w:szCs w:val="22"/>
                <w:lang w:val="en-US" w:eastAsia="en-US"/>
              </w:rPr>
            </w:pPr>
            <w:r w:rsidRPr="00B81099">
              <w:rPr>
                <w:rFonts w:asciiTheme="majorHAnsi" w:hAnsiTheme="majorHAnsi" w:cstheme="majorHAnsi"/>
                <w:b/>
                <w:bCs/>
                <w:color w:val="455560"/>
                <w:sz w:val="22"/>
                <w:szCs w:val="22"/>
                <w:lang w:val="en-US" w:eastAsia="en-US"/>
              </w:rPr>
              <w:t>Clinical Governance Domain</w:t>
            </w:r>
          </w:p>
        </w:tc>
        <w:tc>
          <w:tcPr>
            <w:tcW w:w="11165" w:type="dxa"/>
            <w:tcBorders>
              <w:top w:val="nil"/>
              <w:left w:val="nil"/>
              <w:bottom w:val="single" w:sz="12" w:space="0" w:color="666666"/>
              <w:right w:val="nil"/>
            </w:tcBorders>
            <w:shd w:val="clear" w:color="auto" w:fill="FFFFFF" w:themeFill="background1"/>
            <w:tcMar>
              <w:top w:w="0" w:type="dxa"/>
              <w:left w:w="108" w:type="dxa"/>
              <w:bottom w:w="0" w:type="dxa"/>
              <w:right w:w="108" w:type="dxa"/>
            </w:tcMar>
            <w:hideMark/>
          </w:tcPr>
          <w:p w14:paraId="7CAE2635" w14:textId="77777777" w:rsidR="00CA492B" w:rsidRPr="00B81099" w:rsidRDefault="00CA492B">
            <w:pPr>
              <w:pStyle w:val="epworth-styleelement-p"/>
              <w:spacing w:before="0" w:beforeAutospacing="0" w:after="0" w:afterAutospacing="0" w:line="240" w:lineRule="auto"/>
              <w:jc w:val="both"/>
              <w:rPr>
                <w:rFonts w:asciiTheme="majorHAnsi" w:hAnsiTheme="majorHAnsi" w:cstheme="majorHAnsi"/>
                <w:b/>
                <w:bCs/>
                <w:color w:val="455560"/>
                <w:sz w:val="22"/>
                <w:szCs w:val="22"/>
                <w:lang w:val="en-US" w:eastAsia="en-US"/>
              </w:rPr>
            </w:pPr>
            <w:r w:rsidRPr="00B81099">
              <w:rPr>
                <w:rFonts w:asciiTheme="majorHAnsi" w:hAnsiTheme="majorHAnsi" w:cstheme="majorHAnsi"/>
                <w:b/>
                <w:bCs/>
                <w:color w:val="455560"/>
                <w:sz w:val="22"/>
                <w:szCs w:val="22"/>
                <w:lang w:val="en-US" w:eastAsia="en-US"/>
              </w:rPr>
              <w:t>Role</w:t>
            </w:r>
          </w:p>
        </w:tc>
      </w:tr>
      <w:tr w:rsidR="00CA492B" w:rsidRPr="00B81099" w14:paraId="3774F9C8" w14:textId="77777777" w:rsidTr="74CA59DA">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5F1E73AE" w14:textId="77777777" w:rsidR="00CA492B" w:rsidRPr="00B81099" w:rsidRDefault="00CA492B">
            <w:pPr>
              <w:pStyle w:val="epworth-styleelement-p"/>
              <w:spacing w:before="0" w:beforeAutospacing="0" w:after="0" w:afterAutospacing="0" w:line="240" w:lineRule="auto"/>
              <w:jc w:val="both"/>
              <w:rPr>
                <w:rFonts w:asciiTheme="majorHAnsi" w:hAnsiTheme="majorHAnsi" w:cstheme="majorHAnsi"/>
                <w:b/>
                <w:bCs/>
                <w:color w:val="455560"/>
                <w:sz w:val="22"/>
                <w:szCs w:val="22"/>
                <w:lang w:val="en-US" w:eastAsia="en-US"/>
              </w:rPr>
            </w:pPr>
            <w:r w:rsidRPr="00B81099">
              <w:rPr>
                <w:rFonts w:asciiTheme="majorHAnsi" w:hAnsiTheme="majorHAnsi" w:cstheme="majorHAnsi"/>
                <w:b/>
                <w:bCs/>
                <w:i/>
                <w:iCs/>
                <w:color w:val="455560"/>
                <w:sz w:val="22"/>
                <w:szCs w:val="22"/>
                <w:lang w:val="en-US" w:eastAsia="en-US"/>
              </w:rPr>
              <w:t>Leadership and culture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2E48BC85" w14:textId="77777777" w:rsidR="00CA492B" w:rsidRPr="00B81099" w:rsidRDefault="00CA492B" w:rsidP="74CA59DA">
            <w:pPr>
              <w:pStyle w:val="epworth-styleelement-p"/>
              <w:spacing w:before="0" w:beforeAutospacing="0" w:after="0" w:afterAutospacing="0" w:line="240" w:lineRule="auto"/>
              <w:jc w:val="both"/>
              <w:rPr>
                <w:rFonts w:asciiTheme="majorHAnsi" w:hAnsiTheme="majorHAnsi" w:cstheme="majorHAnsi"/>
                <w:color w:val="455560"/>
                <w:sz w:val="22"/>
                <w:szCs w:val="22"/>
                <w:lang w:eastAsia="en-US"/>
              </w:rPr>
            </w:pPr>
            <w:r w:rsidRPr="00B81099">
              <w:rPr>
                <w:rFonts w:asciiTheme="majorHAnsi" w:hAnsiTheme="majorHAnsi" w:cstheme="majorHAnsi"/>
                <w:color w:val="455560"/>
                <w:sz w:val="22"/>
                <w:szCs w:val="22"/>
                <w:lang w:eastAsia="en-US"/>
              </w:rPr>
              <w:t xml:space="preserve">Promote and participate in a supportive, fair and transparent culture where lessons from previous </w:t>
            </w:r>
            <w:r w:rsidR="004A5739" w:rsidRPr="00B81099">
              <w:rPr>
                <w:rFonts w:asciiTheme="majorHAnsi" w:hAnsiTheme="majorHAnsi" w:cstheme="majorHAnsi"/>
                <w:color w:val="455560"/>
                <w:sz w:val="22"/>
                <w:szCs w:val="22"/>
                <w:lang w:eastAsia="en-US"/>
              </w:rPr>
              <w:t xml:space="preserve">outcomes </w:t>
            </w:r>
            <w:r w:rsidRPr="00B81099">
              <w:rPr>
                <w:rFonts w:asciiTheme="majorHAnsi" w:hAnsiTheme="majorHAnsi" w:cstheme="majorHAnsi"/>
                <w:color w:val="455560"/>
                <w:sz w:val="22"/>
                <w:szCs w:val="22"/>
                <w:lang w:eastAsia="en-US"/>
              </w:rPr>
              <w:t xml:space="preserve">are learned and patient safety and quality is a </w:t>
            </w:r>
            <w:r w:rsidR="004A5739" w:rsidRPr="00B81099">
              <w:rPr>
                <w:rFonts w:asciiTheme="majorHAnsi" w:hAnsiTheme="majorHAnsi" w:cstheme="majorHAnsi"/>
                <w:color w:val="455560"/>
                <w:sz w:val="22"/>
                <w:szCs w:val="22"/>
                <w:lang w:eastAsia="en-US"/>
              </w:rPr>
              <w:t xml:space="preserve">priority at all levels of the organisation.  </w:t>
            </w:r>
          </w:p>
        </w:tc>
      </w:tr>
      <w:tr w:rsidR="00CA492B" w:rsidRPr="00B81099" w14:paraId="573F9902" w14:textId="77777777" w:rsidTr="74CA59DA">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1D9F41BA" w14:textId="77777777" w:rsidR="00CA492B" w:rsidRPr="00B81099" w:rsidRDefault="00CA492B">
            <w:pPr>
              <w:pStyle w:val="epworth-styleelement-p"/>
              <w:spacing w:before="0" w:beforeAutospacing="0" w:after="0" w:afterAutospacing="0" w:line="240" w:lineRule="auto"/>
              <w:jc w:val="both"/>
              <w:rPr>
                <w:rFonts w:asciiTheme="majorHAnsi" w:hAnsiTheme="majorHAnsi" w:cstheme="majorHAnsi"/>
                <w:b/>
                <w:bCs/>
                <w:i/>
                <w:iCs/>
                <w:color w:val="455560"/>
                <w:sz w:val="22"/>
                <w:szCs w:val="22"/>
                <w:lang w:val="en-US" w:eastAsia="en-US"/>
              </w:rPr>
            </w:pPr>
            <w:r w:rsidRPr="00B81099">
              <w:rPr>
                <w:rFonts w:asciiTheme="majorHAnsi" w:hAnsiTheme="majorHAnsi" w:cstheme="majorHAnsi"/>
                <w:b/>
                <w:bCs/>
                <w:i/>
                <w:iCs/>
                <w:color w:val="455560"/>
                <w:sz w:val="22"/>
                <w:szCs w:val="22"/>
                <w:lang w:val="en-US" w:eastAsia="en-US"/>
              </w:rPr>
              <w:t>Consumer Partnerships</w:t>
            </w:r>
          </w:p>
        </w:tc>
        <w:tc>
          <w:tcPr>
            <w:tcW w:w="11165" w:type="dxa"/>
            <w:tcBorders>
              <w:top w:val="nil"/>
              <w:left w:val="nil"/>
              <w:bottom w:val="single" w:sz="8" w:space="0" w:color="666666"/>
              <w:right w:val="nil"/>
            </w:tcBorders>
            <w:tcMar>
              <w:top w:w="0" w:type="dxa"/>
              <w:left w:w="108" w:type="dxa"/>
              <w:bottom w:w="0" w:type="dxa"/>
              <w:right w:w="108" w:type="dxa"/>
            </w:tcMar>
            <w:hideMark/>
          </w:tcPr>
          <w:p w14:paraId="01A94EC5" w14:textId="77777777" w:rsidR="00CA492B" w:rsidRPr="00B81099" w:rsidRDefault="00CA492B" w:rsidP="00CF58F8">
            <w:pPr>
              <w:pStyle w:val="epworth-styleelement-p"/>
              <w:spacing w:before="0" w:beforeAutospacing="0" w:after="0" w:afterAutospacing="0" w:line="240" w:lineRule="auto"/>
              <w:jc w:val="both"/>
              <w:rPr>
                <w:rFonts w:asciiTheme="majorHAnsi" w:hAnsiTheme="majorHAnsi" w:cstheme="majorHAnsi"/>
                <w:color w:val="455560"/>
                <w:sz w:val="22"/>
                <w:szCs w:val="22"/>
                <w:lang w:val="en-US" w:eastAsia="en-US"/>
              </w:rPr>
            </w:pPr>
            <w:r w:rsidRPr="00B81099">
              <w:rPr>
                <w:rFonts w:asciiTheme="majorHAnsi" w:hAnsiTheme="majorHAnsi" w:cstheme="majorHAnsi"/>
                <w:color w:val="455560"/>
                <w:sz w:val="22"/>
                <w:szCs w:val="22"/>
                <w:lang w:val="en-US" w:eastAsia="en-US"/>
              </w:rPr>
              <w:t xml:space="preserve">Understand and where </w:t>
            </w:r>
            <w:r w:rsidR="00CF58F8" w:rsidRPr="00B81099">
              <w:rPr>
                <w:rFonts w:asciiTheme="majorHAnsi" w:hAnsiTheme="majorHAnsi" w:cstheme="majorHAnsi"/>
                <w:color w:val="455560"/>
                <w:sz w:val="22"/>
                <w:szCs w:val="22"/>
                <w:lang w:val="en-US" w:eastAsia="en-US"/>
              </w:rPr>
              <w:t>relevant</w:t>
            </w:r>
            <w:r w:rsidR="004A5739" w:rsidRPr="00B81099">
              <w:rPr>
                <w:rFonts w:asciiTheme="majorHAnsi" w:hAnsiTheme="majorHAnsi" w:cstheme="majorHAnsi"/>
                <w:color w:val="455560"/>
                <w:sz w:val="22"/>
                <w:szCs w:val="22"/>
                <w:lang w:val="en-US" w:eastAsia="en-US"/>
              </w:rPr>
              <w:t>, ensure</w:t>
            </w:r>
            <w:r w:rsidRPr="00B81099">
              <w:rPr>
                <w:rFonts w:asciiTheme="majorHAnsi" w:hAnsiTheme="majorHAnsi" w:cstheme="majorHAnsi"/>
                <w:color w:val="455560"/>
                <w:sz w:val="22"/>
                <w:szCs w:val="22"/>
                <w:lang w:val="en-US" w:eastAsia="en-US"/>
              </w:rPr>
              <w:t xml:space="preserve"> that each patient is actively involved in their own care and treatment including families/carers wherever possible.</w:t>
            </w:r>
          </w:p>
        </w:tc>
      </w:tr>
      <w:tr w:rsidR="00CA492B" w:rsidRPr="00B81099" w14:paraId="549A15FF" w14:textId="77777777" w:rsidTr="74CA59DA">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3DDDB978" w14:textId="77777777" w:rsidR="00CA492B" w:rsidRPr="00B81099" w:rsidRDefault="00CA492B">
            <w:pPr>
              <w:pStyle w:val="epworth-styleelement-p"/>
              <w:spacing w:before="0" w:beforeAutospacing="0" w:after="0" w:afterAutospacing="0" w:line="240" w:lineRule="auto"/>
              <w:jc w:val="both"/>
              <w:rPr>
                <w:rFonts w:asciiTheme="majorHAnsi" w:hAnsiTheme="majorHAnsi" w:cstheme="majorHAnsi"/>
                <w:b/>
                <w:bCs/>
                <w:i/>
                <w:iCs/>
                <w:color w:val="455560"/>
                <w:sz w:val="22"/>
                <w:szCs w:val="22"/>
                <w:lang w:val="en-US" w:eastAsia="en-US"/>
              </w:rPr>
            </w:pPr>
            <w:r w:rsidRPr="00B81099">
              <w:rPr>
                <w:rFonts w:asciiTheme="majorHAnsi" w:hAnsiTheme="majorHAnsi" w:cstheme="majorHAnsi"/>
                <w:b/>
                <w:bCs/>
                <w:i/>
                <w:iCs/>
                <w:color w:val="455560"/>
                <w:sz w:val="22"/>
                <w:szCs w:val="22"/>
                <w:lang w:val="en-US" w:eastAsia="en-US"/>
              </w:rPr>
              <w:t>Effective Workforce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7E210A6E" w14:textId="77777777" w:rsidR="00CA492B" w:rsidRPr="00B81099" w:rsidRDefault="00CA492B" w:rsidP="004A5739">
            <w:pPr>
              <w:pStyle w:val="epworth-styleelement-p"/>
              <w:spacing w:before="0" w:beforeAutospacing="0" w:after="0" w:afterAutospacing="0" w:line="240" w:lineRule="auto"/>
              <w:jc w:val="both"/>
              <w:rPr>
                <w:rFonts w:asciiTheme="majorHAnsi" w:hAnsiTheme="majorHAnsi" w:cstheme="majorHAnsi"/>
                <w:color w:val="455560"/>
                <w:sz w:val="22"/>
                <w:szCs w:val="22"/>
                <w:lang w:val="en-US" w:eastAsia="en-US"/>
              </w:rPr>
            </w:pPr>
            <w:r w:rsidRPr="00B81099">
              <w:rPr>
                <w:rFonts w:asciiTheme="majorHAnsi" w:hAnsiTheme="majorHAnsi" w:cstheme="majorHAnsi"/>
                <w:color w:val="455560"/>
                <w:sz w:val="22"/>
                <w:szCs w:val="22"/>
                <w:lang w:val="en-US" w:eastAsia="en-US"/>
              </w:rPr>
              <w:t>Develop and maintain one’s own competency, skill</w:t>
            </w:r>
            <w:r w:rsidR="004A5739" w:rsidRPr="00B81099">
              <w:rPr>
                <w:rFonts w:asciiTheme="majorHAnsi" w:hAnsiTheme="majorHAnsi" w:cstheme="majorHAnsi"/>
                <w:color w:val="455560"/>
                <w:sz w:val="22"/>
                <w:szCs w:val="22"/>
                <w:lang w:val="en-US" w:eastAsia="en-US"/>
              </w:rPr>
              <w:t>s and knowledge</w:t>
            </w:r>
            <w:r w:rsidRPr="00B81099">
              <w:rPr>
                <w:rFonts w:asciiTheme="majorHAnsi" w:hAnsiTheme="majorHAnsi" w:cstheme="majorHAnsi"/>
                <w:color w:val="455560"/>
                <w:sz w:val="22"/>
                <w:szCs w:val="22"/>
                <w:lang w:val="en-US" w:eastAsia="en-US"/>
              </w:rPr>
              <w:t xml:space="preserve"> to ensure </w:t>
            </w:r>
            <w:r w:rsidR="004A5739" w:rsidRPr="00B81099">
              <w:rPr>
                <w:rFonts w:asciiTheme="majorHAnsi" w:hAnsiTheme="majorHAnsi" w:cstheme="majorHAnsi"/>
                <w:color w:val="455560"/>
                <w:sz w:val="22"/>
                <w:szCs w:val="22"/>
                <w:lang w:val="en-US" w:eastAsia="en-US"/>
              </w:rPr>
              <w:t xml:space="preserve">high quality service </w:t>
            </w:r>
            <w:r w:rsidRPr="00B81099">
              <w:rPr>
                <w:rFonts w:asciiTheme="majorHAnsi" w:hAnsiTheme="majorHAnsi" w:cstheme="majorHAnsi"/>
                <w:color w:val="455560"/>
                <w:sz w:val="22"/>
                <w:szCs w:val="22"/>
                <w:lang w:val="en-US" w:eastAsia="en-US"/>
              </w:rPr>
              <w:t xml:space="preserve">provision </w:t>
            </w:r>
            <w:r w:rsidR="00CF58F8" w:rsidRPr="00B81099">
              <w:rPr>
                <w:rFonts w:asciiTheme="majorHAnsi" w:hAnsiTheme="majorHAnsi" w:cstheme="majorHAnsi"/>
                <w:color w:val="455560"/>
                <w:sz w:val="22"/>
                <w:szCs w:val="22"/>
                <w:lang w:val="en-US" w:eastAsia="en-US"/>
              </w:rPr>
              <w:t>and</w:t>
            </w:r>
            <w:r w:rsidRPr="00B81099">
              <w:rPr>
                <w:rFonts w:asciiTheme="majorHAnsi" w:hAnsiTheme="majorHAnsi" w:cstheme="majorHAnsi"/>
                <w:color w:val="455560"/>
                <w:sz w:val="22"/>
                <w:szCs w:val="22"/>
                <w:lang w:val="en-US" w:eastAsia="en-US"/>
              </w:rPr>
              <w:t xml:space="preserve"> care</w:t>
            </w:r>
            <w:r w:rsidR="004A5739" w:rsidRPr="00B81099">
              <w:rPr>
                <w:rFonts w:asciiTheme="majorHAnsi" w:hAnsiTheme="majorHAnsi" w:cstheme="majorHAnsi"/>
                <w:color w:val="455560"/>
                <w:sz w:val="22"/>
                <w:szCs w:val="22"/>
                <w:lang w:val="en-US" w:eastAsia="en-US"/>
              </w:rPr>
              <w:t>.</w:t>
            </w:r>
          </w:p>
        </w:tc>
      </w:tr>
      <w:tr w:rsidR="00CA492B" w:rsidRPr="00B81099" w14:paraId="2E6D501A" w14:textId="77777777" w:rsidTr="74CA59DA">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364AB12D" w14:textId="77777777" w:rsidR="00CA492B" w:rsidRPr="00B81099" w:rsidRDefault="00CA492B">
            <w:pPr>
              <w:pStyle w:val="epworth-styleelement-p"/>
              <w:spacing w:before="0" w:beforeAutospacing="0" w:after="0" w:afterAutospacing="0" w:line="240" w:lineRule="auto"/>
              <w:jc w:val="both"/>
              <w:rPr>
                <w:rFonts w:asciiTheme="majorHAnsi" w:hAnsiTheme="majorHAnsi" w:cstheme="majorHAnsi"/>
                <w:b/>
                <w:bCs/>
                <w:i/>
                <w:iCs/>
                <w:color w:val="455560"/>
                <w:sz w:val="22"/>
                <w:szCs w:val="22"/>
                <w:lang w:val="en-US" w:eastAsia="en-US"/>
              </w:rPr>
            </w:pPr>
            <w:r w:rsidRPr="00B81099">
              <w:rPr>
                <w:rFonts w:asciiTheme="majorHAnsi" w:hAnsiTheme="majorHAnsi" w:cstheme="majorHAnsi"/>
                <w:b/>
                <w:bCs/>
                <w:i/>
                <w:iCs/>
                <w:color w:val="455560"/>
                <w:sz w:val="22"/>
                <w:szCs w:val="22"/>
                <w:lang w:val="en-US" w:eastAsia="en-US"/>
              </w:rPr>
              <w:t>Clinical Safety and Effectiveness</w:t>
            </w:r>
          </w:p>
        </w:tc>
        <w:tc>
          <w:tcPr>
            <w:tcW w:w="11165" w:type="dxa"/>
            <w:tcBorders>
              <w:top w:val="nil"/>
              <w:left w:val="nil"/>
              <w:bottom w:val="single" w:sz="8" w:space="0" w:color="666666"/>
              <w:right w:val="nil"/>
            </w:tcBorders>
            <w:tcMar>
              <w:top w:w="0" w:type="dxa"/>
              <w:left w:w="108" w:type="dxa"/>
              <w:bottom w:w="0" w:type="dxa"/>
              <w:right w:w="108" w:type="dxa"/>
            </w:tcMar>
            <w:hideMark/>
          </w:tcPr>
          <w:p w14:paraId="6A7BE782" w14:textId="77777777" w:rsidR="00CA492B" w:rsidRPr="00B81099" w:rsidRDefault="004A5739" w:rsidP="00CF58F8">
            <w:pPr>
              <w:pStyle w:val="epworth-styleelement-p"/>
              <w:spacing w:before="0" w:beforeAutospacing="0" w:after="0" w:afterAutospacing="0" w:line="240" w:lineRule="auto"/>
              <w:jc w:val="both"/>
              <w:rPr>
                <w:rFonts w:asciiTheme="majorHAnsi" w:hAnsiTheme="majorHAnsi" w:cstheme="majorHAnsi"/>
                <w:color w:val="455560"/>
                <w:sz w:val="22"/>
                <w:szCs w:val="22"/>
                <w:lang w:val="en-US" w:eastAsia="en-US"/>
              </w:rPr>
            </w:pPr>
            <w:r w:rsidRPr="00B81099">
              <w:rPr>
                <w:rFonts w:asciiTheme="majorHAnsi" w:hAnsiTheme="majorHAnsi" w:cstheme="majorHAnsi"/>
                <w:color w:val="455560"/>
                <w:sz w:val="22"/>
                <w:szCs w:val="22"/>
                <w:lang w:val="en-US" w:eastAsia="en-US"/>
              </w:rPr>
              <w:t xml:space="preserve">Understand and where </w:t>
            </w:r>
            <w:r w:rsidR="00CF58F8" w:rsidRPr="00B81099">
              <w:rPr>
                <w:rFonts w:asciiTheme="majorHAnsi" w:hAnsiTheme="majorHAnsi" w:cstheme="majorHAnsi"/>
                <w:color w:val="455560"/>
                <w:sz w:val="22"/>
                <w:szCs w:val="22"/>
                <w:lang w:val="en-US" w:eastAsia="en-US"/>
              </w:rPr>
              <w:t>relevant</w:t>
            </w:r>
            <w:r w:rsidRPr="00B81099">
              <w:rPr>
                <w:rFonts w:asciiTheme="majorHAnsi" w:hAnsiTheme="majorHAnsi" w:cstheme="majorHAnsi"/>
                <w:color w:val="455560"/>
                <w:sz w:val="22"/>
                <w:szCs w:val="22"/>
                <w:lang w:val="en-US" w:eastAsia="en-US"/>
              </w:rPr>
              <w:t xml:space="preserve">, </w:t>
            </w:r>
            <w:proofErr w:type="gramStart"/>
            <w:r w:rsidRPr="00B81099">
              <w:rPr>
                <w:rFonts w:asciiTheme="majorHAnsi" w:hAnsiTheme="majorHAnsi" w:cstheme="majorHAnsi"/>
                <w:color w:val="455560"/>
                <w:sz w:val="22"/>
                <w:szCs w:val="22"/>
                <w:lang w:val="en-US" w:eastAsia="en-US"/>
              </w:rPr>
              <w:t>e</w:t>
            </w:r>
            <w:r w:rsidR="00CA492B" w:rsidRPr="00B81099">
              <w:rPr>
                <w:rFonts w:asciiTheme="majorHAnsi" w:hAnsiTheme="majorHAnsi" w:cstheme="majorHAnsi"/>
                <w:color w:val="455560"/>
                <w:sz w:val="22"/>
                <w:szCs w:val="22"/>
                <w:lang w:val="en-US" w:eastAsia="en-US"/>
              </w:rPr>
              <w:t>nsure</w:t>
            </w:r>
            <w:r w:rsidR="0008095E" w:rsidRPr="00B81099">
              <w:rPr>
                <w:rFonts w:asciiTheme="majorHAnsi" w:hAnsiTheme="majorHAnsi" w:cstheme="majorHAnsi"/>
                <w:color w:val="455560"/>
                <w:sz w:val="22"/>
                <w:szCs w:val="22"/>
                <w:lang w:val="en-US" w:eastAsia="en-US"/>
              </w:rPr>
              <w:t>,</w:t>
            </w:r>
            <w:proofErr w:type="gramEnd"/>
            <w:r w:rsidR="00CA492B" w:rsidRPr="00B81099">
              <w:rPr>
                <w:rFonts w:asciiTheme="majorHAnsi" w:hAnsiTheme="majorHAnsi" w:cstheme="majorHAnsi"/>
                <w:color w:val="455560"/>
                <w:sz w:val="22"/>
                <w:szCs w:val="22"/>
                <w:lang w:val="en-US" w:eastAsia="en-US"/>
              </w:rPr>
              <w:t xml:space="preserve"> that the right care is provided to the right person at the right time, in the right </w:t>
            </w:r>
            <w:proofErr w:type="gramStart"/>
            <w:r w:rsidR="00CA492B" w:rsidRPr="00B81099">
              <w:rPr>
                <w:rFonts w:asciiTheme="majorHAnsi" w:hAnsiTheme="majorHAnsi" w:cstheme="majorHAnsi"/>
                <w:color w:val="455560"/>
                <w:sz w:val="22"/>
                <w:szCs w:val="22"/>
                <w:lang w:val="en-US" w:eastAsia="en-US"/>
              </w:rPr>
              <w:t>place</w:t>
            </w:r>
            <w:proofErr w:type="gramEnd"/>
            <w:r w:rsidRPr="00B81099">
              <w:rPr>
                <w:rFonts w:asciiTheme="majorHAnsi" w:hAnsiTheme="majorHAnsi" w:cstheme="majorHAnsi"/>
                <w:color w:val="455560"/>
                <w:sz w:val="22"/>
                <w:szCs w:val="22"/>
                <w:lang w:val="en-US" w:eastAsia="en-US"/>
              </w:rPr>
              <w:t xml:space="preserve"> and patient outcomes are monitored and improved.</w:t>
            </w:r>
          </w:p>
        </w:tc>
      </w:tr>
      <w:tr w:rsidR="00CA492B" w:rsidRPr="00B81099" w14:paraId="742ACF52" w14:textId="77777777" w:rsidTr="74CA59DA">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32A6C22C" w14:textId="77777777" w:rsidR="00CA492B" w:rsidRPr="00B81099" w:rsidRDefault="00CA492B">
            <w:pPr>
              <w:pStyle w:val="epworth-styleelement-p"/>
              <w:spacing w:before="0" w:beforeAutospacing="0" w:after="0" w:afterAutospacing="0" w:line="240" w:lineRule="auto"/>
              <w:jc w:val="both"/>
              <w:rPr>
                <w:rFonts w:asciiTheme="majorHAnsi" w:hAnsiTheme="majorHAnsi" w:cstheme="majorHAnsi"/>
                <w:b/>
                <w:bCs/>
                <w:i/>
                <w:iCs/>
                <w:color w:val="455560"/>
                <w:sz w:val="22"/>
                <w:szCs w:val="22"/>
                <w:lang w:val="en-US" w:eastAsia="en-US"/>
              </w:rPr>
            </w:pPr>
            <w:r w:rsidRPr="00B81099">
              <w:rPr>
                <w:rFonts w:asciiTheme="majorHAnsi" w:hAnsiTheme="majorHAnsi" w:cstheme="majorHAnsi"/>
                <w:b/>
                <w:bCs/>
                <w:i/>
                <w:iCs/>
                <w:color w:val="455560"/>
                <w:sz w:val="22"/>
                <w:szCs w:val="22"/>
                <w:lang w:val="en-US" w:eastAsia="en-US"/>
              </w:rPr>
              <w:t>Risk Management</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4273EBD3" w14:textId="77777777" w:rsidR="00CA492B" w:rsidRPr="00B81099" w:rsidRDefault="00CA492B">
            <w:pPr>
              <w:pStyle w:val="epworth-styleelement-p"/>
              <w:spacing w:before="0" w:beforeAutospacing="0" w:after="0" w:afterAutospacing="0" w:line="240" w:lineRule="auto"/>
              <w:jc w:val="both"/>
              <w:rPr>
                <w:rFonts w:asciiTheme="majorHAnsi" w:hAnsiTheme="majorHAnsi" w:cstheme="majorHAnsi"/>
                <w:color w:val="455560"/>
                <w:sz w:val="22"/>
                <w:szCs w:val="22"/>
                <w:lang w:val="en-US" w:eastAsia="en-US"/>
              </w:rPr>
            </w:pPr>
            <w:r w:rsidRPr="00B81099">
              <w:rPr>
                <w:rFonts w:asciiTheme="majorHAnsi" w:hAnsiTheme="majorHAnsi" w:cstheme="majorHAnsi"/>
                <w:color w:val="455560"/>
                <w:sz w:val="22"/>
                <w:szCs w:val="22"/>
                <w:lang w:val="en-US" w:eastAsia="en-US"/>
              </w:rPr>
              <w:t xml:space="preserve">Be responsible for identifying and reporting risks, hazards and near misses for people in our care and participating in risk mitigation strategies.  </w:t>
            </w:r>
          </w:p>
        </w:tc>
      </w:tr>
    </w:tbl>
    <w:p w14:paraId="32B668CA" w14:textId="77777777" w:rsidR="00CA5915" w:rsidRDefault="00CA5915" w:rsidP="0015590C">
      <w:pPr>
        <w:pStyle w:val="epworth-styleelement-p"/>
        <w:spacing w:after="0" w:afterAutospacing="0" w:line="360" w:lineRule="auto"/>
        <w:rPr>
          <w:rFonts w:asciiTheme="majorHAnsi" w:hAnsiTheme="majorHAnsi" w:cstheme="majorHAnsi"/>
          <w:b/>
          <w:color w:val="54BCEB"/>
          <w:sz w:val="22"/>
          <w:szCs w:val="22"/>
          <w:lang w:val="en-US"/>
        </w:rPr>
      </w:pPr>
    </w:p>
    <w:p w14:paraId="5D07F95D" w14:textId="77777777" w:rsidR="003232D9" w:rsidRDefault="003232D9" w:rsidP="0015590C">
      <w:pPr>
        <w:pStyle w:val="epworth-styleelement-p"/>
        <w:spacing w:after="0" w:afterAutospacing="0" w:line="360" w:lineRule="auto"/>
        <w:rPr>
          <w:rFonts w:asciiTheme="majorHAnsi" w:hAnsiTheme="majorHAnsi" w:cstheme="majorHAnsi"/>
          <w:b/>
          <w:color w:val="54BCEB"/>
          <w:sz w:val="22"/>
          <w:szCs w:val="22"/>
          <w:lang w:val="en-US"/>
        </w:rPr>
      </w:pPr>
    </w:p>
    <w:p w14:paraId="27ACD9AC" w14:textId="77777777" w:rsidR="003232D9" w:rsidRPr="00B81099" w:rsidRDefault="003232D9" w:rsidP="0015590C">
      <w:pPr>
        <w:pStyle w:val="epworth-styleelement-p"/>
        <w:spacing w:after="0" w:afterAutospacing="0" w:line="360" w:lineRule="auto"/>
        <w:rPr>
          <w:rFonts w:asciiTheme="majorHAnsi" w:hAnsiTheme="majorHAnsi" w:cstheme="majorHAnsi"/>
          <w:b/>
          <w:color w:val="54BCEB"/>
          <w:sz w:val="22"/>
          <w:szCs w:val="22"/>
          <w:lang w:val="en-US"/>
        </w:rPr>
      </w:pPr>
    </w:p>
    <w:p w14:paraId="725F5E23" w14:textId="77777777" w:rsidR="00CA5915" w:rsidRPr="00B81099" w:rsidRDefault="00CA5915" w:rsidP="0015590C">
      <w:pPr>
        <w:pStyle w:val="epworth-styleelement-p"/>
        <w:spacing w:after="0" w:afterAutospacing="0" w:line="360" w:lineRule="auto"/>
        <w:rPr>
          <w:rFonts w:asciiTheme="majorHAnsi" w:hAnsiTheme="majorHAnsi" w:cstheme="majorHAnsi"/>
          <w:b/>
          <w:color w:val="54BCEB"/>
          <w:sz w:val="22"/>
          <w:szCs w:val="22"/>
          <w:lang w:val="en-US"/>
        </w:rPr>
      </w:pPr>
    </w:p>
    <w:p w14:paraId="29607C8B" w14:textId="1ADEDA09" w:rsidR="00074244" w:rsidRPr="003232D9" w:rsidRDefault="004A01B6" w:rsidP="0015590C">
      <w:pPr>
        <w:pStyle w:val="epworth-styleelement-p"/>
        <w:spacing w:after="0" w:afterAutospacing="0" w:line="360" w:lineRule="auto"/>
        <w:rPr>
          <w:rFonts w:asciiTheme="majorHAnsi" w:hAnsiTheme="majorHAnsi" w:cstheme="majorHAnsi"/>
          <w:b/>
          <w:color w:val="54BCEB"/>
          <w:lang w:val="en-US"/>
        </w:rPr>
      </w:pPr>
      <w:r w:rsidRPr="003232D9">
        <w:rPr>
          <w:rFonts w:asciiTheme="majorHAnsi" w:hAnsiTheme="majorHAnsi" w:cstheme="majorHAnsi"/>
          <w:b/>
          <w:color w:val="54BCEB"/>
          <w:lang w:val="en-US"/>
        </w:rPr>
        <w:lastRenderedPageBreak/>
        <w:t>6</w:t>
      </w:r>
      <w:r w:rsidR="00074244" w:rsidRPr="003232D9">
        <w:rPr>
          <w:rFonts w:asciiTheme="majorHAnsi" w:hAnsiTheme="majorHAnsi" w:cstheme="majorHAnsi"/>
          <w:b/>
          <w:color w:val="54BCEB"/>
          <w:lang w:val="en-US"/>
        </w:rPr>
        <w:t xml:space="preserve">. Key </w:t>
      </w:r>
      <w:r w:rsidR="00D57C07" w:rsidRPr="003232D9">
        <w:rPr>
          <w:rFonts w:asciiTheme="majorHAnsi" w:hAnsiTheme="majorHAnsi" w:cstheme="majorHAnsi"/>
          <w:b/>
          <w:color w:val="54BCEB"/>
          <w:lang w:val="en-US"/>
        </w:rPr>
        <w:t>A</w:t>
      </w:r>
      <w:r w:rsidR="00074244" w:rsidRPr="003232D9">
        <w:rPr>
          <w:rFonts w:asciiTheme="majorHAnsi" w:hAnsiTheme="majorHAnsi" w:cstheme="majorHAnsi"/>
          <w:b/>
          <w:color w:val="54BCEB"/>
          <w:lang w:val="en-US"/>
        </w:rPr>
        <w:t>ccountabilities</w:t>
      </w:r>
    </w:p>
    <w:tbl>
      <w:tblPr>
        <w:tblStyle w:val="TableGrid"/>
        <w:tblW w:w="5000" w:type="pct"/>
        <w:tblLook w:val="04A0" w:firstRow="1" w:lastRow="0" w:firstColumn="1" w:lastColumn="0" w:noHBand="0" w:noVBand="1"/>
      </w:tblPr>
      <w:tblGrid>
        <w:gridCol w:w="8501"/>
        <w:gridCol w:w="6061"/>
      </w:tblGrid>
      <w:tr w:rsidR="00DF0AAB" w:rsidRPr="00B81099" w14:paraId="2EE2F9BA" w14:textId="77777777" w:rsidTr="00BD763A">
        <w:tc>
          <w:tcPr>
            <w:tcW w:w="2919" w:type="pct"/>
            <w:tcBorders>
              <w:bottom w:val="single" w:sz="4" w:space="0" w:color="auto"/>
            </w:tcBorders>
            <w:shd w:val="clear" w:color="auto" w:fill="D9D9D9" w:themeFill="background1" w:themeFillShade="D9"/>
          </w:tcPr>
          <w:p w14:paraId="30243DD5" w14:textId="77777777" w:rsidR="00DF0AAB" w:rsidRPr="00B81099" w:rsidRDefault="00DF0AAB" w:rsidP="00F41C30">
            <w:pPr>
              <w:jc w:val="center"/>
              <w:rPr>
                <w:rFonts w:asciiTheme="majorHAnsi" w:hAnsiTheme="majorHAnsi" w:cstheme="majorHAnsi"/>
                <w:b/>
              </w:rPr>
            </w:pPr>
            <w:r w:rsidRPr="00B81099">
              <w:rPr>
                <w:rFonts w:asciiTheme="majorHAnsi" w:hAnsiTheme="majorHAnsi" w:cstheme="majorHAnsi"/>
                <w:b/>
              </w:rPr>
              <w:t>KEY RESPONSIBILITIES</w:t>
            </w:r>
          </w:p>
        </w:tc>
        <w:tc>
          <w:tcPr>
            <w:tcW w:w="2081" w:type="pct"/>
            <w:tcBorders>
              <w:bottom w:val="single" w:sz="4" w:space="0" w:color="auto"/>
            </w:tcBorders>
            <w:shd w:val="clear" w:color="auto" w:fill="D9D9D9" w:themeFill="background1" w:themeFillShade="D9"/>
          </w:tcPr>
          <w:p w14:paraId="7964E646" w14:textId="77777777" w:rsidR="00DF0AAB" w:rsidRPr="00B81099" w:rsidRDefault="00DF0AAB" w:rsidP="00F41C30">
            <w:pPr>
              <w:jc w:val="center"/>
              <w:rPr>
                <w:rFonts w:asciiTheme="majorHAnsi" w:hAnsiTheme="majorHAnsi" w:cstheme="majorHAnsi"/>
                <w:b/>
              </w:rPr>
            </w:pPr>
            <w:r w:rsidRPr="00B81099">
              <w:rPr>
                <w:rFonts w:asciiTheme="majorHAnsi" w:hAnsiTheme="majorHAnsi" w:cstheme="majorHAnsi"/>
                <w:b/>
              </w:rPr>
              <w:t>MEASURES/KPIs TO BE ACHIEVED</w:t>
            </w:r>
          </w:p>
        </w:tc>
      </w:tr>
      <w:tr w:rsidR="00A1636C" w:rsidRPr="00B81099" w14:paraId="1311CB63" w14:textId="77777777" w:rsidTr="00BD763A">
        <w:trPr>
          <w:trHeight w:val="2190"/>
        </w:trPr>
        <w:tc>
          <w:tcPr>
            <w:tcW w:w="2919" w:type="pct"/>
            <w:tcBorders>
              <w:top w:val="single" w:sz="4" w:space="0" w:color="auto"/>
            </w:tcBorders>
          </w:tcPr>
          <w:p w14:paraId="3605EB24" w14:textId="6AFF7DA0" w:rsidR="00A1636C" w:rsidRPr="00B81099" w:rsidRDefault="00CC38F7" w:rsidP="002D5131">
            <w:pPr>
              <w:rPr>
                <w:rFonts w:asciiTheme="majorHAnsi" w:hAnsiTheme="majorHAnsi" w:cstheme="majorHAnsi"/>
              </w:rPr>
            </w:pPr>
            <w:r w:rsidRPr="00B81099">
              <w:rPr>
                <w:rFonts w:asciiTheme="majorHAnsi" w:hAnsiTheme="majorHAnsi" w:cstheme="majorHAnsi"/>
                <w:b/>
                <w:bCs/>
              </w:rPr>
              <w:t>Cost Analysis &amp; Methodology Development</w:t>
            </w:r>
            <w:r w:rsidR="00CA5915" w:rsidRPr="00B81099">
              <w:rPr>
                <w:rFonts w:asciiTheme="majorHAnsi" w:hAnsiTheme="majorHAnsi" w:cstheme="majorHAnsi"/>
                <w:b/>
                <w:bCs/>
              </w:rPr>
              <w:t xml:space="preserve"> and Iteration</w:t>
            </w:r>
          </w:p>
          <w:p w14:paraId="21210DA2" w14:textId="5E76CA25" w:rsidR="003134D6" w:rsidRPr="00B81099" w:rsidRDefault="00CC38F7" w:rsidP="008E1977">
            <w:pPr>
              <w:pStyle w:val="Default"/>
              <w:numPr>
                <w:ilvl w:val="0"/>
                <w:numId w:val="6"/>
              </w:numPr>
              <w:rPr>
                <w:rFonts w:asciiTheme="majorHAnsi" w:hAnsiTheme="majorHAnsi" w:cstheme="majorHAnsi"/>
                <w:color w:val="auto"/>
                <w:sz w:val="22"/>
                <w:szCs w:val="22"/>
              </w:rPr>
            </w:pPr>
            <w:r w:rsidRPr="00B81099">
              <w:rPr>
                <w:rFonts w:asciiTheme="majorHAnsi" w:hAnsiTheme="majorHAnsi" w:cstheme="majorHAnsi"/>
                <w:color w:val="auto"/>
                <w:sz w:val="22"/>
                <w:szCs w:val="22"/>
              </w:rPr>
              <w:t>Develop</w:t>
            </w:r>
            <w:r w:rsidR="003134D6" w:rsidRPr="00B81099">
              <w:rPr>
                <w:rFonts w:asciiTheme="majorHAnsi" w:hAnsiTheme="majorHAnsi" w:cstheme="majorHAnsi"/>
                <w:color w:val="auto"/>
                <w:sz w:val="22"/>
                <w:szCs w:val="22"/>
              </w:rPr>
              <w:t xml:space="preserve">, recommend, and </w:t>
            </w:r>
            <w:r w:rsidRPr="00B81099">
              <w:rPr>
                <w:rFonts w:asciiTheme="majorHAnsi" w:hAnsiTheme="majorHAnsi" w:cstheme="majorHAnsi"/>
                <w:color w:val="auto"/>
                <w:sz w:val="22"/>
                <w:szCs w:val="22"/>
              </w:rPr>
              <w:t xml:space="preserve">refine costing methodologies to support accurate cost allocation </w:t>
            </w:r>
            <w:r w:rsidR="00A87B27" w:rsidRPr="00B81099">
              <w:rPr>
                <w:rFonts w:asciiTheme="majorHAnsi" w:hAnsiTheme="majorHAnsi" w:cstheme="majorHAnsi"/>
                <w:color w:val="auto"/>
                <w:sz w:val="22"/>
                <w:szCs w:val="22"/>
              </w:rPr>
              <w:t>–</w:t>
            </w:r>
            <w:r w:rsidR="002D5131" w:rsidRPr="00B81099">
              <w:rPr>
                <w:rFonts w:asciiTheme="majorHAnsi" w:hAnsiTheme="majorHAnsi" w:cstheme="majorHAnsi"/>
                <w:color w:val="auto"/>
                <w:sz w:val="22"/>
                <w:szCs w:val="22"/>
              </w:rPr>
              <w:t xml:space="preserve"> from</w:t>
            </w:r>
            <w:r w:rsidR="00A87B27" w:rsidRPr="00B81099">
              <w:rPr>
                <w:rFonts w:asciiTheme="majorHAnsi" w:hAnsiTheme="majorHAnsi" w:cstheme="majorHAnsi"/>
                <w:color w:val="auto"/>
                <w:sz w:val="22"/>
                <w:szCs w:val="22"/>
              </w:rPr>
              <w:t xml:space="preserve"> the enterprise level, down to</w:t>
            </w:r>
            <w:r w:rsidRPr="00B81099">
              <w:rPr>
                <w:rFonts w:asciiTheme="majorHAnsi" w:hAnsiTheme="majorHAnsi" w:cstheme="majorHAnsi"/>
                <w:color w:val="auto"/>
                <w:sz w:val="22"/>
                <w:szCs w:val="22"/>
              </w:rPr>
              <w:t xml:space="preserve"> hospitals</w:t>
            </w:r>
            <w:r w:rsidR="00F233C6" w:rsidRPr="00B81099">
              <w:rPr>
                <w:rFonts w:asciiTheme="majorHAnsi" w:hAnsiTheme="majorHAnsi" w:cstheme="majorHAnsi"/>
                <w:color w:val="auto"/>
                <w:sz w:val="22"/>
                <w:szCs w:val="22"/>
              </w:rPr>
              <w:t>,</w:t>
            </w:r>
            <w:r w:rsidRPr="00B81099">
              <w:rPr>
                <w:rFonts w:asciiTheme="majorHAnsi" w:hAnsiTheme="majorHAnsi" w:cstheme="majorHAnsi"/>
                <w:color w:val="auto"/>
                <w:sz w:val="22"/>
                <w:szCs w:val="22"/>
              </w:rPr>
              <w:t xml:space="preserve"> and episodes of care.</w:t>
            </w:r>
          </w:p>
          <w:p w14:paraId="348BA888" w14:textId="77777777" w:rsidR="00CA5915" w:rsidRPr="00B81099" w:rsidRDefault="00CC38F7" w:rsidP="008E1977">
            <w:pPr>
              <w:pStyle w:val="Default"/>
              <w:numPr>
                <w:ilvl w:val="0"/>
                <w:numId w:val="6"/>
              </w:numPr>
              <w:rPr>
                <w:rFonts w:asciiTheme="majorHAnsi" w:hAnsiTheme="majorHAnsi" w:cstheme="majorHAnsi"/>
                <w:color w:val="auto"/>
                <w:sz w:val="22"/>
                <w:szCs w:val="22"/>
              </w:rPr>
            </w:pPr>
            <w:r w:rsidRPr="00B81099">
              <w:rPr>
                <w:rFonts w:asciiTheme="majorHAnsi" w:hAnsiTheme="majorHAnsi" w:cstheme="majorHAnsi"/>
                <w:color w:val="auto"/>
                <w:sz w:val="22"/>
                <w:szCs w:val="22"/>
              </w:rPr>
              <w:t xml:space="preserve">Identify and address barriers to episodic-level costing, proposing practical solutions </w:t>
            </w:r>
          </w:p>
          <w:p w14:paraId="7ADEAE51" w14:textId="36B69720" w:rsidR="00FF4E57" w:rsidRPr="00B81099" w:rsidRDefault="00F233C6" w:rsidP="008E1977">
            <w:pPr>
              <w:pStyle w:val="Default"/>
              <w:numPr>
                <w:ilvl w:val="0"/>
                <w:numId w:val="6"/>
              </w:numPr>
              <w:rPr>
                <w:rFonts w:asciiTheme="majorHAnsi" w:hAnsiTheme="majorHAnsi" w:cstheme="majorHAnsi"/>
                <w:color w:val="auto"/>
                <w:sz w:val="22"/>
                <w:szCs w:val="22"/>
              </w:rPr>
            </w:pPr>
            <w:r w:rsidRPr="00B81099">
              <w:rPr>
                <w:rFonts w:asciiTheme="majorHAnsi" w:hAnsiTheme="majorHAnsi" w:cstheme="majorHAnsi"/>
                <w:color w:val="auto"/>
                <w:sz w:val="22"/>
                <w:szCs w:val="22"/>
              </w:rPr>
              <w:t>C</w:t>
            </w:r>
            <w:r w:rsidR="00FF4E57" w:rsidRPr="00B81099">
              <w:rPr>
                <w:rFonts w:asciiTheme="majorHAnsi" w:hAnsiTheme="majorHAnsi" w:cstheme="majorHAnsi"/>
                <w:color w:val="auto"/>
                <w:sz w:val="22"/>
                <w:szCs w:val="22"/>
              </w:rPr>
              <w:t>ontinually improve the quality</w:t>
            </w:r>
            <w:r w:rsidR="00D77C1E" w:rsidRPr="00B81099">
              <w:rPr>
                <w:rFonts w:asciiTheme="majorHAnsi" w:hAnsiTheme="majorHAnsi" w:cstheme="majorHAnsi"/>
                <w:color w:val="auto"/>
                <w:sz w:val="22"/>
                <w:szCs w:val="22"/>
              </w:rPr>
              <w:t>, accuracy</w:t>
            </w:r>
            <w:r w:rsidR="00FF4E57" w:rsidRPr="00B81099">
              <w:rPr>
                <w:rFonts w:asciiTheme="majorHAnsi" w:hAnsiTheme="majorHAnsi" w:cstheme="majorHAnsi"/>
                <w:color w:val="auto"/>
                <w:sz w:val="22"/>
                <w:szCs w:val="22"/>
              </w:rPr>
              <w:t xml:space="preserve"> and efficiency of information to allow for business planning, evidence-based decision making and continuous improvement strategies. </w:t>
            </w:r>
          </w:p>
          <w:p w14:paraId="61A4DE46" w14:textId="54923144" w:rsidR="001C0398" w:rsidRPr="00B81099" w:rsidRDefault="001C0398" w:rsidP="008E1977">
            <w:pPr>
              <w:pStyle w:val="Default"/>
              <w:numPr>
                <w:ilvl w:val="0"/>
                <w:numId w:val="6"/>
              </w:numPr>
              <w:rPr>
                <w:rFonts w:asciiTheme="majorHAnsi" w:hAnsiTheme="majorHAnsi" w:cstheme="majorHAnsi"/>
                <w:color w:val="auto"/>
                <w:sz w:val="22"/>
                <w:szCs w:val="22"/>
              </w:rPr>
            </w:pPr>
            <w:r w:rsidRPr="00B81099">
              <w:rPr>
                <w:rFonts w:asciiTheme="majorHAnsi" w:hAnsiTheme="majorHAnsi" w:cstheme="majorHAnsi"/>
                <w:color w:val="auto"/>
                <w:sz w:val="22"/>
                <w:szCs w:val="22"/>
              </w:rPr>
              <w:t>Holistic view of costing created, combining inputs from various software platforms through Epworth including</w:t>
            </w:r>
            <w:r w:rsidR="00D77C1E" w:rsidRPr="00B81099">
              <w:rPr>
                <w:rFonts w:asciiTheme="majorHAnsi" w:hAnsiTheme="majorHAnsi" w:cstheme="majorHAnsi"/>
                <w:color w:val="auto"/>
                <w:sz w:val="22"/>
                <w:szCs w:val="22"/>
              </w:rPr>
              <w:t>,</w:t>
            </w:r>
            <w:r w:rsidRPr="00B81099">
              <w:rPr>
                <w:rFonts w:asciiTheme="majorHAnsi" w:hAnsiTheme="majorHAnsi" w:cstheme="majorHAnsi"/>
                <w:color w:val="auto"/>
                <w:sz w:val="22"/>
                <w:szCs w:val="22"/>
              </w:rPr>
              <w:t xml:space="preserve"> </w:t>
            </w:r>
            <w:r w:rsidR="00D77C1E" w:rsidRPr="00B81099">
              <w:rPr>
                <w:rFonts w:asciiTheme="majorHAnsi" w:hAnsiTheme="majorHAnsi" w:cstheme="majorHAnsi"/>
                <w:color w:val="auto"/>
                <w:sz w:val="22"/>
                <w:szCs w:val="22"/>
              </w:rPr>
              <w:t xml:space="preserve">but not limited to, </w:t>
            </w:r>
            <w:r w:rsidRPr="00B81099">
              <w:rPr>
                <w:rFonts w:asciiTheme="majorHAnsi" w:hAnsiTheme="majorHAnsi" w:cstheme="majorHAnsi"/>
                <w:color w:val="auto"/>
                <w:sz w:val="22"/>
                <w:szCs w:val="22"/>
              </w:rPr>
              <w:t xml:space="preserve">finance, procurement, patient </w:t>
            </w:r>
            <w:r w:rsidR="00D77C1E" w:rsidRPr="00B81099">
              <w:rPr>
                <w:rFonts w:asciiTheme="majorHAnsi" w:hAnsiTheme="majorHAnsi" w:cstheme="majorHAnsi"/>
                <w:color w:val="auto"/>
                <w:sz w:val="22"/>
                <w:szCs w:val="22"/>
              </w:rPr>
              <w:t>management</w:t>
            </w:r>
            <w:r w:rsidRPr="00B81099">
              <w:rPr>
                <w:rFonts w:asciiTheme="majorHAnsi" w:hAnsiTheme="majorHAnsi" w:cstheme="majorHAnsi"/>
                <w:color w:val="auto"/>
                <w:sz w:val="22"/>
                <w:szCs w:val="22"/>
              </w:rPr>
              <w:t xml:space="preserve"> </w:t>
            </w:r>
            <w:r w:rsidR="00D77C1E" w:rsidRPr="00B81099">
              <w:rPr>
                <w:rFonts w:asciiTheme="majorHAnsi" w:hAnsiTheme="majorHAnsi" w:cstheme="majorHAnsi"/>
                <w:color w:val="auto"/>
                <w:sz w:val="22"/>
                <w:szCs w:val="22"/>
              </w:rPr>
              <w:t xml:space="preserve">systems </w:t>
            </w:r>
            <w:r w:rsidRPr="00B81099">
              <w:rPr>
                <w:rFonts w:asciiTheme="majorHAnsi" w:hAnsiTheme="majorHAnsi" w:cstheme="majorHAnsi"/>
                <w:color w:val="auto"/>
                <w:sz w:val="22"/>
                <w:szCs w:val="22"/>
              </w:rPr>
              <w:t>and external data sources.</w:t>
            </w:r>
          </w:p>
          <w:p w14:paraId="54E1CBD0" w14:textId="77777777" w:rsidR="001E31D3" w:rsidRDefault="001E31D3" w:rsidP="001E31D3">
            <w:pPr>
              <w:pStyle w:val="Default"/>
              <w:ind w:left="360"/>
              <w:rPr>
                <w:rFonts w:asciiTheme="majorHAnsi" w:hAnsiTheme="majorHAnsi" w:cstheme="majorHAnsi"/>
                <w:color w:val="auto"/>
                <w:sz w:val="22"/>
                <w:szCs w:val="22"/>
              </w:rPr>
            </w:pPr>
          </w:p>
          <w:p w14:paraId="7284AF38" w14:textId="0FC5E831" w:rsidR="008E1977" w:rsidRPr="00B81099" w:rsidRDefault="008E1977" w:rsidP="001E31D3">
            <w:pPr>
              <w:pStyle w:val="Default"/>
              <w:ind w:left="360"/>
              <w:rPr>
                <w:rFonts w:asciiTheme="majorHAnsi" w:hAnsiTheme="majorHAnsi" w:cstheme="majorHAnsi"/>
                <w:color w:val="auto"/>
                <w:sz w:val="22"/>
                <w:szCs w:val="22"/>
              </w:rPr>
            </w:pPr>
          </w:p>
        </w:tc>
        <w:tc>
          <w:tcPr>
            <w:tcW w:w="2081" w:type="pct"/>
            <w:tcBorders>
              <w:top w:val="single" w:sz="4" w:space="0" w:color="auto"/>
            </w:tcBorders>
          </w:tcPr>
          <w:p w14:paraId="247A0C92" w14:textId="237643DD" w:rsidR="00C8725D" w:rsidRPr="00B81099" w:rsidRDefault="003134D6" w:rsidP="008E1977">
            <w:pPr>
              <w:numPr>
                <w:ilvl w:val="0"/>
                <w:numId w:val="4"/>
              </w:numPr>
              <w:spacing w:before="100" w:beforeAutospacing="1" w:after="100" w:afterAutospacing="1"/>
              <w:rPr>
                <w:rFonts w:asciiTheme="majorHAnsi" w:eastAsia="Times New Roman" w:hAnsiTheme="majorHAnsi" w:cstheme="majorHAnsi"/>
                <w:lang w:eastAsia="en-AU"/>
              </w:rPr>
            </w:pPr>
            <w:r w:rsidRPr="00B81099">
              <w:rPr>
                <w:rFonts w:asciiTheme="majorHAnsi" w:eastAsia="Times New Roman" w:hAnsiTheme="majorHAnsi" w:cstheme="majorHAnsi"/>
                <w:lang w:eastAsia="en-AU"/>
              </w:rPr>
              <w:t>Delivery</w:t>
            </w:r>
            <w:r w:rsidR="00D77C1E" w:rsidRPr="00B81099">
              <w:rPr>
                <w:rFonts w:asciiTheme="majorHAnsi" w:eastAsia="Times New Roman" w:hAnsiTheme="majorHAnsi" w:cstheme="majorHAnsi"/>
                <w:lang w:eastAsia="en-AU"/>
              </w:rPr>
              <w:t xml:space="preserve"> and maintenance of </w:t>
            </w:r>
            <w:r w:rsidR="00C8725D" w:rsidRPr="00B81099">
              <w:rPr>
                <w:rFonts w:asciiTheme="majorHAnsi" w:eastAsia="Times New Roman" w:hAnsiTheme="majorHAnsi" w:cstheme="majorHAnsi"/>
                <w:lang w:eastAsia="en-AU"/>
              </w:rPr>
              <w:t>documentation outlining costing principles and methodologies</w:t>
            </w:r>
          </w:p>
          <w:p w14:paraId="6497EADB" w14:textId="1E31AFBA" w:rsidR="00873748" w:rsidRPr="00B81099" w:rsidRDefault="00C8725D" w:rsidP="008E1977">
            <w:pPr>
              <w:numPr>
                <w:ilvl w:val="0"/>
                <w:numId w:val="4"/>
              </w:numPr>
              <w:spacing w:before="100" w:beforeAutospacing="1" w:after="100" w:afterAutospacing="1"/>
              <w:rPr>
                <w:rFonts w:asciiTheme="majorHAnsi" w:eastAsia="Times New Roman" w:hAnsiTheme="majorHAnsi" w:cstheme="majorHAnsi"/>
                <w:lang w:eastAsia="en-AU"/>
              </w:rPr>
            </w:pPr>
            <w:r w:rsidRPr="00B81099">
              <w:rPr>
                <w:rFonts w:asciiTheme="majorHAnsi" w:eastAsia="Times New Roman" w:hAnsiTheme="majorHAnsi" w:cstheme="majorHAnsi"/>
                <w:lang w:eastAsia="en-AU"/>
              </w:rPr>
              <w:t xml:space="preserve">Delivery </w:t>
            </w:r>
            <w:r w:rsidR="00D77C1E" w:rsidRPr="00B81099">
              <w:rPr>
                <w:rFonts w:asciiTheme="majorHAnsi" w:eastAsia="Times New Roman" w:hAnsiTheme="majorHAnsi" w:cstheme="majorHAnsi"/>
                <w:lang w:eastAsia="en-AU"/>
              </w:rPr>
              <w:t>and maintenance of documentation</w:t>
            </w:r>
            <w:r w:rsidRPr="00B81099">
              <w:rPr>
                <w:rFonts w:asciiTheme="majorHAnsi" w:eastAsia="Times New Roman" w:hAnsiTheme="majorHAnsi" w:cstheme="majorHAnsi"/>
                <w:lang w:eastAsia="en-AU"/>
              </w:rPr>
              <w:t xml:space="preserve"> itemising how costs are allocated </w:t>
            </w:r>
          </w:p>
          <w:p w14:paraId="70B0376F" w14:textId="3DEDB18B" w:rsidR="00643BDF" w:rsidRPr="00B81099" w:rsidRDefault="00E1736D" w:rsidP="008E1977">
            <w:pPr>
              <w:numPr>
                <w:ilvl w:val="0"/>
                <w:numId w:val="4"/>
              </w:numPr>
              <w:spacing w:before="100" w:beforeAutospacing="1" w:after="100" w:afterAutospacing="1"/>
              <w:rPr>
                <w:rFonts w:asciiTheme="majorHAnsi" w:eastAsia="Times New Roman" w:hAnsiTheme="majorHAnsi" w:cstheme="majorHAnsi"/>
                <w:lang w:eastAsia="en-AU"/>
              </w:rPr>
            </w:pPr>
            <w:r w:rsidRPr="00B81099">
              <w:rPr>
                <w:rFonts w:asciiTheme="majorHAnsi" w:eastAsia="Times New Roman" w:hAnsiTheme="majorHAnsi" w:cstheme="majorHAnsi"/>
                <w:lang w:eastAsia="en-AU"/>
              </w:rPr>
              <w:t xml:space="preserve">Business endorsement </w:t>
            </w:r>
            <w:r w:rsidR="00D77C1E" w:rsidRPr="00B81099">
              <w:rPr>
                <w:rFonts w:asciiTheme="majorHAnsi" w:eastAsia="Times New Roman" w:hAnsiTheme="majorHAnsi" w:cstheme="majorHAnsi"/>
                <w:lang w:eastAsia="en-AU"/>
              </w:rPr>
              <w:t xml:space="preserve">of the </w:t>
            </w:r>
            <w:r w:rsidRPr="00B81099">
              <w:rPr>
                <w:rFonts w:asciiTheme="majorHAnsi" w:eastAsia="Times New Roman" w:hAnsiTheme="majorHAnsi" w:cstheme="majorHAnsi"/>
                <w:lang w:eastAsia="en-AU"/>
              </w:rPr>
              <w:t>a</w:t>
            </w:r>
            <w:r w:rsidR="00643BDF" w:rsidRPr="00B81099">
              <w:rPr>
                <w:rFonts w:asciiTheme="majorHAnsi" w:eastAsia="Times New Roman" w:hAnsiTheme="majorHAnsi" w:cstheme="majorHAnsi"/>
                <w:lang w:eastAsia="en-AU"/>
              </w:rPr>
              <w:t>ccuracy of costing models</w:t>
            </w:r>
          </w:p>
          <w:p w14:paraId="334B840D" w14:textId="5B2C682A" w:rsidR="00643BDF" w:rsidRPr="00B81099" w:rsidRDefault="00F959F1" w:rsidP="008E1977">
            <w:pPr>
              <w:numPr>
                <w:ilvl w:val="0"/>
                <w:numId w:val="4"/>
              </w:numPr>
              <w:spacing w:before="100" w:beforeAutospacing="1" w:after="100" w:afterAutospacing="1"/>
              <w:rPr>
                <w:rFonts w:asciiTheme="majorHAnsi" w:eastAsia="Times New Roman" w:hAnsiTheme="majorHAnsi" w:cstheme="majorHAnsi"/>
                <w:lang w:eastAsia="en-AU"/>
              </w:rPr>
            </w:pPr>
            <w:r w:rsidRPr="00B81099">
              <w:rPr>
                <w:rFonts w:asciiTheme="majorHAnsi" w:eastAsia="Times New Roman" w:hAnsiTheme="majorHAnsi" w:cstheme="majorHAnsi"/>
                <w:lang w:eastAsia="en-AU"/>
              </w:rPr>
              <w:t>Delivery of an ongoing schedule of</w:t>
            </w:r>
            <w:r w:rsidR="00643BDF" w:rsidRPr="00B81099">
              <w:rPr>
                <w:rFonts w:asciiTheme="majorHAnsi" w:eastAsia="Times New Roman" w:hAnsiTheme="majorHAnsi" w:cstheme="majorHAnsi"/>
                <w:lang w:eastAsia="en-AU"/>
              </w:rPr>
              <w:t xml:space="preserve"> methodology updates </w:t>
            </w:r>
          </w:p>
          <w:p w14:paraId="5E0C25C4" w14:textId="74BEADED" w:rsidR="00A1636C" w:rsidRPr="00B81099" w:rsidRDefault="00F959F1" w:rsidP="008E1977">
            <w:pPr>
              <w:numPr>
                <w:ilvl w:val="0"/>
                <w:numId w:val="4"/>
              </w:numPr>
              <w:shd w:val="clear" w:color="auto" w:fill="FAFAFA"/>
              <w:spacing w:before="100" w:beforeAutospacing="1" w:after="100" w:afterAutospacing="1"/>
              <w:rPr>
                <w:rFonts w:asciiTheme="majorHAnsi" w:eastAsia="Times New Roman" w:hAnsiTheme="majorHAnsi" w:cstheme="majorHAnsi"/>
                <w:lang w:eastAsia="en-AU"/>
              </w:rPr>
            </w:pPr>
            <w:r w:rsidRPr="00B81099">
              <w:rPr>
                <w:rFonts w:asciiTheme="majorHAnsi" w:eastAsia="Times New Roman" w:hAnsiTheme="majorHAnsi" w:cstheme="majorHAnsi"/>
                <w:lang w:eastAsia="en-AU"/>
              </w:rPr>
              <w:t>Identification and r</w:t>
            </w:r>
            <w:r w:rsidR="00643BDF" w:rsidRPr="00B81099">
              <w:rPr>
                <w:rFonts w:asciiTheme="majorHAnsi" w:eastAsia="Times New Roman" w:hAnsiTheme="majorHAnsi" w:cstheme="majorHAnsi"/>
                <w:lang w:eastAsia="en-AU"/>
              </w:rPr>
              <w:t>esolution of costing barriers</w:t>
            </w:r>
          </w:p>
        </w:tc>
      </w:tr>
      <w:tr w:rsidR="00584A5C" w:rsidRPr="00B81099" w14:paraId="6270C4F9" w14:textId="77777777" w:rsidTr="00BD763A">
        <w:tc>
          <w:tcPr>
            <w:tcW w:w="2919" w:type="pct"/>
            <w:tcBorders>
              <w:top w:val="single" w:sz="4" w:space="0" w:color="auto"/>
            </w:tcBorders>
          </w:tcPr>
          <w:p w14:paraId="58630EF7" w14:textId="77777777" w:rsidR="00584A5C" w:rsidRPr="00B81099" w:rsidRDefault="00584A5C" w:rsidP="00584A5C">
            <w:pPr>
              <w:pStyle w:val="Default"/>
              <w:rPr>
                <w:rFonts w:asciiTheme="majorHAnsi" w:hAnsiTheme="majorHAnsi" w:cstheme="majorHAnsi"/>
                <w:b/>
                <w:bCs/>
                <w:color w:val="auto"/>
                <w:sz w:val="22"/>
                <w:szCs w:val="22"/>
              </w:rPr>
            </w:pPr>
            <w:r w:rsidRPr="00B81099">
              <w:rPr>
                <w:rFonts w:asciiTheme="majorHAnsi" w:hAnsiTheme="majorHAnsi" w:cstheme="majorHAnsi"/>
                <w:b/>
                <w:bCs/>
                <w:color w:val="auto"/>
                <w:sz w:val="22"/>
                <w:szCs w:val="22"/>
              </w:rPr>
              <w:t>System Management &amp; Reporting</w:t>
            </w:r>
          </w:p>
          <w:p w14:paraId="6B420507" w14:textId="233A1392" w:rsidR="00584A5C" w:rsidRPr="00B81099" w:rsidRDefault="00584A5C" w:rsidP="008E1977">
            <w:pPr>
              <w:pStyle w:val="Default"/>
              <w:numPr>
                <w:ilvl w:val="0"/>
                <w:numId w:val="6"/>
              </w:numPr>
              <w:rPr>
                <w:rFonts w:asciiTheme="majorHAnsi" w:hAnsiTheme="majorHAnsi" w:cstheme="majorHAnsi"/>
                <w:color w:val="auto"/>
                <w:sz w:val="22"/>
                <w:szCs w:val="22"/>
              </w:rPr>
            </w:pPr>
            <w:r w:rsidRPr="00B81099">
              <w:rPr>
                <w:rFonts w:asciiTheme="majorHAnsi" w:hAnsiTheme="majorHAnsi" w:cstheme="majorHAnsi"/>
                <w:color w:val="auto"/>
                <w:sz w:val="22"/>
                <w:szCs w:val="22"/>
              </w:rPr>
              <w:t>Maintain and update costing allocations within the CostPro system</w:t>
            </w:r>
            <w:r w:rsidR="00D77C1E" w:rsidRPr="00B81099">
              <w:rPr>
                <w:rFonts w:asciiTheme="majorHAnsi" w:hAnsiTheme="majorHAnsi" w:cstheme="majorHAnsi"/>
                <w:color w:val="auto"/>
                <w:sz w:val="22"/>
                <w:szCs w:val="22"/>
              </w:rPr>
              <w:t xml:space="preserve"> (and any such system that may replace this)</w:t>
            </w:r>
            <w:r w:rsidR="00523CD9" w:rsidRPr="00B81099">
              <w:rPr>
                <w:rFonts w:asciiTheme="majorHAnsi" w:hAnsiTheme="majorHAnsi" w:cstheme="majorHAnsi"/>
                <w:color w:val="auto"/>
                <w:sz w:val="22"/>
                <w:szCs w:val="22"/>
              </w:rPr>
              <w:t xml:space="preserve">, reflecting changes in cost and business structures and operations </w:t>
            </w:r>
          </w:p>
          <w:p w14:paraId="43C9F12D" w14:textId="77777777" w:rsidR="00584A5C" w:rsidRPr="00B81099" w:rsidRDefault="00584A5C" w:rsidP="008E1977">
            <w:pPr>
              <w:pStyle w:val="Default"/>
              <w:numPr>
                <w:ilvl w:val="0"/>
                <w:numId w:val="6"/>
              </w:numPr>
              <w:rPr>
                <w:rFonts w:asciiTheme="majorHAnsi" w:hAnsiTheme="majorHAnsi" w:cstheme="majorHAnsi"/>
                <w:color w:val="auto"/>
                <w:sz w:val="22"/>
                <w:szCs w:val="22"/>
              </w:rPr>
            </w:pPr>
            <w:r w:rsidRPr="00B81099">
              <w:rPr>
                <w:rFonts w:asciiTheme="majorHAnsi" w:hAnsiTheme="majorHAnsi" w:cstheme="majorHAnsi"/>
                <w:color w:val="auto"/>
                <w:sz w:val="22"/>
                <w:szCs w:val="22"/>
              </w:rPr>
              <w:t xml:space="preserve">Using the available tools, builds and maintain information platforms that are user friendly and support business needs and decision making. </w:t>
            </w:r>
          </w:p>
          <w:p w14:paraId="5EC7BB94" w14:textId="280A44BE" w:rsidR="00584A5C" w:rsidRPr="00B81099" w:rsidRDefault="00584A5C" w:rsidP="008E1977">
            <w:pPr>
              <w:pStyle w:val="Default"/>
              <w:numPr>
                <w:ilvl w:val="0"/>
                <w:numId w:val="6"/>
              </w:numPr>
              <w:rPr>
                <w:rFonts w:asciiTheme="majorHAnsi" w:hAnsiTheme="majorHAnsi" w:cstheme="majorHAnsi"/>
                <w:color w:val="auto"/>
                <w:sz w:val="22"/>
                <w:szCs w:val="22"/>
              </w:rPr>
            </w:pPr>
            <w:r w:rsidRPr="00B81099">
              <w:rPr>
                <w:rFonts w:asciiTheme="majorHAnsi" w:hAnsiTheme="majorHAnsi" w:cstheme="majorHAnsi"/>
                <w:color w:val="auto"/>
                <w:sz w:val="22"/>
                <w:szCs w:val="22"/>
              </w:rPr>
              <w:t xml:space="preserve">Work closely with </w:t>
            </w:r>
            <w:r w:rsidR="00D77C1E" w:rsidRPr="00B81099">
              <w:rPr>
                <w:rFonts w:asciiTheme="majorHAnsi" w:hAnsiTheme="majorHAnsi" w:cstheme="majorHAnsi"/>
                <w:color w:val="auto"/>
                <w:sz w:val="22"/>
                <w:szCs w:val="22"/>
              </w:rPr>
              <w:t>the groupwide finance function</w:t>
            </w:r>
            <w:r w:rsidRPr="00B81099">
              <w:rPr>
                <w:rFonts w:asciiTheme="majorHAnsi" w:hAnsiTheme="majorHAnsi" w:cstheme="majorHAnsi"/>
                <w:color w:val="auto"/>
                <w:sz w:val="22"/>
                <w:szCs w:val="22"/>
              </w:rPr>
              <w:t xml:space="preserve"> to design and deliver visualizations that help stakeholders interpret cost data and trends.</w:t>
            </w:r>
          </w:p>
          <w:p w14:paraId="0E8EEC92" w14:textId="2E19FAF8" w:rsidR="00584A5C" w:rsidRPr="00B81099" w:rsidRDefault="00584A5C" w:rsidP="008E1977">
            <w:pPr>
              <w:pStyle w:val="Default"/>
              <w:numPr>
                <w:ilvl w:val="0"/>
                <w:numId w:val="6"/>
              </w:numPr>
              <w:rPr>
                <w:rFonts w:asciiTheme="majorHAnsi" w:hAnsiTheme="majorHAnsi" w:cstheme="majorHAnsi"/>
                <w:color w:val="auto"/>
                <w:sz w:val="22"/>
                <w:szCs w:val="22"/>
              </w:rPr>
            </w:pPr>
            <w:r w:rsidRPr="00B81099">
              <w:rPr>
                <w:rFonts w:asciiTheme="majorHAnsi" w:hAnsiTheme="majorHAnsi" w:cstheme="majorHAnsi"/>
                <w:color w:val="auto"/>
                <w:sz w:val="22"/>
                <w:szCs w:val="22"/>
              </w:rPr>
              <w:t xml:space="preserve">Consult with hospital and group executive teams to build tailored platforms that enable rapid and accurate </w:t>
            </w:r>
            <w:r w:rsidR="001C0398" w:rsidRPr="00B81099">
              <w:rPr>
                <w:rFonts w:asciiTheme="majorHAnsi" w:hAnsiTheme="majorHAnsi" w:cstheme="majorHAnsi"/>
                <w:color w:val="auto"/>
                <w:sz w:val="22"/>
                <w:szCs w:val="22"/>
              </w:rPr>
              <w:t>insights</w:t>
            </w:r>
            <w:r w:rsidRPr="00B81099">
              <w:rPr>
                <w:rFonts w:asciiTheme="majorHAnsi" w:hAnsiTheme="majorHAnsi" w:cstheme="majorHAnsi"/>
                <w:color w:val="auto"/>
                <w:sz w:val="22"/>
                <w:szCs w:val="22"/>
              </w:rPr>
              <w:t xml:space="preserve"> to their business units. </w:t>
            </w:r>
          </w:p>
          <w:p w14:paraId="50B3C378" w14:textId="77777777" w:rsidR="00584A5C" w:rsidRPr="00B81099" w:rsidRDefault="00584A5C" w:rsidP="008E1977">
            <w:pPr>
              <w:pStyle w:val="Default"/>
              <w:numPr>
                <w:ilvl w:val="0"/>
                <w:numId w:val="6"/>
              </w:numPr>
              <w:rPr>
                <w:rFonts w:asciiTheme="majorHAnsi" w:hAnsiTheme="majorHAnsi" w:cstheme="majorHAnsi"/>
                <w:color w:val="auto"/>
                <w:sz w:val="22"/>
                <w:szCs w:val="22"/>
              </w:rPr>
            </w:pPr>
            <w:r w:rsidRPr="00B81099">
              <w:rPr>
                <w:rFonts w:asciiTheme="majorHAnsi" w:hAnsiTheme="majorHAnsi" w:cstheme="majorHAnsi"/>
                <w:color w:val="auto"/>
                <w:sz w:val="22"/>
                <w:szCs w:val="22"/>
              </w:rPr>
              <w:t>Translate complex data into business insights that stakeholders can use to make informed decisions.</w:t>
            </w:r>
          </w:p>
          <w:p w14:paraId="1B5EC40A" w14:textId="77777777" w:rsidR="00BD763A" w:rsidRPr="00B81099" w:rsidRDefault="00BD763A" w:rsidP="008E1977">
            <w:pPr>
              <w:pStyle w:val="Default"/>
              <w:numPr>
                <w:ilvl w:val="0"/>
                <w:numId w:val="6"/>
              </w:numPr>
              <w:rPr>
                <w:rFonts w:asciiTheme="majorHAnsi" w:hAnsiTheme="majorHAnsi" w:cstheme="majorHAnsi"/>
                <w:color w:val="auto"/>
                <w:sz w:val="22"/>
                <w:szCs w:val="22"/>
              </w:rPr>
            </w:pPr>
            <w:r w:rsidRPr="00B81099">
              <w:rPr>
                <w:rFonts w:asciiTheme="majorHAnsi" w:hAnsiTheme="majorHAnsi" w:cstheme="majorHAnsi"/>
                <w:color w:val="auto"/>
                <w:sz w:val="22"/>
                <w:szCs w:val="22"/>
              </w:rPr>
              <w:t>Trace cost and episode data across multiple systems and platforms, ensuring data integrity from generation through to margin reporting.</w:t>
            </w:r>
          </w:p>
          <w:p w14:paraId="2E087533" w14:textId="77777777" w:rsidR="00BD763A" w:rsidRPr="00B81099" w:rsidRDefault="00BD763A" w:rsidP="008E1977">
            <w:pPr>
              <w:pStyle w:val="Default"/>
              <w:numPr>
                <w:ilvl w:val="0"/>
                <w:numId w:val="6"/>
              </w:numPr>
              <w:rPr>
                <w:rFonts w:asciiTheme="majorHAnsi" w:hAnsiTheme="majorHAnsi" w:cstheme="majorHAnsi"/>
                <w:color w:val="auto"/>
                <w:sz w:val="22"/>
                <w:szCs w:val="22"/>
              </w:rPr>
            </w:pPr>
            <w:r w:rsidRPr="00B81099">
              <w:rPr>
                <w:rFonts w:asciiTheme="majorHAnsi" w:hAnsiTheme="majorHAnsi" w:cstheme="majorHAnsi"/>
                <w:color w:val="auto"/>
                <w:sz w:val="22"/>
                <w:szCs w:val="22"/>
              </w:rPr>
              <w:t>Integrate data sources to support comprehensive costing analysis and reporting.</w:t>
            </w:r>
          </w:p>
          <w:p w14:paraId="730CB599" w14:textId="77777777" w:rsidR="00BD763A" w:rsidRPr="00B81099" w:rsidRDefault="00BD763A" w:rsidP="008E1977">
            <w:pPr>
              <w:pStyle w:val="Default"/>
              <w:numPr>
                <w:ilvl w:val="0"/>
                <w:numId w:val="6"/>
              </w:numPr>
              <w:rPr>
                <w:rFonts w:asciiTheme="majorHAnsi" w:hAnsiTheme="majorHAnsi" w:cstheme="majorHAnsi"/>
                <w:color w:val="auto"/>
                <w:sz w:val="22"/>
                <w:szCs w:val="22"/>
              </w:rPr>
            </w:pPr>
            <w:r w:rsidRPr="00B81099">
              <w:rPr>
                <w:rFonts w:asciiTheme="majorHAnsi" w:hAnsiTheme="majorHAnsi" w:cstheme="majorHAnsi"/>
                <w:color w:val="auto"/>
                <w:sz w:val="22"/>
                <w:szCs w:val="22"/>
              </w:rPr>
              <w:t>Support IT lead activities looking to improve data integration or workflow efficiency.</w:t>
            </w:r>
          </w:p>
          <w:p w14:paraId="543B2455" w14:textId="77777777" w:rsidR="001E46E2" w:rsidRDefault="001E46E2" w:rsidP="001E31D3">
            <w:pPr>
              <w:pStyle w:val="Default"/>
              <w:ind w:left="360"/>
              <w:rPr>
                <w:rFonts w:asciiTheme="majorHAnsi" w:hAnsiTheme="majorHAnsi" w:cstheme="majorHAnsi"/>
                <w:color w:val="auto"/>
                <w:sz w:val="22"/>
                <w:szCs w:val="22"/>
              </w:rPr>
            </w:pPr>
          </w:p>
          <w:p w14:paraId="0AEC1A23" w14:textId="3C02FFEA" w:rsidR="008E1977" w:rsidRPr="00B81099" w:rsidRDefault="008E1977" w:rsidP="001E31D3">
            <w:pPr>
              <w:pStyle w:val="Default"/>
              <w:ind w:left="360"/>
              <w:rPr>
                <w:rFonts w:asciiTheme="majorHAnsi" w:hAnsiTheme="majorHAnsi" w:cstheme="majorHAnsi"/>
                <w:color w:val="auto"/>
                <w:sz w:val="22"/>
                <w:szCs w:val="22"/>
              </w:rPr>
            </w:pPr>
          </w:p>
        </w:tc>
        <w:tc>
          <w:tcPr>
            <w:tcW w:w="2081" w:type="pct"/>
            <w:tcBorders>
              <w:top w:val="single" w:sz="4" w:space="0" w:color="auto"/>
            </w:tcBorders>
          </w:tcPr>
          <w:p w14:paraId="1FE4E093" w14:textId="3A511B54" w:rsidR="00584A5C" w:rsidRPr="00B81099" w:rsidRDefault="002B1A9E" w:rsidP="008E1977">
            <w:pPr>
              <w:numPr>
                <w:ilvl w:val="0"/>
                <w:numId w:val="4"/>
              </w:numPr>
              <w:spacing w:before="100" w:beforeAutospacing="1" w:after="100" w:afterAutospacing="1"/>
              <w:rPr>
                <w:rFonts w:asciiTheme="majorHAnsi" w:eastAsia="Times New Roman" w:hAnsiTheme="majorHAnsi" w:cstheme="majorHAnsi"/>
                <w:lang w:eastAsia="en-AU"/>
              </w:rPr>
            </w:pPr>
            <w:r w:rsidRPr="00B81099">
              <w:rPr>
                <w:rFonts w:asciiTheme="majorHAnsi" w:eastAsia="Times New Roman" w:hAnsiTheme="majorHAnsi" w:cstheme="majorHAnsi"/>
                <w:lang w:eastAsia="en-AU"/>
              </w:rPr>
              <w:t>Maintain contemporary cost allocation</w:t>
            </w:r>
            <w:r w:rsidR="00D77C1E" w:rsidRPr="00B81099">
              <w:rPr>
                <w:rFonts w:asciiTheme="majorHAnsi" w:eastAsia="Times New Roman" w:hAnsiTheme="majorHAnsi" w:cstheme="majorHAnsi"/>
                <w:lang w:eastAsia="en-AU"/>
              </w:rPr>
              <w:t xml:space="preserve">s </w:t>
            </w:r>
            <w:r w:rsidRPr="00B81099">
              <w:rPr>
                <w:rFonts w:asciiTheme="majorHAnsi" w:eastAsia="Times New Roman" w:hAnsiTheme="majorHAnsi" w:cstheme="majorHAnsi"/>
                <w:lang w:eastAsia="en-AU"/>
              </w:rPr>
              <w:t>within CostPro</w:t>
            </w:r>
            <w:r w:rsidR="00B6234E">
              <w:rPr>
                <w:rFonts w:asciiTheme="majorHAnsi" w:eastAsia="Times New Roman" w:hAnsiTheme="majorHAnsi" w:cstheme="majorHAnsi"/>
                <w:lang w:eastAsia="en-AU"/>
              </w:rPr>
              <w:t xml:space="preserve"> (and any such system that may replace this)</w:t>
            </w:r>
          </w:p>
          <w:p w14:paraId="2A882CDD" w14:textId="1A87F430" w:rsidR="00584A5C" w:rsidRPr="00B81099" w:rsidRDefault="00584A5C" w:rsidP="008E1977">
            <w:pPr>
              <w:numPr>
                <w:ilvl w:val="0"/>
                <w:numId w:val="4"/>
              </w:numPr>
              <w:spacing w:before="100" w:beforeAutospacing="1" w:after="100" w:afterAutospacing="1"/>
              <w:rPr>
                <w:rFonts w:asciiTheme="majorHAnsi" w:eastAsia="Times New Roman" w:hAnsiTheme="majorHAnsi" w:cstheme="majorHAnsi"/>
                <w:lang w:eastAsia="en-AU"/>
              </w:rPr>
            </w:pPr>
            <w:r w:rsidRPr="00B81099">
              <w:rPr>
                <w:rFonts w:asciiTheme="majorHAnsi" w:eastAsia="Times New Roman" w:hAnsiTheme="majorHAnsi" w:cstheme="majorHAnsi"/>
                <w:lang w:eastAsia="en-AU"/>
              </w:rPr>
              <w:t xml:space="preserve">Ensure accuracy in costing reports </w:t>
            </w:r>
          </w:p>
          <w:p w14:paraId="751F57B3" w14:textId="77777777" w:rsidR="00DD1D80" w:rsidRPr="00B81099" w:rsidRDefault="00523CD9" w:rsidP="008E1977">
            <w:pPr>
              <w:numPr>
                <w:ilvl w:val="0"/>
                <w:numId w:val="4"/>
              </w:numPr>
              <w:spacing w:before="100" w:beforeAutospacing="1" w:after="100" w:afterAutospacing="1"/>
              <w:rPr>
                <w:rFonts w:asciiTheme="majorHAnsi" w:eastAsia="Times New Roman" w:hAnsiTheme="majorHAnsi" w:cstheme="majorHAnsi"/>
                <w:lang w:eastAsia="en-AU"/>
              </w:rPr>
            </w:pPr>
            <w:r w:rsidRPr="00B81099">
              <w:rPr>
                <w:rFonts w:asciiTheme="majorHAnsi" w:eastAsia="Times New Roman" w:hAnsiTheme="majorHAnsi" w:cstheme="majorHAnsi"/>
                <w:lang w:eastAsia="en-AU"/>
              </w:rPr>
              <w:t xml:space="preserve">Ensure </w:t>
            </w:r>
            <w:r w:rsidR="009E31FD" w:rsidRPr="00B81099">
              <w:rPr>
                <w:rFonts w:asciiTheme="majorHAnsi" w:eastAsia="Times New Roman" w:hAnsiTheme="majorHAnsi" w:cstheme="majorHAnsi"/>
                <w:lang w:eastAsia="en-AU"/>
              </w:rPr>
              <w:t>accessibility of data, information and insights for relevant stakeholders</w:t>
            </w:r>
          </w:p>
          <w:p w14:paraId="1EB35FD9" w14:textId="361CEA7D" w:rsidR="00BD763A" w:rsidRPr="00B81099" w:rsidRDefault="00BD763A" w:rsidP="008E1977">
            <w:pPr>
              <w:numPr>
                <w:ilvl w:val="0"/>
                <w:numId w:val="4"/>
              </w:numPr>
              <w:spacing w:before="100" w:beforeAutospacing="1" w:after="100" w:afterAutospacing="1"/>
              <w:rPr>
                <w:rFonts w:asciiTheme="majorHAnsi" w:eastAsia="Times New Roman" w:hAnsiTheme="majorHAnsi" w:cstheme="majorHAnsi"/>
                <w:lang w:eastAsia="en-AU"/>
              </w:rPr>
            </w:pPr>
            <w:r w:rsidRPr="00B81099">
              <w:rPr>
                <w:rFonts w:asciiTheme="majorHAnsi" w:hAnsiTheme="majorHAnsi" w:cstheme="majorHAnsi"/>
              </w:rPr>
              <w:t>Maintain comprehensive documentation of data flows and costing logic with quarterly reviews.</w:t>
            </w:r>
          </w:p>
        </w:tc>
      </w:tr>
      <w:tr w:rsidR="00584A5C" w:rsidRPr="00B81099" w14:paraId="717E980D" w14:textId="77777777" w:rsidTr="00BD763A">
        <w:tc>
          <w:tcPr>
            <w:tcW w:w="2919" w:type="pct"/>
            <w:tcBorders>
              <w:top w:val="single" w:sz="4" w:space="0" w:color="auto"/>
            </w:tcBorders>
          </w:tcPr>
          <w:p w14:paraId="4744E89D" w14:textId="77777777" w:rsidR="00584A5C" w:rsidRPr="00B81099" w:rsidRDefault="00584A5C" w:rsidP="00584A5C">
            <w:pPr>
              <w:pStyle w:val="Default"/>
              <w:rPr>
                <w:rFonts w:asciiTheme="majorHAnsi" w:hAnsiTheme="majorHAnsi" w:cstheme="majorHAnsi"/>
                <w:color w:val="auto"/>
                <w:sz w:val="22"/>
                <w:szCs w:val="22"/>
              </w:rPr>
            </w:pPr>
            <w:r w:rsidRPr="00B81099">
              <w:rPr>
                <w:rFonts w:asciiTheme="majorHAnsi" w:hAnsiTheme="majorHAnsi" w:cstheme="majorHAnsi"/>
                <w:b/>
                <w:bCs/>
                <w:color w:val="auto"/>
                <w:sz w:val="22"/>
                <w:szCs w:val="22"/>
              </w:rPr>
              <w:lastRenderedPageBreak/>
              <w:t xml:space="preserve">Costing &amp; Margin Improvement Initiatives </w:t>
            </w:r>
          </w:p>
          <w:p w14:paraId="399C9D1C" w14:textId="5E3DC712" w:rsidR="00584A5C" w:rsidRPr="00B81099" w:rsidRDefault="00A73C58" w:rsidP="008E1977">
            <w:pPr>
              <w:pStyle w:val="Default"/>
              <w:numPr>
                <w:ilvl w:val="0"/>
                <w:numId w:val="6"/>
              </w:numPr>
              <w:rPr>
                <w:rFonts w:asciiTheme="majorHAnsi" w:hAnsiTheme="majorHAnsi" w:cstheme="majorHAnsi"/>
                <w:color w:val="auto"/>
                <w:sz w:val="22"/>
                <w:szCs w:val="22"/>
              </w:rPr>
            </w:pPr>
            <w:r w:rsidRPr="00B81099">
              <w:rPr>
                <w:rFonts w:asciiTheme="majorHAnsi" w:hAnsiTheme="majorHAnsi" w:cstheme="majorHAnsi"/>
                <w:color w:val="auto"/>
                <w:sz w:val="22"/>
                <w:szCs w:val="22"/>
              </w:rPr>
              <w:t>Create</w:t>
            </w:r>
            <w:r w:rsidR="00584A5C" w:rsidRPr="00B81099">
              <w:rPr>
                <w:rFonts w:asciiTheme="majorHAnsi" w:hAnsiTheme="majorHAnsi" w:cstheme="majorHAnsi"/>
                <w:color w:val="auto"/>
                <w:sz w:val="22"/>
                <w:szCs w:val="22"/>
              </w:rPr>
              <w:t xml:space="preserve"> awareness of costs and margins across and between hospitals and services </w:t>
            </w:r>
          </w:p>
          <w:p w14:paraId="48441F5A" w14:textId="2D97EA09" w:rsidR="00584A5C" w:rsidRPr="00B81099" w:rsidRDefault="00584A5C" w:rsidP="008E1977">
            <w:pPr>
              <w:pStyle w:val="Default"/>
              <w:numPr>
                <w:ilvl w:val="0"/>
                <w:numId w:val="6"/>
              </w:numPr>
              <w:rPr>
                <w:rFonts w:asciiTheme="majorHAnsi" w:hAnsiTheme="majorHAnsi" w:cstheme="majorHAnsi"/>
                <w:color w:val="auto"/>
                <w:sz w:val="22"/>
                <w:szCs w:val="22"/>
              </w:rPr>
            </w:pPr>
            <w:r w:rsidRPr="00B81099">
              <w:rPr>
                <w:rFonts w:asciiTheme="majorHAnsi" w:hAnsiTheme="majorHAnsi" w:cstheme="majorHAnsi"/>
                <w:color w:val="auto"/>
                <w:sz w:val="22"/>
                <w:szCs w:val="22"/>
              </w:rPr>
              <w:t xml:space="preserve">Identify opportunities for commercial efficiencies across business operations </w:t>
            </w:r>
          </w:p>
          <w:p w14:paraId="29CD79A9" w14:textId="1F9A9DBC" w:rsidR="00584A5C" w:rsidRPr="00B81099" w:rsidRDefault="00584A5C" w:rsidP="008E1977">
            <w:pPr>
              <w:pStyle w:val="Default"/>
              <w:numPr>
                <w:ilvl w:val="0"/>
                <w:numId w:val="6"/>
              </w:numPr>
              <w:rPr>
                <w:rFonts w:asciiTheme="majorHAnsi" w:hAnsiTheme="majorHAnsi" w:cstheme="majorHAnsi"/>
                <w:color w:val="auto"/>
                <w:sz w:val="22"/>
                <w:szCs w:val="22"/>
              </w:rPr>
            </w:pPr>
            <w:r w:rsidRPr="00B81099">
              <w:rPr>
                <w:rFonts w:asciiTheme="majorHAnsi" w:hAnsiTheme="majorHAnsi" w:cstheme="majorHAnsi"/>
                <w:color w:val="auto"/>
                <w:sz w:val="22"/>
                <w:szCs w:val="22"/>
              </w:rPr>
              <w:t xml:space="preserve">Support strategic initiatives, projects and programs with the provision of access to data, information and intelligence. </w:t>
            </w:r>
          </w:p>
          <w:p w14:paraId="3693F257" w14:textId="77777777" w:rsidR="00584A5C" w:rsidRPr="00B81099" w:rsidRDefault="00584A5C" w:rsidP="008E1977">
            <w:pPr>
              <w:pStyle w:val="Default"/>
              <w:numPr>
                <w:ilvl w:val="0"/>
                <w:numId w:val="6"/>
              </w:numPr>
              <w:rPr>
                <w:rFonts w:asciiTheme="majorHAnsi" w:hAnsiTheme="majorHAnsi" w:cstheme="majorHAnsi"/>
                <w:color w:val="auto"/>
                <w:sz w:val="22"/>
                <w:szCs w:val="22"/>
              </w:rPr>
            </w:pPr>
            <w:r w:rsidRPr="00B81099">
              <w:rPr>
                <w:rFonts w:asciiTheme="majorHAnsi" w:hAnsiTheme="majorHAnsi" w:cstheme="majorHAnsi"/>
                <w:color w:val="auto"/>
                <w:sz w:val="22"/>
                <w:szCs w:val="22"/>
              </w:rPr>
              <w:t>Develop and present business cases for cost improvement initiatives, supporting stakeholder buy-in and implementation</w:t>
            </w:r>
          </w:p>
          <w:p w14:paraId="0E37C463" w14:textId="77777777" w:rsidR="00584A5C" w:rsidRPr="00B81099" w:rsidRDefault="001E31D3" w:rsidP="008E1977">
            <w:pPr>
              <w:pStyle w:val="Default"/>
              <w:numPr>
                <w:ilvl w:val="0"/>
                <w:numId w:val="6"/>
              </w:numPr>
              <w:rPr>
                <w:rFonts w:asciiTheme="majorHAnsi" w:hAnsiTheme="majorHAnsi" w:cstheme="majorHAnsi"/>
                <w:color w:val="auto"/>
                <w:sz w:val="22"/>
                <w:szCs w:val="22"/>
              </w:rPr>
            </w:pPr>
            <w:r w:rsidRPr="00B81099">
              <w:rPr>
                <w:rFonts w:asciiTheme="majorHAnsi" w:hAnsiTheme="majorHAnsi" w:cstheme="majorHAnsi"/>
                <w:color w:val="auto"/>
                <w:sz w:val="22"/>
                <w:szCs w:val="22"/>
              </w:rPr>
              <w:t xml:space="preserve">Input into </w:t>
            </w:r>
            <w:proofErr w:type="gramStart"/>
            <w:r w:rsidRPr="00B81099">
              <w:rPr>
                <w:rFonts w:asciiTheme="majorHAnsi" w:hAnsiTheme="majorHAnsi" w:cstheme="majorHAnsi"/>
                <w:color w:val="auto"/>
                <w:sz w:val="22"/>
                <w:szCs w:val="22"/>
              </w:rPr>
              <w:t>s</w:t>
            </w:r>
            <w:r w:rsidR="00584A5C" w:rsidRPr="00B81099">
              <w:rPr>
                <w:rFonts w:asciiTheme="majorHAnsi" w:hAnsiTheme="majorHAnsi" w:cstheme="majorHAnsi"/>
                <w:color w:val="auto"/>
                <w:sz w:val="22"/>
                <w:szCs w:val="22"/>
              </w:rPr>
              <w:t>takeholders</w:t>
            </w:r>
            <w:proofErr w:type="gramEnd"/>
            <w:r w:rsidR="00584A5C" w:rsidRPr="00B81099">
              <w:rPr>
                <w:rFonts w:asciiTheme="majorHAnsi" w:hAnsiTheme="majorHAnsi" w:cstheme="majorHAnsi"/>
                <w:color w:val="auto"/>
                <w:sz w:val="22"/>
                <w:szCs w:val="22"/>
              </w:rPr>
              <w:t xml:space="preserve"> business cases, identifying ROI</w:t>
            </w:r>
            <w:r w:rsidRPr="00B81099">
              <w:rPr>
                <w:rFonts w:asciiTheme="majorHAnsi" w:hAnsiTheme="majorHAnsi" w:cstheme="majorHAnsi"/>
                <w:color w:val="auto"/>
                <w:sz w:val="22"/>
                <w:szCs w:val="22"/>
              </w:rPr>
              <w:t xml:space="preserve">s </w:t>
            </w:r>
            <w:r w:rsidR="00584A5C" w:rsidRPr="00B81099">
              <w:rPr>
                <w:rFonts w:asciiTheme="majorHAnsi" w:hAnsiTheme="majorHAnsi" w:cstheme="majorHAnsi"/>
                <w:color w:val="auto"/>
                <w:sz w:val="22"/>
                <w:szCs w:val="22"/>
              </w:rPr>
              <w:t xml:space="preserve">and sizing the commercial impact of changes to </w:t>
            </w:r>
            <w:proofErr w:type="spellStart"/>
            <w:r w:rsidR="00584A5C" w:rsidRPr="00B81099">
              <w:rPr>
                <w:rFonts w:asciiTheme="majorHAnsi" w:hAnsiTheme="majorHAnsi" w:cstheme="majorHAnsi"/>
                <w:color w:val="auto"/>
                <w:sz w:val="22"/>
                <w:szCs w:val="22"/>
              </w:rPr>
              <w:t>casemix</w:t>
            </w:r>
            <w:proofErr w:type="spellEnd"/>
            <w:r w:rsidR="00584A5C" w:rsidRPr="00B81099">
              <w:rPr>
                <w:rFonts w:asciiTheme="majorHAnsi" w:hAnsiTheme="majorHAnsi" w:cstheme="majorHAnsi"/>
                <w:color w:val="auto"/>
                <w:sz w:val="22"/>
                <w:szCs w:val="22"/>
              </w:rPr>
              <w:t xml:space="preserve"> or capacity</w:t>
            </w:r>
          </w:p>
          <w:p w14:paraId="21A0EDE2" w14:textId="0A4B99EA" w:rsidR="001E31D3" w:rsidRPr="00B81099" w:rsidRDefault="001E31D3" w:rsidP="001E31D3">
            <w:pPr>
              <w:pStyle w:val="Default"/>
              <w:ind w:left="360"/>
              <w:rPr>
                <w:rFonts w:asciiTheme="majorHAnsi" w:hAnsiTheme="majorHAnsi" w:cstheme="majorHAnsi"/>
                <w:color w:val="auto"/>
                <w:sz w:val="22"/>
                <w:szCs w:val="22"/>
              </w:rPr>
            </w:pPr>
          </w:p>
        </w:tc>
        <w:tc>
          <w:tcPr>
            <w:tcW w:w="2081" w:type="pct"/>
            <w:tcBorders>
              <w:top w:val="single" w:sz="4" w:space="0" w:color="auto"/>
            </w:tcBorders>
          </w:tcPr>
          <w:p w14:paraId="0936BF3A" w14:textId="245B96B3" w:rsidR="00584A5C" w:rsidRPr="001E46E2" w:rsidRDefault="00584A5C" w:rsidP="008E1977">
            <w:pPr>
              <w:pStyle w:val="Default"/>
              <w:numPr>
                <w:ilvl w:val="0"/>
                <w:numId w:val="6"/>
              </w:numPr>
              <w:rPr>
                <w:rFonts w:asciiTheme="majorHAnsi" w:hAnsiTheme="majorHAnsi" w:cstheme="majorHAnsi"/>
                <w:color w:val="auto"/>
                <w:sz w:val="22"/>
                <w:szCs w:val="22"/>
              </w:rPr>
            </w:pPr>
            <w:r w:rsidRPr="001E46E2">
              <w:rPr>
                <w:rFonts w:asciiTheme="majorHAnsi" w:hAnsiTheme="majorHAnsi" w:cstheme="majorHAnsi"/>
                <w:color w:val="auto"/>
                <w:sz w:val="22"/>
                <w:szCs w:val="22"/>
              </w:rPr>
              <w:t>Identification and socialisation of cost-saving opportunities identified</w:t>
            </w:r>
          </w:p>
          <w:p w14:paraId="35D2C28E" w14:textId="031EFD54" w:rsidR="00584A5C" w:rsidRPr="00B81099" w:rsidRDefault="00584A5C" w:rsidP="008E1977">
            <w:pPr>
              <w:pStyle w:val="Default"/>
              <w:numPr>
                <w:ilvl w:val="0"/>
                <w:numId w:val="6"/>
              </w:numPr>
              <w:rPr>
                <w:rFonts w:asciiTheme="majorHAnsi" w:eastAsia="Times New Roman" w:hAnsiTheme="majorHAnsi" w:cstheme="majorHAnsi"/>
                <w:lang w:eastAsia="en-AU"/>
              </w:rPr>
            </w:pPr>
            <w:r w:rsidRPr="001E46E2">
              <w:rPr>
                <w:rFonts w:asciiTheme="majorHAnsi" w:hAnsiTheme="majorHAnsi" w:cstheme="majorHAnsi"/>
                <w:color w:val="auto"/>
                <w:sz w:val="22"/>
                <w:szCs w:val="22"/>
              </w:rPr>
              <w:t>Impact assessment and reporting - Quantify and report on the commercial impact of initiatives – from ideation to implementation</w:t>
            </w:r>
            <w:r w:rsidRPr="00B81099">
              <w:rPr>
                <w:rFonts w:asciiTheme="majorHAnsi" w:eastAsia="Times New Roman" w:hAnsiTheme="majorHAnsi" w:cstheme="majorHAnsi"/>
                <w:lang w:eastAsia="en-AU"/>
              </w:rPr>
              <w:t xml:space="preserve">  </w:t>
            </w:r>
          </w:p>
        </w:tc>
      </w:tr>
      <w:tr w:rsidR="00584A5C" w:rsidRPr="00B81099" w14:paraId="2758F91F" w14:textId="77777777" w:rsidTr="00BD763A">
        <w:tc>
          <w:tcPr>
            <w:tcW w:w="2919" w:type="pct"/>
          </w:tcPr>
          <w:p w14:paraId="1C8054E6" w14:textId="77777777" w:rsidR="00584A5C" w:rsidRPr="00B81099" w:rsidRDefault="00584A5C" w:rsidP="00584A5C">
            <w:pPr>
              <w:pStyle w:val="Default"/>
              <w:rPr>
                <w:rFonts w:asciiTheme="majorHAnsi" w:hAnsiTheme="majorHAnsi" w:cstheme="majorHAnsi"/>
                <w:b/>
                <w:bCs/>
                <w:color w:val="auto"/>
                <w:sz w:val="22"/>
                <w:szCs w:val="22"/>
              </w:rPr>
            </w:pPr>
            <w:r w:rsidRPr="00B81099">
              <w:rPr>
                <w:rFonts w:asciiTheme="majorHAnsi" w:hAnsiTheme="majorHAnsi" w:cstheme="majorHAnsi"/>
                <w:b/>
                <w:bCs/>
                <w:color w:val="auto"/>
                <w:sz w:val="22"/>
                <w:szCs w:val="22"/>
              </w:rPr>
              <w:t>Stakeholder Engagement</w:t>
            </w:r>
          </w:p>
          <w:p w14:paraId="0245C36A" w14:textId="2BF000B7" w:rsidR="00584A5C" w:rsidRPr="00B81099" w:rsidRDefault="00584A5C" w:rsidP="008E1977">
            <w:pPr>
              <w:pStyle w:val="Default"/>
              <w:numPr>
                <w:ilvl w:val="0"/>
                <w:numId w:val="6"/>
              </w:numPr>
              <w:rPr>
                <w:rFonts w:asciiTheme="majorHAnsi" w:hAnsiTheme="majorHAnsi" w:cstheme="majorHAnsi"/>
                <w:color w:val="auto"/>
                <w:sz w:val="22"/>
                <w:szCs w:val="22"/>
              </w:rPr>
            </w:pPr>
            <w:r w:rsidRPr="00B81099">
              <w:rPr>
                <w:rFonts w:asciiTheme="majorHAnsi" w:hAnsiTheme="majorHAnsi" w:cstheme="majorHAnsi"/>
                <w:color w:val="auto"/>
                <w:sz w:val="22"/>
                <w:szCs w:val="22"/>
              </w:rPr>
              <w:t>Collaborate with stakeholders including executives, department heads, and frontline clinical staff to understand operational workflows and cost drivers.</w:t>
            </w:r>
          </w:p>
          <w:p w14:paraId="7636E603" w14:textId="77777777" w:rsidR="00584A5C" w:rsidRPr="00B81099" w:rsidRDefault="00584A5C" w:rsidP="008E1977">
            <w:pPr>
              <w:pStyle w:val="Default"/>
              <w:numPr>
                <w:ilvl w:val="0"/>
                <w:numId w:val="6"/>
              </w:numPr>
              <w:rPr>
                <w:rFonts w:asciiTheme="majorHAnsi" w:hAnsiTheme="majorHAnsi" w:cstheme="majorHAnsi"/>
                <w:color w:val="auto"/>
                <w:sz w:val="22"/>
                <w:szCs w:val="22"/>
              </w:rPr>
            </w:pPr>
            <w:r w:rsidRPr="00B81099">
              <w:rPr>
                <w:rFonts w:asciiTheme="majorHAnsi" w:hAnsiTheme="majorHAnsi" w:cstheme="majorHAnsi"/>
                <w:color w:val="auto"/>
                <w:sz w:val="22"/>
                <w:szCs w:val="22"/>
              </w:rPr>
              <w:t>Communicate complex costing concepts in a clear and actionable manner to non-financial stakeholders.</w:t>
            </w:r>
          </w:p>
          <w:p w14:paraId="28791312" w14:textId="158A0231" w:rsidR="00584A5C" w:rsidRPr="00B81099" w:rsidRDefault="00584A5C" w:rsidP="008E1977">
            <w:pPr>
              <w:pStyle w:val="Default"/>
              <w:numPr>
                <w:ilvl w:val="0"/>
                <w:numId w:val="6"/>
              </w:numPr>
              <w:rPr>
                <w:rFonts w:asciiTheme="majorHAnsi" w:hAnsiTheme="majorHAnsi" w:cstheme="majorHAnsi"/>
                <w:color w:val="auto"/>
                <w:sz w:val="22"/>
                <w:szCs w:val="22"/>
              </w:rPr>
            </w:pPr>
            <w:r w:rsidRPr="00B81099">
              <w:rPr>
                <w:rFonts w:asciiTheme="majorHAnsi" w:hAnsiTheme="majorHAnsi" w:cstheme="majorHAnsi"/>
                <w:color w:val="auto"/>
                <w:sz w:val="22"/>
                <w:szCs w:val="22"/>
              </w:rPr>
              <w:t xml:space="preserve">Assist stakeholders to undertake and evaluate business needs and provide accurate, reliable and timely data and analysis. </w:t>
            </w:r>
          </w:p>
        </w:tc>
        <w:tc>
          <w:tcPr>
            <w:tcW w:w="2081" w:type="pct"/>
          </w:tcPr>
          <w:p w14:paraId="4020AA40" w14:textId="0E7D387C" w:rsidR="00584A5C" w:rsidRPr="00B81099" w:rsidRDefault="00BD763A" w:rsidP="008E1977">
            <w:pPr>
              <w:pStyle w:val="Default"/>
              <w:numPr>
                <w:ilvl w:val="0"/>
                <w:numId w:val="6"/>
              </w:numPr>
              <w:rPr>
                <w:rFonts w:asciiTheme="majorHAnsi" w:hAnsiTheme="majorHAnsi" w:cstheme="majorHAnsi"/>
                <w:color w:val="auto"/>
                <w:sz w:val="22"/>
                <w:szCs w:val="22"/>
              </w:rPr>
            </w:pPr>
            <w:r w:rsidRPr="00B81099">
              <w:rPr>
                <w:rFonts w:asciiTheme="majorHAnsi" w:hAnsiTheme="majorHAnsi" w:cstheme="majorHAnsi"/>
                <w:color w:val="auto"/>
                <w:sz w:val="22"/>
                <w:szCs w:val="22"/>
              </w:rPr>
              <w:t>High s</w:t>
            </w:r>
            <w:r w:rsidR="00584A5C" w:rsidRPr="00B81099">
              <w:rPr>
                <w:rFonts w:asciiTheme="majorHAnsi" w:hAnsiTheme="majorHAnsi" w:cstheme="majorHAnsi"/>
                <w:color w:val="auto"/>
                <w:sz w:val="22"/>
                <w:szCs w:val="22"/>
              </w:rPr>
              <w:t>takeholder satisfaction</w:t>
            </w:r>
          </w:p>
          <w:p w14:paraId="397A51D1" w14:textId="115C5B96" w:rsidR="00584A5C" w:rsidRPr="00B81099" w:rsidRDefault="00BD763A" w:rsidP="008E1977">
            <w:pPr>
              <w:pStyle w:val="Default"/>
              <w:numPr>
                <w:ilvl w:val="0"/>
                <w:numId w:val="6"/>
              </w:numPr>
              <w:rPr>
                <w:rFonts w:asciiTheme="majorHAnsi" w:hAnsiTheme="majorHAnsi" w:cstheme="majorHAnsi"/>
                <w:color w:val="auto"/>
                <w:sz w:val="22"/>
                <w:szCs w:val="22"/>
              </w:rPr>
            </w:pPr>
            <w:r w:rsidRPr="00B81099">
              <w:rPr>
                <w:rFonts w:asciiTheme="majorHAnsi" w:hAnsiTheme="majorHAnsi" w:cstheme="majorHAnsi"/>
                <w:color w:val="auto"/>
                <w:sz w:val="22"/>
                <w:szCs w:val="22"/>
              </w:rPr>
              <w:t>Delivery of</w:t>
            </w:r>
            <w:r w:rsidR="00584A5C" w:rsidRPr="00B81099">
              <w:rPr>
                <w:rFonts w:asciiTheme="majorHAnsi" w:hAnsiTheme="majorHAnsi" w:cstheme="majorHAnsi"/>
                <w:color w:val="auto"/>
                <w:sz w:val="22"/>
                <w:szCs w:val="22"/>
              </w:rPr>
              <w:t xml:space="preserve"> regular costing workshops or consultations with key stakeholder groups.</w:t>
            </w:r>
          </w:p>
          <w:p w14:paraId="24A18283" w14:textId="77777777" w:rsidR="00DD1D80" w:rsidRPr="00B81099" w:rsidRDefault="00DD1D80" w:rsidP="008E1977">
            <w:pPr>
              <w:pStyle w:val="Default"/>
              <w:numPr>
                <w:ilvl w:val="0"/>
                <w:numId w:val="6"/>
              </w:numPr>
              <w:rPr>
                <w:rFonts w:asciiTheme="majorHAnsi" w:hAnsiTheme="majorHAnsi" w:cstheme="majorHAnsi"/>
                <w:color w:val="auto"/>
                <w:sz w:val="22"/>
                <w:szCs w:val="22"/>
              </w:rPr>
            </w:pPr>
            <w:r w:rsidRPr="00B81099">
              <w:rPr>
                <w:rFonts w:asciiTheme="majorHAnsi" w:hAnsiTheme="majorHAnsi" w:cstheme="majorHAnsi"/>
                <w:color w:val="auto"/>
                <w:sz w:val="22"/>
                <w:szCs w:val="22"/>
              </w:rPr>
              <w:t xml:space="preserve">Ability to work proactively and co-operatively with corporate, clinical and operational areas. </w:t>
            </w:r>
          </w:p>
          <w:p w14:paraId="1DBA752A" w14:textId="77777777" w:rsidR="00DD1D80" w:rsidRPr="00B81099" w:rsidRDefault="00DD1D80" w:rsidP="008E1977">
            <w:pPr>
              <w:pStyle w:val="Default"/>
              <w:numPr>
                <w:ilvl w:val="0"/>
                <w:numId w:val="6"/>
              </w:numPr>
              <w:rPr>
                <w:rFonts w:asciiTheme="majorHAnsi" w:hAnsiTheme="majorHAnsi" w:cstheme="majorHAnsi"/>
                <w:color w:val="auto"/>
                <w:sz w:val="22"/>
                <w:szCs w:val="22"/>
              </w:rPr>
            </w:pPr>
            <w:r w:rsidRPr="00B81099">
              <w:rPr>
                <w:rFonts w:asciiTheme="majorHAnsi" w:hAnsiTheme="majorHAnsi" w:cstheme="majorHAnsi"/>
                <w:color w:val="auto"/>
                <w:sz w:val="22"/>
                <w:szCs w:val="22"/>
              </w:rPr>
              <w:t xml:space="preserve">Key </w:t>
            </w:r>
            <w:proofErr w:type="gramStart"/>
            <w:r w:rsidRPr="00B81099">
              <w:rPr>
                <w:rFonts w:asciiTheme="majorHAnsi" w:hAnsiTheme="majorHAnsi" w:cstheme="majorHAnsi"/>
                <w:color w:val="auto"/>
                <w:sz w:val="22"/>
                <w:szCs w:val="22"/>
              </w:rPr>
              <w:t>stakeholders</w:t>
            </w:r>
            <w:proofErr w:type="gramEnd"/>
            <w:r w:rsidRPr="00B81099">
              <w:rPr>
                <w:rFonts w:asciiTheme="majorHAnsi" w:hAnsiTheme="majorHAnsi" w:cstheme="majorHAnsi"/>
                <w:color w:val="auto"/>
                <w:sz w:val="22"/>
                <w:szCs w:val="22"/>
              </w:rPr>
              <w:t xml:space="preserve"> needs and requirements are delivered for both current state and future state reporting and business intelligence.</w:t>
            </w:r>
          </w:p>
          <w:p w14:paraId="141FE9CC" w14:textId="6318AF48" w:rsidR="001E31D3" w:rsidRPr="00B81099" w:rsidRDefault="001E31D3" w:rsidP="001E31D3">
            <w:pPr>
              <w:pStyle w:val="Default"/>
              <w:ind w:left="360"/>
              <w:rPr>
                <w:rFonts w:asciiTheme="majorHAnsi" w:hAnsiTheme="majorHAnsi" w:cstheme="majorHAnsi"/>
                <w:color w:val="auto"/>
                <w:sz w:val="22"/>
                <w:szCs w:val="22"/>
              </w:rPr>
            </w:pPr>
          </w:p>
        </w:tc>
      </w:tr>
      <w:tr w:rsidR="00BD763A" w:rsidRPr="00B81099" w14:paraId="520A8973" w14:textId="77777777" w:rsidTr="00BD763A">
        <w:tc>
          <w:tcPr>
            <w:tcW w:w="2919" w:type="pct"/>
          </w:tcPr>
          <w:p w14:paraId="39E7AD12" w14:textId="77777777" w:rsidR="00BD763A" w:rsidRPr="00B81099" w:rsidRDefault="00BD763A" w:rsidP="00584A5C">
            <w:pPr>
              <w:spacing w:beforeLines="20" w:before="48" w:afterLines="20" w:after="48"/>
              <w:rPr>
                <w:rFonts w:asciiTheme="majorHAnsi" w:hAnsiTheme="majorHAnsi" w:cstheme="majorHAnsi"/>
              </w:rPr>
            </w:pPr>
            <w:r w:rsidRPr="00B81099">
              <w:rPr>
                <w:rFonts w:asciiTheme="majorHAnsi" w:hAnsiTheme="majorHAnsi" w:cstheme="majorHAnsi"/>
                <w:b/>
              </w:rPr>
              <w:t>Customer Service</w:t>
            </w:r>
            <w:r w:rsidRPr="00B81099">
              <w:rPr>
                <w:rFonts w:asciiTheme="majorHAnsi" w:hAnsiTheme="majorHAnsi" w:cstheme="majorHAnsi"/>
              </w:rPr>
              <w:t xml:space="preserve"> </w:t>
            </w:r>
          </w:p>
          <w:p w14:paraId="07E76D19" w14:textId="77777777" w:rsidR="00BD763A" w:rsidRPr="00B81099" w:rsidRDefault="00BD763A" w:rsidP="00584A5C">
            <w:pPr>
              <w:spacing w:beforeLines="20" w:before="48" w:afterLines="20" w:after="48"/>
              <w:rPr>
                <w:rFonts w:asciiTheme="majorHAnsi" w:hAnsiTheme="majorHAnsi" w:cstheme="majorHAnsi"/>
              </w:rPr>
            </w:pPr>
            <w:r w:rsidRPr="00B81099">
              <w:rPr>
                <w:rFonts w:asciiTheme="majorHAnsi" w:hAnsiTheme="majorHAnsi" w:cstheme="majorHAnsi"/>
              </w:rPr>
              <w:t xml:space="preserve">Epworth is committed to the provision of excellent customer service to </w:t>
            </w:r>
            <w:proofErr w:type="gramStart"/>
            <w:r w:rsidRPr="00B81099">
              <w:rPr>
                <w:rFonts w:asciiTheme="majorHAnsi" w:hAnsiTheme="majorHAnsi" w:cstheme="majorHAnsi"/>
              </w:rPr>
              <w:t>all of</w:t>
            </w:r>
            <w:proofErr w:type="gramEnd"/>
            <w:r w:rsidRPr="00B81099">
              <w:rPr>
                <w:rFonts w:asciiTheme="majorHAnsi" w:hAnsiTheme="majorHAnsi" w:cstheme="majorHAnsi"/>
              </w:rPr>
              <w:t xml:space="preserve"> our people, customers and stakeholders including patients and external suppliers. </w:t>
            </w:r>
          </w:p>
          <w:p w14:paraId="54511E97" w14:textId="77777777" w:rsidR="00BD763A" w:rsidRPr="00B81099" w:rsidRDefault="00BD763A" w:rsidP="00584A5C">
            <w:pPr>
              <w:spacing w:beforeLines="20" w:before="48" w:afterLines="20" w:after="48"/>
              <w:rPr>
                <w:rFonts w:asciiTheme="majorHAnsi" w:hAnsiTheme="majorHAnsi" w:cstheme="majorHAnsi"/>
              </w:rPr>
            </w:pPr>
            <w:r w:rsidRPr="00B81099">
              <w:rPr>
                <w:rFonts w:asciiTheme="majorHAnsi" w:hAnsiTheme="majorHAnsi" w:cstheme="majorHAnsi"/>
              </w:rPr>
              <w:t>Superior patient service leads to improved healing in a trusting, caring environment and creates a safe environment for patients and employees.</w:t>
            </w:r>
          </w:p>
          <w:p w14:paraId="470F5DC6" w14:textId="77777777" w:rsidR="00BD763A" w:rsidRPr="00B81099" w:rsidRDefault="00BD763A" w:rsidP="008E1977">
            <w:pPr>
              <w:pStyle w:val="ListParagraph"/>
              <w:numPr>
                <w:ilvl w:val="0"/>
                <w:numId w:val="7"/>
              </w:numPr>
              <w:spacing w:beforeLines="20" w:before="48" w:afterLines="20" w:after="48"/>
              <w:rPr>
                <w:rFonts w:asciiTheme="majorHAnsi" w:hAnsiTheme="majorHAnsi" w:cstheme="majorHAnsi"/>
              </w:rPr>
            </w:pPr>
            <w:r w:rsidRPr="00B81099">
              <w:rPr>
                <w:rFonts w:asciiTheme="majorHAnsi" w:hAnsiTheme="majorHAnsi" w:cstheme="majorHAnsi"/>
              </w:rPr>
              <w:t>Provide excellent, helpful service to patients, visitors and staff</w:t>
            </w:r>
          </w:p>
          <w:p w14:paraId="338D4361" w14:textId="77777777" w:rsidR="00BD763A" w:rsidRPr="00B81099" w:rsidRDefault="00BD763A" w:rsidP="008E1977">
            <w:pPr>
              <w:pStyle w:val="ListParagraph"/>
              <w:numPr>
                <w:ilvl w:val="0"/>
                <w:numId w:val="7"/>
              </w:numPr>
              <w:spacing w:beforeLines="20" w:before="48" w:afterLines="20" w:after="48"/>
              <w:rPr>
                <w:rFonts w:asciiTheme="majorHAnsi" w:hAnsiTheme="majorHAnsi" w:cstheme="majorHAnsi"/>
              </w:rPr>
            </w:pPr>
            <w:r w:rsidRPr="00B81099">
              <w:rPr>
                <w:rFonts w:asciiTheme="majorHAnsi" w:hAnsiTheme="majorHAnsi" w:cstheme="majorHAnsi"/>
              </w:rPr>
              <w:t xml:space="preserve">Communicate with clear and unambiguous language in all interactions, tailored to the audience </w:t>
            </w:r>
          </w:p>
          <w:p w14:paraId="4D5EC0E5" w14:textId="77777777" w:rsidR="00BD763A" w:rsidRPr="00B81099" w:rsidRDefault="00BD763A" w:rsidP="008E1977">
            <w:pPr>
              <w:pStyle w:val="ListParagraph"/>
              <w:numPr>
                <w:ilvl w:val="0"/>
                <w:numId w:val="7"/>
              </w:numPr>
              <w:spacing w:beforeLines="20" w:before="48" w:afterLines="20" w:after="48"/>
              <w:rPr>
                <w:rFonts w:asciiTheme="majorHAnsi" w:hAnsiTheme="majorHAnsi" w:cstheme="majorHAnsi"/>
              </w:rPr>
            </w:pPr>
            <w:r w:rsidRPr="00B81099">
              <w:rPr>
                <w:rFonts w:asciiTheme="majorHAnsi" w:hAnsiTheme="majorHAnsi" w:cstheme="majorHAnsi"/>
              </w:rPr>
              <w:t>Build customer relationships and greet customers and patients promptly and courteously</w:t>
            </w:r>
          </w:p>
          <w:p w14:paraId="07BA9038" w14:textId="6EDBD296" w:rsidR="003232D9" w:rsidRPr="00B81099" w:rsidRDefault="00BD763A" w:rsidP="008E1977">
            <w:pPr>
              <w:pStyle w:val="Default"/>
              <w:numPr>
                <w:ilvl w:val="0"/>
                <w:numId w:val="7"/>
              </w:numPr>
              <w:rPr>
                <w:rFonts w:asciiTheme="majorHAnsi" w:hAnsiTheme="majorHAnsi" w:cstheme="majorHAnsi"/>
                <w:color w:val="auto"/>
                <w:sz w:val="22"/>
                <w:szCs w:val="22"/>
              </w:rPr>
            </w:pPr>
            <w:r w:rsidRPr="008E1977">
              <w:rPr>
                <w:rFonts w:asciiTheme="majorHAnsi" w:hAnsiTheme="majorHAnsi" w:cstheme="majorHAnsi"/>
                <w:sz w:val="22"/>
                <w:szCs w:val="22"/>
              </w:rPr>
              <w:t>Actively seek to understand patients' and their family's (customers) expectations and issues</w:t>
            </w:r>
          </w:p>
        </w:tc>
        <w:tc>
          <w:tcPr>
            <w:tcW w:w="2081" w:type="pct"/>
          </w:tcPr>
          <w:p w14:paraId="70890EA0" w14:textId="77777777" w:rsidR="00BD763A" w:rsidRPr="00B81099" w:rsidRDefault="00BD763A" w:rsidP="008E1977">
            <w:pPr>
              <w:pStyle w:val="ListParagraph"/>
              <w:numPr>
                <w:ilvl w:val="0"/>
                <w:numId w:val="6"/>
              </w:numPr>
              <w:rPr>
                <w:rFonts w:asciiTheme="majorHAnsi" w:hAnsiTheme="majorHAnsi" w:cstheme="majorHAnsi"/>
              </w:rPr>
            </w:pPr>
            <w:r w:rsidRPr="00B81099">
              <w:rPr>
                <w:rFonts w:asciiTheme="majorHAnsi" w:hAnsiTheme="majorHAnsi" w:cstheme="majorHAnsi"/>
              </w:rPr>
              <w:t>Patient and customer service satisfaction surveys within agreed targets</w:t>
            </w:r>
          </w:p>
          <w:p w14:paraId="55030071" w14:textId="77777777" w:rsidR="00BD763A" w:rsidRPr="00B81099" w:rsidRDefault="00BD763A" w:rsidP="008E1977">
            <w:pPr>
              <w:pStyle w:val="ListParagraph"/>
              <w:numPr>
                <w:ilvl w:val="0"/>
                <w:numId w:val="6"/>
              </w:numPr>
              <w:rPr>
                <w:rFonts w:asciiTheme="majorHAnsi" w:hAnsiTheme="majorHAnsi" w:cstheme="majorHAnsi"/>
              </w:rPr>
            </w:pPr>
            <w:r w:rsidRPr="00B81099">
              <w:rPr>
                <w:rFonts w:asciiTheme="majorHAnsi" w:hAnsiTheme="majorHAnsi" w:cstheme="majorHAnsi"/>
              </w:rPr>
              <w:t>Use AIDET principles in all interactions</w:t>
            </w:r>
          </w:p>
          <w:p w14:paraId="1B3B6E7E" w14:textId="6F34D3AD" w:rsidR="00BD763A" w:rsidRPr="00B81099" w:rsidRDefault="00BD763A" w:rsidP="008E1977">
            <w:pPr>
              <w:pStyle w:val="Default"/>
              <w:numPr>
                <w:ilvl w:val="0"/>
                <w:numId w:val="6"/>
              </w:numPr>
              <w:rPr>
                <w:rFonts w:asciiTheme="majorHAnsi" w:hAnsiTheme="majorHAnsi" w:cstheme="majorHAnsi"/>
                <w:color w:val="auto"/>
                <w:sz w:val="22"/>
                <w:szCs w:val="22"/>
              </w:rPr>
            </w:pPr>
            <w:r w:rsidRPr="00B81099">
              <w:rPr>
                <w:rFonts w:asciiTheme="majorHAnsi" w:hAnsiTheme="majorHAnsi" w:cstheme="majorHAnsi"/>
                <w:sz w:val="22"/>
                <w:szCs w:val="22"/>
              </w:rPr>
              <w:t>Issues are escalated to the manager and resolved in a timely manner</w:t>
            </w:r>
          </w:p>
        </w:tc>
      </w:tr>
      <w:tr w:rsidR="00BD763A" w:rsidRPr="00B81099" w14:paraId="1F3AFA77" w14:textId="77777777" w:rsidTr="00BD763A">
        <w:tc>
          <w:tcPr>
            <w:tcW w:w="2919" w:type="pct"/>
          </w:tcPr>
          <w:p w14:paraId="7C4E2C4B" w14:textId="77777777" w:rsidR="00BD763A" w:rsidRPr="00B81099" w:rsidRDefault="00BD763A" w:rsidP="00584A5C">
            <w:pPr>
              <w:spacing w:beforeLines="20" w:before="48" w:afterLines="20" w:after="48"/>
              <w:rPr>
                <w:rFonts w:asciiTheme="majorHAnsi" w:hAnsiTheme="majorHAnsi" w:cstheme="majorHAnsi"/>
              </w:rPr>
            </w:pPr>
            <w:r w:rsidRPr="00B81099">
              <w:rPr>
                <w:rFonts w:asciiTheme="majorHAnsi" w:hAnsiTheme="majorHAnsi" w:cstheme="majorHAnsi"/>
                <w:b/>
              </w:rPr>
              <w:lastRenderedPageBreak/>
              <w:t>Safety and Wellbeing</w:t>
            </w:r>
            <w:r w:rsidRPr="00B81099">
              <w:rPr>
                <w:rFonts w:asciiTheme="majorHAnsi" w:hAnsiTheme="majorHAnsi" w:cstheme="majorHAnsi"/>
              </w:rPr>
              <w:t xml:space="preserve"> </w:t>
            </w:r>
          </w:p>
          <w:p w14:paraId="5E0624FE" w14:textId="0EC2E65F" w:rsidR="00BD763A" w:rsidRPr="00B81099" w:rsidRDefault="00BD763A" w:rsidP="00584A5C">
            <w:pPr>
              <w:spacing w:beforeLines="20" w:before="48" w:afterLines="20" w:after="48"/>
              <w:rPr>
                <w:rFonts w:asciiTheme="majorHAnsi" w:hAnsiTheme="majorHAnsi" w:cstheme="majorHAnsi"/>
              </w:rPr>
            </w:pPr>
            <w:r w:rsidRPr="00B81099">
              <w:rPr>
                <w:rFonts w:asciiTheme="majorHAnsi" w:hAnsiTheme="majorHAnsi" w:cstheme="majorHAnsi"/>
              </w:rPr>
              <w:t xml:space="preserve">Participate actively and positively </w:t>
            </w:r>
            <w:r w:rsidR="00B6234E" w:rsidRPr="00B81099">
              <w:rPr>
                <w:rFonts w:asciiTheme="majorHAnsi" w:hAnsiTheme="majorHAnsi" w:cstheme="majorHAnsi"/>
              </w:rPr>
              <w:t>in</w:t>
            </w:r>
            <w:r w:rsidRPr="00B81099">
              <w:rPr>
                <w:rFonts w:asciiTheme="majorHAnsi" w:hAnsiTheme="majorHAnsi" w:cstheme="majorHAnsi"/>
              </w:rPr>
              <w:t xml:space="preserve"> </w:t>
            </w:r>
            <w:r w:rsidR="00B6234E">
              <w:rPr>
                <w:rFonts w:asciiTheme="majorHAnsi" w:hAnsiTheme="majorHAnsi" w:cstheme="majorHAnsi"/>
              </w:rPr>
              <w:t>“</w:t>
            </w:r>
            <w:r w:rsidRPr="00B81099">
              <w:rPr>
                <w:rFonts w:asciiTheme="majorHAnsi" w:hAnsiTheme="majorHAnsi" w:cstheme="majorHAnsi"/>
              </w:rPr>
              <w:t>health and safety</w:t>
            </w:r>
            <w:r w:rsidR="00B6234E">
              <w:rPr>
                <w:rFonts w:asciiTheme="majorHAnsi" w:hAnsiTheme="majorHAnsi" w:cstheme="majorHAnsi"/>
              </w:rPr>
              <w:t>” priorities</w:t>
            </w:r>
            <w:r w:rsidRPr="00B81099">
              <w:rPr>
                <w:rFonts w:asciiTheme="majorHAnsi" w:hAnsiTheme="majorHAnsi" w:cstheme="majorHAnsi"/>
              </w:rPr>
              <w:t xml:space="preserve"> to reduce all hazards and incidents within the workplace</w:t>
            </w:r>
          </w:p>
          <w:p w14:paraId="1BD63E66" w14:textId="77777777" w:rsidR="00BD763A" w:rsidRDefault="00BD763A" w:rsidP="008E1977">
            <w:pPr>
              <w:pStyle w:val="ListParagraph"/>
              <w:numPr>
                <w:ilvl w:val="0"/>
                <w:numId w:val="3"/>
              </w:numPr>
              <w:spacing w:beforeLines="20" w:before="48" w:afterLines="20" w:after="48"/>
              <w:ind w:left="459" w:hanging="357"/>
              <w:rPr>
                <w:rFonts w:asciiTheme="majorHAnsi" w:hAnsiTheme="majorHAnsi" w:cstheme="majorHAnsi"/>
              </w:rPr>
            </w:pPr>
            <w:r w:rsidRPr="00B81099">
              <w:rPr>
                <w:rFonts w:asciiTheme="majorHAnsi" w:hAnsiTheme="majorHAnsi" w:cstheme="majorHAnsi"/>
              </w:rPr>
              <w:t>Report all hazards, incidents, injuries and near misses immediately to your manager and log them in RiskMan</w:t>
            </w:r>
          </w:p>
          <w:p w14:paraId="063997D3" w14:textId="2CC605E8" w:rsidR="001E46E2" w:rsidRPr="00B81099" w:rsidRDefault="001E46E2" w:rsidP="001E46E2">
            <w:pPr>
              <w:pStyle w:val="ListParagraph"/>
              <w:spacing w:beforeLines="20" w:before="48" w:afterLines="20" w:after="48"/>
              <w:ind w:left="459"/>
              <w:rPr>
                <w:rFonts w:asciiTheme="majorHAnsi" w:hAnsiTheme="majorHAnsi" w:cstheme="majorHAnsi"/>
              </w:rPr>
            </w:pPr>
          </w:p>
        </w:tc>
        <w:tc>
          <w:tcPr>
            <w:tcW w:w="2081" w:type="pct"/>
          </w:tcPr>
          <w:p w14:paraId="1F227F46" w14:textId="77777777" w:rsidR="00BD763A" w:rsidRPr="00B81099" w:rsidRDefault="00BD763A" w:rsidP="008E1977">
            <w:pPr>
              <w:pStyle w:val="ListParagraph"/>
              <w:numPr>
                <w:ilvl w:val="0"/>
                <w:numId w:val="3"/>
              </w:numPr>
              <w:ind w:left="459" w:hanging="357"/>
              <w:rPr>
                <w:rFonts w:asciiTheme="majorHAnsi" w:hAnsiTheme="majorHAnsi" w:cstheme="majorHAnsi"/>
              </w:rPr>
            </w:pPr>
            <w:r w:rsidRPr="00B81099">
              <w:rPr>
                <w:rFonts w:asciiTheme="majorHAnsi" w:hAnsiTheme="majorHAnsi" w:cstheme="majorHAnsi"/>
              </w:rPr>
              <w:t>Adhere to infection control/personal hygiene precautions</w:t>
            </w:r>
          </w:p>
          <w:p w14:paraId="09796F42" w14:textId="77777777" w:rsidR="00BD763A" w:rsidRPr="00B81099" w:rsidRDefault="00BD763A" w:rsidP="008E1977">
            <w:pPr>
              <w:pStyle w:val="ListParagraph"/>
              <w:numPr>
                <w:ilvl w:val="0"/>
                <w:numId w:val="3"/>
              </w:numPr>
              <w:ind w:left="459" w:hanging="357"/>
              <w:rPr>
                <w:rFonts w:asciiTheme="majorHAnsi" w:hAnsiTheme="majorHAnsi" w:cstheme="majorHAnsi"/>
              </w:rPr>
            </w:pPr>
            <w:r w:rsidRPr="00B81099">
              <w:rPr>
                <w:rFonts w:asciiTheme="majorHAnsi" w:hAnsiTheme="majorHAnsi" w:cstheme="majorHAnsi"/>
              </w:rPr>
              <w:t>Implement and adhere to Epworth OHS policies, protocols and safe work procedures</w:t>
            </w:r>
          </w:p>
          <w:p w14:paraId="6A822E66" w14:textId="12ADEDC1" w:rsidR="00BD763A" w:rsidRPr="00B81099" w:rsidRDefault="00BD763A" w:rsidP="008E1977">
            <w:pPr>
              <w:pStyle w:val="ListParagraph"/>
              <w:numPr>
                <w:ilvl w:val="0"/>
                <w:numId w:val="3"/>
              </w:numPr>
              <w:ind w:left="459" w:hanging="357"/>
              <w:rPr>
                <w:rFonts w:asciiTheme="majorHAnsi" w:hAnsiTheme="majorHAnsi" w:cstheme="majorHAnsi"/>
              </w:rPr>
            </w:pPr>
            <w:r w:rsidRPr="00B81099">
              <w:rPr>
                <w:rFonts w:asciiTheme="majorHAnsi" w:hAnsiTheme="majorHAnsi" w:cstheme="majorHAnsi"/>
              </w:rPr>
              <w:t xml:space="preserve">Mandatory training completed at agreed frequency </w:t>
            </w:r>
          </w:p>
        </w:tc>
      </w:tr>
    </w:tbl>
    <w:p w14:paraId="7B702598" w14:textId="4E6DC99B" w:rsidR="00020BE0" w:rsidRPr="003232D9" w:rsidRDefault="004A01B6" w:rsidP="00572129">
      <w:pPr>
        <w:pStyle w:val="epworth-styleelement-p"/>
        <w:spacing w:after="0" w:afterAutospacing="0" w:line="360" w:lineRule="auto"/>
        <w:rPr>
          <w:rFonts w:asciiTheme="majorHAnsi" w:hAnsiTheme="majorHAnsi" w:cstheme="majorHAnsi"/>
          <w:b/>
          <w:color w:val="54BCEB"/>
          <w:lang w:val="en-US"/>
        </w:rPr>
      </w:pPr>
      <w:r w:rsidRPr="003232D9">
        <w:rPr>
          <w:rFonts w:asciiTheme="majorHAnsi" w:hAnsiTheme="majorHAnsi" w:cstheme="majorHAnsi"/>
          <w:b/>
          <w:color w:val="54BCEB"/>
          <w:lang w:val="en-US"/>
        </w:rPr>
        <w:t>7</w:t>
      </w:r>
      <w:r w:rsidR="00020BE0" w:rsidRPr="003232D9">
        <w:rPr>
          <w:rFonts w:asciiTheme="majorHAnsi" w:hAnsiTheme="majorHAnsi" w:cstheme="majorHAnsi"/>
          <w:b/>
          <w:color w:val="54BCEB"/>
          <w:lang w:val="en-US"/>
        </w:rPr>
        <w:t>.</w:t>
      </w:r>
      <w:r w:rsidR="00A71741" w:rsidRPr="003232D9">
        <w:rPr>
          <w:rFonts w:asciiTheme="majorHAnsi" w:hAnsiTheme="majorHAnsi" w:cstheme="majorHAnsi"/>
          <w:b/>
          <w:color w:val="54BCEB"/>
          <w:lang w:val="en-US"/>
        </w:rPr>
        <w:t xml:space="preserve"> Position Requirements/Key Selection C</w:t>
      </w:r>
      <w:r w:rsidR="00020BE0" w:rsidRPr="003232D9">
        <w:rPr>
          <w:rFonts w:asciiTheme="majorHAnsi" w:hAnsiTheme="majorHAnsi" w:cstheme="majorHAnsi"/>
          <w:b/>
          <w:color w:val="54BCEB"/>
          <w:lang w:val="en-US"/>
        </w:rPr>
        <w:t>riteria</w:t>
      </w:r>
    </w:p>
    <w:tbl>
      <w:tblPr>
        <w:tblStyle w:val="TableGrid"/>
        <w:tblW w:w="14630" w:type="dxa"/>
        <w:tblInd w:w="-34" w:type="dxa"/>
        <w:tblLook w:val="04A0" w:firstRow="1" w:lastRow="0" w:firstColumn="1" w:lastColumn="0" w:noHBand="0" w:noVBand="1"/>
      </w:tblPr>
      <w:tblGrid>
        <w:gridCol w:w="2156"/>
        <w:gridCol w:w="12474"/>
      </w:tblGrid>
      <w:tr w:rsidR="007E5178" w:rsidRPr="00B81099" w14:paraId="2B328FDF" w14:textId="77777777" w:rsidTr="009D3FD7">
        <w:tc>
          <w:tcPr>
            <w:tcW w:w="2156" w:type="dxa"/>
            <w:tcBorders>
              <w:bottom w:val="single" w:sz="4" w:space="0" w:color="auto"/>
            </w:tcBorders>
            <w:shd w:val="clear" w:color="auto" w:fill="AFB0AF"/>
          </w:tcPr>
          <w:p w14:paraId="185F32CE" w14:textId="77777777" w:rsidR="007E5178" w:rsidRPr="00B81099" w:rsidRDefault="007E5178" w:rsidP="00BC1306">
            <w:pPr>
              <w:jc w:val="center"/>
              <w:rPr>
                <w:rFonts w:asciiTheme="majorHAnsi" w:hAnsiTheme="majorHAnsi" w:cstheme="majorHAnsi"/>
                <w:b/>
              </w:rPr>
            </w:pPr>
            <w:r w:rsidRPr="00B81099">
              <w:rPr>
                <w:rFonts w:asciiTheme="majorHAnsi" w:hAnsiTheme="majorHAnsi" w:cstheme="majorHAnsi"/>
                <w:b/>
              </w:rPr>
              <w:t>COMPONENT</w:t>
            </w:r>
          </w:p>
        </w:tc>
        <w:tc>
          <w:tcPr>
            <w:tcW w:w="12474" w:type="dxa"/>
            <w:tcBorders>
              <w:bottom w:val="single" w:sz="4" w:space="0" w:color="auto"/>
            </w:tcBorders>
            <w:shd w:val="clear" w:color="auto" w:fill="AFB0AF"/>
          </w:tcPr>
          <w:p w14:paraId="172CC29C" w14:textId="77777777" w:rsidR="007E5178" w:rsidRPr="00B81099" w:rsidRDefault="007E5178" w:rsidP="00BC1306">
            <w:pPr>
              <w:jc w:val="center"/>
              <w:rPr>
                <w:rFonts w:asciiTheme="majorHAnsi" w:hAnsiTheme="majorHAnsi" w:cstheme="majorHAnsi"/>
                <w:b/>
              </w:rPr>
            </w:pPr>
          </w:p>
        </w:tc>
      </w:tr>
      <w:tr w:rsidR="008B6378" w:rsidRPr="00B81099" w14:paraId="665C19C1" w14:textId="77777777" w:rsidTr="009D3FD7">
        <w:tc>
          <w:tcPr>
            <w:tcW w:w="2156" w:type="dxa"/>
            <w:tcBorders>
              <w:top w:val="single" w:sz="4" w:space="0" w:color="auto"/>
            </w:tcBorders>
          </w:tcPr>
          <w:p w14:paraId="4825BA32" w14:textId="0703C5F0" w:rsidR="008B6378" w:rsidRPr="00B81099" w:rsidRDefault="008B6378" w:rsidP="008B6378">
            <w:pPr>
              <w:rPr>
                <w:rFonts w:asciiTheme="majorHAnsi" w:hAnsiTheme="majorHAnsi" w:cstheme="majorHAnsi"/>
              </w:rPr>
            </w:pPr>
            <w:r w:rsidRPr="00B81099">
              <w:rPr>
                <w:rFonts w:asciiTheme="majorHAnsi" w:hAnsiTheme="majorHAnsi" w:cstheme="majorHAnsi"/>
              </w:rPr>
              <w:t>Qualifications</w:t>
            </w:r>
          </w:p>
        </w:tc>
        <w:tc>
          <w:tcPr>
            <w:tcW w:w="12474" w:type="dxa"/>
            <w:tcBorders>
              <w:top w:val="single" w:sz="4" w:space="0" w:color="auto"/>
            </w:tcBorders>
          </w:tcPr>
          <w:p w14:paraId="107B41FE" w14:textId="40154B02" w:rsidR="00B52F99" w:rsidRPr="00B81099" w:rsidRDefault="00B6234E" w:rsidP="008E1977">
            <w:pPr>
              <w:pStyle w:val="ListParagraph"/>
              <w:numPr>
                <w:ilvl w:val="0"/>
                <w:numId w:val="5"/>
              </w:numPr>
              <w:rPr>
                <w:rFonts w:asciiTheme="majorHAnsi" w:hAnsiTheme="majorHAnsi" w:cstheme="majorHAnsi"/>
              </w:rPr>
            </w:pPr>
            <w:r w:rsidRPr="00B81099">
              <w:rPr>
                <w:rFonts w:asciiTheme="majorHAnsi" w:hAnsiTheme="majorHAnsi" w:cstheme="majorHAnsi"/>
              </w:rPr>
              <w:t>Bachelor’s degree in finance</w:t>
            </w:r>
            <w:r w:rsidR="00B52F99" w:rsidRPr="00B81099">
              <w:rPr>
                <w:rFonts w:asciiTheme="majorHAnsi" w:hAnsiTheme="majorHAnsi" w:cstheme="majorHAnsi"/>
              </w:rPr>
              <w:t>, Accounting, Health Economics, or a related field.</w:t>
            </w:r>
          </w:p>
          <w:p w14:paraId="27DD0D83" w14:textId="17471CCF" w:rsidR="008E1977" w:rsidRPr="00B81099" w:rsidRDefault="008E1977" w:rsidP="001E46E2">
            <w:pPr>
              <w:pStyle w:val="ListParagraph"/>
              <w:ind w:left="360"/>
              <w:rPr>
                <w:rFonts w:asciiTheme="majorHAnsi" w:hAnsiTheme="majorHAnsi" w:cstheme="majorHAnsi"/>
              </w:rPr>
            </w:pPr>
          </w:p>
        </w:tc>
      </w:tr>
      <w:tr w:rsidR="008B6378" w:rsidRPr="00B81099" w14:paraId="1C26821A" w14:textId="77777777" w:rsidTr="009D3FD7">
        <w:tc>
          <w:tcPr>
            <w:tcW w:w="2156" w:type="dxa"/>
          </w:tcPr>
          <w:p w14:paraId="3115AC2B" w14:textId="46B6F4FC" w:rsidR="008B6378" w:rsidRPr="00B81099" w:rsidRDefault="008B6378" w:rsidP="008B6378">
            <w:pPr>
              <w:rPr>
                <w:rFonts w:asciiTheme="majorHAnsi" w:hAnsiTheme="majorHAnsi" w:cstheme="majorHAnsi"/>
              </w:rPr>
            </w:pPr>
            <w:r w:rsidRPr="00B81099">
              <w:rPr>
                <w:rFonts w:asciiTheme="majorHAnsi" w:hAnsiTheme="majorHAnsi" w:cstheme="majorHAnsi"/>
              </w:rPr>
              <w:t xml:space="preserve">Previous Experience </w:t>
            </w:r>
          </w:p>
        </w:tc>
        <w:tc>
          <w:tcPr>
            <w:tcW w:w="12474" w:type="dxa"/>
          </w:tcPr>
          <w:p w14:paraId="4DCEE258" w14:textId="5E261A0E" w:rsidR="008B6378" w:rsidRDefault="001E31D3" w:rsidP="008E1977">
            <w:pPr>
              <w:pStyle w:val="ListParagraph"/>
              <w:numPr>
                <w:ilvl w:val="0"/>
                <w:numId w:val="5"/>
              </w:numPr>
              <w:rPr>
                <w:rFonts w:asciiTheme="majorHAnsi" w:hAnsiTheme="majorHAnsi" w:cstheme="majorHAnsi"/>
              </w:rPr>
            </w:pPr>
            <w:r w:rsidRPr="00B81099">
              <w:rPr>
                <w:rFonts w:asciiTheme="majorHAnsi" w:hAnsiTheme="majorHAnsi" w:cstheme="majorHAnsi"/>
              </w:rPr>
              <w:t xml:space="preserve">Minimum </w:t>
            </w:r>
            <w:r w:rsidR="001E46E2">
              <w:rPr>
                <w:rFonts w:asciiTheme="majorHAnsi" w:hAnsiTheme="majorHAnsi" w:cstheme="majorHAnsi"/>
              </w:rPr>
              <w:t>2</w:t>
            </w:r>
            <w:r w:rsidRPr="00B81099">
              <w:rPr>
                <w:rFonts w:asciiTheme="majorHAnsi" w:hAnsiTheme="majorHAnsi" w:cstheme="majorHAnsi"/>
              </w:rPr>
              <w:t xml:space="preserve"> </w:t>
            </w:r>
            <w:r w:rsidR="00B6234E" w:rsidRPr="00B81099">
              <w:rPr>
                <w:rFonts w:asciiTheme="majorHAnsi" w:hAnsiTheme="majorHAnsi" w:cstheme="majorHAnsi"/>
              </w:rPr>
              <w:t>years’ experience</w:t>
            </w:r>
            <w:r w:rsidRPr="00B81099">
              <w:rPr>
                <w:rFonts w:asciiTheme="majorHAnsi" w:hAnsiTheme="majorHAnsi" w:cstheme="majorHAnsi"/>
              </w:rPr>
              <w:t xml:space="preserve"> in similar roles</w:t>
            </w:r>
            <w:r w:rsidR="001E46E2">
              <w:rPr>
                <w:rFonts w:asciiTheme="majorHAnsi" w:hAnsiTheme="majorHAnsi" w:cstheme="majorHAnsi"/>
              </w:rPr>
              <w:t>,</w:t>
            </w:r>
            <w:r w:rsidRPr="00B81099">
              <w:rPr>
                <w:rFonts w:asciiTheme="majorHAnsi" w:hAnsiTheme="majorHAnsi" w:cstheme="majorHAnsi"/>
              </w:rPr>
              <w:t xml:space="preserve"> preferably within </w:t>
            </w:r>
            <w:r w:rsidR="00B6234E" w:rsidRPr="00B81099">
              <w:rPr>
                <w:rFonts w:asciiTheme="majorHAnsi" w:hAnsiTheme="majorHAnsi" w:cstheme="majorHAnsi"/>
              </w:rPr>
              <w:t>healthcare</w:t>
            </w:r>
            <w:r w:rsidRPr="00B81099">
              <w:rPr>
                <w:rFonts w:asciiTheme="majorHAnsi" w:hAnsiTheme="majorHAnsi" w:cstheme="majorHAnsi"/>
              </w:rPr>
              <w:t>.</w:t>
            </w:r>
          </w:p>
          <w:p w14:paraId="43BA655D" w14:textId="16B7B0CF" w:rsidR="001E46E2" w:rsidRPr="00B81099" w:rsidRDefault="001E46E2" w:rsidP="008E1977">
            <w:pPr>
              <w:pStyle w:val="ListParagraph"/>
              <w:numPr>
                <w:ilvl w:val="0"/>
                <w:numId w:val="5"/>
              </w:numPr>
              <w:rPr>
                <w:rFonts w:asciiTheme="majorHAnsi" w:hAnsiTheme="majorHAnsi" w:cstheme="majorHAnsi"/>
              </w:rPr>
            </w:pPr>
            <w:r>
              <w:rPr>
                <w:rFonts w:asciiTheme="majorHAnsi" w:hAnsiTheme="majorHAnsi" w:cstheme="majorHAnsi"/>
              </w:rPr>
              <w:t>Strong e</w:t>
            </w:r>
            <w:r w:rsidRPr="00B81099">
              <w:rPr>
                <w:rFonts w:asciiTheme="majorHAnsi" w:hAnsiTheme="majorHAnsi" w:cstheme="majorHAnsi"/>
              </w:rPr>
              <w:t>xperience in cost</w:t>
            </w:r>
            <w:r>
              <w:rPr>
                <w:rFonts w:asciiTheme="majorHAnsi" w:hAnsiTheme="majorHAnsi" w:cstheme="majorHAnsi"/>
              </w:rPr>
              <w:t xml:space="preserve">ing </w:t>
            </w:r>
            <w:r w:rsidR="00B6234E">
              <w:rPr>
                <w:rFonts w:asciiTheme="majorHAnsi" w:hAnsiTheme="majorHAnsi" w:cstheme="majorHAnsi"/>
              </w:rPr>
              <w:t xml:space="preserve">allocations, margin determination </w:t>
            </w:r>
            <w:r>
              <w:rPr>
                <w:rFonts w:asciiTheme="majorHAnsi" w:hAnsiTheme="majorHAnsi" w:cstheme="majorHAnsi"/>
              </w:rPr>
              <w:t>and</w:t>
            </w:r>
            <w:r w:rsidRPr="00B81099">
              <w:rPr>
                <w:rFonts w:asciiTheme="majorHAnsi" w:hAnsiTheme="majorHAnsi" w:cstheme="majorHAnsi"/>
              </w:rPr>
              <w:t xml:space="preserve"> financial analysis</w:t>
            </w:r>
            <w:r w:rsidR="00B6234E">
              <w:rPr>
                <w:rFonts w:asciiTheme="majorHAnsi" w:hAnsiTheme="majorHAnsi" w:cstheme="majorHAnsi"/>
              </w:rPr>
              <w:t>, at a macro and service level</w:t>
            </w:r>
            <w:r w:rsidRPr="00B81099">
              <w:rPr>
                <w:rFonts w:asciiTheme="majorHAnsi" w:hAnsiTheme="majorHAnsi" w:cstheme="majorHAnsi"/>
              </w:rPr>
              <w:t>, preferably within a hospital or health service environment.</w:t>
            </w:r>
          </w:p>
          <w:p w14:paraId="60CF8BB5" w14:textId="77777777" w:rsidR="001E46E2" w:rsidRPr="00B81099" w:rsidRDefault="001E46E2" w:rsidP="008E1977">
            <w:pPr>
              <w:pStyle w:val="ListParagraph"/>
              <w:numPr>
                <w:ilvl w:val="0"/>
                <w:numId w:val="5"/>
              </w:numPr>
              <w:rPr>
                <w:rFonts w:asciiTheme="majorHAnsi" w:hAnsiTheme="majorHAnsi" w:cstheme="majorHAnsi"/>
              </w:rPr>
            </w:pPr>
            <w:r w:rsidRPr="00B81099">
              <w:rPr>
                <w:rFonts w:asciiTheme="majorHAnsi" w:hAnsiTheme="majorHAnsi" w:cstheme="majorHAnsi"/>
              </w:rPr>
              <w:t>Experience working with cross-functional teams and managing complex stakeholder relationships.</w:t>
            </w:r>
          </w:p>
          <w:p w14:paraId="69311CB0" w14:textId="5D1734B7" w:rsidR="008E1977" w:rsidRPr="00B6234E" w:rsidRDefault="008E1977" w:rsidP="00B6234E">
            <w:pPr>
              <w:rPr>
                <w:rFonts w:asciiTheme="majorHAnsi" w:hAnsiTheme="majorHAnsi" w:cstheme="majorHAnsi"/>
              </w:rPr>
            </w:pPr>
          </w:p>
        </w:tc>
      </w:tr>
      <w:tr w:rsidR="008B6378" w:rsidRPr="00B81099" w14:paraId="63AEB0EA" w14:textId="77777777" w:rsidTr="0056008A">
        <w:trPr>
          <w:trHeight w:val="343"/>
        </w:trPr>
        <w:tc>
          <w:tcPr>
            <w:tcW w:w="2156" w:type="dxa"/>
          </w:tcPr>
          <w:p w14:paraId="6F8FBBCA" w14:textId="6E79B81D" w:rsidR="008B6378" w:rsidRPr="00B81099" w:rsidRDefault="008B6378" w:rsidP="008B6378">
            <w:pPr>
              <w:rPr>
                <w:rFonts w:asciiTheme="majorHAnsi" w:hAnsiTheme="majorHAnsi" w:cstheme="majorHAnsi"/>
              </w:rPr>
            </w:pPr>
            <w:r w:rsidRPr="00B81099">
              <w:rPr>
                <w:rFonts w:asciiTheme="majorHAnsi" w:hAnsiTheme="majorHAnsi" w:cstheme="majorHAnsi"/>
              </w:rPr>
              <w:t>Required Knowledge &amp; Skills</w:t>
            </w:r>
          </w:p>
        </w:tc>
        <w:tc>
          <w:tcPr>
            <w:tcW w:w="12474" w:type="dxa"/>
          </w:tcPr>
          <w:p w14:paraId="65ADF658" w14:textId="77777777" w:rsidR="00B52F99" w:rsidRPr="00B81099" w:rsidRDefault="00B52F99" w:rsidP="008E1977">
            <w:pPr>
              <w:pStyle w:val="ListParagraph"/>
              <w:numPr>
                <w:ilvl w:val="0"/>
                <w:numId w:val="5"/>
              </w:numPr>
              <w:rPr>
                <w:rFonts w:asciiTheme="majorHAnsi" w:hAnsiTheme="majorHAnsi" w:cstheme="majorHAnsi"/>
              </w:rPr>
            </w:pPr>
            <w:r w:rsidRPr="00B81099">
              <w:rPr>
                <w:rFonts w:asciiTheme="majorHAnsi" w:hAnsiTheme="majorHAnsi" w:cstheme="majorHAnsi"/>
              </w:rPr>
              <w:t>Strong analytical and problem-solving skills with attention to detail.</w:t>
            </w:r>
          </w:p>
          <w:p w14:paraId="5DD08122" w14:textId="77777777" w:rsidR="00B52F99" w:rsidRPr="00B81099" w:rsidRDefault="00B52F99" w:rsidP="008E1977">
            <w:pPr>
              <w:pStyle w:val="ListParagraph"/>
              <w:numPr>
                <w:ilvl w:val="0"/>
                <w:numId w:val="5"/>
              </w:numPr>
              <w:rPr>
                <w:rFonts w:asciiTheme="majorHAnsi" w:hAnsiTheme="majorHAnsi" w:cstheme="majorHAnsi"/>
              </w:rPr>
            </w:pPr>
            <w:r w:rsidRPr="00B81099">
              <w:rPr>
                <w:rFonts w:asciiTheme="majorHAnsi" w:hAnsiTheme="majorHAnsi" w:cstheme="majorHAnsi"/>
              </w:rPr>
              <w:t>Excellent communication and interpersonal skills, with the ability to engage diverse stakeholder groups.</w:t>
            </w:r>
          </w:p>
          <w:p w14:paraId="22F6D629" w14:textId="5480F2A2" w:rsidR="00B52F99" w:rsidRDefault="00B52F99" w:rsidP="008E1977">
            <w:pPr>
              <w:pStyle w:val="ListParagraph"/>
              <w:numPr>
                <w:ilvl w:val="0"/>
                <w:numId w:val="5"/>
              </w:numPr>
              <w:rPr>
                <w:rFonts w:asciiTheme="majorHAnsi" w:hAnsiTheme="majorHAnsi" w:cstheme="majorHAnsi"/>
              </w:rPr>
            </w:pPr>
            <w:r w:rsidRPr="00B81099">
              <w:rPr>
                <w:rFonts w:asciiTheme="majorHAnsi" w:hAnsiTheme="majorHAnsi" w:cstheme="majorHAnsi"/>
              </w:rPr>
              <w:t xml:space="preserve">Proficiency in costing </w:t>
            </w:r>
            <w:r w:rsidR="001E46E2">
              <w:rPr>
                <w:rFonts w:asciiTheme="majorHAnsi" w:hAnsiTheme="majorHAnsi" w:cstheme="majorHAnsi"/>
              </w:rPr>
              <w:t xml:space="preserve">allocation </w:t>
            </w:r>
            <w:r w:rsidRPr="00B81099">
              <w:rPr>
                <w:rFonts w:asciiTheme="majorHAnsi" w:hAnsiTheme="majorHAnsi" w:cstheme="majorHAnsi"/>
              </w:rPr>
              <w:t>systems (</w:t>
            </w:r>
            <w:r w:rsidR="001E46E2">
              <w:rPr>
                <w:rFonts w:asciiTheme="majorHAnsi" w:hAnsiTheme="majorHAnsi" w:cstheme="majorHAnsi"/>
              </w:rPr>
              <w:t>preferably</w:t>
            </w:r>
            <w:r w:rsidRPr="00B81099">
              <w:rPr>
                <w:rFonts w:asciiTheme="majorHAnsi" w:hAnsiTheme="majorHAnsi" w:cstheme="majorHAnsi"/>
              </w:rPr>
              <w:t xml:space="preserve"> CostPro</w:t>
            </w:r>
            <w:r w:rsidR="001E46E2">
              <w:rPr>
                <w:rFonts w:asciiTheme="majorHAnsi" w:hAnsiTheme="majorHAnsi" w:cstheme="majorHAnsi"/>
              </w:rPr>
              <w:t xml:space="preserve"> or similar platforms</w:t>
            </w:r>
            <w:r w:rsidRPr="00B81099">
              <w:rPr>
                <w:rFonts w:asciiTheme="majorHAnsi" w:hAnsiTheme="majorHAnsi" w:cstheme="majorHAnsi"/>
              </w:rPr>
              <w:t>) and data visualization tools (e.g. Power BI, Tableau).</w:t>
            </w:r>
          </w:p>
          <w:p w14:paraId="4DB899C2" w14:textId="05782BB0" w:rsidR="001E46E2" w:rsidRDefault="001E46E2" w:rsidP="008E1977">
            <w:pPr>
              <w:pStyle w:val="ListParagraph"/>
              <w:numPr>
                <w:ilvl w:val="0"/>
                <w:numId w:val="5"/>
              </w:numPr>
              <w:rPr>
                <w:rFonts w:asciiTheme="majorHAnsi" w:hAnsiTheme="majorHAnsi" w:cstheme="majorHAnsi"/>
              </w:rPr>
            </w:pPr>
            <w:r>
              <w:rPr>
                <w:rFonts w:asciiTheme="majorHAnsi" w:hAnsiTheme="majorHAnsi" w:cstheme="majorHAnsi"/>
              </w:rPr>
              <w:t>Strong w</w:t>
            </w:r>
            <w:r w:rsidRPr="001E46E2">
              <w:rPr>
                <w:rFonts w:asciiTheme="majorHAnsi" w:hAnsiTheme="majorHAnsi" w:cstheme="majorHAnsi"/>
              </w:rPr>
              <w:t xml:space="preserve">orking knowledge of ERP systems (preferably TechnologyOne or similar platforms) </w:t>
            </w:r>
          </w:p>
          <w:p w14:paraId="7282B071" w14:textId="77777777" w:rsidR="00B52F99" w:rsidRPr="00B81099" w:rsidRDefault="00B52F99" w:rsidP="008E1977">
            <w:pPr>
              <w:pStyle w:val="ListParagraph"/>
              <w:numPr>
                <w:ilvl w:val="0"/>
                <w:numId w:val="5"/>
              </w:numPr>
              <w:rPr>
                <w:rFonts w:asciiTheme="majorHAnsi" w:hAnsiTheme="majorHAnsi" w:cstheme="majorHAnsi"/>
              </w:rPr>
            </w:pPr>
            <w:r w:rsidRPr="00B81099">
              <w:rPr>
                <w:rFonts w:asciiTheme="majorHAnsi" w:hAnsiTheme="majorHAnsi" w:cstheme="majorHAnsi"/>
              </w:rPr>
              <w:t>Ability to work independently and collaboratively in a fast-paced healthcare environment.</w:t>
            </w:r>
          </w:p>
          <w:p w14:paraId="424C38DD" w14:textId="77777777" w:rsidR="008B6378" w:rsidRDefault="00B52F99" w:rsidP="008E1977">
            <w:pPr>
              <w:pStyle w:val="ListParagraph"/>
              <w:numPr>
                <w:ilvl w:val="0"/>
                <w:numId w:val="5"/>
              </w:numPr>
              <w:rPr>
                <w:rFonts w:asciiTheme="majorHAnsi" w:hAnsiTheme="majorHAnsi" w:cstheme="majorHAnsi"/>
              </w:rPr>
            </w:pPr>
            <w:r w:rsidRPr="00B81099">
              <w:rPr>
                <w:rFonts w:asciiTheme="majorHAnsi" w:hAnsiTheme="majorHAnsi" w:cstheme="majorHAnsi"/>
              </w:rPr>
              <w:t>Understanding of healthcare operations and clinical workflows is highly desirable.</w:t>
            </w:r>
          </w:p>
          <w:p w14:paraId="5CBCA5B9" w14:textId="2DCD6F1E" w:rsidR="00B81099" w:rsidRPr="00B6234E" w:rsidRDefault="001E46E2" w:rsidP="00B6234E">
            <w:pPr>
              <w:pStyle w:val="ListParagraph"/>
              <w:numPr>
                <w:ilvl w:val="0"/>
                <w:numId w:val="5"/>
              </w:numPr>
              <w:rPr>
                <w:rFonts w:asciiTheme="majorHAnsi" w:hAnsiTheme="majorHAnsi" w:cstheme="majorHAnsi"/>
              </w:rPr>
            </w:pPr>
            <w:r>
              <w:rPr>
                <w:rFonts w:asciiTheme="majorHAnsi" w:hAnsiTheme="majorHAnsi" w:cstheme="majorHAnsi"/>
              </w:rPr>
              <w:t xml:space="preserve">Working knowledge of SQL </w:t>
            </w:r>
            <w:r w:rsidRPr="00B81099">
              <w:rPr>
                <w:rFonts w:asciiTheme="majorHAnsi" w:hAnsiTheme="majorHAnsi" w:cstheme="majorHAnsi"/>
              </w:rPr>
              <w:t>is highly desirable</w:t>
            </w:r>
            <w:r>
              <w:rPr>
                <w:rFonts w:asciiTheme="majorHAnsi" w:hAnsiTheme="majorHAnsi" w:cstheme="majorHAnsi"/>
              </w:rPr>
              <w:t>.</w:t>
            </w:r>
          </w:p>
          <w:p w14:paraId="6F7E8484" w14:textId="773FAB33" w:rsidR="008E1977" w:rsidRPr="00B81099" w:rsidRDefault="008E1977" w:rsidP="00B81099">
            <w:pPr>
              <w:pStyle w:val="ListParagraph"/>
              <w:ind w:left="360"/>
              <w:rPr>
                <w:rFonts w:asciiTheme="majorHAnsi" w:hAnsiTheme="majorHAnsi" w:cstheme="majorHAnsi"/>
              </w:rPr>
            </w:pPr>
          </w:p>
        </w:tc>
      </w:tr>
      <w:tr w:rsidR="008B6378" w:rsidRPr="00B81099" w14:paraId="631BE340" w14:textId="77777777" w:rsidTr="009D3FD7">
        <w:tc>
          <w:tcPr>
            <w:tcW w:w="2156" w:type="dxa"/>
          </w:tcPr>
          <w:p w14:paraId="3FC5EFAD" w14:textId="77777777" w:rsidR="008B6378" w:rsidRPr="00B81099" w:rsidRDefault="008B6378" w:rsidP="008B6378">
            <w:pPr>
              <w:rPr>
                <w:rFonts w:asciiTheme="majorHAnsi" w:hAnsiTheme="majorHAnsi" w:cstheme="majorHAnsi"/>
              </w:rPr>
            </w:pPr>
            <w:r w:rsidRPr="00B81099">
              <w:rPr>
                <w:rFonts w:asciiTheme="majorHAnsi" w:hAnsiTheme="majorHAnsi" w:cstheme="majorHAnsi"/>
              </w:rPr>
              <w:t>Personal Attributes &amp; Values</w:t>
            </w:r>
          </w:p>
          <w:p w14:paraId="401D93DB" w14:textId="3A5F0479" w:rsidR="008B6378" w:rsidRPr="00B81099" w:rsidRDefault="008B6378" w:rsidP="008B6378">
            <w:pPr>
              <w:rPr>
                <w:rFonts w:asciiTheme="majorHAnsi" w:hAnsiTheme="majorHAnsi" w:cstheme="majorHAnsi"/>
              </w:rPr>
            </w:pPr>
            <w:r w:rsidRPr="00B81099">
              <w:rPr>
                <w:rFonts w:asciiTheme="majorHAnsi" w:hAnsiTheme="majorHAnsi" w:cstheme="majorHAnsi"/>
              </w:rPr>
              <w:t xml:space="preserve">All employees are expected to consistently work in accordance with </w:t>
            </w:r>
            <w:r w:rsidRPr="00B81099">
              <w:rPr>
                <w:rFonts w:asciiTheme="majorHAnsi" w:hAnsiTheme="majorHAnsi" w:cstheme="majorHAnsi"/>
              </w:rPr>
              <w:lastRenderedPageBreak/>
              <w:t xml:space="preserve">Epworth’s values and behaviours </w:t>
            </w:r>
          </w:p>
          <w:p w14:paraId="49BE2235" w14:textId="77777777" w:rsidR="008B6378" w:rsidRPr="00B81099" w:rsidRDefault="008B6378" w:rsidP="008E1977">
            <w:pPr>
              <w:pStyle w:val="ListParagraph"/>
              <w:numPr>
                <w:ilvl w:val="0"/>
                <w:numId w:val="3"/>
              </w:numPr>
              <w:ind w:left="318" w:hanging="284"/>
              <w:rPr>
                <w:rFonts w:asciiTheme="majorHAnsi" w:hAnsiTheme="majorHAnsi" w:cstheme="majorHAnsi"/>
              </w:rPr>
            </w:pPr>
            <w:r w:rsidRPr="00B81099">
              <w:rPr>
                <w:rFonts w:asciiTheme="majorHAnsi" w:hAnsiTheme="majorHAnsi" w:cstheme="majorHAnsi"/>
              </w:rPr>
              <w:t>Compassion</w:t>
            </w:r>
          </w:p>
          <w:p w14:paraId="1E332971" w14:textId="77777777" w:rsidR="008B6378" w:rsidRPr="00B81099" w:rsidRDefault="008B6378" w:rsidP="008E1977">
            <w:pPr>
              <w:pStyle w:val="ListParagraph"/>
              <w:numPr>
                <w:ilvl w:val="0"/>
                <w:numId w:val="3"/>
              </w:numPr>
              <w:ind w:left="318" w:hanging="284"/>
              <w:rPr>
                <w:rFonts w:asciiTheme="majorHAnsi" w:hAnsiTheme="majorHAnsi" w:cstheme="majorHAnsi"/>
              </w:rPr>
            </w:pPr>
            <w:r w:rsidRPr="00B81099">
              <w:rPr>
                <w:rFonts w:asciiTheme="majorHAnsi" w:hAnsiTheme="majorHAnsi" w:cstheme="majorHAnsi"/>
              </w:rPr>
              <w:t>Accountability</w:t>
            </w:r>
          </w:p>
          <w:p w14:paraId="2BC993E4" w14:textId="77777777" w:rsidR="008B6378" w:rsidRPr="00B81099" w:rsidRDefault="008B6378" w:rsidP="008E1977">
            <w:pPr>
              <w:pStyle w:val="ListParagraph"/>
              <w:numPr>
                <w:ilvl w:val="0"/>
                <w:numId w:val="3"/>
              </w:numPr>
              <w:ind w:left="318" w:hanging="284"/>
              <w:rPr>
                <w:rFonts w:asciiTheme="majorHAnsi" w:hAnsiTheme="majorHAnsi" w:cstheme="majorHAnsi"/>
              </w:rPr>
            </w:pPr>
            <w:r w:rsidRPr="00B81099">
              <w:rPr>
                <w:rFonts w:asciiTheme="majorHAnsi" w:hAnsiTheme="majorHAnsi" w:cstheme="majorHAnsi"/>
              </w:rPr>
              <w:t>Respect</w:t>
            </w:r>
          </w:p>
          <w:p w14:paraId="5439E0D4" w14:textId="2ACFA234" w:rsidR="008B6378" w:rsidRPr="00B81099" w:rsidRDefault="008B6378" w:rsidP="008E1977">
            <w:pPr>
              <w:pStyle w:val="ListParagraph"/>
              <w:numPr>
                <w:ilvl w:val="0"/>
                <w:numId w:val="3"/>
              </w:numPr>
              <w:ind w:left="318" w:hanging="284"/>
              <w:rPr>
                <w:rFonts w:asciiTheme="majorHAnsi" w:hAnsiTheme="majorHAnsi" w:cstheme="majorHAnsi"/>
              </w:rPr>
            </w:pPr>
            <w:r w:rsidRPr="00B81099">
              <w:rPr>
                <w:rFonts w:asciiTheme="majorHAnsi" w:hAnsiTheme="majorHAnsi" w:cstheme="majorHAnsi"/>
              </w:rPr>
              <w:t>Excellence</w:t>
            </w:r>
          </w:p>
        </w:tc>
        <w:tc>
          <w:tcPr>
            <w:tcW w:w="12474" w:type="dxa"/>
          </w:tcPr>
          <w:p w14:paraId="1C669E75" w14:textId="77777777" w:rsidR="00DB6FCE" w:rsidRPr="00B81099" w:rsidRDefault="00DB6FCE" w:rsidP="008E1977">
            <w:pPr>
              <w:pStyle w:val="ListParagraph"/>
              <w:numPr>
                <w:ilvl w:val="0"/>
                <w:numId w:val="3"/>
              </w:numPr>
              <w:ind w:left="360"/>
              <w:rPr>
                <w:rFonts w:asciiTheme="majorHAnsi" w:hAnsiTheme="majorHAnsi" w:cstheme="majorHAnsi"/>
              </w:rPr>
            </w:pPr>
            <w:r w:rsidRPr="00B81099">
              <w:rPr>
                <w:rFonts w:asciiTheme="majorHAnsi" w:hAnsiTheme="majorHAnsi" w:cstheme="majorHAnsi"/>
                <w:b/>
                <w:bCs/>
              </w:rPr>
              <w:lastRenderedPageBreak/>
              <w:t>Analytical Thinker</w:t>
            </w:r>
            <w:r w:rsidRPr="00B81099">
              <w:rPr>
                <w:rFonts w:asciiTheme="majorHAnsi" w:hAnsiTheme="majorHAnsi" w:cstheme="majorHAnsi"/>
              </w:rPr>
              <w:t> – Able to interpret complex data sets and translate them into actionable insights.</w:t>
            </w:r>
          </w:p>
          <w:p w14:paraId="27D9A01C" w14:textId="77777777" w:rsidR="00DB6FCE" w:rsidRPr="00B81099" w:rsidRDefault="00DB6FCE" w:rsidP="008E1977">
            <w:pPr>
              <w:pStyle w:val="ListParagraph"/>
              <w:numPr>
                <w:ilvl w:val="0"/>
                <w:numId w:val="3"/>
              </w:numPr>
              <w:ind w:left="360"/>
              <w:rPr>
                <w:rFonts w:asciiTheme="majorHAnsi" w:hAnsiTheme="majorHAnsi" w:cstheme="majorHAnsi"/>
              </w:rPr>
            </w:pPr>
            <w:r w:rsidRPr="00B81099">
              <w:rPr>
                <w:rFonts w:asciiTheme="majorHAnsi" w:hAnsiTheme="majorHAnsi" w:cstheme="majorHAnsi"/>
                <w:b/>
                <w:bCs/>
              </w:rPr>
              <w:t>Detail-Oriented</w:t>
            </w:r>
            <w:r w:rsidRPr="00B81099">
              <w:rPr>
                <w:rFonts w:asciiTheme="majorHAnsi" w:hAnsiTheme="majorHAnsi" w:cstheme="majorHAnsi"/>
              </w:rPr>
              <w:t> – Maintains high accuracy in costing and reporting, with a strong focus on data integrity.</w:t>
            </w:r>
          </w:p>
          <w:p w14:paraId="62E00F16" w14:textId="77777777" w:rsidR="00DB6FCE" w:rsidRPr="00B81099" w:rsidRDefault="00DB6FCE" w:rsidP="008E1977">
            <w:pPr>
              <w:pStyle w:val="ListParagraph"/>
              <w:numPr>
                <w:ilvl w:val="0"/>
                <w:numId w:val="3"/>
              </w:numPr>
              <w:ind w:left="360"/>
              <w:rPr>
                <w:rFonts w:asciiTheme="majorHAnsi" w:hAnsiTheme="majorHAnsi" w:cstheme="majorHAnsi"/>
              </w:rPr>
            </w:pPr>
            <w:r w:rsidRPr="00B81099">
              <w:rPr>
                <w:rFonts w:asciiTheme="majorHAnsi" w:hAnsiTheme="majorHAnsi" w:cstheme="majorHAnsi"/>
                <w:b/>
                <w:bCs/>
              </w:rPr>
              <w:t>Collaborative</w:t>
            </w:r>
            <w:r w:rsidRPr="00B81099">
              <w:rPr>
                <w:rFonts w:asciiTheme="majorHAnsi" w:hAnsiTheme="majorHAnsi" w:cstheme="majorHAnsi"/>
              </w:rPr>
              <w:t> – Works effectively across diverse teams, including clinical, operational, and executive stakeholders.</w:t>
            </w:r>
          </w:p>
          <w:p w14:paraId="48AFB2AE" w14:textId="77777777" w:rsidR="00DB6FCE" w:rsidRPr="00B81099" w:rsidRDefault="00DB6FCE" w:rsidP="008E1977">
            <w:pPr>
              <w:pStyle w:val="ListParagraph"/>
              <w:numPr>
                <w:ilvl w:val="0"/>
                <w:numId w:val="3"/>
              </w:numPr>
              <w:ind w:left="360"/>
              <w:rPr>
                <w:rFonts w:asciiTheme="majorHAnsi" w:hAnsiTheme="majorHAnsi" w:cstheme="majorHAnsi"/>
              </w:rPr>
            </w:pPr>
            <w:r w:rsidRPr="00B81099">
              <w:rPr>
                <w:rFonts w:asciiTheme="majorHAnsi" w:hAnsiTheme="majorHAnsi" w:cstheme="majorHAnsi"/>
                <w:b/>
                <w:bCs/>
              </w:rPr>
              <w:t>Adaptable</w:t>
            </w:r>
            <w:r w:rsidRPr="00B81099">
              <w:rPr>
                <w:rFonts w:asciiTheme="majorHAnsi" w:hAnsiTheme="majorHAnsi" w:cstheme="majorHAnsi"/>
              </w:rPr>
              <w:t> – Thrives in a dynamic healthcare environment and responds positively to change.</w:t>
            </w:r>
          </w:p>
          <w:p w14:paraId="1766A870" w14:textId="459DB6E1" w:rsidR="00DB6FCE" w:rsidRPr="00B81099" w:rsidRDefault="00DB6FCE" w:rsidP="008E1977">
            <w:pPr>
              <w:pStyle w:val="ListParagraph"/>
              <w:numPr>
                <w:ilvl w:val="0"/>
                <w:numId w:val="3"/>
              </w:numPr>
              <w:ind w:left="360"/>
              <w:rPr>
                <w:rFonts w:asciiTheme="majorHAnsi" w:hAnsiTheme="majorHAnsi" w:cstheme="majorHAnsi"/>
              </w:rPr>
            </w:pPr>
            <w:r w:rsidRPr="00B81099">
              <w:rPr>
                <w:rFonts w:asciiTheme="majorHAnsi" w:hAnsiTheme="majorHAnsi" w:cstheme="majorHAnsi"/>
                <w:b/>
                <w:bCs/>
              </w:rPr>
              <w:t>Proactive</w:t>
            </w:r>
            <w:r w:rsidRPr="00B81099">
              <w:rPr>
                <w:rFonts w:asciiTheme="majorHAnsi" w:hAnsiTheme="majorHAnsi" w:cstheme="majorHAnsi"/>
              </w:rPr>
              <w:t xml:space="preserve"> – Takes initiative to identify issues and </w:t>
            </w:r>
            <w:r w:rsidR="00B6234E" w:rsidRPr="00B81099">
              <w:rPr>
                <w:rFonts w:asciiTheme="majorHAnsi" w:hAnsiTheme="majorHAnsi" w:cstheme="majorHAnsi"/>
              </w:rPr>
              <w:t>opportunities and</w:t>
            </w:r>
            <w:r w:rsidRPr="00B81099">
              <w:rPr>
                <w:rFonts w:asciiTheme="majorHAnsi" w:hAnsiTheme="majorHAnsi" w:cstheme="majorHAnsi"/>
              </w:rPr>
              <w:t xml:space="preserve"> drives continuous improvement.</w:t>
            </w:r>
          </w:p>
          <w:p w14:paraId="58588164" w14:textId="77777777" w:rsidR="00DB6FCE" w:rsidRPr="00B81099" w:rsidRDefault="00DB6FCE" w:rsidP="008E1977">
            <w:pPr>
              <w:pStyle w:val="ListParagraph"/>
              <w:numPr>
                <w:ilvl w:val="0"/>
                <w:numId w:val="3"/>
              </w:numPr>
              <w:ind w:left="360"/>
              <w:rPr>
                <w:rFonts w:asciiTheme="majorHAnsi" w:hAnsiTheme="majorHAnsi" w:cstheme="majorHAnsi"/>
              </w:rPr>
            </w:pPr>
            <w:r w:rsidRPr="00B81099">
              <w:rPr>
                <w:rFonts w:asciiTheme="majorHAnsi" w:hAnsiTheme="majorHAnsi" w:cstheme="majorHAnsi"/>
                <w:b/>
                <w:bCs/>
              </w:rPr>
              <w:t>Communicative</w:t>
            </w:r>
            <w:r w:rsidRPr="00B81099">
              <w:rPr>
                <w:rFonts w:asciiTheme="majorHAnsi" w:hAnsiTheme="majorHAnsi" w:cstheme="majorHAnsi"/>
              </w:rPr>
              <w:t> – Clearly conveys technical and financial information to non-technical audiences.</w:t>
            </w:r>
          </w:p>
          <w:p w14:paraId="0A1005E6" w14:textId="0CC1FB34" w:rsidR="00DB6FCE" w:rsidRPr="00B81099" w:rsidRDefault="00DB6FCE" w:rsidP="008E1977">
            <w:pPr>
              <w:pStyle w:val="ListParagraph"/>
              <w:numPr>
                <w:ilvl w:val="0"/>
                <w:numId w:val="3"/>
              </w:numPr>
              <w:ind w:left="360"/>
              <w:rPr>
                <w:rFonts w:asciiTheme="majorHAnsi" w:hAnsiTheme="majorHAnsi" w:cstheme="majorHAnsi"/>
              </w:rPr>
            </w:pPr>
            <w:r w:rsidRPr="00B81099">
              <w:rPr>
                <w:rFonts w:asciiTheme="majorHAnsi" w:hAnsiTheme="majorHAnsi" w:cstheme="majorHAnsi"/>
                <w:b/>
                <w:bCs/>
              </w:rPr>
              <w:lastRenderedPageBreak/>
              <w:t>Problem Solver</w:t>
            </w:r>
            <w:r w:rsidRPr="00B81099">
              <w:rPr>
                <w:rFonts w:asciiTheme="majorHAnsi" w:hAnsiTheme="majorHAnsi" w:cstheme="majorHAnsi"/>
              </w:rPr>
              <w:t> – Approaches challenges with creativity and persistence, developing practical solutions.</w:t>
            </w:r>
          </w:p>
          <w:p w14:paraId="72C5FA55" w14:textId="77777777" w:rsidR="00DB6FCE" w:rsidRPr="00B81099" w:rsidRDefault="00DB6FCE" w:rsidP="008E1977">
            <w:pPr>
              <w:pStyle w:val="ListParagraph"/>
              <w:numPr>
                <w:ilvl w:val="0"/>
                <w:numId w:val="3"/>
              </w:numPr>
              <w:ind w:left="360"/>
              <w:rPr>
                <w:rFonts w:asciiTheme="majorHAnsi" w:hAnsiTheme="majorHAnsi" w:cstheme="majorHAnsi"/>
              </w:rPr>
            </w:pPr>
            <w:r w:rsidRPr="00B81099">
              <w:rPr>
                <w:rFonts w:asciiTheme="majorHAnsi" w:hAnsiTheme="majorHAnsi" w:cstheme="majorHAnsi"/>
                <w:b/>
                <w:bCs/>
              </w:rPr>
              <w:t>Integrity</w:t>
            </w:r>
            <w:r w:rsidRPr="00B81099">
              <w:rPr>
                <w:rFonts w:asciiTheme="majorHAnsi" w:hAnsiTheme="majorHAnsi" w:cstheme="majorHAnsi"/>
              </w:rPr>
              <w:t> – Upholds ethical standards in financial analysis and stakeholder engagement.</w:t>
            </w:r>
          </w:p>
          <w:p w14:paraId="30217C5A" w14:textId="77777777" w:rsidR="00DB6FCE" w:rsidRPr="00B81099" w:rsidRDefault="00DB6FCE" w:rsidP="008E1977">
            <w:pPr>
              <w:pStyle w:val="ListParagraph"/>
              <w:numPr>
                <w:ilvl w:val="0"/>
                <w:numId w:val="3"/>
              </w:numPr>
              <w:ind w:left="360"/>
              <w:rPr>
                <w:rFonts w:asciiTheme="majorHAnsi" w:hAnsiTheme="majorHAnsi" w:cstheme="majorHAnsi"/>
              </w:rPr>
            </w:pPr>
            <w:r w:rsidRPr="00B81099">
              <w:rPr>
                <w:rFonts w:asciiTheme="majorHAnsi" w:hAnsiTheme="majorHAnsi" w:cstheme="majorHAnsi"/>
                <w:b/>
                <w:bCs/>
              </w:rPr>
              <w:t>Transparency</w:t>
            </w:r>
            <w:r w:rsidRPr="00B81099">
              <w:rPr>
                <w:rFonts w:asciiTheme="majorHAnsi" w:hAnsiTheme="majorHAnsi" w:cstheme="majorHAnsi"/>
              </w:rPr>
              <w:t> – Promotes openness in costing methodologies and decision-making processes.</w:t>
            </w:r>
          </w:p>
          <w:p w14:paraId="0FAC4AB6" w14:textId="77777777" w:rsidR="00DB6FCE" w:rsidRPr="00B81099" w:rsidRDefault="00DB6FCE" w:rsidP="008E1977">
            <w:pPr>
              <w:pStyle w:val="ListParagraph"/>
              <w:numPr>
                <w:ilvl w:val="0"/>
                <w:numId w:val="3"/>
              </w:numPr>
              <w:ind w:left="360"/>
              <w:rPr>
                <w:rFonts w:asciiTheme="majorHAnsi" w:hAnsiTheme="majorHAnsi" w:cstheme="majorHAnsi"/>
              </w:rPr>
            </w:pPr>
            <w:r w:rsidRPr="00B81099">
              <w:rPr>
                <w:rFonts w:asciiTheme="majorHAnsi" w:hAnsiTheme="majorHAnsi" w:cstheme="majorHAnsi"/>
                <w:b/>
                <w:bCs/>
              </w:rPr>
              <w:t>Accountability</w:t>
            </w:r>
            <w:r w:rsidRPr="00B81099">
              <w:rPr>
                <w:rFonts w:asciiTheme="majorHAnsi" w:hAnsiTheme="majorHAnsi" w:cstheme="majorHAnsi"/>
              </w:rPr>
              <w:t> – Takes ownership of work and delivers on commitments.</w:t>
            </w:r>
          </w:p>
          <w:p w14:paraId="5FBADC91" w14:textId="77777777" w:rsidR="00DB6FCE" w:rsidRPr="00B81099" w:rsidRDefault="00DB6FCE" w:rsidP="008E1977">
            <w:pPr>
              <w:pStyle w:val="ListParagraph"/>
              <w:numPr>
                <w:ilvl w:val="0"/>
                <w:numId w:val="3"/>
              </w:numPr>
              <w:ind w:left="360"/>
              <w:rPr>
                <w:rFonts w:asciiTheme="majorHAnsi" w:hAnsiTheme="majorHAnsi" w:cstheme="majorHAnsi"/>
              </w:rPr>
            </w:pPr>
            <w:r w:rsidRPr="00B81099">
              <w:rPr>
                <w:rFonts w:asciiTheme="majorHAnsi" w:hAnsiTheme="majorHAnsi" w:cstheme="majorHAnsi"/>
                <w:b/>
                <w:bCs/>
              </w:rPr>
              <w:t>Respect</w:t>
            </w:r>
            <w:r w:rsidRPr="00B81099">
              <w:rPr>
                <w:rFonts w:asciiTheme="majorHAnsi" w:hAnsiTheme="majorHAnsi" w:cstheme="majorHAnsi"/>
              </w:rPr>
              <w:t> – Values the perspectives of all stakeholders, from executives to frontline staff.</w:t>
            </w:r>
          </w:p>
          <w:p w14:paraId="1EAC8636" w14:textId="77777777" w:rsidR="00DB6FCE" w:rsidRPr="00B81099" w:rsidRDefault="00DB6FCE" w:rsidP="008E1977">
            <w:pPr>
              <w:pStyle w:val="ListParagraph"/>
              <w:numPr>
                <w:ilvl w:val="0"/>
                <w:numId w:val="3"/>
              </w:numPr>
              <w:ind w:left="360"/>
              <w:rPr>
                <w:rFonts w:asciiTheme="majorHAnsi" w:hAnsiTheme="majorHAnsi" w:cstheme="majorHAnsi"/>
              </w:rPr>
            </w:pPr>
            <w:r w:rsidRPr="00B81099">
              <w:rPr>
                <w:rFonts w:asciiTheme="majorHAnsi" w:hAnsiTheme="majorHAnsi" w:cstheme="majorHAnsi"/>
                <w:b/>
                <w:bCs/>
              </w:rPr>
              <w:t>Service Excellence</w:t>
            </w:r>
            <w:r w:rsidRPr="00B81099">
              <w:rPr>
                <w:rFonts w:asciiTheme="majorHAnsi" w:hAnsiTheme="majorHAnsi" w:cstheme="majorHAnsi"/>
              </w:rPr>
              <w:t> – Committed to supporting high-quality, cost-effective healthcare delivery.</w:t>
            </w:r>
          </w:p>
          <w:p w14:paraId="754B1691" w14:textId="77777777" w:rsidR="008B6378" w:rsidRPr="00B81099" w:rsidRDefault="00DB6FCE" w:rsidP="008E1977">
            <w:pPr>
              <w:pStyle w:val="ListParagraph"/>
              <w:numPr>
                <w:ilvl w:val="0"/>
                <w:numId w:val="3"/>
              </w:numPr>
              <w:ind w:left="360"/>
              <w:rPr>
                <w:rFonts w:asciiTheme="majorHAnsi" w:hAnsiTheme="majorHAnsi" w:cstheme="majorHAnsi"/>
              </w:rPr>
            </w:pPr>
            <w:r w:rsidRPr="00B81099">
              <w:rPr>
                <w:rFonts w:asciiTheme="majorHAnsi" w:hAnsiTheme="majorHAnsi" w:cstheme="majorHAnsi"/>
                <w:b/>
                <w:bCs/>
              </w:rPr>
              <w:t>Innovation</w:t>
            </w:r>
            <w:r w:rsidRPr="00B81099">
              <w:rPr>
                <w:rFonts w:asciiTheme="majorHAnsi" w:hAnsiTheme="majorHAnsi" w:cstheme="majorHAnsi"/>
              </w:rPr>
              <w:t> – Embraces new ideas and technologies to enhance costing practices and outcomes.</w:t>
            </w:r>
          </w:p>
          <w:p w14:paraId="17383A29" w14:textId="6458384A" w:rsidR="008E1977" w:rsidRPr="00B81099" w:rsidRDefault="008E1977" w:rsidP="00B81099">
            <w:pPr>
              <w:pStyle w:val="ListParagraph"/>
              <w:ind w:left="360"/>
              <w:rPr>
                <w:rFonts w:asciiTheme="majorHAnsi" w:hAnsiTheme="majorHAnsi" w:cstheme="majorHAnsi"/>
              </w:rPr>
            </w:pPr>
          </w:p>
        </w:tc>
      </w:tr>
    </w:tbl>
    <w:p w14:paraId="3FE9FC78" w14:textId="77777777" w:rsidR="006B135D" w:rsidRPr="00B81099" w:rsidRDefault="006B135D" w:rsidP="00020BE0">
      <w:pPr>
        <w:rPr>
          <w:rFonts w:asciiTheme="majorHAnsi" w:eastAsia="Times New Roman" w:hAnsiTheme="majorHAnsi" w:cstheme="majorHAnsi"/>
          <w:color w:val="54BCEB"/>
          <w:lang w:val="en-US" w:eastAsia="en-AU"/>
        </w:rPr>
      </w:pPr>
    </w:p>
    <w:p w14:paraId="0E8768DB" w14:textId="77777777" w:rsidR="00020BE0" w:rsidRPr="00B81099" w:rsidRDefault="00020BE0" w:rsidP="00020BE0">
      <w:pPr>
        <w:rPr>
          <w:rFonts w:asciiTheme="majorHAnsi" w:hAnsiTheme="majorHAnsi" w:cstheme="majorHAnsi"/>
          <w:b/>
        </w:rPr>
      </w:pPr>
      <w:r w:rsidRPr="00B81099">
        <w:rPr>
          <w:rFonts w:asciiTheme="majorHAnsi" w:hAnsiTheme="majorHAnsi" w:cstheme="majorHAnsi"/>
          <w:b/>
        </w:rPr>
        <w:t>Document Control</w:t>
      </w:r>
    </w:p>
    <w:tbl>
      <w:tblPr>
        <w:tblStyle w:val="TableGrid"/>
        <w:tblW w:w="5000" w:type="pct"/>
        <w:tblLook w:val="04A0" w:firstRow="1" w:lastRow="0" w:firstColumn="1" w:lastColumn="0" w:noHBand="0" w:noVBand="1"/>
      </w:tblPr>
      <w:tblGrid>
        <w:gridCol w:w="4378"/>
        <w:gridCol w:w="4540"/>
        <w:gridCol w:w="5644"/>
      </w:tblGrid>
      <w:tr w:rsidR="00020BE0" w:rsidRPr="00B81099" w14:paraId="52A1CCD9" w14:textId="77777777" w:rsidTr="005B1FAC">
        <w:tc>
          <w:tcPr>
            <w:tcW w:w="1503" w:type="pct"/>
          </w:tcPr>
          <w:p w14:paraId="7BCE4431" w14:textId="77777777" w:rsidR="00020BE0" w:rsidRPr="00B81099" w:rsidRDefault="00020BE0" w:rsidP="00020BE0">
            <w:pPr>
              <w:rPr>
                <w:rFonts w:asciiTheme="majorHAnsi" w:hAnsiTheme="majorHAnsi" w:cstheme="majorHAnsi"/>
              </w:rPr>
            </w:pPr>
            <w:r w:rsidRPr="00B81099">
              <w:rPr>
                <w:rFonts w:asciiTheme="majorHAnsi" w:hAnsiTheme="majorHAnsi" w:cstheme="majorHAnsi"/>
              </w:rPr>
              <w:t>Date Developed</w:t>
            </w:r>
            <w:r w:rsidR="00D51BEF" w:rsidRPr="00B81099">
              <w:rPr>
                <w:rFonts w:asciiTheme="majorHAnsi" w:hAnsiTheme="majorHAnsi" w:cstheme="majorHAnsi"/>
              </w:rPr>
              <w:t>:</w:t>
            </w:r>
          </w:p>
        </w:tc>
        <w:tc>
          <w:tcPr>
            <w:tcW w:w="1559" w:type="pct"/>
          </w:tcPr>
          <w:p w14:paraId="331AF334" w14:textId="77777777" w:rsidR="00020BE0" w:rsidRPr="00B81099" w:rsidRDefault="00020BE0" w:rsidP="00020BE0">
            <w:pPr>
              <w:rPr>
                <w:rFonts w:asciiTheme="majorHAnsi" w:hAnsiTheme="majorHAnsi" w:cstheme="majorHAnsi"/>
              </w:rPr>
            </w:pPr>
            <w:r w:rsidRPr="00B81099">
              <w:rPr>
                <w:rFonts w:asciiTheme="majorHAnsi" w:hAnsiTheme="majorHAnsi" w:cstheme="majorHAnsi"/>
              </w:rPr>
              <w:t>Date Last Reviewed:</w:t>
            </w:r>
          </w:p>
        </w:tc>
        <w:tc>
          <w:tcPr>
            <w:tcW w:w="1938" w:type="pct"/>
          </w:tcPr>
          <w:p w14:paraId="2BF0DED8" w14:textId="77777777" w:rsidR="00020BE0" w:rsidRPr="00B81099" w:rsidRDefault="00020BE0" w:rsidP="00EB5B3A">
            <w:pPr>
              <w:rPr>
                <w:rFonts w:asciiTheme="majorHAnsi" w:hAnsiTheme="majorHAnsi" w:cstheme="majorHAnsi"/>
              </w:rPr>
            </w:pPr>
            <w:r w:rsidRPr="00B81099">
              <w:rPr>
                <w:rFonts w:asciiTheme="majorHAnsi" w:hAnsiTheme="majorHAnsi" w:cstheme="majorHAnsi"/>
              </w:rPr>
              <w:t xml:space="preserve">Developed </w:t>
            </w:r>
            <w:r w:rsidR="00D51BEF" w:rsidRPr="00B81099">
              <w:rPr>
                <w:rFonts w:asciiTheme="majorHAnsi" w:hAnsiTheme="majorHAnsi" w:cstheme="majorHAnsi"/>
              </w:rPr>
              <w:t>and</w:t>
            </w:r>
            <w:r w:rsidRPr="00B81099">
              <w:rPr>
                <w:rFonts w:asciiTheme="majorHAnsi" w:hAnsiTheme="majorHAnsi" w:cstheme="majorHAnsi"/>
              </w:rPr>
              <w:t xml:space="preserve"> Reviewed By (</w:t>
            </w:r>
            <w:r w:rsidR="00EB5B3A" w:rsidRPr="00B81099">
              <w:rPr>
                <w:rFonts w:asciiTheme="majorHAnsi" w:hAnsiTheme="majorHAnsi" w:cstheme="majorHAnsi"/>
              </w:rPr>
              <w:t>Position Title</w:t>
            </w:r>
            <w:r w:rsidRPr="00B81099">
              <w:rPr>
                <w:rFonts w:asciiTheme="majorHAnsi" w:hAnsiTheme="majorHAnsi" w:cstheme="majorHAnsi"/>
              </w:rPr>
              <w:t xml:space="preserve">): </w:t>
            </w:r>
          </w:p>
        </w:tc>
      </w:tr>
      <w:tr w:rsidR="00020BE0" w:rsidRPr="00B81099" w14:paraId="07E89139" w14:textId="77777777" w:rsidTr="005B1FAC">
        <w:tc>
          <w:tcPr>
            <w:tcW w:w="1503" w:type="pct"/>
          </w:tcPr>
          <w:p w14:paraId="243C8C82" w14:textId="6B62ED7F" w:rsidR="00020BE0" w:rsidRPr="00B81099" w:rsidRDefault="00B81099" w:rsidP="00020BE0">
            <w:pPr>
              <w:rPr>
                <w:rFonts w:asciiTheme="majorHAnsi" w:hAnsiTheme="majorHAnsi" w:cstheme="majorHAnsi"/>
              </w:rPr>
            </w:pPr>
            <w:r w:rsidRPr="00B81099">
              <w:rPr>
                <w:rFonts w:asciiTheme="majorHAnsi" w:hAnsiTheme="majorHAnsi" w:cstheme="majorHAnsi"/>
              </w:rPr>
              <w:t>November 2025</w:t>
            </w:r>
          </w:p>
        </w:tc>
        <w:tc>
          <w:tcPr>
            <w:tcW w:w="1559" w:type="pct"/>
          </w:tcPr>
          <w:p w14:paraId="41E70B60" w14:textId="7214AB05" w:rsidR="00020BE0" w:rsidRPr="00B81099" w:rsidRDefault="00B81099" w:rsidP="00020BE0">
            <w:pPr>
              <w:rPr>
                <w:rFonts w:asciiTheme="majorHAnsi" w:hAnsiTheme="majorHAnsi" w:cstheme="majorHAnsi"/>
              </w:rPr>
            </w:pPr>
            <w:r w:rsidRPr="00B81099">
              <w:rPr>
                <w:rFonts w:asciiTheme="majorHAnsi" w:hAnsiTheme="majorHAnsi" w:cstheme="majorHAnsi"/>
              </w:rPr>
              <w:t xml:space="preserve">November </w:t>
            </w:r>
            <w:r w:rsidR="00982C20" w:rsidRPr="00B81099">
              <w:rPr>
                <w:rFonts w:asciiTheme="majorHAnsi" w:hAnsiTheme="majorHAnsi" w:cstheme="majorHAnsi"/>
              </w:rPr>
              <w:t>2025</w:t>
            </w:r>
          </w:p>
        </w:tc>
        <w:tc>
          <w:tcPr>
            <w:tcW w:w="1938" w:type="pct"/>
          </w:tcPr>
          <w:p w14:paraId="57AC4BE6" w14:textId="184D2DFD" w:rsidR="00020BE0" w:rsidRPr="00B81099" w:rsidRDefault="001E31D3" w:rsidP="00020BE0">
            <w:pPr>
              <w:rPr>
                <w:rFonts w:asciiTheme="majorHAnsi" w:hAnsiTheme="majorHAnsi" w:cstheme="majorHAnsi"/>
              </w:rPr>
            </w:pPr>
            <w:r w:rsidRPr="00B81099">
              <w:rPr>
                <w:rFonts w:asciiTheme="majorHAnsi" w:hAnsiTheme="majorHAnsi" w:cstheme="majorHAnsi"/>
              </w:rPr>
              <w:t>Finance Director, Group Operations</w:t>
            </w:r>
          </w:p>
        </w:tc>
      </w:tr>
    </w:tbl>
    <w:p w14:paraId="0017E2F2" w14:textId="77777777" w:rsidR="00074244" w:rsidRPr="00B81099" w:rsidRDefault="00074244" w:rsidP="00074244">
      <w:pPr>
        <w:pStyle w:val="epworth-styleelement-p"/>
        <w:spacing w:before="0" w:beforeAutospacing="0" w:after="0" w:afterAutospacing="0" w:line="240" w:lineRule="auto"/>
        <w:rPr>
          <w:rFonts w:asciiTheme="majorHAnsi" w:hAnsiTheme="majorHAnsi" w:cstheme="majorHAnsi"/>
          <w:color w:val="455560"/>
          <w:sz w:val="22"/>
          <w:szCs w:val="22"/>
          <w:lang w:val="en-US"/>
        </w:rPr>
      </w:pPr>
    </w:p>
    <w:p w14:paraId="60C6AE6D" w14:textId="77777777" w:rsidR="00B81099" w:rsidRPr="00B81099" w:rsidRDefault="00B81099" w:rsidP="00074244">
      <w:pPr>
        <w:pStyle w:val="epworth-styleelement-p"/>
        <w:spacing w:before="0" w:beforeAutospacing="0" w:after="0" w:afterAutospacing="0" w:line="240" w:lineRule="auto"/>
        <w:rPr>
          <w:rFonts w:asciiTheme="majorHAnsi" w:hAnsiTheme="majorHAnsi" w:cstheme="majorHAnsi"/>
          <w:color w:val="455560"/>
          <w:sz w:val="22"/>
          <w:szCs w:val="22"/>
          <w:lang w:val="en-US"/>
        </w:rPr>
      </w:pPr>
    </w:p>
    <w:p w14:paraId="2F6A09F9" w14:textId="77777777" w:rsidR="00020BE0" w:rsidRPr="003232D9" w:rsidRDefault="004A01B6" w:rsidP="008E1977">
      <w:pPr>
        <w:pStyle w:val="Heading2"/>
        <w:widowControl w:val="0"/>
        <w:numPr>
          <w:ilvl w:val="1"/>
          <w:numId w:val="2"/>
        </w:numPr>
        <w:tabs>
          <w:tab w:val="left" w:pos="0"/>
        </w:tabs>
        <w:spacing w:line="360" w:lineRule="auto"/>
        <w:ind w:left="0" w:firstLine="0"/>
        <w:jc w:val="both"/>
        <w:rPr>
          <w:rFonts w:asciiTheme="majorHAnsi" w:eastAsia="Times New Roman" w:hAnsiTheme="majorHAnsi" w:cstheme="majorHAnsi"/>
          <w:color w:val="54BCEB"/>
        </w:rPr>
      </w:pPr>
      <w:r w:rsidRPr="003232D9">
        <w:rPr>
          <w:rFonts w:asciiTheme="majorHAnsi" w:eastAsia="Times New Roman" w:hAnsiTheme="majorHAnsi" w:cstheme="majorHAnsi"/>
          <w:color w:val="54BCEB"/>
        </w:rPr>
        <w:t xml:space="preserve">8. </w:t>
      </w:r>
      <w:r w:rsidR="00020BE0" w:rsidRPr="003232D9">
        <w:rPr>
          <w:rFonts w:asciiTheme="majorHAnsi" w:eastAsia="Times New Roman" w:hAnsiTheme="majorHAnsi" w:cstheme="majorHAnsi"/>
          <w:color w:val="54BCEB"/>
        </w:rPr>
        <w:t>Employee Position Declaration</w:t>
      </w:r>
    </w:p>
    <w:p w14:paraId="120D67CF" w14:textId="77777777" w:rsidR="00020BE0" w:rsidRPr="00B81099" w:rsidRDefault="00020BE0" w:rsidP="00020BE0">
      <w:pPr>
        <w:pStyle w:val="BodyText2"/>
        <w:spacing w:line="240" w:lineRule="auto"/>
        <w:jc w:val="both"/>
        <w:rPr>
          <w:rFonts w:asciiTheme="majorHAnsi" w:eastAsia="Times New Roman" w:hAnsiTheme="majorHAnsi" w:cstheme="majorHAnsi"/>
        </w:rPr>
      </w:pPr>
      <w:r w:rsidRPr="00B81099">
        <w:rPr>
          <w:rFonts w:asciiTheme="majorHAnsi" w:eastAsia="Times New Roman" w:hAnsiTheme="majorHAnsi" w:cstheme="majorHAnsi"/>
        </w:rPr>
        <w:t xml:space="preserve">I have read and understand </w:t>
      </w:r>
      <w:r w:rsidRPr="00B81099">
        <w:rPr>
          <w:rFonts w:asciiTheme="majorHAnsi" w:hAnsiTheme="majorHAnsi" w:cstheme="majorHAnsi"/>
        </w:rPr>
        <w:t xml:space="preserve">the requirements and expectations of the above </w:t>
      </w:r>
      <w:r w:rsidRPr="00B81099">
        <w:rPr>
          <w:rFonts w:asciiTheme="majorHAnsi" w:eastAsia="Times New Roman" w:hAnsiTheme="majorHAnsi" w:cstheme="majorHAnsi"/>
        </w:rPr>
        <w:t xml:space="preserve">Position Description.  I agree that I have the physical ability to fulfil the inherent physical requirements of the </w:t>
      </w:r>
      <w:proofErr w:type="gramStart"/>
      <w:r w:rsidRPr="00B81099">
        <w:rPr>
          <w:rFonts w:asciiTheme="majorHAnsi" w:eastAsia="Times New Roman" w:hAnsiTheme="majorHAnsi" w:cstheme="majorHAnsi"/>
        </w:rPr>
        <w:t>position, and</w:t>
      </w:r>
      <w:proofErr w:type="gramEnd"/>
      <w:r w:rsidRPr="00B81099">
        <w:rPr>
          <w:rFonts w:asciiTheme="majorHAnsi" w:eastAsia="Times New Roman" w:hAnsiTheme="majorHAnsi" w:cstheme="majorHAnsi"/>
        </w:rPr>
        <w:t xml:space="preserve"> accept my role in fulfilling the Key Accountabilities.  I understand that the information and statements </w:t>
      </w:r>
      <w:r w:rsidRPr="00B81099">
        <w:rPr>
          <w:rFonts w:asciiTheme="majorHAnsi" w:hAnsiTheme="majorHAnsi" w:cstheme="majorHAnsi"/>
        </w:rPr>
        <w:t>in this position description are intended to reflect a general overview of the responsibilities and are not to be interpreted as being all-inclusive</w:t>
      </w:r>
      <w:r w:rsidRPr="00B81099">
        <w:rPr>
          <w:rFonts w:asciiTheme="majorHAnsi" w:eastAsia="Times New Roman" w:hAnsiTheme="majorHAnsi" w:cstheme="majorHAnsi"/>
        </w:rPr>
        <w:t>.</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920"/>
        <w:gridCol w:w="3598"/>
      </w:tblGrid>
      <w:tr w:rsidR="00020BE0" w:rsidRPr="00B81099" w14:paraId="3600A3C0" w14:textId="77777777" w:rsidTr="003232D9">
        <w:trPr>
          <w:trHeight w:hRule="exact" w:val="1117"/>
        </w:trPr>
        <w:tc>
          <w:tcPr>
            <w:tcW w:w="7920" w:type="dxa"/>
            <w:tcMar>
              <w:left w:w="0" w:type="dxa"/>
              <w:right w:w="0" w:type="dxa"/>
            </w:tcMar>
            <w:vAlign w:val="bottom"/>
          </w:tcPr>
          <w:p w14:paraId="275422DA" w14:textId="77777777" w:rsidR="00020BE0" w:rsidRPr="00B81099" w:rsidRDefault="00BC1306" w:rsidP="00020BE0">
            <w:pPr>
              <w:pStyle w:val="epworth-styleelement-p"/>
              <w:spacing w:after="0" w:afterAutospacing="0" w:line="240" w:lineRule="auto"/>
              <w:rPr>
                <w:rFonts w:asciiTheme="majorHAnsi" w:hAnsiTheme="majorHAnsi" w:cstheme="majorHAnsi"/>
                <w:sz w:val="22"/>
                <w:szCs w:val="22"/>
                <w:lang w:val="en-US"/>
              </w:rPr>
            </w:pPr>
            <w:r w:rsidRPr="00B81099">
              <w:rPr>
                <w:rFonts w:asciiTheme="majorHAnsi" w:hAnsiTheme="majorHAnsi" w:cstheme="majorHAnsi"/>
                <w:sz w:val="22"/>
                <w:szCs w:val="22"/>
                <w:lang w:val="en-US"/>
              </w:rPr>
              <w:t>Employee S</w:t>
            </w:r>
            <w:r w:rsidR="00020BE0" w:rsidRPr="00B81099">
              <w:rPr>
                <w:rFonts w:asciiTheme="majorHAnsi" w:hAnsiTheme="majorHAnsi" w:cstheme="majorHAnsi"/>
                <w:sz w:val="22"/>
                <w:szCs w:val="22"/>
                <w:lang w:val="en-US"/>
              </w:rPr>
              <w:t>ignature:</w:t>
            </w:r>
          </w:p>
        </w:tc>
        <w:tc>
          <w:tcPr>
            <w:tcW w:w="3598" w:type="dxa"/>
            <w:tcMar>
              <w:left w:w="0" w:type="dxa"/>
              <w:right w:w="0" w:type="dxa"/>
            </w:tcMar>
            <w:vAlign w:val="bottom"/>
          </w:tcPr>
          <w:p w14:paraId="61C9D6F1" w14:textId="77777777" w:rsidR="00020BE0" w:rsidRPr="00B81099" w:rsidRDefault="00020BE0" w:rsidP="00020BE0">
            <w:pPr>
              <w:pStyle w:val="epworth-styleelement-p"/>
              <w:spacing w:after="0" w:afterAutospacing="0" w:line="240" w:lineRule="auto"/>
              <w:rPr>
                <w:rFonts w:asciiTheme="majorHAnsi" w:hAnsiTheme="majorHAnsi" w:cstheme="majorHAnsi"/>
                <w:sz w:val="22"/>
                <w:szCs w:val="22"/>
                <w:lang w:val="en-US"/>
              </w:rPr>
            </w:pPr>
          </w:p>
          <w:p w14:paraId="1747BBE9" w14:textId="77777777" w:rsidR="00BC1306" w:rsidRPr="00B81099" w:rsidRDefault="00BC1306" w:rsidP="00020BE0">
            <w:pPr>
              <w:pStyle w:val="epworth-styleelement-p"/>
              <w:spacing w:after="0" w:afterAutospacing="0" w:line="240" w:lineRule="auto"/>
              <w:rPr>
                <w:rFonts w:asciiTheme="majorHAnsi" w:hAnsiTheme="majorHAnsi" w:cstheme="majorHAnsi"/>
                <w:sz w:val="22"/>
                <w:szCs w:val="22"/>
                <w:lang w:val="en-US"/>
              </w:rPr>
            </w:pPr>
          </w:p>
        </w:tc>
      </w:tr>
      <w:tr w:rsidR="00020BE0" w:rsidRPr="00B81099" w14:paraId="7B03D270" w14:textId="77777777" w:rsidTr="003232D9">
        <w:trPr>
          <w:trHeight w:hRule="exact" w:val="1117"/>
        </w:trPr>
        <w:tc>
          <w:tcPr>
            <w:tcW w:w="7920" w:type="dxa"/>
            <w:tcMar>
              <w:left w:w="0" w:type="dxa"/>
              <w:right w:w="0" w:type="dxa"/>
            </w:tcMar>
            <w:vAlign w:val="bottom"/>
          </w:tcPr>
          <w:p w14:paraId="5196C8E0" w14:textId="77777777" w:rsidR="00020BE0" w:rsidRPr="00B81099" w:rsidRDefault="00BC1306" w:rsidP="00020BE0">
            <w:pPr>
              <w:pStyle w:val="epworth-styleelement-p"/>
              <w:spacing w:after="0" w:afterAutospacing="0" w:line="240" w:lineRule="auto"/>
              <w:rPr>
                <w:rFonts w:asciiTheme="majorHAnsi" w:hAnsiTheme="majorHAnsi" w:cstheme="majorHAnsi"/>
                <w:sz w:val="22"/>
                <w:szCs w:val="22"/>
                <w:lang w:val="en-US"/>
              </w:rPr>
            </w:pPr>
            <w:r w:rsidRPr="00B81099">
              <w:rPr>
                <w:rFonts w:asciiTheme="majorHAnsi" w:hAnsiTheme="majorHAnsi" w:cstheme="majorHAnsi"/>
                <w:sz w:val="22"/>
                <w:szCs w:val="22"/>
                <w:lang w:val="en-US"/>
              </w:rPr>
              <w:t>Print N</w:t>
            </w:r>
            <w:r w:rsidR="00020BE0" w:rsidRPr="00B81099">
              <w:rPr>
                <w:rFonts w:asciiTheme="majorHAnsi" w:hAnsiTheme="majorHAnsi" w:cstheme="majorHAnsi"/>
                <w:sz w:val="22"/>
                <w:szCs w:val="22"/>
                <w:lang w:val="en-US"/>
              </w:rPr>
              <w:t>ame:</w:t>
            </w:r>
          </w:p>
        </w:tc>
        <w:tc>
          <w:tcPr>
            <w:tcW w:w="3598" w:type="dxa"/>
            <w:tcMar>
              <w:left w:w="0" w:type="dxa"/>
              <w:right w:w="0" w:type="dxa"/>
            </w:tcMar>
            <w:vAlign w:val="bottom"/>
          </w:tcPr>
          <w:p w14:paraId="20A52832" w14:textId="77777777" w:rsidR="00020BE0" w:rsidRPr="00B81099" w:rsidRDefault="00020BE0" w:rsidP="00020BE0">
            <w:pPr>
              <w:pStyle w:val="epworth-styleelement-p"/>
              <w:spacing w:after="0" w:afterAutospacing="0" w:line="240" w:lineRule="auto"/>
              <w:rPr>
                <w:rFonts w:asciiTheme="majorHAnsi" w:hAnsiTheme="majorHAnsi" w:cstheme="majorHAnsi"/>
                <w:sz w:val="22"/>
                <w:szCs w:val="22"/>
                <w:lang w:val="en-US"/>
              </w:rPr>
            </w:pPr>
            <w:r w:rsidRPr="00B81099">
              <w:rPr>
                <w:rFonts w:asciiTheme="majorHAnsi" w:hAnsiTheme="majorHAnsi" w:cstheme="majorHAnsi"/>
                <w:sz w:val="22"/>
                <w:szCs w:val="22"/>
                <w:lang w:val="en-US"/>
              </w:rPr>
              <w:t>Date:</w:t>
            </w:r>
          </w:p>
        </w:tc>
      </w:tr>
    </w:tbl>
    <w:p w14:paraId="5CAD0F71" w14:textId="77777777" w:rsidR="007A0059" w:rsidRPr="00B81099" w:rsidRDefault="007A0059" w:rsidP="00F708C4">
      <w:pPr>
        <w:tabs>
          <w:tab w:val="left" w:pos="1260"/>
        </w:tabs>
        <w:rPr>
          <w:rFonts w:asciiTheme="majorHAnsi" w:hAnsiTheme="majorHAnsi" w:cstheme="majorHAnsi"/>
        </w:rPr>
      </w:pPr>
    </w:p>
    <w:sectPr w:rsidR="007A0059" w:rsidRPr="00B81099" w:rsidSect="00763B86">
      <w:headerReference w:type="default" r:id="rId13"/>
      <w:footerReference w:type="default" r:id="rId14"/>
      <w:pgSz w:w="16840" w:h="11900" w:orient="landscape"/>
      <w:pgMar w:top="709" w:right="1134" w:bottom="1134" w:left="113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22B6F" w14:textId="77777777" w:rsidR="00BC69BD" w:rsidRDefault="00BC69BD" w:rsidP="007A0059">
      <w:r>
        <w:separator/>
      </w:r>
    </w:p>
  </w:endnote>
  <w:endnote w:type="continuationSeparator" w:id="0">
    <w:p w14:paraId="03D34A32" w14:textId="77777777" w:rsidR="00BC69BD" w:rsidRDefault="00BC69BD" w:rsidP="007A0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Lucida Grande">
    <w:altName w:val="Times New Roman"/>
    <w:charset w:val="00"/>
    <w:family w:val="auto"/>
    <w:pitch w:val="variable"/>
    <w:sig w:usb0="E1000AEF" w:usb1="5000A1FF" w:usb2="00000000" w:usb3="00000000" w:csb0="000001BF" w:csb1="00000000"/>
  </w:font>
  <w:font w:name="TheMixB W7 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20"/>
        <w:szCs w:val="20"/>
      </w:rPr>
      <w:id w:val="100725923"/>
      <w:docPartObj>
        <w:docPartGallery w:val="Page Numbers (Top of Page)"/>
        <w:docPartUnique/>
      </w:docPartObj>
    </w:sdtPr>
    <w:sdtEndPr/>
    <w:sdtContent>
      <w:p w14:paraId="5415DDB7" w14:textId="77777777" w:rsidR="006B135D" w:rsidRPr="006B135D" w:rsidRDefault="006B135D" w:rsidP="006B135D">
        <w:pPr>
          <w:tabs>
            <w:tab w:val="center" w:pos="4320"/>
            <w:tab w:val="right" w:pos="8640"/>
          </w:tabs>
          <w:jc w:val="right"/>
          <w:rPr>
            <w:rFonts w:asciiTheme="majorHAnsi" w:hAnsiTheme="majorHAnsi"/>
            <w:sz w:val="20"/>
            <w:szCs w:val="20"/>
          </w:rPr>
        </w:pPr>
        <w:r w:rsidRPr="006B135D">
          <w:rPr>
            <w:rFonts w:asciiTheme="majorHAnsi" w:hAnsiTheme="majorHAnsi"/>
            <w:sz w:val="20"/>
            <w:szCs w:val="20"/>
          </w:rPr>
          <w:t xml:space="preserve">Page </w:t>
        </w:r>
        <w:r w:rsidRPr="006B135D">
          <w:rPr>
            <w:rFonts w:asciiTheme="majorHAnsi" w:hAnsiTheme="majorHAnsi"/>
            <w:sz w:val="20"/>
            <w:szCs w:val="20"/>
          </w:rPr>
          <w:fldChar w:fldCharType="begin"/>
        </w:r>
        <w:r w:rsidRPr="006B135D">
          <w:rPr>
            <w:rFonts w:asciiTheme="majorHAnsi" w:hAnsiTheme="majorHAnsi"/>
            <w:sz w:val="20"/>
            <w:szCs w:val="20"/>
          </w:rPr>
          <w:instrText xml:space="preserve"> PAGE </w:instrText>
        </w:r>
        <w:r w:rsidRPr="006B135D">
          <w:rPr>
            <w:rFonts w:asciiTheme="majorHAnsi" w:hAnsiTheme="majorHAnsi"/>
            <w:sz w:val="20"/>
            <w:szCs w:val="20"/>
          </w:rPr>
          <w:fldChar w:fldCharType="separate"/>
        </w:r>
        <w:r w:rsidR="00D22BC4">
          <w:rPr>
            <w:rFonts w:asciiTheme="majorHAnsi" w:hAnsiTheme="majorHAnsi"/>
            <w:noProof/>
            <w:sz w:val="20"/>
            <w:szCs w:val="20"/>
          </w:rPr>
          <w:t>2</w:t>
        </w:r>
        <w:r w:rsidRPr="006B135D">
          <w:rPr>
            <w:rFonts w:asciiTheme="majorHAnsi" w:hAnsiTheme="majorHAnsi"/>
            <w:sz w:val="20"/>
            <w:szCs w:val="20"/>
          </w:rPr>
          <w:fldChar w:fldCharType="end"/>
        </w:r>
        <w:r w:rsidRPr="006B135D">
          <w:rPr>
            <w:rFonts w:asciiTheme="majorHAnsi" w:hAnsiTheme="majorHAnsi"/>
            <w:sz w:val="20"/>
            <w:szCs w:val="20"/>
          </w:rPr>
          <w:t xml:space="preserve"> of </w:t>
        </w:r>
        <w:r w:rsidRPr="006B135D">
          <w:rPr>
            <w:rFonts w:asciiTheme="majorHAnsi" w:hAnsiTheme="majorHAnsi"/>
            <w:sz w:val="20"/>
            <w:szCs w:val="20"/>
          </w:rPr>
          <w:fldChar w:fldCharType="begin"/>
        </w:r>
        <w:r w:rsidRPr="006B135D">
          <w:rPr>
            <w:rFonts w:asciiTheme="majorHAnsi" w:hAnsiTheme="majorHAnsi"/>
            <w:sz w:val="20"/>
            <w:szCs w:val="20"/>
          </w:rPr>
          <w:instrText xml:space="preserve"> NUMPAGES  </w:instrText>
        </w:r>
        <w:r w:rsidRPr="006B135D">
          <w:rPr>
            <w:rFonts w:asciiTheme="majorHAnsi" w:hAnsiTheme="majorHAnsi"/>
            <w:sz w:val="20"/>
            <w:szCs w:val="20"/>
          </w:rPr>
          <w:fldChar w:fldCharType="separate"/>
        </w:r>
        <w:r w:rsidR="00D22BC4">
          <w:rPr>
            <w:rFonts w:asciiTheme="majorHAnsi" w:hAnsiTheme="majorHAnsi"/>
            <w:noProof/>
            <w:sz w:val="20"/>
            <w:szCs w:val="20"/>
          </w:rPr>
          <w:t>7</w:t>
        </w:r>
        <w:r w:rsidRPr="006B135D">
          <w:rPr>
            <w:rFonts w:asciiTheme="majorHAnsi" w:hAnsiTheme="majorHAnsi"/>
            <w:sz w:val="20"/>
            <w:szCs w:val="20"/>
          </w:rPr>
          <w:fldChar w:fldCharType="end"/>
        </w:r>
      </w:p>
    </w:sdtContent>
  </w:sdt>
  <w:p w14:paraId="65E7856D" w14:textId="77777777" w:rsidR="006B135D" w:rsidRPr="006B135D" w:rsidRDefault="006B135D" w:rsidP="006B13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9EAB7" w14:textId="77777777" w:rsidR="00BC69BD" w:rsidRDefault="00BC69BD" w:rsidP="007A0059">
      <w:r>
        <w:separator/>
      </w:r>
    </w:p>
  </w:footnote>
  <w:footnote w:type="continuationSeparator" w:id="0">
    <w:p w14:paraId="32591E1A" w14:textId="77777777" w:rsidR="00BC69BD" w:rsidRDefault="00BC69BD" w:rsidP="007A0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743" w:type="dxa"/>
      <w:tblInd w:w="-176" w:type="dxa"/>
      <w:tblLayout w:type="fixed"/>
      <w:tblLook w:val="04A0" w:firstRow="1" w:lastRow="0" w:firstColumn="1" w:lastColumn="0" w:noHBand="0" w:noVBand="1"/>
    </w:tblPr>
    <w:tblGrid>
      <w:gridCol w:w="13042"/>
      <w:gridCol w:w="1701"/>
    </w:tblGrid>
    <w:tr w:rsidR="00763B86" w:rsidRPr="00885881" w14:paraId="71D6040B" w14:textId="77777777" w:rsidTr="00763B86">
      <w:trPr>
        <w:trHeight w:val="989"/>
      </w:trPr>
      <w:tc>
        <w:tcPr>
          <w:tcW w:w="13042" w:type="dxa"/>
        </w:tcPr>
        <w:p w14:paraId="57BF2F85" w14:textId="77777777" w:rsidR="00763B86" w:rsidRPr="00867F16" w:rsidRDefault="00763B86" w:rsidP="003537A0">
          <w:pPr>
            <w:rPr>
              <w:b/>
              <w:lang w:val="en-US"/>
            </w:rPr>
          </w:pPr>
          <w:r>
            <w:rPr>
              <w:b/>
              <w:noProof/>
              <w:lang w:eastAsia="en-AU"/>
            </w:rPr>
            <w:drawing>
              <wp:anchor distT="0" distB="0" distL="114300" distR="114300" simplePos="0" relativeHeight="251665408" behindDoc="1" locked="0" layoutInCell="1" allowOverlap="1" wp14:anchorId="00E7BD84" wp14:editId="555E21E1">
                <wp:simplePos x="0" y="0"/>
                <wp:positionH relativeFrom="column">
                  <wp:posOffset>85725</wp:posOffset>
                </wp:positionH>
                <wp:positionV relativeFrom="paragraph">
                  <wp:posOffset>132715</wp:posOffset>
                </wp:positionV>
                <wp:extent cx="3048000" cy="576580"/>
                <wp:effectExtent l="0" t="0" r="0" b="0"/>
                <wp:wrapNone/>
                <wp:docPr id="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l="3587" t="4173" r="67860" b="88155"/>
                        <a:stretch>
                          <a:fillRect/>
                        </a:stretch>
                      </pic:blipFill>
                      <pic:spPr bwMode="auto">
                        <a:xfrm>
                          <a:off x="0" y="0"/>
                          <a:ext cx="3048000" cy="576580"/>
                        </a:xfrm>
                        <a:prstGeom prst="rect">
                          <a:avLst/>
                        </a:prstGeom>
                        <a:noFill/>
                        <a:ln w="9525">
                          <a:noFill/>
                          <a:miter lim="800000"/>
                          <a:headEnd/>
                          <a:tailEnd/>
                        </a:ln>
                      </pic:spPr>
                    </pic:pic>
                  </a:graphicData>
                </a:graphic>
              </wp:anchor>
            </w:drawing>
          </w:r>
        </w:p>
      </w:tc>
      <w:tc>
        <w:tcPr>
          <w:tcW w:w="1701" w:type="dxa"/>
          <w:hideMark/>
        </w:tcPr>
        <w:p w14:paraId="5C8EEAE4" w14:textId="77777777" w:rsidR="00763B86" w:rsidRPr="00885881" w:rsidRDefault="00763B86" w:rsidP="003537A0">
          <w:pPr>
            <w:rPr>
              <w:lang w:val="en-US"/>
            </w:rPr>
          </w:pPr>
          <w:r>
            <w:rPr>
              <w:noProof/>
              <w:lang w:eastAsia="en-AU"/>
            </w:rPr>
            <w:drawing>
              <wp:inline distT="0" distB="0" distL="0" distR="0" wp14:anchorId="1746A609" wp14:editId="0C5C586D">
                <wp:extent cx="810289" cy="763027"/>
                <wp:effectExtent l="19050" t="0" r="8861" b="0"/>
                <wp:docPr id="25" name="Picture 14" descr="Epworth_Logo_Stack_RG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pworth_Logo_Stack_RGB (2)"/>
                        <pic:cNvPicPr>
                          <a:picLocks noChangeAspect="1" noChangeArrowheads="1"/>
                        </pic:cNvPicPr>
                      </pic:nvPicPr>
                      <pic:blipFill>
                        <a:blip r:embed="rId2"/>
                        <a:srcRect/>
                        <a:stretch>
                          <a:fillRect/>
                        </a:stretch>
                      </pic:blipFill>
                      <pic:spPr bwMode="auto">
                        <a:xfrm>
                          <a:off x="0" y="0"/>
                          <a:ext cx="810570" cy="763292"/>
                        </a:xfrm>
                        <a:prstGeom prst="rect">
                          <a:avLst/>
                        </a:prstGeom>
                        <a:noFill/>
                        <a:ln w="9525">
                          <a:noFill/>
                          <a:miter lim="800000"/>
                          <a:headEnd/>
                          <a:tailEnd/>
                        </a:ln>
                      </pic:spPr>
                    </pic:pic>
                  </a:graphicData>
                </a:graphic>
              </wp:inline>
            </w:drawing>
          </w:r>
        </w:p>
      </w:tc>
    </w:tr>
  </w:tbl>
  <w:p w14:paraId="3A660452" w14:textId="77777777" w:rsidR="00057CDA" w:rsidRDefault="00057C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2C86075"/>
    <w:multiLevelType w:val="hybridMultilevel"/>
    <w:tmpl w:val="63841B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17B49AB"/>
    <w:multiLevelType w:val="hybridMultilevel"/>
    <w:tmpl w:val="011000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C7A2741"/>
    <w:multiLevelType w:val="multilevel"/>
    <w:tmpl w:val="43B617D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2E065DE9"/>
    <w:multiLevelType w:val="hybridMultilevel"/>
    <w:tmpl w:val="552838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DAE0A0C"/>
    <w:multiLevelType w:val="hybridMultilevel"/>
    <w:tmpl w:val="7A301F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7100700"/>
    <w:multiLevelType w:val="hybridMultilevel"/>
    <w:tmpl w:val="40824D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40928577">
    <w:abstractNumId w:val="6"/>
  </w:num>
  <w:num w:numId="2" w16cid:durableId="1522401383">
    <w:abstractNumId w:val="0"/>
  </w:num>
  <w:num w:numId="3" w16cid:durableId="1296253712">
    <w:abstractNumId w:val="5"/>
  </w:num>
  <w:num w:numId="4" w16cid:durableId="1631352271">
    <w:abstractNumId w:val="3"/>
  </w:num>
  <w:num w:numId="5" w16cid:durableId="617105500">
    <w:abstractNumId w:val="4"/>
  </w:num>
  <w:num w:numId="6" w16cid:durableId="372771106">
    <w:abstractNumId w:val="2"/>
  </w:num>
  <w:num w:numId="7" w16cid:durableId="817570330">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523"/>
    <w:rsid w:val="00001D01"/>
    <w:rsid w:val="00020BE0"/>
    <w:rsid w:val="00024B96"/>
    <w:rsid w:val="00031B3C"/>
    <w:rsid w:val="000329B1"/>
    <w:rsid w:val="0004731B"/>
    <w:rsid w:val="00054328"/>
    <w:rsid w:val="00057CDA"/>
    <w:rsid w:val="00074244"/>
    <w:rsid w:val="0008095E"/>
    <w:rsid w:val="00082A79"/>
    <w:rsid w:val="00086008"/>
    <w:rsid w:val="00090489"/>
    <w:rsid w:val="000A1A68"/>
    <w:rsid w:val="000A2DD9"/>
    <w:rsid w:val="000A69C0"/>
    <w:rsid w:val="000B1173"/>
    <w:rsid w:val="000B2A32"/>
    <w:rsid w:val="000C40D3"/>
    <w:rsid w:val="000D3467"/>
    <w:rsid w:val="000D59E5"/>
    <w:rsid w:val="00100025"/>
    <w:rsid w:val="00102D51"/>
    <w:rsid w:val="00104523"/>
    <w:rsid w:val="001055FD"/>
    <w:rsid w:val="00126C2C"/>
    <w:rsid w:val="001378B7"/>
    <w:rsid w:val="00141E42"/>
    <w:rsid w:val="00142CAD"/>
    <w:rsid w:val="00152251"/>
    <w:rsid w:val="00153BDA"/>
    <w:rsid w:val="00154ACD"/>
    <w:rsid w:val="0015590C"/>
    <w:rsid w:val="00156965"/>
    <w:rsid w:val="00172296"/>
    <w:rsid w:val="00175F4F"/>
    <w:rsid w:val="001853FF"/>
    <w:rsid w:val="00190F4F"/>
    <w:rsid w:val="001A3FCF"/>
    <w:rsid w:val="001C0398"/>
    <w:rsid w:val="001D27BD"/>
    <w:rsid w:val="001D3622"/>
    <w:rsid w:val="001D65FC"/>
    <w:rsid w:val="001E31D3"/>
    <w:rsid w:val="001E46E2"/>
    <w:rsid w:val="001F6BBD"/>
    <w:rsid w:val="00213C15"/>
    <w:rsid w:val="00226261"/>
    <w:rsid w:val="00236145"/>
    <w:rsid w:val="002367B4"/>
    <w:rsid w:val="00245D0A"/>
    <w:rsid w:val="00255574"/>
    <w:rsid w:val="00280137"/>
    <w:rsid w:val="002B1A9E"/>
    <w:rsid w:val="002B1AD6"/>
    <w:rsid w:val="002B542F"/>
    <w:rsid w:val="002C4CAC"/>
    <w:rsid w:val="002D5131"/>
    <w:rsid w:val="002F3828"/>
    <w:rsid w:val="00300123"/>
    <w:rsid w:val="00301075"/>
    <w:rsid w:val="003068DB"/>
    <w:rsid w:val="003134D6"/>
    <w:rsid w:val="003170F1"/>
    <w:rsid w:val="003216EB"/>
    <w:rsid w:val="003232D9"/>
    <w:rsid w:val="00331352"/>
    <w:rsid w:val="00331C6A"/>
    <w:rsid w:val="003419FB"/>
    <w:rsid w:val="003516B6"/>
    <w:rsid w:val="0037607B"/>
    <w:rsid w:val="00390044"/>
    <w:rsid w:val="003A501F"/>
    <w:rsid w:val="003A7BFF"/>
    <w:rsid w:val="003B6094"/>
    <w:rsid w:val="003D0CB3"/>
    <w:rsid w:val="003D7649"/>
    <w:rsid w:val="003E05BD"/>
    <w:rsid w:val="003E75CD"/>
    <w:rsid w:val="003E766B"/>
    <w:rsid w:val="00405064"/>
    <w:rsid w:val="00425E60"/>
    <w:rsid w:val="00444DEB"/>
    <w:rsid w:val="00451E2F"/>
    <w:rsid w:val="0046069A"/>
    <w:rsid w:val="00476C93"/>
    <w:rsid w:val="00484D7D"/>
    <w:rsid w:val="004947DB"/>
    <w:rsid w:val="004A01B6"/>
    <w:rsid w:val="004A5739"/>
    <w:rsid w:val="004A6170"/>
    <w:rsid w:val="004C61D3"/>
    <w:rsid w:val="004D79DB"/>
    <w:rsid w:val="004E2D1F"/>
    <w:rsid w:val="004E6BD0"/>
    <w:rsid w:val="004E7E5C"/>
    <w:rsid w:val="00523CD9"/>
    <w:rsid w:val="00526C6D"/>
    <w:rsid w:val="00527971"/>
    <w:rsid w:val="00543905"/>
    <w:rsid w:val="00543DC8"/>
    <w:rsid w:val="0056008A"/>
    <w:rsid w:val="00572129"/>
    <w:rsid w:val="0057627E"/>
    <w:rsid w:val="0058102D"/>
    <w:rsid w:val="00584A5C"/>
    <w:rsid w:val="00591E01"/>
    <w:rsid w:val="0059361C"/>
    <w:rsid w:val="00593FC6"/>
    <w:rsid w:val="005A5E23"/>
    <w:rsid w:val="005B1CC7"/>
    <w:rsid w:val="005B1FAC"/>
    <w:rsid w:val="005B4948"/>
    <w:rsid w:val="005B5D44"/>
    <w:rsid w:val="005D1CB1"/>
    <w:rsid w:val="005E3A76"/>
    <w:rsid w:val="00600E45"/>
    <w:rsid w:val="00605B48"/>
    <w:rsid w:val="00610BC8"/>
    <w:rsid w:val="00611741"/>
    <w:rsid w:val="00623E88"/>
    <w:rsid w:val="0063184F"/>
    <w:rsid w:val="00643BDF"/>
    <w:rsid w:val="0065372E"/>
    <w:rsid w:val="00676302"/>
    <w:rsid w:val="0068624D"/>
    <w:rsid w:val="006A0DA6"/>
    <w:rsid w:val="006B0E12"/>
    <w:rsid w:val="006B135D"/>
    <w:rsid w:val="006B5A0F"/>
    <w:rsid w:val="006C00F3"/>
    <w:rsid w:val="006C758B"/>
    <w:rsid w:val="006D4AC8"/>
    <w:rsid w:val="006E02D2"/>
    <w:rsid w:val="006E6327"/>
    <w:rsid w:val="006F6922"/>
    <w:rsid w:val="0071676F"/>
    <w:rsid w:val="007517CC"/>
    <w:rsid w:val="00763B86"/>
    <w:rsid w:val="00791802"/>
    <w:rsid w:val="00794211"/>
    <w:rsid w:val="007A0059"/>
    <w:rsid w:val="007A34CF"/>
    <w:rsid w:val="007A62AE"/>
    <w:rsid w:val="007B457F"/>
    <w:rsid w:val="007D0999"/>
    <w:rsid w:val="007E2096"/>
    <w:rsid w:val="007E5178"/>
    <w:rsid w:val="0080089E"/>
    <w:rsid w:val="008040CA"/>
    <w:rsid w:val="00830B80"/>
    <w:rsid w:val="008501AE"/>
    <w:rsid w:val="008558EE"/>
    <w:rsid w:val="00862120"/>
    <w:rsid w:val="00873748"/>
    <w:rsid w:val="00890CDF"/>
    <w:rsid w:val="00895AD5"/>
    <w:rsid w:val="008B6378"/>
    <w:rsid w:val="008B7897"/>
    <w:rsid w:val="008C51CA"/>
    <w:rsid w:val="008D53B7"/>
    <w:rsid w:val="008E1977"/>
    <w:rsid w:val="00910069"/>
    <w:rsid w:val="00912D3F"/>
    <w:rsid w:val="00921155"/>
    <w:rsid w:val="009248F9"/>
    <w:rsid w:val="00925775"/>
    <w:rsid w:val="00931673"/>
    <w:rsid w:val="00940FDA"/>
    <w:rsid w:val="00952C05"/>
    <w:rsid w:val="009604F0"/>
    <w:rsid w:val="00962DA8"/>
    <w:rsid w:val="00982C20"/>
    <w:rsid w:val="00985E86"/>
    <w:rsid w:val="009A672A"/>
    <w:rsid w:val="009B2EB5"/>
    <w:rsid w:val="009C2CD1"/>
    <w:rsid w:val="009D3FD7"/>
    <w:rsid w:val="009D7A86"/>
    <w:rsid w:val="009E31FD"/>
    <w:rsid w:val="009E3E96"/>
    <w:rsid w:val="009E71E4"/>
    <w:rsid w:val="00A00DB4"/>
    <w:rsid w:val="00A04E2A"/>
    <w:rsid w:val="00A067D0"/>
    <w:rsid w:val="00A11805"/>
    <w:rsid w:val="00A13672"/>
    <w:rsid w:val="00A1636C"/>
    <w:rsid w:val="00A70AC3"/>
    <w:rsid w:val="00A71741"/>
    <w:rsid w:val="00A73C58"/>
    <w:rsid w:val="00A77431"/>
    <w:rsid w:val="00A82DE8"/>
    <w:rsid w:val="00A860C0"/>
    <w:rsid w:val="00A87B27"/>
    <w:rsid w:val="00A94D6B"/>
    <w:rsid w:val="00A97A86"/>
    <w:rsid w:val="00AA4417"/>
    <w:rsid w:val="00AC4E61"/>
    <w:rsid w:val="00AD34BE"/>
    <w:rsid w:val="00AD650A"/>
    <w:rsid w:val="00AE0C68"/>
    <w:rsid w:val="00AE7897"/>
    <w:rsid w:val="00B0122F"/>
    <w:rsid w:val="00B10B40"/>
    <w:rsid w:val="00B14863"/>
    <w:rsid w:val="00B27CF3"/>
    <w:rsid w:val="00B42124"/>
    <w:rsid w:val="00B47F75"/>
    <w:rsid w:val="00B52F99"/>
    <w:rsid w:val="00B54B60"/>
    <w:rsid w:val="00B6234E"/>
    <w:rsid w:val="00B724AD"/>
    <w:rsid w:val="00B753A8"/>
    <w:rsid w:val="00B7608E"/>
    <w:rsid w:val="00B81099"/>
    <w:rsid w:val="00B83A3B"/>
    <w:rsid w:val="00B95199"/>
    <w:rsid w:val="00BA1329"/>
    <w:rsid w:val="00BA4190"/>
    <w:rsid w:val="00BC1306"/>
    <w:rsid w:val="00BC69BD"/>
    <w:rsid w:val="00BD0D0C"/>
    <w:rsid w:val="00BD22F6"/>
    <w:rsid w:val="00BD4710"/>
    <w:rsid w:val="00BD4E63"/>
    <w:rsid w:val="00BD5C10"/>
    <w:rsid w:val="00BD763A"/>
    <w:rsid w:val="00BD7DE1"/>
    <w:rsid w:val="00BE4A70"/>
    <w:rsid w:val="00BE6868"/>
    <w:rsid w:val="00BF2FD2"/>
    <w:rsid w:val="00BF5530"/>
    <w:rsid w:val="00C219D3"/>
    <w:rsid w:val="00C30081"/>
    <w:rsid w:val="00C33DC7"/>
    <w:rsid w:val="00C42545"/>
    <w:rsid w:val="00C444BB"/>
    <w:rsid w:val="00C449E0"/>
    <w:rsid w:val="00C46876"/>
    <w:rsid w:val="00C703CC"/>
    <w:rsid w:val="00C82962"/>
    <w:rsid w:val="00C8725D"/>
    <w:rsid w:val="00C939A3"/>
    <w:rsid w:val="00CA492B"/>
    <w:rsid w:val="00CA5915"/>
    <w:rsid w:val="00CC38F7"/>
    <w:rsid w:val="00CC57E7"/>
    <w:rsid w:val="00CD127A"/>
    <w:rsid w:val="00CE52B8"/>
    <w:rsid w:val="00CE59E7"/>
    <w:rsid w:val="00CE7075"/>
    <w:rsid w:val="00CF4A19"/>
    <w:rsid w:val="00CF52AA"/>
    <w:rsid w:val="00CF58F8"/>
    <w:rsid w:val="00D01014"/>
    <w:rsid w:val="00D070B9"/>
    <w:rsid w:val="00D20E56"/>
    <w:rsid w:val="00D22BC4"/>
    <w:rsid w:val="00D2700B"/>
    <w:rsid w:val="00D40507"/>
    <w:rsid w:val="00D43068"/>
    <w:rsid w:val="00D51BEF"/>
    <w:rsid w:val="00D57C07"/>
    <w:rsid w:val="00D64A73"/>
    <w:rsid w:val="00D70F71"/>
    <w:rsid w:val="00D77BA9"/>
    <w:rsid w:val="00D77C1E"/>
    <w:rsid w:val="00D84A43"/>
    <w:rsid w:val="00D85A0A"/>
    <w:rsid w:val="00DA60D1"/>
    <w:rsid w:val="00DB4BC5"/>
    <w:rsid w:val="00DB67F9"/>
    <w:rsid w:val="00DB6DB9"/>
    <w:rsid w:val="00DB6FCE"/>
    <w:rsid w:val="00DD1D80"/>
    <w:rsid w:val="00DF0AAB"/>
    <w:rsid w:val="00E100F0"/>
    <w:rsid w:val="00E13B7E"/>
    <w:rsid w:val="00E13BEF"/>
    <w:rsid w:val="00E1736D"/>
    <w:rsid w:val="00E249EF"/>
    <w:rsid w:val="00E26AE0"/>
    <w:rsid w:val="00E822D8"/>
    <w:rsid w:val="00EB536B"/>
    <w:rsid w:val="00EB5B3A"/>
    <w:rsid w:val="00EC1FF4"/>
    <w:rsid w:val="00EC56FE"/>
    <w:rsid w:val="00ED2641"/>
    <w:rsid w:val="00EF0505"/>
    <w:rsid w:val="00F1118E"/>
    <w:rsid w:val="00F12ACF"/>
    <w:rsid w:val="00F21173"/>
    <w:rsid w:val="00F233C6"/>
    <w:rsid w:val="00F25933"/>
    <w:rsid w:val="00F27872"/>
    <w:rsid w:val="00F30615"/>
    <w:rsid w:val="00F33FB3"/>
    <w:rsid w:val="00F341FA"/>
    <w:rsid w:val="00F43245"/>
    <w:rsid w:val="00F6696A"/>
    <w:rsid w:val="00F708C4"/>
    <w:rsid w:val="00F809A4"/>
    <w:rsid w:val="00F93C42"/>
    <w:rsid w:val="00F959F1"/>
    <w:rsid w:val="00FB0C1D"/>
    <w:rsid w:val="00FB31A8"/>
    <w:rsid w:val="00FC5803"/>
    <w:rsid w:val="00FD7373"/>
    <w:rsid w:val="00FE0CD0"/>
    <w:rsid w:val="00FE2BA1"/>
    <w:rsid w:val="00FF3F51"/>
    <w:rsid w:val="00FF4E57"/>
    <w:rsid w:val="74CA59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50FD3A"/>
  <w15:docId w15:val="{EA3074BB-6726-4021-A117-ADA4DE663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059"/>
    <w:rPr>
      <w:rFonts w:asciiTheme="minorHAnsi" w:eastAsiaTheme="minorHAnsi" w:hAnsiTheme="minorHAnsi"/>
      <w:sz w:val="22"/>
      <w:szCs w:val="22"/>
      <w:lang w:val="en-AU"/>
    </w:rPr>
  </w:style>
  <w:style w:type="paragraph" w:styleId="Heading1">
    <w:name w:val="heading 1"/>
    <w:basedOn w:val="Normal"/>
    <w:next w:val="Normal"/>
    <w:link w:val="Heading1Char"/>
    <w:uiPriority w:val="9"/>
    <w:qFormat/>
    <w:rsid w:val="00890CD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qFormat/>
    <w:rsid w:val="00020BE0"/>
    <w:pPr>
      <w:keepNext/>
      <w:suppressAutoHyphens/>
      <w:ind w:left="1440" w:hanging="360"/>
      <w:outlineLvl w:val="1"/>
    </w:pPr>
    <w:rPr>
      <w:rFonts w:ascii="Arial" w:eastAsia="PMingLiU" w:hAnsi="Arial" w:cs="Arial"/>
      <w:b/>
      <w:bCs/>
      <w:sz w:val="24"/>
      <w:szCs w:val="24"/>
      <w:lang w:val="en-US" w:eastAsia="ar-SA"/>
    </w:rPr>
  </w:style>
  <w:style w:type="paragraph" w:styleId="Heading3">
    <w:name w:val="heading 3"/>
    <w:basedOn w:val="Normal"/>
    <w:next w:val="Normal"/>
    <w:link w:val="Heading3Char"/>
    <w:uiPriority w:val="9"/>
    <w:unhideWhenUsed/>
    <w:qFormat/>
    <w:rsid w:val="00DF0AA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059"/>
    <w:pPr>
      <w:ind w:left="720"/>
      <w:contextualSpacing/>
    </w:pPr>
  </w:style>
  <w:style w:type="table" w:styleId="TableGrid">
    <w:name w:val="Table Grid"/>
    <w:basedOn w:val="TableNormal"/>
    <w:uiPriority w:val="39"/>
    <w:rsid w:val="007A0059"/>
    <w:rPr>
      <w:rFonts w:asciiTheme="minorHAnsi" w:eastAsiaTheme="minorHAnsi" w:hAnsi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worth-styleelement-p">
    <w:name w:val="epworth-styleelement-p"/>
    <w:basedOn w:val="Normal"/>
    <w:rsid w:val="007A0059"/>
    <w:pPr>
      <w:spacing w:before="100" w:beforeAutospacing="1" w:after="100" w:afterAutospacing="1" w:line="336" w:lineRule="atLeast"/>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7A0059"/>
    <w:rPr>
      <w:color w:val="0000FF" w:themeColor="hyperlink"/>
      <w:u w:val="single"/>
    </w:rPr>
  </w:style>
  <w:style w:type="paragraph" w:styleId="BalloonText">
    <w:name w:val="Balloon Text"/>
    <w:basedOn w:val="Normal"/>
    <w:link w:val="BalloonTextChar"/>
    <w:uiPriority w:val="99"/>
    <w:semiHidden/>
    <w:unhideWhenUsed/>
    <w:rsid w:val="007A0059"/>
    <w:rPr>
      <w:rFonts w:ascii="Lucida Grande" w:hAnsi="Lucida Grande"/>
      <w:sz w:val="18"/>
      <w:szCs w:val="18"/>
    </w:rPr>
  </w:style>
  <w:style w:type="character" w:customStyle="1" w:styleId="BalloonTextChar">
    <w:name w:val="Balloon Text Char"/>
    <w:basedOn w:val="DefaultParagraphFont"/>
    <w:link w:val="BalloonText"/>
    <w:uiPriority w:val="99"/>
    <w:semiHidden/>
    <w:rsid w:val="007A0059"/>
    <w:rPr>
      <w:rFonts w:ascii="Lucida Grande" w:eastAsiaTheme="minorHAnsi" w:hAnsi="Lucida Grande"/>
      <w:sz w:val="18"/>
      <w:szCs w:val="18"/>
      <w:lang w:val="en-AU"/>
    </w:rPr>
  </w:style>
  <w:style w:type="paragraph" w:styleId="Header">
    <w:name w:val="header"/>
    <w:basedOn w:val="Normal"/>
    <w:link w:val="HeaderChar"/>
    <w:uiPriority w:val="99"/>
    <w:unhideWhenUsed/>
    <w:rsid w:val="007A0059"/>
    <w:pPr>
      <w:tabs>
        <w:tab w:val="center" w:pos="4320"/>
        <w:tab w:val="right" w:pos="8640"/>
      </w:tabs>
    </w:pPr>
  </w:style>
  <w:style w:type="character" w:customStyle="1" w:styleId="HeaderChar">
    <w:name w:val="Header Char"/>
    <w:basedOn w:val="DefaultParagraphFont"/>
    <w:link w:val="Header"/>
    <w:uiPriority w:val="99"/>
    <w:rsid w:val="007A0059"/>
    <w:rPr>
      <w:rFonts w:asciiTheme="minorHAnsi" w:eastAsiaTheme="minorHAnsi" w:hAnsiTheme="minorHAnsi"/>
      <w:sz w:val="22"/>
      <w:szCs w:val="22"/>
      <w:lang w:val="en-AU"/>
    </w:rPr>
  </w:style>
  <w:style w:type="paragraph" w:styleId="Footer">
    <w:name w:val="footer"/>
    <w:basedOn w:val="Normal"/>
    <w:link w:val="FooterChar"/>
    <w:uiPriority w:val="99"/>
    <w:unhideWhenUsed/>
    <w:rsid w:val="007A0059"/>
    <w:pPr>
      <w:tabs>
        <w:tab w:val="center" w:pos="4320"/>
        <w:tab w:val="right" w:pos="8640"/>
      </w:tabs>
    </w:pPr>
  </w:style>
  <w:style w:type="character" w:customStyle="1" w:styleId="FooterChar">
    <w:name w:val="Footer Char"/>
    <w:basedOn w:val="DefaultParagraphFont"/>
    <w:link w:val="Footer"/>
    <w:uiPriority w:val="99"/>
    <w:rsid w:val="007A0059"/>
    <w:rPr>
      <w:rFonts w:asciiTheme="minorHAnsi" w:eastAsiaTheme="minorHAnsi" w:hAnsiTheme="minorHAnsi"/>
      <w:sz w:val="22"/>
      <w:szCs w:val="22"/>
      <w:lang w:val="en-AU"/>
    </w:rPr>
  </w:style>
  <w:style w:type="character" w:styleId="PageNumber">
    <w:name w:val="page number"/>
    <w:basedOn w:val="DefaultParagraphFont"/>
    <w:uiPriority w:val="99"/>
    <w:semiHidden/>
    <w:unhideWhenUsed/>
    <w:rsid w:val="00074244"/>
  </w:style>
  <w:style w:type="character" w:customStyle="1" w:styleId="Heading2Char">
    <w:name w:val="Heading 2 Char"/>
    <w:basedOn w:val="DefaultParagraphFont"/>
    <w:link w:val="Heading2"/>
    <w:uiPriority w:val="99"/>
    <w:rsid w:val="00020BE0"/>
    <w:rPr>
      <w:rFonts w:eastAsia="PMingLiU" w:cs="Arial"/>
      <w:b/>
      <w:bCs/>
      <w:sz w:val="24"/>
      <w:szCs w:val="24"/>
      <w:lang w:eastAsia="ar-SA"/>
    </w:rPr>
  </w:style>
  <w:style w:type="paragraph" w:styleId="BodyText2">
    <w:name w:val="Body Text 2"/>
    <w:basedOn w:val="Normal"/>
    <w:link w:val="BodyText2Char"/>
    <w:uiPriority w:val="99"/>
    <w:unhideWhenUsed/>
    <w:rsid w:val="00020BE0"/>
    <w:pPr>
      <w:spacing w:after="120" w:line="480" w:lineRule="auto"/>
    </w:pPr>
    <w:rPr>
      <w:rFonts w:ascii="Calibri" w:eastAsia="PMingLiU" w:hAnsi="Calibri" w:cs="Times New Roman"/>
      <w:lang w:eastAsia="zh-CN"/>
    </w:rPr>
  </w:style>
  <w:style w:type="character" w:customStyle="1" w:styleId="BodyText2Char">
    <w:name w:val="Body Text 2 Char"/>
    <w:basedOn w:val="DefaultParagraphFont"/>
    <w:link w:val="BodyText2"/>
    <w:uiPriority w:val="99"/>
    <w:rsid w:val="00020BE0"/>
    <w:rPr>
      <w:rFonts w:ascii="Calibri" w:eastAsia="PMingLiU" w:hAnsi="Calibri" w:cs="Times New Roman"/>
      <w:sz w:val="22"/>
      <w:szCs w:val="22"/>
      <w:lang w:val="en-AU" w:eastAsia="zh-CN"/>
    </w:rPr>
  </w:style>
  <w:style w:type="character" w:styleId="FollowedHyperlink">
    <w:name w:val="FollowedHyperlink"/>
    <w:basedOn w:val="DefaultParagraphFont"/>
    <w:uiPriority w:val="99"/>
    <w:semiHidden/>
    <w:unhideWhenUsed/>
    <w:rsid w:val="00D40507"/>
    <w:rPr>
      <w:color w:val="800080" w:themeColor="followedHyperlink"/>
      <w:u w:val="single"/>
    </w:rPr>
  </w:style>
  <w:style w:type="character" w:customStyle="1" w:styleId="Style1">
    <w:name w:val="Style1"/>
    <w:basedOn w:val="DefaultParagraphFont"/>
    <w:uiPriority w:val="1"/>
    <w:rsid w:val="00F809A4"/>
    <w:rPr>
      <w:sz w:val="20"/>
    </w:rPr>
  </w:style>
  <w:style w:type="character" w:styleId="CommentReference">
    <w:name w:val="annotation reference"/>
    <w:basedOn w:val="DefaultParagraphFont"/>
    <w:uiPriority w:val="99"/>
    <w:semiHidden/>
    <w:unhideWhenUsed/>
    <w:rsid w:val="00BD4710"/>
    <w:rPr>
      <w:sz w:val="16"/>
      <w:szCs w:val="16"/>
    </w:rPr>
  </w:style>
  <w:style w:type="paragraph" w:styleId="CommentText">
    <w:name w:val="annotation text"/>
    <w:basedOn w:val="Normal"/>
    <w:link w:val="CommentTextChar"/>
    <w:uiPriority w:val="99"/>
    <w:unhideWhenUsed/>
    <w:rsid w:val="00BD4710"/>
    <w:rPr>
      <w:sz w:val="20"/>
      <w:szCs w:val="20"/>
    </w:rPr>
  </w:style>
  <w:style w:type="character" w:customStyle="1" w:styleId="CommentTextChar">
    <w:name w:val="Comment Text Char"/>
    <w:basedOn w:val="DefaultParagraphFont"/>
    <w:link w:val="CommentText"/>
    <w:uiPriority w:val="99"/>
    <w:rsid w:val="00BD4710"/>
    <w:rPr>
      <w:rFonts w:asciiTheme="minorHAnsi" w:eastAsiaTheme="minorHAnsi" w:hAnsiTheme="minorHAnsi"/>
      <w:lang w:val="en-AU"/>
    </w:rPr>
  </w:style>
  <w:style w:type="paragraph" w:styleId="CommentSubject">
    <w:name w:val="annotation subject"/>
    <w:basedOn w:val="CommentText"/>
    <w:next w:val="CommentText"/>
    <w:link w:val="CommentSubjectChar"/>
    <w:uiPriority w:val="99"/>
    <w:semiHidden/>
    <w:unhideWhenUsed/>
    <w:rsid w:val="00BD4710"/>
    <w:rPr>
      <w:b/>
      <w:bCs/>
    </w:rPr>
  </w:style>
  <w:style w:type="character" w:customStyle="1" w:styleId="CommentSubjectChar">
    <w:name w:val="Comment Subject Char"/>
    <w:basedOn w:val="CommentTextChar"/>
    <w:link w:val="CommentSubject"/>
    <w:uiPriority w:val="99"/>
    <w:semiHidden/>
    <w:rsid w:val="00BD4710"/>
    <w:rPr>
      <w:rFonts w:asciiTheme="minorHAnsi" w:eastAsiaTheme="minorHAnsi" w:hAnsiTheme="minorHAnsi"/>
      <w:b/>
      <w:bCs/>
      <w:lang w:val="en-AU"/>
    </w:rPr>
  </w:style>
  <w:style w:type="paragraph" w:styleId="NormalWeb">
    <w:name w:val="Normal (Web)"/>
    <w:basedOn w:val="Normal"/>
    <w:uiPriority w:val="99"/>
    <w:unhideWhenUsed/>
    <w:rsid w:val="003A501F"/>
    <w:pPr>
      <w:spacing w:before="100" w:beforeAutospacing="1" w:after="100" w:afterAutospacing="1"/>
    </w:pPr>
    <w:rPr>
      <w:rFonts w:ascii="Times New Roman" w:eastAsia="Times New Roman" w:hAnsi="Times New Roman" w:cs="Times New Roman"/>
      <w:sz w:val="24"/>
      <w:szCs w:val="24"/>
      <w:lang w:eastAsia="en-AU"/>
    </w:rPr>
  </w:style>
  <w:style w:type="paragraph" w:styleId="Revision">
    <w:name w:val="Revision"/>
    <w:hidden/>
    <w:uiPriority w:val="99"/>
    <w:semiHidden/>
    <w:rsid w:val="00100025"/>
    <w:rPr>
      <w:rFonts w:asciiTheme="minorHAnsi" w:eastAsiaTheme="minorHAnsi" w:hAnsiTheme="minorHAnsi"/>
      <w:sz w:val="22"/>
      <w:szCs w:val="22"/>
      <w:lang w:val="en-AU"/>
    </w:rPr>
  </w:style>
  <w:style w:type="character" w:styleId="UnresolvedMention">
    <w:name w:val="Unresolved Mention"/>
    <w:basedOn w:val="DefaultParagraphFont"/>
    <w:uiPriority w:val="99"/>
    <w:semiHidden/>
    <w:unhideWhenUsed/>
    <w:rsid w:val="00952C05"/>
    <w:rPr>
      <w:color w:val="605E5C"/>
      <w:shd w:val="clear" w:color="auto" w:fill="E1DFDD"/>
    </w:rPr>
  </w:style>
  <w:style w:type="character" w:customStyle="1" w:styleId="Heading1Char">
    <w:name w:val="Heading 1 Char"/>
    <w:basedOn w:val="DefaultParagraphFont"/>
    <w:link w:val="Heading1"/>
    <w:uiPriority w:val="9"/>
    <w:rsid w:val="00890CDF"/>
    <w:rPr>
      <w:rFonts w:asciiTheme="majorHAnsi" w:eastAsiaTheme="majorEastAsia" w:hAnsiTheme="majorHAnsi" w:cstheme="majorBidi"/>
      <w:color w:val="365F91" w:themeColor="accent1" w:themeShade="BF"/>
      <w:sz w:val="32"/>
      <w:szCs w:val="32"/>
      <w:lang w:val="en-AU"/>
    </w:rPr>
  </w:style>
  <w:style w:type="character" w:customStyle="1" w:styleId="Heading3Char">
    <w:name w:val="Heading 3 Char"/>
    <w:basedOn w:val="DefaultParagraphFont"/>
    <w:link w:val="Heading3"/>
    <w:uiPriority w:val="9"/>
    <w:rsid w:val="00DF0AAB"/>
    <w:rPr>
      <w:rFonts w:asciiTheme="majorHAnsi" w:eastAsiaTheme="majorEastAsia" w:hAnsiTheme="majorHAnsi" w:cstheme="majorBidi"/>
      <w:color w:val="243F60" w:themeColor="accent1" w:themeShade="7F"/>
      <w:sz w:val="24"/>
      <w:szCs w:val="24"/>
      <w:lang w:val="en-AU"/>
    </w:rPr>
  </w:style>
  <w:style w:type="paragraph" w:customStyle="1" w:styleId="Default">
    <w:name w:val="Default"/>
    <w:rsid w:val="00DF0AAB"/>
    <w:pPr>
      <w:autoSpaceDE w:val="0"/>
      <w:autoSpaceDN w:val="0"/>
      <w:adjustRightInd w:val="0"/>
    </w:pPr>
    <w:rPr>
      <w:rFonts w:ascii="TheMixB W7 Bold" w:hAnsi="TheMixB W7 Bold" w:cs="TheMixB W7 Bold"/>
      <w:color w:val="000000"/>
      <w:sz w:val="24"/>
      <w:szCs w:val="24"/>
      <w:lang w:val="en-AU"/>
    </w:rPr>
  </w:style>
  <w:style w:type="character" w:styleId="Strong">
    <w:name w:val="Strong"/>
    <w:basedOn w:val="DefaultParagraphFont"/>
    <w:uiPriority w:val="22"/>
    <w:qFormat/>
    <w:rsid w:val="00DF0AAB"/>
    <w:rPr>
      <w:b/>
      <w:bCs/>
    </w:rPr>
  </w:style>
  <w:style w:type="paragraph" w:customStyle="1" w:styleId="TableParagraph">
    <w:name w:val="Table Paragraph"/>
    <w:basedOn w:val="Normal"/>
    <w:uiPriority w:val="1"/>
    <w:qFormat/>
    <w:rsid w:val="000B2A32"/>
    <w:pPr>
      <w:widowControl w:val="0"/>
      <w:autoSpaceDE w:val="0"/>
      <w:autoSpaceDN w:val="0"/>
      <w:ind w:left="470"/>
    </w:pPr>
    <w:rPr>
      <w:rFonts w:ascii="Calibri" w:eastAsia="Calibri" w:hAnsi="Calibri" w:cs="Calibri"/>
      <w:lang w:val="en-US"/>
    </w:rPr>
  </w:style>
  <w:style w:type="paragraph" w:styleId="BodyText">
    <w:name w:val="Body Text"/>
    <w:basedOn w:val="Normal"/>
    <w:link w:val="BodyTextChar"/>
    <w:uiPriority w:val="99"/>
    <w:unhideWhenUsed/>
    <w:rsid w:val="000B2A32"/>
    <w:pPr>
      <w:spacing w:after="120"/>
    </w:pPr>
  </w:style>
  <w:style w:type="character" w:customStyle="1" w:styleId="BodyTextChar">
    <w:name w:val="Body Text Char"/>
    <w:basedOn w:val="DefaultParagraphFont"/>
    <w:link w:val="BodyText"/>
    <w:uiPriority w:val="99"/>
    <w:rsid w:val="000B2A32"/>
    <w:rPr>
      <w:rFonts w:asciiTheme="minorHAnsi" w:eastAsiaTheme="minorHAnsi" w:hAnsiTheme="minorHAnsi"/>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46746">
      <w:bodyDiv w:val="1"/>
      <w:marLeft w:val="0"/>
      <w:marRight w:val="0"/>
      <w:marTop w:val="0"/>
      <w:marBottom w:val="0"/>
      <w:divBdr>
        <w:top w:val="none" w:sz="0" w:space="0" w:color="auto"/>
        <w:left w:val="none" w:sz="0" w:space="0" w:color="auto"/>
        <w:bottom w:val="none" w:sz="0" w:space="0" w:color="auto"/>
        <w:right w:val="none" w:sz="0" w:space="0" w:color="auto"/>
      </w:divBdr>
    </w:div>
    <w:div w:id="88817915">
      <w:bodyDiv w:val="1"/>
      <w:marLeft w:val="0"/>
      <w:marRight w:val="0"/>
      <w:marTop w:val="0"/>
      <w:marBottom w:val="0"/>
      <w:divBdr>
        <w:top w:val="none" w:sz="0" w:space="0" w:color="auto"/>
        <w:left w:val="none" w:sz="0" w:space="0" w:color="auto"/>
        <w:bottom w:val="none" w:sz="0" w:space="0" w:color="auto"/>
        <w:right w:val="none" w:sz="0" w:space="0" w:color="auto"/>
      </w:divBdr>
    </w:div>
    <w:div w:id="190147197">
      <w:bodyDiv w:val="1"/>
      <w:marLeft w:val="0"/>
      <w:marRight w:val="0"/>
      <w:marTop w:val="0"/>
      <w:marBottom w:val="0"/>
      <w:divBdr>
        <w:top w:val="none" w:sz="0" w:space="0" w:color="auto"/>
        <w:left w:val="none" w:sz="0" w:space="0" w:color="auto"/>
        <w:bottom w:val="none" w:sz="0" w:space="0" w:color="auto"/>
        <w:right w:val="none" w:sz="0" w:space="0" w:color="auto"/>
      </w:divBdr>
    </w:div>
    <w:div w:id="233471228">
      <w:bodyDiv w:val="1"/>
      <w:marLeft w:val="0"/>
      <w:marRight w:val="0"/>
      <w:marTop w:val="0"/>
      <w:marBottom w:val="0"/>
      <w:divBdr>
        <w:top w:val="none" w:sz="0" w:space="0" w:color="auto"/>
        <w:left w:val="none" w:sz="0" w:space="0" w:color="auto"/>
        <w:bottom w:val="none" w:sz="0" w:space="0" w:color="auto"/>
        <w:right w:val="none" w:sz="0" w:space="0" w:color="auto"/>
      </w:divBdr>
    </w:div>
    <w:div w:id="279918412">
      <w:bodyDiv w:val="1"/>
      <w:marLeft w:val="0"/>
      <w:marRight w:val="0"/>
      <w:marTop w:val="0"/>
      <w:marBottom w:val="0"/>
      <w:divBdr>
        <w:top w:val="none" w:sz="0" w:space="0" w:color="auto"/>
        <w:left w:val="none" w:sz="0" w:space="0" w:color="auto"/>
        <w:bottom w:val="none" w:sz="0" w:space="0" w:color="auto"/>
        <w:right w:val="none" w:sz="0" w:space="0" w:color="auto"/>
      </w:divBdr>
    </w:div>
    <w:div w:id="343825675">
      <w:bodyDiv w:val="1"/>
      <w:marLeft w:val="0"/>
      <w:marRight w:val="0"/>
      <w:marTop w:val="0"/>
      <w:marBottom w:val="0"/>
      <w:divBdr>
        <w:top w:val="none" w:sz="0" w:space="0" w:color="auto"/>
        <w:left w:val="none" w:sz="0" w:space="0" w:color="auto"/>
        <w:bottom w:val="none" w:sz="0" w:space="0" w:color="auto"/>
        <w:right w:val="none" w:sz="0" w:space="0" w:color="auto"/>
      </w:divBdr>
    </w:div>
    <w:div w:id="557522844">
      <w:bodyDiv w:val="1"/>
      <w:marLeft w:val="0"/>
      <w:marRight w:val="0"/>
      <w:marTop w:val="0"/>
      <w:marBottom w:val="0"/>
      <w:divBdr>
        <w:top w:val="none" w:sz="0" w:space="0" w:color="auto"/>
        <w:left w:val="none" w:sz="0" w:space="0" w:color="auto"/>
        <w:bottom w:val="none" w:sz="0" w:space="0" w:color="auto"/>
        <w:right w:val="none" w:sz="0" w:space="0" w:color="auto"/>
      </w:divBdr>
    </w:div>
    <w:div w:id="602764011">
      <w:bodyDiv w:val="1"/>
      <w:marLeft w:val="0"/>
      <w:marRight w:val="0"/>
      <w:marTop w:val="0"/>
      <w:marBottom w:val="0"/>
      <w:divBdr>
        <w:top w:val="none" w:sz="0" w:space="0" w:color="auto"/>
        <w:left w:val="none" w:sz="0" w:space="0" w:color="auto"/>
        <w:bottom w:val="none" w:sz="0" w:space="0" w:color="auto"/>
        <w:right w:val="none" w:sz="0" w:space="0" w:color="auto"/>
      </w:divBdr>
    </w:div>
    <w:div w:id="637489330">
      <w:bodyDiv w:val="1"/>
      <w:marLeft w:val="0"/>
      <w:marRight w:val="0"/>
      <w:marTop w:val="0"/>
      <w:marBottom w:val="0"/>
      <w:divBdr>
        <w:top w:val="none" w:sz="0" w:space="0" w:color="auto"/>
        <w:left w:val="none" w:sz="0" w:space="0" w:color="auto"/>
        <w:bottom w:val="none" w:sz="0" w:space="0" w:color="auto"/>
        <w:right w:val="none" w:sz="0" w:space="0" w:color="auto"/>
      </w:divBdr>
    </w:div>
    <w:div w:id="638539530">
      <w:bodyDiv w:val="1"/>
      <w:marLeft w:val="0"/>
      <w:marRight w:val="0"/>
      <w:marTop w:val="0"/>
      <w:marBottom w:val="0"/>
      <w:divBdr>
        <w:top w:val="none" w:sz="0" w:space="0" w:color="auto"/>
        <w:left w:val="none" w:sz="0" w:space="0" w:color="auto"/>
        <w:bottom w:val="none" w:sz="0" w:space="0" w:color="auto"/>
        <w:right w:val="none" w:sz="0" w:space="0" w:color="auto"/>
      </w:divBdr>
    </w:div>
    <w:div w:id="914048281">
      <w:bodyDiv w:val="1"/>
      <w:marLeft w:val="0"/>
      <w:marRight w:val="0"/>
      <w:marTop w:val="0"/>
      <w:marBottom w:val="0"/>
      <w:divBdr>
        <w:top w:val="none" w:sz="0" w:space="0" w:color="auto"/>
        <w:left w:val="none" w:sz="0" w:space="0" w:color="auto"/>
        <w:bottom w:val="none" w:sz="0" w:space="0" w:color="auto"/>
        <w:right w:val="none" w:sz="0" w:space="0" w:color="auto"/>
      </w:divBdr>
    </w:div>
    <w:div w:id="1056246057">
      <w:bodyDiv w:val="1"/>
      <w:marLeft w:val="0"/>
      <w:marRight w:val="0"/>
      <w:marTop w:val="0"/>
      <w:marBottom w:val="0"/>
      <w:divBdr>
        <w:top w:val="none" w:sz="0" w:space="0" w:color="auto"/>
        <w:left w:val="none" w:sz="0" w:space="0" w:color="auto"/>
        <w:bottom w:val="none" w:sz="0" w:space="0" w:color="auto"/>
        <w:right w:val="none" w:sz="0" w:space="0" w:color="auto"/>
      </w:divBdr>
    </w:div>
    <w:div w:id="1155298186">
      <w:bodyDiv w:val="1"/>
      <w:marLeft w:val="0"/>
      <w:marRight w:val="0"/>
      <w:marTop w:val="0"/>
      <w:marBottom w:val="0"/>
      <w:divBdr>
        <w:top w:val="none" w:sz="0" w:space="0" w:color="auto"/>
        <w:left w:val="none" w:sz="0" w:space="0" w:color="auto"/>
        <w:bottom w:val="none" w:sz="0" w:space="0" w:color="auto"/>
        <w:right w:val="none" w:sz="0" w:space="0" w:color="auto"/>
      </w:divBdr>
    </w:div>
    <w:div w:id="1173380562">
      <w:bodyDiv w:val="1"/>
      <w:marLeft w:val="0"/>
      <w:marRight w:val="0"/>
      <w:marTop w:val="0"/>
      <w:marBottom w:val="0"/>
      <w:divBdr>
        <w:top w:val="none" w:sz="0" w:space="0" w:color="auto"/>
        <w:left w:val="none" w:sz="0" w:space="0" w:color="auto"/>
        <w:bottom w:val="none" w:sz="0" w:space="0" w:color="auto"/>
        <w:right w:val="none" w:sz="0" w:space="0" w:color="auto"/>
      </w:divBdr>
    </w:div>
    <w:div w:id="1351838129">
      <w:bodyDiv w:val="1"/>
      <w:marLeft w:val="0"/>
      <w:marRight w:val="0"/>
      <w:marTop w:val="0"/>
      <w:marBottom w:val="0"/>
      <w:divBdr>
        <w:top w:val="none" w:sz="0" w:space="0" w:color="auto"/>
        <w:left w:val="none" w:sz="0" w:space="0" w:color="auto"/>
        <w:bottom w:val="none" w:sz="0" w:space="0" w:color="auto"/>
        <w:right w:val="none" w:sz="0" w:space="0" w:color="auto"/>
      </w:divBdr>
    </w:div>
    <w:div w:id="1468740937">
      <w:bodyDiv w:val="1"/>
      <w:marLeft w:val="0"/>
      <w:marRight w:val="0"/>
      <w:marTop w:val="0"/>
      <w:marBottom w:val="0"/>
      <w:divBdr>
        <w:top w:val="none" w:sz="0" w:space="0" w:color="auto"/>
        <w:left w:val="none" w:sz="0" w:space="0" w:color="auto"/>
        <w:bottom w:val="none" w:sz="0" w:space="0" w:color="auto"/>
        <w:right w:val="none" w:sz="0" w:space="0" w:color="auto"/>
      </w:divBdr>
    </w:div>
    <w:div w:id="1470395430">
      <w:bodyDiv w:val="1"/>
      <w:marLeft w:val="0"/>
      <w:marRight w:val="0"/>
      <w:marTop w:val="0"/>
      <w:marBottom w:val="0"/>
      <w:divBdr>
        <w:top w:val="none" w:sz="0" w:space="0" w:color="auto"/>
        <w:left w:val="none" w:sz="0" w:space="0" w:color="auto"/>
        <w:bottom w:val="none" w:sz="0" w:space="0" w:color="auto"/>
        <w:right w:val="none" w:sz="0" w:space="0" w:color="auto"/>
      </w:divBdr>
    </w:div>
    <w:div w:id="1514997764">
      <w:bodyDiv w:val="1"/>
      <w:marLeft w:val="0"/>
      <w:marRight w:val="0"/>
      <w:marTop w:val="0"/>
      <w:marBottom w:val="0"/>
      <w:divBdr>
        <w:top w:val="none" w:sz="0" w:space="0" w:color="auto"/>
        <w:left w:val="none" w:sz="0" w:space="0" w:color="auto"/>
        <w:bottom w:val="none" w:sz="0" w:space="0" w:color="auto"/>
        <w:right w:val="none" w:sz="0" w:space="0" w:color="auto"/>
      </w:divBdr>
    </w:div>
    <w:div w:id="1548176310">
      <w:bodyDiv w:val="1"/>
      <w:marLeft w:val="0"/>
      <w:marRight w:val="0"/>
      <w:marTop w:val="0"/>
      <w:marBottom w:val="0"/>
      <w:divBdr>
        <w:top w:val="none" w:sz="0" w:space="0" w:color="auto"/>
        <w:left w:val="none" w:sz="0" w:space="0" w:color="auto"/>
        <w:bottom w:val="none" w:sz="0" w:space="0" w:color="auto"/>
        <w:right w:val="none" w:sz="0" w:space="0" w:color="auto"/>
      </w:divBdr>
    </w:div>
    <w:div w:id="1573150638">
      <w:bodyDiv w:val="1"/>
      <w:marLeft w:val="0"/>
      <w:marRight w:val="0"/>
      <w:marTop w:val="0"/>
      <w:marBottom w:val="0"/>
      <w:divBdr>
        <w:top w:val="none" w:sz="0" w:space="0" w:color="auto"/>
        <w:left w:val="none" w:sz="0" w:space="0" w:color="auto"/>
        <w:bottom w:val="none" w:sz="0" w:space="0" w:color="auto"/>
        <w:right w:val="none" w:sz="0" w:space="0" w:color="auto"/>
      </w:divBdr>
    </w:div>
    <w:div w:id="1686207657">
      <w:bodyDiv w:val="1"/>
      <w:marLeft w:val="0"/>
      <w:marRight w:val="0"/>
      <w:marTop w:val="0"/>
      <w:marBottom w:val="0"/>
      <w:divBdr>
        <w:top w:val="none" w:sz="0" w:space="0" w:color="auto"/>
        <w:left w:val="none" w:sz="0" w:space="0" w:color="auto"/>
        <w:bottom w:val="none" w:sz="0" w:space="0" w:color="auto"/>
        <w:right w:val="none" w:sz="0" w:space="0" w:color="auto"/>
      </w:divBdr>
    </w:div>
    <w:div w:id="1875463809">
      <w:bodyDiv w:val="1"/>
      <w:marLeft w:val="0"/>
      <w:marRight w:val="0"/>
      <w:marTop w:val="0"/>
      <w:marBottom w:val="0"/>
      <w:divBdr>
        <w:top w:val="none" w:sz="0" w:space="0" w:color="auto"/>
        <w:left w:val="none" w:sz="0" w:space="0" w:color="auto"/>
        <w:bottom w:val="none" w:sz="0" w:space="0" w:color="auto"/>
        <w:right w:val="none" w:sz="0" w:space="0" w:color="auto"/>
      </w:divBdr>
    </w:div>
    <w:div w:id="1875995347">
      <w:bodyDiv w:val="1"/>
      <w:marLeft w:val="0"/>
      <w:marRight w:val="0"/>
      <w:marTop w:val="0"/>
      <w:marBottom w:val="0"/>
      <w:divBdr>
        <w:top w:val="none" w:sz="0" w:space="0" w:color="auto"/>
        <w:left w:val="none" w:sz="0" w:space="0" w:color="auto"/>
        <w:bottom w:val="none" w:sz="0" w:space="0" w:color="auto"/>
        <w:right w:val="none" w:sz="0" w:space="0" w:color="auto"/>
      </w:divBdr>
    </w:div>
    <w:div w:id="1922595451">
      <w:bodyDiv w:val="1"/>
      <w:marLeft w:val="0"/>
      <w:marRight w:val="0"/>
      <w:marTop w:val="0"/>
      <w:marBottom w:val="0"/>
      <w:divBdr>
        <w:top w:val="none" w:sz="0" w:space="0" w:color="auto"/>
        <w:left w:val="none" w:sz="0" w:space="0" w:color="auto"/>
        <w:bottom w:val="none" w:sz="0" w:space="0" w:color="auto"/>
        <w:right w:val="none" w:sz="0" w:space="0" w:color="auto"/>
      </w:divBdr>
    </w:div>
    <w:div w:id="1944721322">
      <w:bodyDiv w:val="1"/>
      <w:marLeft w:val="0"/>
      <w:marRight w:val="0"/>
      <w:marTop w:val="0"/>
      <w:marBottom w:val="0"/>
      <w:divBdr>
        <w:top w:val="none" w:sz="0" w:space="0" w:color="auto"/>
        <w:left w:val="none" w:sz="0" w:space="0" w:color="auto"/>
        <w:bottom w:val="none" w:sz="0" w:space="0" w:color="auto"/>
        <w:right w:val="none" w:sz="0" w:space="0" w:color="auto"/>
      </w:divBdr>
    </w:div>
    <w:div w:id="1965773669">
      <w:bodyDiv w:val="1"/>
      <w:marLeft w:val="0"/>
      <w:marRight w:val="0"/>
      <w:marTop w:val="0"/>
      <w:marBottom w:val="0"/>
      <w:divBdr>
        <w:top w:val="none" w:sz="0" w:space="0" w:color="auto"/>
        <w:left w:val="none" w:sz="0" w:space="0" w:color="auto"/>
        <w:bottom w:val="none" w:sz="0" w:space="0" w:color="auto"/>
        <w:right w:val="none" w:sz="0" w:space="0" w:color="auto"/>
      </w:divBdr>
    </w:div>
    <w:div w:id="2111507088">
      <w:bodyDiv w:val="1"/>
      <w:marLeft w:val="0"/>
      <w:marRight w:val="0"/>
      <w:marTop w:val="0"/>
      <w:marBottom w:val="0"/>
      <w:divBdr>
        <w:top w:val="none" w:sz="0" w:space="0" w:color="auto"/>
        <w:left w:val="none" w:sz="0" w:space="0" w:color="auto"/>
        <w:bottom w:val="none" w:sz="0" w:space="0" w:color="auto"/>
        <w:right w:val="none" w:sz="0" w:space="0" w:color="auto"/>
      </w:divBdr>
    </w:div>
    <w:div w:id="21362910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worth.org.au/who-we-are/our-valu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0CA548AE2651714580EC0AEC8DC3AE5D" ma:contentTypeVersion="2" ma:contentTypeDescription="Create a new document." ma:contentTypeScope="" ma:versionID="3136b54bb99783138fbab16ebb658791">
  <xsd:schema xmlns:xsd="http://www.w3.org/2001/XMLSchema" xmlns:xs="http://www.w3.org/2001/XMLSchema" xmlns:p="http://schemas.microsoft.com/office/2006/metadata/properties" xmlns:ns2="af1436ca-aba3-40b7-8ac1-eddb706c01c3" targetNamespace="http://schemas.microsoft.com/office/2006/metadata/properties" ma:root="true" ma:fieldsID="23f5efd4b38060c817efbb3790a77873" ns2:_="">
    <xsd:import namespace="af1436ca-aba3-40b7-8ac1-eddb706c01c3"/>
    <xsd:element name="properties">
      <xsd:complexType>
        <xsd:sequence>
          <xsd:element name="documentManagement">
            <xsd:complexType>
              <xsd:all>
                <xsd:element ref="ns2:Category"/>
                <xsd:element ref="ns2:Form" minOccurs="0"/>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1436ca-aba3-40b7-8ac1-eddb706c01c3" elementFormDefault="qualified">
    <xsd:import namespace="http://schemas.microsoft.com/office/2006/documentManagement/types"/>
    <xsd:import namespace="http://schemas.microsoft.com/office/infopath/2007/PartnerControls"/>
    <xsd:element name="Category" ma:index="8" ma:displayName="Click to expand" ma:default="Allowance claims" ma:format="Dropdown" ma:internalName="Category">
      <xsd:simpleType>
        <xsd:restriction base="dms:Choice">
          <xsd:enumeration value="Allowance claims"/>
          <xsd:enumeration value="Enterprise agreements"/>
          <xsd:enumeration value="Interviewing and reference checks"/>
          <xsd:enumeration value="Miscellaneous"/>
          <xsd:enumeration value="Orientation"/>
          <xsd:enumeration value="Pre-employment checks"/>
          <xsd:enumeration value="Pre-start checklists"/>
          <xsd:enumeration value="Recruitment requests"/>
          <xsd:enumeration value="Referral incentive program"/>
          <xsd:enumeration value="Specialist role applications"/>
          <xsd:enumeration value="Sponsorship visas"/>
          <xsd:enumeration value="Position Descriptions"/>
        </xsd:restriction>
      </xsd:simpleType>
    </xsd:element>
    <xsd:element name="Form" ma:index="9" nillable="true" ma:displayName="Form" ma:default="0" ma:internalName="Form">
      <xsd:simpleType>
        <xsd:restriction base="dms:Boolean"/>
      </xsd:simpleType>
    </xsd:element>
    <xsd:element name="Topic" ma:index="10" nillable="true" ma:displayName="Topic" ma:default="Root" ma:format="Dropdown" ma:internalName="Topic">
      <xsd:simpleType>
        <xsd:union memberTypes="dms:Text">
          <xsd:simpleType>
            <xsd:restriction base="dms:Choice">
              <xsd:enumeration value="Root"/>
              <xsd:enumeration value="Enrolled Nurse Specialist"/>
              <xsd:enumeration value="Clinical Nurse Specialist"/>
              <xsd:enumeration value="Theatre Technician Specialist"/>
              <xsd:enumeration value="Instrument Technician Specialist"/>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af1436ca-aba3-40b7-8ac1-eddb706c01c3">Allowance claims</Category>
    <Topic xmlns="af1436ca-aba3-40b7-8ac1-eddb706c01c3">Root</Topic>
    <Form xmlns="af1436ca-aba3-40b7-8ac1-eddb706c01c3">false</Form>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245B6E-0534-4ED5-AE7C-4E801ABEB692}">
  <ds:schemaRefs>
    <ds:schemaRef ds:uri="http://schemas.openxmlformats.org/officeDocument/2006/bibliography"/>
  </ds:schemaRefs>
</ds:datastoreItem>
</file>

<file path=customXml/itemProps2.xml><?xml version="1.0" encoding="utf-8"?>
<ds:datastoreItem xmlns:ds="http://schemas.openxmlformats.org/officeDocument/2006/customXml" ds:itemID="{FB2FEED3-F4D4-4D43-AF79-7697779F1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1436ca-aba3-40b7-8ac1-eddb706c0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EC144D-4265-44FF-AF36-803541A0EBDA}">
  <ds:schemaRefs>
    <ds:schemaRef ds:uri="http://schemas.microsoft.com/office/2006/metadata/properties"/>
    <ds:schemaRef ds:uri="http://schemas.microsoft.com/office/infopath/2007/PartnerControls"/>
    <ds:schemaRef ds:uri="af1436ca-aba3-40b7-8ac1-eddb706c01c3"/>
  </ds:schemaRefs>
</ds:datastoreItem>
</file>

<file path=customXml/itemProps4.xml><?xml version="1.0" encoding="utf-8"?>
<ds:datastoreItem xmlns:ds="http://schemas.openxmlformats.org/officeDocument/2006/customXml" ds:itemID="{1B6B0D1A-E82F-45BB-8F2C-AE7F38CE74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1670</Words>
  <Characters>10847</Characters>
  <Application>Microsoft Office Word</Application>
  <DocSecurity>0</DocSecurity>
  <Lines>255</Lines>
  <Paragraphs>155</Paragraphs>
  <ScaleCrop>false</ScaleCrop>
  <HeadingPairs>
    <vt:vector size="2" baseType="variant">
      <vt:variant>
        <vt:lpstr>Title</vt:lpstr>
      </vt:variant>
      <vt:variant>
        <vt:i4>1</vt:i4>
      </vt:variant>
    </vt:vector>
  </HeadingPairs>
  <TitlesOfParts>
    <vt:vector size="1" baseType="lpstr">
      <vt:lpstr/>
    </vt:vector>
  </TitlesOfParts>
  <Company>Epworth HealthCare</Company>
  <LinksUpToDate>false</LinksUpToDate>
  <CharactersWithSpaces>12492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Flynn Spiers</dc:creator>
  <cp:lastModifiedBy>Illana Cashmore</cp:lastModifiedBy>
  <cp:revision>2</cp:revision>
  <cp:lastPrinted>2025-08-07T02:31:00Z</cp:lastPrinted>
  <dcterms:created xsi:type="dcterms:W3CDTF">2025-12-18T01:00:00Z</dcterms:created>
  <dcterms:modified xsi:type="dcterms:W3CDTF">2025-12-18T01:00:00Z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0x0101000CA548AE2651714580EC0AEC8DC3AE5D</vt:lpwstr>
  </property>
</Properties>
</file>