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AF1B" w14:textId="77777777" w:rsidR="00BA110D" w:rsidRDefault="00BA110D"/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12007F" w:rsidRPr="006B2270" w14:paraId="239CCBF4" w14:textId="77777777" w:rsidTr="00615F66">
        <w:trPr>
          <w:trHeight w:val="352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910" w14:textId="77777777" w:rsidR="0012007F" w:rsidRPr="006B2270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872573690" w:edGrp="everyone" w:colFirst="1" w:colLast="1"/>
            <w:r w:rsidRPr="006B227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A64E1" w14:textId="05A82946" w:rsidR="0012007F" w:rsidRPr="006B2270" w:rsidRDefault="00283D9B" w:rsidP="009F1C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9F1CCD">
              <w:rPr>
                <w:rFonts w:ascii="Arial" w:hAnsi="Arial" w:cs="Arial"/>
                <w:b/>
                <w:sz w:val="20"/>
                <w:szCs w:val="20"/>
              </w:rPr>
              <w:t>Infrastructure</w:t>
            </w:r>
            <w:r w:rsidR="00320D6D">
              <w:rPr>
                <w:rFonts w:ascii="Calibri" w:hAnsi="Calibri"/>
                <w:b/>
                <w:color w:val="000000"/>
              </w:rPr>
              <w:t xml:space="preserve"> </w:t>
            </w:r>
            <w:r w:rsidR="00EB0FE3">
              <w:rPr>
                <w:rFonts w:ascii="Calibri" w:hAnsi="Calibri"/>
                <w:b/>
                <w:color w:val="000000"/>
              </w:rPr>
              <w:t>Engineer</w:t>
            </w:r>
            <w:r w:rsidR="00EB0FE3">
              <w:rPr>
                <w:rFonts w:ascii="Arial" w:hAnsi="Arial" w:cs="Arial"/>
                <w:b/>
                <w:sz w:val="20"/>
                <w:szCs w:val="20"/>
              </w:rPr>
              <w:t xml:space="preserve"> (Contract 1 </w:t>
            </w:r>
            <w:proofErr w:type="gramStart"/>
            <w:r w:rsidR="00EB0FE3">
              <w:rPr>
                <w:rFonts w:ascii="Arial" w:hAnsi="Arial" w:cs="Arial"/>
                <w:b/>
                <w:sz w:val="20"/>
                <w:szCs w:val="20"/>
              </w:rPr>
              <w:t>Year)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End"/>
          </w:p>
        </w:tc>
      </w:tr>
      <w:permEnd w:id="872573690"/>
      <w:tr w:rsidR="00E879F4" w:rsidRPr="006B2270" w14:paraId="5CA23225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51491CAB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7CDD9B77" w14:textId="2A9C10CE" w:rsidR="00E879F4" w:rsidRPr="006B2270" w:rsidRDefault="00EB0FE3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FE3">
              <w:rPr>
                <w:rFonts w:ascii="Arial" w:hAnsi="Arial" w:cs="Arial"/>
                <w:b/>
                <w:sz w:val="20"/>
                <w:szCs w:val="20"/>
              </w:rPr>
              <w:t>Individual Contributor – Engineer</w:t>
            </w:r>
          </w:p>
        </w:tc>
      </w:tr>
      <w:tr w:rsidR="009C6E76" w:rsidRPr="006B2270" w14:paraId="4565D2A8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556A907A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74358CC2" w14:textId="2C0DCD0F" w:rsidR="009C6E76" w:rsidRPr="006B2270" w:rsidRDefault="00962ACA" w:rsidP="00962A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EB0FE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B0FE3">
              <w:t xml:space="preserve"> </w:t>
            </w:r>
          </w:p>
        </w:tc>
      </w:tr>
      <w:tr w:rsidR="00CF36DC" w:rsidRPr="006B2270" w14:paraId="51D6130E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6E4F4B53" w14:textId="77777777" w:rsidR="00CF36DC" w:rsidRPr="006B2270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permStart w:id="910515727" w:edGrp="everyone" w:colFirst="1" w:colLast="1"/>
            <w:r w:rsidRPr="006B2270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536" w:type="dxa"/>
            <w:vAlign w:val="center"/>
          </w:tcPr>
          <w:p w14:paraId="73099640" w14:textId="77777777" w:rsidR="00CF36DC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Information Technology   </w:t>
            </w:r>
          </w:p>
        </w:tc>
      </w:tr>
      <w:tr w:rsidR="00CF36DC" w:rsidRPr="006B2270" w14:paraId="5376AA44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1CA5D907" w14:textId="77777777" w:rsidR="00CF36DC" w:rsidRPr="006B2270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permStart w:id="1713518551" w:edGrp="everyone" w:colFirst="1" w:colLast="1"/>
            <w:permEnd w:id="910515727"/>
            <w:r w:rsidRPr="006B2270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536" w:type="dxa"/>
            <w:vAlign w:val="center"/>
          </w:tcPr>
          <w:p w14:paraId="2183AC53" w14:textId="477C6ADD" w:rsidR="00CF36DC" w:rsidRDefault="003C60FC" w:rsidP="00CF36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0FE3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GB"/>
              </w:rPr>
              <w:t>Network Architect</w:t>
            </w:r>
            <w:r w:rsidR="00CF36DC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  <w:permEnd w:id="1713518551"/>
      <w:tr w:rsidR="00CF36DC" w:rsidRPr="006B2270" w14:paraId="163B9E8A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0A6EE2CD" w14:textId="77777777" w:rsidR="00CF36DC" w:rsidRPr="006B2270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536" w:type="dxa"/>
            <w:vAlign w:val="center"/>
          </w:tcPr>
          <w:p w14:paraId="5AFF7BC2" w14:textId="63D5ADBE" w:rsidR="00CF36DC" w:rsidRDefault="00CF36DC" w:rsidP="003C60FC">
            <w:pPr>
              <w:rPr>
                <w:rFonts w:ascii="Arial" w:hAnsi="Arial" w:cs="Arial"/>
                <w:sz w:val="18"/>
                <w:szCs w:val="18"/>
              </w:rPr>
            </w:pPr>
            <w:permStart w:id="1745710346" w:edGrp="everyone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3C60FC">
              <w:rPr>
                <w:rFonts w:ascii="Arial" w:hAnsi="Arial" w:cs="Arial"/>
                <w:sz w:val="18"/>
                <w:szCs w:val="18"/>
              </w:rPr>
              <w:t>Castleham</w:t>
            </w:r>
            <w:r w:rsidR="00DB201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745710346"/>
          </w:p>
        </w:tc>
      </w:tr>
      <w:tr w:rsidR="00CF36DC" w:rsidRPr="006B2270" w14:paraId="344304E7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083DDE8A" w14:textId="77777777" w:rsidR="00CF36DC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Written/Revised</w:t>
            </w:r>
          </w:p>
        </w:tc>
        <w:tc>
          <w:tcPr>
            <w:tcW w:w="7536" w:type="dxa"/>
            <w:vAlign w:val="center"/>
          </w:tcPr>
          <w:p w14:paraId="488F15C5" w14:textId="0B1A7311" w:rsidR="00CF36DC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permStart w:id="1067909731" w:edGrp="everyone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B0FE3">
              <w:rPr>
                <w:rFonts w:ascii="Arial" w:hAnsi="Arial" w:cs="Arial"/>
                <w:sz w:val="18"/>
                <w:szCs w:val="18"/>
              </w:rPr>
              <w:t>May</w:t>
            </w:r>
            <w:r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057389">
              <w:rPr>
                <w:rFonts w:ascii="Arial" w:hAnsi="Arial" w:cs="Arial"/>
                <w:sz w:val="18"/>
                <w:szCs w:val="18"/>
              </w:rPr>
              <w:t>2</w:t>
            </w:r>
            <w:r w:rsidR="00EB0FE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1067909731"/>
          </w:p>
        </w:tc>
      </w:tr>
    </w:tbl>
    <w:p w14:paraId="0A1FDFB2" w14:textId="77777777" w:rsidR="0012007F" w:rsidRPr="00CC59E9" w:rsidRDefault="0012007F">
      <w:pPr>
        <w:rPr>
          <w:rFonts w:ascii="Arial" w:hAnsi="Arial" w:cs="Arial"/>
          <w:sz w:val="18"/>
          <w:szCs w:val="18"/>
        </w:rPr>
      </w:pPr>
    </w:p>
    <w:p w14:paraId="03D577F9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8B2019" w:rsidRPr="006B2270" w14:paraId="4EE3F5BE" w14:textId="77777777" w:rsidTr="00615F66">
        <w:trPr>
          <w:trHeight w:val="361"/>
        </w:trPr>
        <w:tc>
          <w:tcPr>
            <w:tcW w:w="10927" w:type="dxa"/>
            <w:shd w:val="clear" w:color="auto" w:fill="E0E0E0"/>
            <w:vAlign w:val="center"/>
          </w:tcPr>
          <w:p w14:paraId="2F6849CC" w14:textId="77777777" w:rsidR="008B2019" w:rsidRPr="006B2270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6B2270" w14:paraId="2499D3C7" w14:textId="77777777" w:rsidTr="00615F66">
        <w:trPr>
          <w:trHeight w:val="361"/>
        </w:trPr>
        <w:tc>
          <w:tcPr>
            <w:tcW w:w="10927" w:type="dxa"/>
            <w:vAlign w:val="center"/>
          </w:tcPr>
          <w:p w14:paraId="1A5763AD" w14:textId="77777777" w:rsidR="00320D6D" w:rsidRDefault="00320D6D" w:rsidP="00320D6D">
            <w:pPr>
              <w:rPr>
                <w:rFonts w:ascii="Calibri" w:hAnsi="Calibri" w:cs="Arial"/>
                <w:sz w:val="22"/>
                <w:szCs w:val="22"/>
              </w:rPr>
            </w:pPr>
            <w:permStart w:id="606411628" w:edGrp="everyone"/>
          </w:p>
          <w:p w14:paraId="25979BAC" w14:textId="77777777" w:rsidR="00AC52F4" w:rsidRDefault="00AC52F4" w:rsidP="008B201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5C7627E" w14:textId="3AAFDC70" w:rsidR="00973EE2" w:rsidRDefault="00BD45F8" w:rsidP="0096650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BD45F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We are seeking a skilled Infrastructure Engineer with experience. The ideal candidate will </w:t>
            </w:r>
            <w:r w:rsidR="00EB0FE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be</w:t>
            </w:r>
            <w:r w:rsidRPr="00BD45F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EB0FE3" w:rsidRPr="00BD45F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proficient</w:t>
            </w:r>
            <w:r w:rsidR="00EB0FE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in </w:t>
            </w:r>
            <w:r w:rsidR="00984FD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Windows </w:t>
            </w:r>
            <w:r w:rsidR="00984FDC" w:rsidRPr="00BD45F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Infrastructure</w:t>
            </w:r>
            <w:r w:rsidR="008D737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84FD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including </w:t>
            </w:r>
            <w:r w:rsidRPr="00BD45F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Active Directory, Group Policy Objects (GPO),</w:t>
            </w:r>
            <w:r w:rsidR="00984FD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Certificate Services, </w:t>
            </w:r>
            <w:r w:rsidR="00EB0FE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SCCM, </w:t>
            </w:r>
            <w:r w:rsidRPr="00BD45F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and</w:t>
            </w:r>
            <w:r w:rsidR="002D2B9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other</w:t>
            </w:r>
            <w:r w:rsidRPr="00BD45F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related services. Additionally, </w:t>
            </w:r>
            <w:r w:rsidR="00913A6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you</w:t>
            </w:r>
            <w:r w:rsidRPr="00BD45F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should have </w:t>
            </w:r>
            <w:r w:rsidR="00EB0FE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good understanding and working experience of Linux ideally RHEL</w:t>
            </w:r>
            <w:r w:rsidR="00DF24E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as well as virtualization</w:t>
            </w:r>
            <w:r w:rsidR="00913A6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13A6E" w:rsidRPr="00913A6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technologies</w:t>
            </w:r>
            <w:r w:rsidR="00DF24E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13A6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such as </w:t>
            </w:r>
            <w:r w:rsidR="00DF24E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VMWare vSphere.</w:t>
            </w:r>
            <w:r w:rsidR="00EB0FE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BD45F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Experience with </w:t>
            </w:r>
            <w:r w:rsidR="00984FD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managing and </w:t>
            </w:r>
            <w:r w:rsidRPr="00BD45F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implementing</w:t>
            </w:r>
            <w:r w:rsidR="002D2B9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EB0FE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Veeam </w:t>
            </w:r>
            <w:r w:rsidR="002D2B9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Backup</w:t>
            </w:r>
            <w:r w:rsidR="00EB0FE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ideally but not essential.</w:t>
            </w:r>
            <w:r w:rsidR="00913A6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F826836" w14:textId="77777777" w:rsidR="00973EE2" w:rsidRDefault="00973EE2" w:rsidP="0096650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2766C850" w14:textId="4061DA7B" w:rsidR="0096650D" w:rsidRDefault="00913A6E" w:rsidP="0096650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Any Azure </w:t>
            </w:r>
            <w:r w:rsidRPr="00913A6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cloud infrastructure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experience</w:t>
            </w:r>
            <w:r w:rsidR="00973EE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in the following areas would be a distinct advantage. Azure VM build and migration, Azure Arc, Azure Storage and knowledge of </w:t>
            </w:r>
            <w:r w:rsidR="00973EE2" w:rsidRPr="00973EE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cloud architecture principles and best practices</w:t>
            </w:r>
            <w:r w:rsidR="00973EE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700B6691" w14:textId="35980D2B" w:rsidR="00EB0FE3" w:rsidRDefault="00EB0FE3" w:rsidP="0096650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25CB9671" w14:textId="77777777" w:rsidR="00DA2847" w:rsidRDefault="00DA2847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462061" w14:textId="77777777" w:rsidR="00DA2847" w:rsidRPr="00DA2847" w:rsidRDefault="00DA2847" w:rsidP="00DA284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DA2847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As a technical engineer, you will work with vendors, architectural teams and department management to continually improve information technology infrastructure as well as drive the adoption of the latest technologies.</w:t>
            </w:r>
          </w:p>
          <w:p w14:paraId="5254FE48" w14:textId="77777777" w:rsidR="00DA2847" w:rsidRPr="00DA2847" w:rsidRDefault="00DA2847" w:rsidP="00DA284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21ABF037" w14:textId="58015D84" w:rsidR="00DA2847" w:rsidRPr="00DA2847" w:rsidRDefault="00DA2847" w:rsidP="00DA284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DA2847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You will work closely with the </w:t>
            </w:r>
            <w:r w:rsidR="00DF24E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project team(s) </w:t>
            </w:r>
            <w:r w:rsidRPr="00DA2847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and Cyber security team</w:t>
            </w:r>
            <w:r w:rsidR="00DF24E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to ensure the services are maintained and compliant</w:t>
            </w:r>
            <w:r w:rsidR="00BC2D01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5C2B4293" w14:textId="77777777" w:rsidR="00DA2847" w:rsidRPr="00DA2847" w:rsidRDefault="00DA2847" w:rsidP="00DA284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2C783AE4" w14:textId="347F54EB" w:rsidR="00DA2847" w:rsidRPr="00DA2847" w:rsidRDefault="00DA2847" w:rsidP="00DA284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DA2847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Provide mentoring and training to </w:t>
            </w:r>
            <w:r w:rsidR="00DF24E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engineering project team members</w:t>
            </w:r>
            <w:r w:rsidRPr="00DA2847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3908B881" w14:textId="77777777" w:rsidR="00DA2847" w:rsidRPr="006B2270" w:rsidRDefault="00DA2847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1F61C2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ermEnd w:id="606411628"/>
          <w:p w14:paraId="27F607E6" w14:textId="383062A8" w:rsidR="0096650D" w:rsidRPr="006B2270" w:rsidRDefault="00984FDC" w:rsidP="009665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C5E4F3C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091297C1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7569"/>
      </w:tblGrid>
      <w:tr w:rsidR="000F0E74" w:rsidRPr="006B2270" w14:paraId="267D20B9" w14:textId="77777777" w:rsidTr="00615F66">
        <w:trPr>
          <w:trHeight w:val="116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29546A42" w14:textId="77777777" w:rsidR="000F0E74" w:rsidRPr="006B2270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6B2270" w14:paraId="2D255D45" w14:textId="77777777" w:rsidTr="00615F66">
        <w:trPr>
          <w:trHeight w:val="147"/>
        </w:trPr>
        <w:tc>
          <w:tcPr>
            <w:tcW w:w="1552" w:type="pct"/>
            <w:vAlign w:val="center"/>
          </w:tcPr>
          <w:p w14:paraId="295D1C45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General Accountabili</w:t>
            </w:r>
            <w:r w:rsidR="009E09B8" w:rsidRPr="006B2270">
              <w:rPr>
                <w:rFonts w:ascii="Arial" w:hAnsi="Arial" w:cs="Arial"/>
                <w:bCs/>
                <w:sz w:val="18"/>
                <w:szCs w:val="18"/>
              </w:rPr>
              <w:t>ti</w:t>
            </w:r>
            <w:r w:rsidRPr="006B2270">
              <w:rPr>
                <w:rFonts w:ascii="Arial" w:hAnsi="Arial" w:cs="Arial"/>
                <w:bCs/>
                <w:sz w:val="18"/>
                <w:szCs w:val="18"/>
              </w:rPr>
              <w:t>es</w:t>
            </w:r>
          </w:p>
        </w:tc>
        <w:tc>
          <w:tcPr>
            <w:tcW w:w="3448" w:type="pct"/>
            <w:vAlign w:val="center"/>
          </w:tcPr>
          <w:p w14:paraId="74124C58" w14:textId="77777777" w:rsidR="00B81DF6" w:rsidRPr="00B81DF6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First full level of specialization or project management; applies specific area(s) of</w:t>
            </w:r>
          </w:p>
          <w:p w14:paraId="7D07BE88" w14:textId="77777777" w:rsidR="000F0E74" w:rsidRPr="00446C66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expertise in own functional area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0F0E74" w:rsidRPr="006B2270" w14:paraId="4D914F8E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0D77EF45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3448" w:type="pct"/>
            <w:vAlign w:val="center"/>
          </w:tcPr>
          <w:p w14:paraId="4D22DD51" w14:textId="77777777" w:rsidR="000F0E74" w:rsidRPr="00446C66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Determines methods and procedures on new assignments. May lead a project or work team made up of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senior technical and/or professional and support staff - focus is on task and resource management vs staff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 xml:space="preserve">management. May provide advice and guidance in </w:t>
            </w:r>
            <w:proofErr w:type="gramStart"/>
            <w:r w:rsidRPr="00B81DF6">
              <w:rPr>
                <w:rFonts w:ascii="Arial" w:hAnsi="Arial" w:cs="Arial"/>
                <w:bCs/>
                <w:sz w:val="18"/>
                <w:szCs w:val="18"/>
              </w:rPr>
              <w:t>area</w:t>
            </w:r>
            <w:proofErr w:type="gramEnd"/>
            <w:r w:rsidRPr="00B81DF6">
              <w:rPr>
                <w:rFonts w:ascii="Arial" w:hAnsi="Arial" w:cs="Arial"/>
                <w:bCs/>
                <w:sz w:val="18"/>
                <w:szCs w:val="18"/>
              </w:rPr>
              <w:t xml:space="preserve"> of specialization.</w:t>
            </w:r>
          </w:p>
        </w:tc>
      </w:tr>
      <w:tr w:rsidR="000F0E74" w:rsidRPr="006B2270" w14:paraId="0BEB9413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5AA5E056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3448" w:type="pct"/>
            <w:vAlign w:val="center"/>
          </w:tcPr>
          <w:p w14:paraId="289C36B5" w14:textId="77777777" w:rsidR="000F0E74" w:rsidRPr="00446C66" w:rsidRDefault="00B81DF6" w:rsidP="00B81DF6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B81DF6">
              <w:rPr>
                <w:rFonts w:ascii="Arial" w:hAnsi="Arial" w:cs="Arial"/>
                <w:sz w:val="18"/>
                <w:szCs w:val="18"/>
              </w:rPr>
              <w:t>Works on complex issues where analysis of situations or data requires an in-depth evaluation of variable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factors. Exercises judgment in selecting methods, techniques and evaluation criteria for obtaining results.</w:t>
            </w:r>
          </w:p>
        </w:tc>
      </w:tr>
      <w:tr w:rsidR="000F0E74" w:rsidRPr="006B2270" w14:paraId="177B380B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679C59F8" w14:textId="77777777" w:rsidR="000F0E74" w:rsidRPr="006B2270" w:rsidRDefault="000C7969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Knowledge and </w:t>
            </w:r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>Expertise</w:t>
            </w:r>
          </w:p>
        </w:tc>
        <w:tc>
          <w:tcPr>
            <w:tcW w:w="3448" w:type="pct"/>
            <w:vAlign w:val="center"/>
          </w:tcPr>
          <w:p w14:paraId="74345A5B" w14:textId="77777777" w:rsidR="000F0E74" w:rsidRPr="00446C66" w:rsidRDefault="00B81DF6" w:rsidP="00B81DF6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B81DF6">
              <w:rPr>
                <w:rFonts w:ascii="Arial" w:hAnsi="Arial" w:cs="Arial"/>
                <w:sz w:val="18"/>
                <w:szCs w:val="18"/>
              </w:rPr>
              <w:t>Acclaimed specialist in one area; demonstrates depth/breadth of knowledge/skills in own discipline.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Applies knowledge/skills through handling complex problems and may coordinate work which may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extend beyond own area of expertise; shares expertise with colleagues and other departments.</w:t>
            </w:r>
          </w:p>
        </w:tc>
      </w:tr>
      <w:tr w:rsidR="000F0E74" w:rsidRPr="006B2270" w14:paraId="786F78B8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6D21AF85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lastRenderedPageBreak/>
              <w:t>Problem Solving</w:t>
            </w:r>
          </w:p>
        </w:tc>
        <w:tc>
          <w:tcPr>
            <w:tcW w:w="3448" w:type="pct"/>
            <w:vAlign w:val="center"/>
          </w:tcPr>
          <w:p w14:paraId="405783FE" w14:textId="77777777" w:rsidR="000F0E74" w:rsidRPr="00446C6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Anticipates patterns and links; looks beyond the immediate problem to the wider implications;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generates new solutions to complex problems.</w:t>
            </w:r>
          </w:p>
        </w:tc>
      </w:tr>
      <w:tr w:rsidR="000F0E74" w:rsidRPr="006B2270" w14:paraId="22C31233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677715B0" w14:textId="77777777" w:rsidR="000F0E74" w:rsidRPr="006B2270" w:rsidRDefault="006F7927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Planning and</w:t>
            </w:r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>Organizing</w:t>
            </w:r>
            <w:proofErr w:type="gramEnd"/>
          </w:p>
        </w:tc>
        <w:tc>
          <w:tcPr>
            <w:tcW w:w="3448" w:type="pct"/>
            <w:vAlign w:val="center"/>
          </w:tcPr>
          <w:p w14:paraId="5E88020A" w14:textId="77777777" w:rsidR="000F0E74" w:rsidRPr="00446C6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Manages own time, and maybe that of others; develops plans for work activities in own areas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over the medium/long-term; supports strategic planning activities.</w:t>
            </w:r>
          </w:p>
        </w:tc>
      </w:tr>
      <w:tr w:rsidR="000F0E74" w:rsidRPr="006B2270" w14:paraId="115E9637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309DFCD4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Project Management Accountabilities</w:t>
            </w:r>
          </w:p>
        </w:tc>
        <w:tc>
          <w:tcPr>
            <w:tcW w:w="3448" w:type="pct"/>
            <w:vAlign w:val="center"/>
          </w:tcPr>
          <w:p w14:paraId="37F923BD" w14:textId="77777777" w:rsidR="00B81DF6" w:rsidRPr="00B81DF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Manages moderately complex to complex projects; accountable for quality of work delivered</w:t>
            </w:r>
          </w:p>
          <w:p w14:paraId="6BDCD184" w14:textId="77777777" w:rsidR="000F0E74" w:rsidRPr="00446C6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by external suppliers, as applicable; identifies researching issues within scope of work; coaches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others in area of specialization.</w:t>
            </w:r>
          </w:p>
        </w:tc>
      </w:tr>
      <w:tr w:rsidR="000F0E74" w:rsidRPr="006B2270" w14:paraId="64F57591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74B566C3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Decision Making and Autonomy</w:t>
            </w:r>
          </w:p>
        </w:tc>
        <w:tc>
          <w:tcPr>
            <w:tcW w:w="3448" w:type="pct"/>
            <w:vAlign w:val="center"/>
          </w:tcPr>
          <w:p w14:paraId="6E343C2D" w14:textId="77777777" w:rsidR="000F0E74" w:rsidRPr="00446C6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Has decision-making authority and autonomy to deliver on goals of work or project team; influences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others outside of team to ensure goals met and resolves conflicts in an effective manner.</w:t>
            </w:r>
          </w:p>
        </w:tc>
      </w:tr>
      <w:tr w:rsidR="000F0E74" w:rsidRPr="006B2270" w14:paraId="6B09E7B1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37AC392E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Client/Business Orientation</w:t>
            </w:r>
          </w:p>
        </w:tc>
        <w:tc>
          <w:tcPr>
            <w:tcW w:w="3448" w:type="pct"/>
            <w:vAlign w:val="center"/>
          </w:tcPr>
          <w:p w14:paraId="651A7D10" w14:textId="77777777" w:rsidR="00B81DF6" w:rsidRPr="00B81DF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 xml:space="preserve">Assists in the development and implementation of customer service enhancements in </w:t>
            </w:r>
            <w:proofErr w:type="gramStart"/>
            <w:r w:rsidRPr="00B81DF6">
              <w:rPr>
                <w:rFonts w:ascii="Arial" w:hAnsi="Arial" w:cs="Arial"/>
                <w:bCs/>
                <w:sz w:val="18"/>
                <w:szCs w:val="18"/>
              </w:rPr>
              <w:t>own</w:t>
            </w:r>
            <w:proofErr w:type="gramEnd"/>
            <w:r w:rsidRPr="00B81DF6">
              <w:rPr>
                <w:rFonts w:ascii="Arial" w:hAnsi="Arial" w:cs="Arial"/>
                <w:bCs/>
                <w:sz w:val="18"/>
                <w:szCs w:val="18"/>
              </w:rPr>
              <w:t xml:space="preserve"> functional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 xml:space="preserve">area, including responses to customer feedback; plays a role and/or coaches </w:t>
            </w:r>
            <w:proofErr w:type="gramStart"/>
            <w:r w:rsidRPr="00B81DF6">
              <w:rPr>
                <w:rFonts w:ascii="Arial" w:hAnsi="Arial" w:cs="Arial"/>
                <w:bCs/>
                <w:sz w:val="18"/>
                <w:szCs w:val="18"/>
              </w:rPr>
              <w:t>other</w:t>
            </w:r>
            <w:proofErr w:type="gramEnd"/>
            <w:r w:rsidRPr="00B81DF6">
              <w:rPr>
                <w:rFonts w:ascii="Arial" w:hAnsi="Arial" w:cs="Arial"/>
                <w:bCs/>
                <w:sz w:val="18"/>
                <w:szCs w:val="18"/>
              </w:rPr>
              <w:t xml:space="preserve"> to ensure customer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conflicts, concerns and issues are resolved. Anticipates client needs, investigates the underlying causes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and identifies short- and long- term solutions. Anticipates client business issues and developments</w:t>
            </w:r>
          </w:p>
          <w:p w14:paraId="443CC978" w14:textId="77777777" w:rsidR="000F0E74" w:rsidRPr="00446C6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 xml:space="preserve">in own </w:t>
            </w:r>
            <w:proofErr w:type="gramStart"/>
            <w:r w:rsidRPr="00B81DF6">
              <w:rPr>
                <w:rFonts w:ascii="Arial" w:hAnsi="Arial" w:cs="Arial"/>
                <w:bCs/>
                <w:sz w:val="18"/>
                <w:szCs w:val="18"/>
              </w:rPr>
              <w:t>discipline;</w:t>
            </w:r>
            <w:proofErr w:type="gramEnd"/>
            <w:r w:rsidRPr="00B81DF6">
              <w:rPr>
                <w:rFonts w:ascii="Arial" w:hAnsi="Arial" w:cs="Arial"/>
                <w:bCs/>
                <w:sz w:val="18"/>
                <w:szCs w:val="18"/>
              </w:rPr>
              <w:t xml:space="preserve"> uses knowledge to focus work and drive improvements. May </w:t>
            </w:r>
            <w:proofErr w:type="gramStart"/>
            <w:r w:rsidRPr="00B81DF6">
              <w:rPr>
                <w:rFonts w:ascii="Arial" w:hAnsi="Arial" w:cs="Arial"/>
                <w:bCs/>
                <w:sz w:val="18"/>
                <w:szCs w:val="18"/>
              </w:rPr>
              <w:t>manages</w:t>
            </w:r>
            <w:proofErr w:type="gramEnd"/>
            <w:r w:rsidRPr="00B81DF6">
              <w:rPr>
                <w:rFonts w:ascii="Arial" w:hAnsi="Arial" w:cs="Arial"/>
                <w:bCs/>
                <w:sz w:val="18"/>
                <w:szCs w:val="18"/>
              </w:rPr>
              <w:t xml:space="preserve"> costs and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bCs/>
                <w:sz w:val="18"/>
                <w:szCs w:val="18"/>
              </w:rPr>
              <w:t>profitability across more than one project/work activity.</w:t>
            </w:r>
          </w:p>
        </w:tc>
      </w:tr>
      <w:tr w:rsidR="000F0E74" w:rsidRPr="006B2270" w14:paraId="6B207E64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760A6F1A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Communication, Negotiation and Influencing</w:t>
            </w:r>
          </w:p>
        </w:tc>
        <w:tc>
          <w:tcPr>
            <w:tcW w:w="3448" w:type="pct"/>
            <w:vAlign w:val="center"/>
          </w:tcPr>
          <w:p w14:paraId="095537C1" w14:textId="77777777" w:rsidR="00B81DF6" w:rsidRPr="00B81DF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1DF6">
              <w:rPr>
                <w:rFonts w:ascii="Arial" w:hAnsi="Arial" w:cs="Arial"/>
                <w:bCs/>
                <w:sz w:val="18"/>
                <w:szCs w:val="18"/>
              </w:rPr>
              <w:t>Explains/presents complex ideas; anticipates potential objections and prepares</w:t>
            </w:r>
          </w:p>
          <w:p w14:paraId="25488B9B" w14:textId="77777777" w:rsidR="000F0E74" w:rsidRPr="00446C66" w:rsidRDefault="00B81DF6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B81DF6">
              <w:rPr>
                <w:rFonts w:ascii="Arial" w:hAnsi="Arial" w:cs="Arial"/>
                <w:bCs/>
                <w:sz w:val="18"/>
                <w:szCs w:val="18"/>
              </w:rPr>
              <w:t>case accordingly;</w:t>
            </w:r>
            <w:proofErr w:type="gramEnd"/>
            <w:r w:rsidRPr="00B81DF6">
              <w:rPr>
                <w:rFonts w:ascii="Arial" w:hAnsi="Arial" w:cs="Arial"/>
                <w:bCs/>
                <w:sz w:val="18"/>
                <w:szCs w:val="18"/>
              </w:rPr>
              <w:t xml:space="preserve"> influences others.</w:t>
            </w:r>
          </w:p>
        </w:tc>
      </w:tr>
      <w:tr w:rsidR="00B81DF6" w:rsidRPr="006B2270" w14:paraId="5F87E30C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589DAE4C" w14:textId="77777777" w:rsidR="00B81DF6" w:rsidRPr="006B2270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3448" w:type="pct"/>
            <w:vAlign w:val="center"/>
          </w:tcPr>
          <w:p w14:paraId="34349012" w14:textId="77777777" w:rsidR="00B81DF6" w:rsidRPr="00446C66" w:rsidRDefault="00B81DF6" w:rsidP="00B81DF6">
            <w:pPr>
              <w:rPr>
                <w:rFonts w:ascii="Arial" w:hAnsi="Arial" w:cs="Arial"/>
                <w:sz w:val="18"/>
                <w:szCs w:val="18"/>
              </w:rPr>
            </w:pPr>
            <w:r w:rsidRPr="00B81DF6">
              <w:rPr>
                <w:rFonts w:ascii="Arial" w:hAnsi="Arial" w:cs="Arial"/>
                <w:sz w:val="18"/>
                <w:szCs w:val="18"/>
              </w:rPr>
              <w:t>Seeks out new avenues for building internal and external relationships; maintains on-going contacts with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existing relationships; coaches others on relationship management issues.</w:t>
            </w:r>
          </w:p>
        </w:tc>
      </w:tr>
      <w:tr w:rsidR="00B81DF6" w:rsidRPr="006B2270" w14:paraId="2D7B33B1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7B1E1B66" w14:textId="77777777" w:rsidR="00B81DF6" w:rsidRPr="006B2270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Physical Effort </w:t>
            </w:r>
          </w:p>
        </w:tc>
        <w:tc>
          <w:tcPr>
            <w:tcW w:w="3448" w:type="pct"/>
            <w:vAlign w:val="center"/>
          </w:tcPr>
          <w:p w14:paraId="4D0E024D" w14:textId="77777777" w:rsidR="00B81DF6" w:rsidRPr="00446C66" w:rsidRDefault="00B81DF6" w:rsidP="00B81DF6">
            <w:pPr>
              <w:rPr>
                <w:rFonts w:ascii="Arial" w:hAnsi="Arial" w:cs="Arial"/>
                <w:sz w:val="18"/>
                <w:szCs w:val="18"/>
              </w:rPr>
            </w:pPr>
            <w:r w:rsidRPr="00B81DF6">
              <w:rPr>
                <w:rFonts w:ascii="Arial" w:hAnsi="Arial" w:cs="Arial"/>
                <w:sz w:val="18"/>
                <w:szCs w:val="18"/>
              </w:rPr>
              <w:t>Little chance of injury. Little physical effort required.</w:t>
            </w:r>
          </w:p>
        </w:tc>
      </w:tr>
      <w:tr w:rsidR="00B81DF6" w:rsidRPr="006B2270" w14:paraId="7C4BFD41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6A7AE078" w14:textId="77777777" w:rsidR="00B81DF6" w:rsidRPr="00512CE3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512CE3">
              <w:rPr>
                <w:rFonts w:ascii="Arial" w:hAnsi="Arial" w:cs="Arial"/>
                <w:bCs/>
                <w:sz w:val="18"/>
                <w:szCs w:val="18"/>
              </w:rPr>
              <w:t>Working Conditions</w:t>
            </w:r>
          </w:p>
          <w:p w14:paraId="07024D44" w14:textId="77777777" w:rsidR="00B81DF6" w:rsidRPr="006B2270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48" w:type="pct"/>
            <w:vAlign w:val="center"/>
          </w:tcPr>
          <w:p w14:paraId="7E5ACBDE" w14:textId="77777777" w:rsidR="00B81DF6" w:rsidRPr="00446C66" w:rsidRDefault="00B81DF6" w:rsidP="008B21F2">
            <w:pPr>
              <w:rPr>
                <w:rFonts w:ascii="Arial" w:hAnsi="Arial" w:cs="Arial"/>
                <w:sz w:val="18"/>
                <w:szCs w:val="18"/>
              </w:rPr>
            </w:pPr>
            <w:r w:rsidRPr="00B81DF6">
              <w:rPr>
                <w:rFonts w:ascii="Arial" w:hAnsi="Arial" w:cs="Arial"/>
                <w:sz w:val="18"/>
                <w:szCs w:val="18"/>
              </w:rPr>
              <w:t>Standard office environment with little physical effort required. May be required to travel for extended</w:t>
            </w:r>
            <w:r w:rsidR="008B2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periods of time and/or have overnight trips. Significant additional hours during peak and difficult business</w:t>
            </w:r>
            <w:r w:rsidR="008B2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circumstances may be expected.</w:t>
            </w:r>
          </w:p>
        </w:tc>
      </w:tr>
    </w:tbl>
    <w:p w14:paraId="0A3F9F54" w14:textId="77777777" w:rsidR="00CC59E9" w:rsidRDefault="00CC59E9">
      <w:pPr>
        <w:rPr>
          <w:rFonts w:ascii="Arial" w:hAnsi="Arial" w:cs="Arial"/>
          <w:sz w:val="20"/>
          <w:szCs w:val="20"/>
        </w:rPr>
      </w:pPr>
    </w:p>
    <w:tbl>
      <w:tblPr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7544"/>
      </w:tblGrid>
      <w:tr w:rsidR="00817F55" w:rsidRPr="006B2270" w14:paraId="576756C6" w14:textId="77777777" w:rsidTr="00615F66">
        <w:trPr>
          <w:trHeight w:val="337"/>
        </w:trPr>
        <w:tc>
          <w:tcPr>
            <w:tcW w:w="10939" w:type="dxa"/>
            <w:gridSpan w:val="2"/>
            <w:shd w:val="clear" w:color="auto" w:fill="E0E0E0"/>
            <w:vAlign w:val="center"/>
          </w:tcPr>
          <w:p w14:paraId="45CFFE9B" w14:textId="77777777" w:rsidR="00817F55" w:rsidRPr="006B2270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6B227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B2270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6B2270" w14:paraId="77C4BA89" w14:textId="77777777" w:rsidTr="00615F66">
        <w:trPr>
          <w:trHeight w:val="1902"/>
        </w:trPr>
        <w:tc>
          <w:tcPr>
            <w:tcW w:w="3395" w:type="dxa"/>
          </w:tcPr>
          <w:p w14:paraId="3278DB4C" w14:textId="77777777" w:rsidR="00892085" w:rsidRDefault="00892085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081696270" w:edGrp="everyone" w:colFirst="0" w:colLast="0"/>
            <w:permStart w:id="1433998068" w:edGrp="everyone" w:colFirst="1" w:colLast="1"/>
          </w:p>
          <w:p w14:paraId="6181C5A1" w14:textId="77777777" w:rsidR="0012400D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879538" w14:textId="77777777" w:rsidR="0012400D" w:rsidRPr="006B2270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74561E" w14:textId="77777777" w:rsidR="00817F55" w:rsidRDefault="00996600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60188F65" w14:textId="77777777" w:rsidR="0012400D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41EF02" w14:textId="77777777" w:rsidR="0012400D" w:rsidRPr="006B2270" w:rsidRDefault="0012400D" w:rsidP="00817F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</w:tcPr>
          <w:p w14:paraId="617AE6FB" w14:textId="77777777" w:rsidR="00817F55" w:rsidRDefault="00817F55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24B1BE" w14:textId="77777777" w:rsidR="00BD45F8" w:rsidRPr="00BD45F8" w:rsidRDefault="00BD45F8" w:rsidP="00BD45F8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BD45F8">
              <w:rPr>
                <w:rFonts w:ascii="Calibri" w:hAnsi="Calibri"/>
              </w:rPr>
              <w:t>Active Directory Management:</w:t>
            </w:r>
          </w:p>
          <w:p w14:paraId="30C36FE9" w14:textId="77777777" w:rsidR="00BD45F8" w:rsidRPr="00BD45F8" w:rsidRDefault="00BD45F8" w:rsidP="00BD45F8">
            <w:pPr>
              <w:numPr>
                <w:ilvl w:val="1"/>
                <w:numId w:val="15"/>
              </w:numPr>
              <w:spacing w:before="160"/>
              <w:rPr>
                <w:rFonts w:ascii="Calibri" w:hAnsi="Calibri"/>
              </w:rPr>
            </w:pPr>
            <w:r w:rsidRPr="00BD45F8">
              <w:rPr>
                <w:rFonts w:ascii="Calibri" w:hAnsi="Calibri"/>
              </w:rPr>
              <w:t>Design, implement, and manage Active Directory infrastructure.</w:t>
            </w:r>
          </w:p>
          <w:p w14:paraId="54A905BA" w14:textId="4A0C094C" w:rsidR="00BD45F8" w:rsidRPr="00BD45F8" w:rsidRDefault="00BD45F8" w:rsidP="00BD45F8">
            <w:pPr>
              <w:numPr>
                <w:ilvl w:val="1"/>
                <w:numId w:val="15"/>
              </w:numPr>
              <w:spacing w:before="160"/>
              <w:rPr>
                <w:rFonts w:ascii="Calibri" w:hAnsi="Calibri"/>
              </w:rPr>
            </w:pPr>
            <w:proofErr w:type="gramStart"/>
            <w:r w:rsidRPr="00BD45F8">
              <w:rPr>
                <w:rFonts w:ascii="Calibri" w:hAnsi="Calibri"/>
              </w:rPr>
              <w:t>Develop</w:t>
            </w:r>
            <w:proofErr w:type="gramEnd"/>
            <w:r w:rsidRPr="00BD45F8">
              <w:rPr>
                <w:rFonts w:ascii="Calibri" w:hAnsi="Calibri"/>
              </w:rPr>
              <w:t xml:space="preserve"> maintain</w:t>
            </w:r>
            <w:r w:rsidR="008D7374">
              <w:rPr>
                <w:rFonts w:ascii="Calibri" w:hAnsi="Calibri"/>
              </w:rPr>
              <w:t xml:space="preserve"> and update</w:t>
            </w:r>
            <w:r w:rsidRPr="00BD45F8">
              <w:rPr>
                <w:rFonts w:ascii="Calibri" w:hAnsi="Calibri"/>
              </w:rPr>
              <w:t xml:space="preserve"> Group Policy Objects (GPO) to ensure secure and efficient system operations.</w:t>
            </w:r>
          </w:p>
          <w:p w14:paraId="734D805E" w14:textId="77777777" w:rsidR="00BD45F8" w:rsidRPr="00BD45F8" w:rsidRDefault="00BD45F8" w:rsidP="00BD45F8">
            <w:pPr>
              <w:numPr>
                <w:ilvl w:val="1"/>
                <w:numId w:val="15"/>
              </w:numPr>
              <w:spacing w:before="160"/>
              <w:rPr>
                <w:rFonts w:ascii="Calibri" w:hAnsi="Calibri"/>
              </w:rPr>
            </w:pPr>
            <w:r w:rsidRPr="00BD45F8">
              <w:rPr>
                <w:rFonts w:ascii="Calibri" w:hAnsi="Calibri"/>
              </w:rPr>
              <w:t>Troubleshoot and resolve issues related to Active Directory and GPO.</w:t>
            </w:r>
          </w:p>
          <w:p w14:paraId="4EE88F1B" w14:textId="77777777" w:rsidR="00A5609C" w:rsidRPr="00A5609C" w:rsidRDefault="00A5609C" w:rsidP="00A5609C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A5609C">
              <w:rPr>
                <w:rFonts w:ascii="Calibri" w:hAnsi="Calibri"/>
              </w:rPr>
              <w:t>Infrastructure Management:</w:t>
            </w:r>
          </w:p>
          <w:p w14:paraId="4AC6DAE5" w14:textId="77777777" w:rsidR="00A5609C" w:rsidRPr="00A5609C" w:rsidRDefault="00A5609C" w:rsidP="00A5609C">
            <w:pPr>
              <w:numPr>
                <w:ilvl w:val="1"/>
                <w:numId w:val="15"/>
              </w:numPr>
              <w:spacing w:before="160"/>
              <w:rPr>
                <w:rFonts w:ascii="Calibri" w:hAnsi="Calibri"/>
              </w:rPr>
            </w:pPr>
            <w:r w:rsidRPr="00A5609C">
              <w:rPr>
                <w:rFonts w:ascii="Calibri" w:hAnsi="Calibri"/>
              </w:rPr>
              <w:t>Oversee the maintenance and administration of IT infrastructure, including servers, storage, and networking.</w:t>
            </w:r>
          </w:p>
          <w:p w14:paraId="49C86619" w14:textId="77777777" w:rsidR="00A5609C" w:rsidRPr="00A5609C" w:rsidRDefault="00A5609C" w:rsidP="00A5609C">
            <w:pPr>
              <w:numPr>
                <w:ilvl w:val="1"/>
                <w:numId w:val="15"/>
              </w:numPr>
              <w:spacing w:before="160"/>
              <w:rPr>
                <w:rFonts w:ascii="Calibri" w:hAnsi="Calibri"/>
              </w:rPr>
            </w:pPr>
            <w:r w:rsidRPr="00A5609C">
              <w:rPr>
                <w:rFonts w:ascii="Calibri" w:hAnsi="Calibri"/>
              </w:rPr>
              <w:t>Ensure high availability and disaster recovery solutions are in place.</w:t>
            </w:r>
          </w:p>
          <w:p w14:paraId="28019DEE" w14:textId="77777777" w:rsidR="00A5609C" w:rsidRPr="00A5609C" w:rsidRDefault="00A5609C" w:rsidP="00A5609C">
            <w:pPr>
              <w:numPr>
                <w:ilvl w:val="1"/>
                <w:numId w:val="15"/>
              </w:numPr>
              <w:spacing w:before="160"/>
              <w:rPr>
                <w:rFonts w:ascii="Calibri" w:hAnsi="Calibri"/>
              </w:rPr>
            </w:pPr>
            <w:r w:rsidRPr="00A5609C">
              <w:rPr>
                <w:rFonts w:ascii="Calibri" w:hAnsi="Calibri"/>
              </w:rPr>
              <w:t>Monitor system performance and implement necessary upgrades and patches.</w:t>
            </w:r>
          </w:p>
          <w:p w14:paraId="3169C44B" w14:textId="4039659C" w:rsidR="00566816" w:rsidRPr="00566816" w:rsidRDefault="00566816" w:rsidP="00566816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566816">
              <w:rPr>
                <w:rFonts w:ascii="Calibri" w:hAnsi="Calibri"/>
              </w:rPr>
              <w:t>Security and Compliance:</w:t>
            </w:r>
          </w:p>
          <w:p w14:paraId="419C2F49" w14:textId="0C7F4CBB" w:rsidR="00566816" w:rsidRPr="00566816" w:rsidRDefault="00566816" w:rsidP="00566816">
            <w:pPr>
              <w:numPr>
                <w:ilvl w:val="1"/>
                <w:numId w:val="15"/>
              </w:numPr>
              <w:spacing w:before="160"/>
              <w:rPr>
                <w:rFonts w:ascii="Calibri" w:hAnsi="Calibri"/>
              </w:rPr>
            </w:pPr>
            <w:r w:rsidRPr="00566816">
              <w:rPr>
                <w:rFonts w:ascii="Calibri" w:hAnsi="Calibri"/>
              </w:rPr>
              <w:t>Implement and maintain security best practices across all infrastructure components.</w:t>
            </w:r>
          </w:p>
          <w:p w14:paraId="1FCEECA5" w14:textId="7C8B99BA" w:rsidR="00566816" w:rsidRPr="00566816" w:rsidRDefault="00566816" w:rsidP="00566816">
            <w:pPr>
              <w:numPr>
                <w:ilvl w:val="1"/>
                <w:numId w:val="15"/>
              </w:numPr>
              <w:spacing w:before="160"/>
              <w:rPr>
                <w:rFonts w:ascii="Calibri" w:hAnsi="Calibri"/>
              </w:rPr>
            </w:pPr>
            <w:r w:rsidRPr="00566816">
              <w:rPr>
                <w:rFonts w:ascii="Calibri" w:hAnsi="Calibri"/>
              </w:rPr>
              <w:t xml:space="preserve">Ensure compliance with industry standards and regulatory </w:t>
            </w:r>
            <w:r w:rsidRPr="00566816">
              <w:rPr>
                <w:rFonts w:ascii="Calibri" w:hAnsi="Calibri"/>
              </w:rPr>
              <w:lastRenderedPageBreak/>
              <w:t>requirements.</w:t>
            </w:r>
          </w:p>
          <w:p w14:paraId="16016248" w14:textId="00390A3F" w:rsidR="00BD45F8" w:rsidRDefault="00566816" w:rsidP="00566816">
            <w:pPr>
              <w:numPr>
                <w:ilvl w:val="1"/>
                <w:numId w:val="15"/>
              </w:numPr>
              <w:spacing w:before="160"/>
              <w:rPr>
                <w:rFonts w:ascii="Calibri" w:hAnsi="Calibri"/>
              </w:rPr>
            </w:pPr>
            <w:r w:rsidRPr="00566816">
              <w:rPr>
                <w:rFonts w:ascii="Calibri" w:hAnsi="Calibri"/>
              </w:rPr>
              <w:t>Conduct regular security audits and vulnerability assessments</w:t>
            </w:r>
          </w:p>
          <w:p w14:paraId="7D18D814" w14:textId="77777777" w:rsidR="00E334A6" w:rsidRPr="00E334A6" w:rsidRDefault="00E334A6" w:rsidP="00E334A6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E334A6">
              <w:rPr>
                <w:rFonts w:ascii="Calibri" w:hAnsi="Calibri"/>
              </w:rPr>
              <w:t>Collaboration and Support:</w:t>
            </w:r>
          </w:p>
          <w:p w14:paraId="3D266722" w14:textId="77777777" w:rsidR="00E334A6" w:rsidRPr="00E334A6" w:rsidRDefault="00E334A6" w:rsidP="00E334A6">
            <w:pPr>
              <w:numPr>
                <w:ilvl w:val="1"/>
                <w:numId w:val="15"/>
              </w:numPr>
              <w:spacing w:before="160"/>
              <w:rPr>
                <w:rFonts w:ascii="Calibri" w:hAnsi="Calibri"/>
              </w:rPr>
            </w:pPr>
            <w:r w:rsidRPr="00E334A6">
              <w:rPr>
                <w:rFonts w:ascii="Calibri" w:hAnsi="Calibri"/>
              </w:rPr>
              <w:t>Work closely with other IT teams to ensure seamless integration and support of infrastructure services.</w:t>
            </w:r>
          </w:p>
          <w:p w14:paraId="054F648A" w14:textId="764E861F" w:rsidR="00E334A6" w:rsidRPr="00E334A6" w:rsidRDefault="00E334A6" w:rsidP="00E334A6">
            <w:pPr>
              <w:numPr>
                <w:ilvl w:val="1"/>
                <w:numId w:val="15"/>
              </w:numPr>
              <w:spacing w:before="160"/>
              <w:rPr>
                <w:rFonts w:ascii="Calibri" w:hAnsi="Calibri"/>
              </w:rPr>
            </w:pPr>
            <w:r w:rsidRPr="00E334A6">
              <w:rPr>
                <w:rFonts w:ascii="Calibri" w:hAnsi="Calibri"/>
              </w:rPr>
              <w:t>Provide technical guidance and mentorship to engineers.</w:t>
            </w:r>
          </w:p>
          <w:p w14:paraId="51D0A5CC" w14:textId="77777777" w:rsidR="00E334A6" w:rsidRPr="00E334A6" w:rsidRDefault="00E334A6" w:rsidP="00E334A6">
            <w:pPr>
              <w:numPr>
                <w:ilvl w:val="1"/>
                <w:numId w:val="15"/>
              </w:numPr>
              <w:spacing w:before="160"/>
              <w:rPr>
                <w:rFonts w:ascii="Calibri" w:hAnsi="Calibri"/>
              </w:rPr>
            </w:pPr>
            <w:r w:rsidRPr="00E334A6">
              <w:rPr>
                <w:rFonts w:ascii="Calibri" w:hAnsi="Calibri"/>
              </w:rPr>
              <w:t>Collaborate with stakeholders to understand business requirements and translate them into technical solutions.</w:t>
            </w:r>
          </w:p>
          <w:p w14:paraId="1D22B126" w14:textId="35D2BF24" w:rsidR="00320D6D" w:rsidRPr="002D2B98" w:rsidRDefault="008D7374" w:rsidP="002D2B98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2D2B98">
              <w:rPr>
                <w:rFonts w:ascii="Calibri" w:hAnsi="Calibri"/>
              </w:rPr>
              <w:t>Mentor, guide</w:t>
            </w:r>
            <w:r w:rsidR="00320D6D" w:rsidRPr="002D2B98">
              <w:rPr>
                <w:rFonts w:ascii="Calibri" w:hAnsi="Calibri"/>
              </w:rPr>
              <w:t xml:space="preserve"> and share expertise with other team members to resolve complex problems and develop complex infrastructure solutions</w:t>
            </w:r>
          </w:p>
          <w:p w14:paraId="39F8AB72" w14:textId="4D2ED5BE" w:rsidR="00320D6D" w:rsidRPr="00320D6D" w:rsidRDefault="00DF24EE" w:rsidP="0012564E">
            <w:pPr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 w:rsidRPr="00320D6D">
              <w:rPr>
                <w:rFonts w:ascii="Calibri" w:hAnsi="Calibri" w:cs="Arial"/>
              </w:rPr>
              <w:t>Analyze</w:t>
            </w:r>
            <w:r w:rsidR="00320D6D" w:rsidRPr="00320D6D">
              <w:rPr>
                <w:rFonts w:ascii="Calibri" w:hAnsi="Calibri" w:cs="Arial"/>
              </w:rPr>
              <w:t>, detect, identify and correct technical problems and deficiencies</w:t>
            </w:r>
          </w:p>
          <w:p w14:paraId="13D6111A" w14:textId="77777777" w:rsidR="00320D6D" w:rsidRPr="00320D6D" w:rsidRDefault="00320D6D" w:rsidP="0012564E">
            <w:pPr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 w:rsidRPr="00320D6D">
              <w:rPr>
                <w:rFonts w:ascii="Calibri" w:hAnsi="Calibri" w:cs="Arial"/>
              </w:rPr>
              <w:t>Determines installation parameters for software and hardware, for smooth integration, transition and efficiency</w:t>
            </w:r>
          </w:p>
          <w:p w14:paraId="165AE060" w14:textId="77777777" w:rsidR="00320D6D" w:rsidRDefault="002E3336" w:rsidP="0012564E">
            <w:pPr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Troubleshooting </w:t>
            </w:r>
            <w:r w:rsidR="00A92831">
              <w:rPr>
                <w:rFonts w:ascii="Calibri" w:hAnsi="Calibri" w:cs="Arial"/>
              </w:rPr>
              <w:t xml:space="preserve">complex server / network / storage / virtualization </w:t>
            </w:r>
            <w:r>
              <w:rPr>
                <w:rFonts w:ascii="Calibri" w:hAnsi="Calibri" w:cs="Arial"/>
              </w:rPr>
              <w:t>(including diagnosis and solution) incidents, working to pre-defined SLA’s</w:t>
            </w:r>
          </w:p>
          <w:p w14:paraId="375E72C1" w14:textId="77777777" w:rsidR="00336C91" w:rsidRPr="00336C91" w:rsidRDefault="00336C91" w:rsidP="0012564E">
            <w:pPr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 w:rsidRPr="00320D6D">
              <w:rPr>
                <w:rFonts w:ascii="Calibri" w:hAnsi="Calibri" w:cs="Arial"/>
              </w:rPr>
              <w:t xml:space="preserve">Service request completion. Including updating and communicating </w:t>
            </w:r>
            <w:r w:rsidR="003C60FC">
              <w:rPr>
                <w:rFonts w:ascii="Calibri" w:hAnsi="Calibri" w:cs="Arial"/>
              </w:rPr>
              <w:t xml:space="preserve">to </w:t>
            </w:r>
            <w:r w:rsidRPr="00320D6D">
              <w:rPr>
                <w:rFonts w:ascii="Calibri" w:hAnsi="Calibri" w:cs="Arial"/>
              </w:rPr>
              <w:t>customers</w:t>
            </w:r>
            <w:r w:rsidR="003C60FC">
              <w:rPr>
                <w:rFonts w:ascii="Calibri" w:hAnsi="Calibri" w:cs="Arial"/>
              </w:rPr>
              <w:t xml:space="preserve"> and stakeholders</w:t>
            </w:r>
          </w:p>
          <w:p w14:paraId="3D653293" w14:textId="77777777" w:rsidR="002E3336" w:rsidRPr="00320D6D" w:rsidRDefault="002E3336" w:rsidP="0012564E">
            <w:pPr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Undertake </w:t>
            </w:r>
            <w:r w:rsidR="00A92831">
              <w:rPr>
                <w:rFonts w:ascii="Calibri" w:hAnsi="Calibri" w:cs="Arial"/>
              </w:rPr>
              <w:t>p</w:t>
            </w:r>
            <w:r>
              <w:rPr>
                <w:rFonts w:ascii="Calibri" w:hAnsi="Calibri" w:cs="Arial"/>
              </w:rPr>
              <w:t>atching</w:t>
            </w:r>
            <w:r w:rsidR="00336C91">
              <w:rPr>
                <w:rFonts w:ascii="Calibri" w:hAnsi="Calibri" w:cs="Arial"/>
              </w:rPr>
              <w:t>, hot fixes</w:t>
            </w:r>
            <w:r>
              <w:rPr>
                <w:rFonts w:ascii="Calibri" w:hAnsi="Calibri" w:cs="Arial"/>
              </w:rPr>
              <w:t xml:space="preserve"> and </w:t>
            </w:r>
            <w:r w:rsidR="00A92831">
              <w:rPr>
                <w:rFonts w:ascii="Calibri" w:hAnsi="Calibri" w:cs="Arial"/>
              </w:rPr>
              <w:t>m</w:t>
            </w:r>
            <w:r>
              <w:rPr>
                <w:rFonts w:ascii="Calibri" w:hAnsi="Calibri" w:cs="Arial"/>
              </w:rPr>
              <w:t xml:space="preserve">aintenance of the </w:t>
            </w:r>
            <w:r w:rsidR="00A92831">
              <w:rPr>
                <w:rFonts w:ascii="Calibri" w:hAnsi="Calibri" w:cs="Arial"/>
              </w:rPr>
              <w:t xml:space="preserve">virtualization </w:t>
            </w:r>
            <w:r>
              <w:rPr>
                <w:rFonts w:ascii="Calibri" w:hAnsi="Calibri" w:cs="Arial"/>
              </w:rPr>
              <w:t xml:space="preserve">estate to ensure </w:t>
            </w:r>
            <w:r w:rsidR="00A92831">
              <w:rPr>
                <w:rFonts w:ascii="Calibri" w:hAnsi="Calibri" w:cs="Arial"/>
              </w:rPr>
              <w:t>s</w:t>
            </w:r>
            <w:r>
              <w:rPr>
                <w:rFonts w:ascii="Calibri" w:hAnsi="Calibri" w:cs="Arial"/>
              </w:rPr>
              <w:t>ecurity accreditation and compliance</w:t>
            </w:r>
          </w:p>
          <w:p w14:paraId="6E5210C9" w14:textId="77777777" w:rsidR="00320D6D" w:rsidRPr="00320D6D" w:rsidRDefault="00320D6D" w:rsidP="0012564E">
            <w:pPr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 w:rsidRPr="00320D6D">
              <w:rPr>
                <w:rFonts w:ascii="Calibri" w:hAnsi="Calibri" w:cs="Arial"/>
              </w:rPr>
              <w:t xml:space="preserve">Process </w:t>
            </w:r>
            <w:r w:rsidR="003C60FC">
              <w:rPr>
                <w:rFonts w:ascii="Calibri" w:hAnsi="Calibri" w:cs="Arial"/>
              </w:rPr>
              <w:t xml:space="preserve">automation, </w:t>
            </w:r>
            <w:r w:rsidRPr="00320D6D">
              <w:rPr>
                <w:rFonts w:ascii="Calibri" w:hAnsi="Calibri" w:cs="Arial"/>
              </w:rPr>
              <w:t xml:space="preserve">procedure creation </w:t>
            </w:r>
            <w:r w:rsidR="003C60FC">
              <w:rPr>
                <w:rFonts w:ascii="Calibri" w:hAnsi="Calibri" w:cs="Arial"/>
              </w:rPr>
              <w:t>and implementation</w:t>
            </w:r>
          </w:p>
          <w:p w14:paraId="5D5AD1A0" w14:textId="77777777" w:rsidR="00320D6D" w:rsidRPr="00320D6D" w:rsidRDefault="00A92831" w:rsidP="0012564E">
            <w:pPr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color w:val="000000"/>
              </w:rPr>
              <w:t xml:space="preserve">Provide subject matter expertise to architectural departments to assist in </w:t>
            </w:r>
            <w:r w:rsidR="00320D6D" w:rsidRPr="00320D6D">
              <w:rPr>
                <w:rFonts w:ascii="Calibri" w:hAnsi="Calibri" w:cs="Arial"/>
                <w:color w:val="000000"/>
              </w:rPr>
              <w:t>design</w:t>
            </w:r>
            <w:r>
              <w:rPr>
                <w:rFonts w:ascii="Calibri" w:hAnsi="Calibri" w:cs="Arial"/>
                <w:color w:val="000000"/>
              </w:rPr>
              <w:t xml:space="preserve"> and</w:t>
            </w:r>
            <w:r w:rsidR="00320D6D" w:rsidRPr="00320D6D">
              <w:rPr>
                <w:rFonts w:ascii="Calibri" w:hAnsi="Calibri" w:cs="Arial"/>
                <w:color w:val="000000"/>
              </w:rPr>
              <w:t xml:space="preserve"> implementation of new technologies</w:t>
            </w:r>
          </w:p>
          <w:p w14:paraId="0028C278" w14:textId="70FBA8CF" w:rsidR="00A92831" w:rsidRDefault="00A92831" w:rsidP="0012564E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</w:rPr>
              <w:t xml:space="preserve">Maintain </w:t>
            </w:r>
            <w:proofErr w:type="gramStart"/>
            <w:r>
              <w:rPr>
                <w:rFonts w:ascii="Calibri" w:hAnsi="Calibri"/>
              </w:rPr>
              <w:t>high</w:t>
            </w:r>
            <w:proofErr w:type="gramEnd"/>
            <w:r>
              <w:rPr>
                <w:rFonts w:ascii="Calibri" w:hAnsi="Calibri"/>
              </w:rPr>
              <w:t xml:space="preserve"> level of industry awareness through training and self-development; keep </w:t>
            </w:r>
            <w:proofErr w:type="gramStart"/>
            <w:r>
              <w:rPr>
                <w:rFonts w:ascii="Calibri" w:hAnsi="Calibri"/>
              </w:rPr>
              <w:t>up-to-date</w:t>
            </w:r>
            <w:proofErr w:type="gramEnd"/>
            <w:r>
              <w:rPr>
                <w:rFonts w:ascii="Calibri" w:hAnsi="Calibri"/>
              </w:rPr>
              <w:t xml:space="preserve"> with current and future technologies, products and strategies</w:t>
            </w:r>
            <w:r w:rsidR="008D7374">
              <w:rPr>
                <w:rFonts w:ascii="Calibri" w:hAnsi="Calibri"/>
              </w:rPr>
              <w:br/>
            </w:r>
          </w:p>
          <w:p w14:paraId="36B912D1" w14:textId="77777777" w:rsidR="00320D6D" w:rsidRPr="00320D6D" w:rsidRDefault="00320D6D" w:rsidP="0012564E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320D6D">
              <w:rPr>
                <w:rFonts w:ascii="Calibri" w:eastAsia="Calibri" w:hAnsi="Calibri" w:cs="Arial"/>
                <w:color w:val="000000"/>
              </w:rPr>
              <w:t>Contribute to the design, implementation and maintenance of the disaster recovery plan for IT related applications and systems</w:t>
            </w:r>
          </w:p>
          <w:p w14:paraId="7513AF9F" w14:textId="77777777" w:rsidR="00A92831" w:rsidRPr="00A92831" w:rsidRDefault="00320D6D" w:rsidP="0012564E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  <w:sz w:val="22"/>
                <w:szCs w:val="22"/>
                <w:lang w:val="en-GB"/>
              </w:rPr>
            </w:pPr>
            <w:proofErr w:type="gramStart"/>
            <w:r w:rsidRPr="00A92831">
              <w:rPr>
                <w:rFonts w:ascii="Calibri" w:hAnsi="Calibri" w:cs="Arial"/>
              </w:rPr>
              <w:t>Seek</w:t>
            </w:r>
            <w:proofErr w:type="gramEnd"/>
            <w:r w:rsidRPr="00A92831">
              <w:rPr>
                <w:rFonts w:ascii="Calibri" w:hAnsi="Calibri" w:cs="Arial"/>
              </w:rPr>
              <w:t xml:space="preserve"> to identify areas of improvements to the IT infrastructure to meet evolving users and customer requirements, challenges</w:t>
            </w:r>
            <w:r w:rsidR="00061C11" w:rsidRPr="00A92831">
              <w:rPr>
                <w:rFonts w:ascii="Calibri" w:hAnsi="Calibri" w:cs="Arial"/>
              </w:rPr>
              <w:t xml:space="preserve"> and resilience of the environment</w:t>
            </w:r>
            <w:r w:rsidRPr="00A92831">
              <w:rPr>
                <w:rFonts w:ascii="Calibri" w:hAnsi="Calibri" w:cs="Arial"/>
              </w:rPr>
              <w:t>.</w:t>
            </w:r>
          </w:p>
          <w:p w14:paraId="0F454ADF" w14:textId="21A650AF" w:rsidR="00320D6D" w:rsidRPr="008D7374" w:rsidRDefault="00A92831" w:rsidP="0012564E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  <w:sz w:val="22"/>
                <w:szCs w:val="22"/>
                <w:lang w:val="en-GB"/>
              </w:rPr>
            </w:pPr>
            <w:r w:rsidRPr="00A92831">
              <w:rPr>
                <w:rFonts w:ascii="Calibri" w:hAnsi="Calibri"/>
              </w:rPr>
              <w:t xml:space="preserve">Build and maintain a strong relationship with </w:t>
            </w:r>
            <w:r>
              <w:rPr>
                <w:rFonts w:ascii="Calibri" w:hAnsi="Calibri"/>
              </w:rPr>
              <w:t xml:space="preserve">vendor </w:t>
            </w:r>
            <w:r w:rsidRPr="00A92831">
              <w:rPr>
                <w:rFonts w:ascii="Calibri" w:hAnsi="Calibri"/>
              </w:rPr>
              <w:t>account</w:t>
            </w:r>
            <w:r>
              <w:rPr>
                <w:rFonts w:ascii="Calibri" w:hAnsi="Calibri"/>
              </w:rPr>
              <w:t xml:space="preserve"> </w:t>
            </w:r>
            <w:r w:rsidR="00D71915">
              <w:rPr>
                <w:rFonts w:ascii="Calibri" w:hAnsi="Calibri"/>
              </w:rPr>
              <w:t>and technical</w:t>
            </w:r>
            <w:r w:rsidRPr="00A92831">
              <w:rPr>
                <w:rFonts w:ascii="Calibri" w:hAnsi="Calibri"/>
              </w:rPr>
              <w:t xml:space="preserve"> teams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 w:cs="Arial"/>
              </w:rPr>
              <w:t xml:space="preserve">as well as </w:t>
            </w:r>
            <w:r w:rsidR="00320D6D" w:rsidRPr="00A92831">
              <w:rPr>
                <w:rFonts w:ascii="Calibri" w:hAnsi="Calibri" w:cs="Arial"/>
              </w:rPr>
              <w:t>peers from other General Dynamics Business units</w:t>
            </w:r>
            <w:r w:rsidR="008D7374">
              <w:rPr>
                <w:rFonts w:ascii="Calibri" w:hAnsi="Calibri" w:cs="Arial"/>
              </w:rPr>
              <w:br/>
            </w:r>
          </w:p>
          <w:p w14:paraId="2774ABAF" w14:textId="3DFF93C6" w:rsidR="008D7374" w:rsidRPr="00D71915" w:rsidRDefault="008D7374" w:rsidP="008D7374">
            <w:pPr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D71915">
              <w:rPr>
                <w:rFonts w:ascii="Calibri" w:hAnsi="Calibri"/>
              </w:rPr>
              <w:t xml:space="preserve">Lead qualification of designs and opportunities in the virtual </w:t>
            </w:r>
            <w:r w:rsidRPr="00D71915">
              <w:rPr>
                <w:rFonts w:ascii="Calibri" w:hAnsi="Calibri"/>
              </w:rPr>
              <w:lastRenderedPageBreak/>
              <w:t>infrastructure space</w:t>
            </w:r>
          </w:p>
          <w:p w14:paraId="2C7AA2CF" w14:textId="77777777" w:rsidR="0096650D" w:rsidRPr="006B2270" w:rsidRDefault="0096650D" w:rsidP="008D7374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081696270"/>
      <w:permEnd w:id="1433998068"/>
    </w:tbl>
    <w:p w14:paraId="513503B8" w14:textId="77777777" w:rsidR="0036016A" w:rsidRPr="00CD5A63" w:rsidRDefault="0036016A">
      <w:pPr>
        <w:rPr>
          <w:rFonts w:ascii="Arial" w:hAnsi="Arial" w:cs="Arial"/>
          <w:sz w:val="18"/>
          <w:szCs w:val="18"/>
        </w:rPr>
      </w:pPr>
    </w:p>
    <w:p w14:paraId="79DC7DAF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996600" w:rsidRPr="006B2270" w14:paraId="05C00D2D" w14:textId="77777777" w:rsidTr="00615F66">
        <w:trPr>
          <w:trHeight w:val="367"/>
        </w:trPr>
        <w:tc>
          <w:tcPr>
            <w:tcW w:w="10927" w:type="dxa"/>
            <w:gridSpan w:val="2"/>
            <w:shd w:val="clear" w:color="auto" w:fill="E0E0E0"/>
            <w:vAlign w:val="center"/>
          </w:tcPr>
          <w:p w14:paraId="1ACEAC98" w14:textId="77777777" w:rsidR="00996600" w:rsidRPr="006B2270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6B2270" w14:paraId="38736CAA" w14:textId="77777777" w:rsidTr="00615F66">
        <w:trPr>
          <w:trHeight w:val="2069"/>
        </w:trPr>
        <w:tc>
          <w:tcPr>
            <w:tcW w:w="3391" w:type="dxa"/>
          </w:tcPr>
          <w:p w14:paraId="33C6358A" w14:textId="77777777" w:rsidR="00892085" w:rsidRDefault="00892085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845318740" w:edGrp="everyone" w:colFirst="0" w:colLast="0"/>
            <w:permStart w:id="373572772" w:edGrp="everyone" w:colFirst="1" w:colLast="1"/>
          </w:p>
          <w:p w14:paraId="5600BFD4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CC19E7" w14:textId="77777777" w:rsidR="0012400D" w:rsidRPr="006B2270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20AB6B8" w14:textId="77777777" w:rsidR="00996600" w:rsidRDefault="00996600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601077CD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2D0CDD5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7566D4" w14:textId="77777777" w:rsidR="0012400D" w:rsidRPr="006B2270" w:rsidRDefault="0012400D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6" w:type="dxa"/>
          </w:tcPr>
          <w:p w14:paraId="65F6B5FE" w14:textId="5160C200" w:rsidR="00794D74" w:rsidRPr="00794D74" w:rsidRDefault="00794D74" w:rsidP="00794D74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r w:rsidRPr="00794D74">
              <w:rPr>
                <w:rFonts w:ascii="Calibri" w:hAnsi="Calibri"/>
                <w:sz w:val="22"/>
                <w:szCs w:val="22"/>
              </w:rPr>
              <w:t>Technical knowledge in the following areas:</w:t>
            </w:r>
          </w:p>
          <w:p w14:paraId="44B0CF74" w14:textId="2B6760CE" w:rsidR="0012564E" w:rsidRDefault="0012564E" w:rsidP="00794D7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Server Virtualization technologies</w:t>
            </w:r>
            <w:r w:rsidR="006A084A">
              <w:rPr>
                <w:rFonts w:ascii="Calibri" w:eastAsia="Calibri" w:hAnsi="Calibri"/>
              </w:rPr>
              <w:t xml:space="preserve"> VMWare, HyperV</w:t>
            </w:r>
            <w:r w:rsidR="00DF55B3">
              <w:rPr>
                <w:rFonts w:ascii="Calibri" w:eastAsia="Calibri" w:hAnsi="Calibri"/>
              </w:rPr>
              <w:t>, Azure</w:t>
            </w:r>
          </w:p>
          <w:p w14:paraId="4E136A7C" w14:textId="64D6CCD9" w:rsidR="00985FDA" w:rsidRDefault="00985FDA" w:rsidP="00794D7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Network Virtualization technologies</w:t>
            </w:r>
            <w:r w:rsidR="00DF55B3">
              <w:rPr>
                <w:rFonts w:ascii="Calibri" w:eastAsia="Calibri" w:hAnsi="Calibri"/>
              </w:rPr>
              <w:t xml:space="preserve"> on-premises and Cloud</w:t>
            </w:r>
          </w:p>
          <w:p w14:paraId="59E8EC9D" w14:textId="078CE995" w:rsidR="00985FDA" w:rsidRDefault="00985FDA" w:rsidP="00794D7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Storage </w:t>
            </w:r>
            <w:r w:rsidR="007D5E97">
              <w:rPr>
                <w:rFonts w:ascii="Calibri" w:eastAsia="Calibri" w:hAnsi="Calibri"/>
              </w:rPr>
              <w:t>Virtualization</w:t>
            </w:r>
            <w:r>
              <w:rPr>
                <w:rFonts w:ascii="Calibri" w:eastAsia="Calibri" w:hAnsi="Calibri"/>
              </w:rPr>
              <w:t xml:space="preserve"> technologies</w:t>
            </w:r>
            <w:r w:rsidR="00DF55B3">
              <w:t xml:space="preserve"> </w:t>
            </w:r>
            <w:r w:rsidR="00DF55B3" w:rsidRPr="00DF55B3">
              <w:rPr>
                <w:rFonts w:ascii="Calibri" w:eastAsia="Calibri" w:hAnsi="Calibri"/>
              </w:rPr>
              <w:t>on-premises and Cloud</w:t>
            </w:r>
          </w:p>
          <w:p w14:paraId="1C7C58FE" w14:textId="77777777" w:rsidR="00EB19B3" w:rsidRDefault="00EB19B3" w:rsidP="00794D7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Unix/Linux</w:t>
            </w:r>
          </w:p>
          <w:p w14:paraId="5D0D51EE" w14:textId="77777777" w:rsidR="00794D74" w:rsidRDefault="00794D74" w:rsidP="00794D7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794D74">
              <w:rPr>
                <w:rFonts w:ascii="Calibri" w:eastAsia="Calibri" w:hAnsi="Calibri"/>
              </w:rPr>
              <w:t>Active Directory</w:t>
            </w:r>
          </w:p>
          <w:p w14:paraId="0CB76531" w14:textId="14A378BF" w:rsidR="007F20B8" w:rsidRPr="00794D74" w:rsidRDefault="007F20B8" w:rsidP="00794D7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SCCM - </w:t>
            </w:r>
            <w:r w:rsidRPr="007F20B8">
              <w:rPr>
                <w:rFonts w:ascii="Calibri" w:eastAsia="Calibri" w:hAnsi="Calibri"/>
              </w:rPr>
              <w:t>Microsoft System Center Configuration Manager</w:t>
            </w:r>
          </w:p>
          <w:p w14:paraId="630D078D" w14:textId="77777777" w:rsidR="00794D74" w:rsidRPr="00794D74" w:rsidRDefault="00794D74" w:rsidP="00794D7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794D74">
              <w:rPr>
                <w:rFonts w:ascii="Calibri" w:eastAsia="Calibri" w:hAnsi="Calibri"/>
              </w:rPr>
              <w:t>Microsoft Server Editions</w:t>
            </w:r>
          </w:p>
          <w:p w14:paraId="05E7A23D" w14:textId="77777777" w:rsidR="00AD7BEB" w:rsidRDefault="00AD7BEB" w:rsidP="00794D7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Collaborative technologies</w:t>
            </w:r>
          </w:p>
          <w:p w14:paraId="33F22654" w14:textId="77777777" w:rsidR="007D5E97" w:rsidRDefault="007D5E97" w:rsidP="007D5E97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Disaster recovery technologies </w:t>
            </w:r>
          </w:p>
          <w:p w14:paraId="3D12514C" w14:textId="77777777" w:rsidR="006A084A" w:rsidRDefault="009C5175" w:rsidP="007D5E97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Backup technologies</w:t>
            </w:r>
          </w:p>
          <w:p w14:paraId="273939CF" w14:textId="4F7237E1" w:rsidR="006A084A" w:rsidRPr="006A084A" w:rsidRDefault="006A084A" w:rsidP="006A084A">
            <w:pPr>
              <w:numPr>
                <w:ilvl w:val="0"/>
                <w:numId w:val="16"/>
              </w:numPr>
              <w:rPr>
                <w:rFonts w:ascii="Calibri" w:eastAsia="Calibri" w:hAnsi="Calibri"/>
              </w:rPr>
            </w:pPr>
            <w:r w:rsidRPr="006A084A">
              <w:rPr>
                <w:rFonts w:ascii="Calibri" w:eastAsia="Calibri" w:hAnsi="Calibri"/>
              </w:rPr>
              <w:t xml:space="preserve">Typically requires a minimum of </w:t>
            </w:r>
            <w:r w:rsidR="00D60ACA">
              <w:rPr>
                <w:rFonts w:ascii="Calibri" w:eastAsia="Calibri" w:hAnsi="Calibri"/>
              </w:rPr>
              <w:t>5</w:t>
            </w:r>
            <w:r w:rsidRPr="006A084A">
              <w:rPr>
                <w:rFonts w:ascii="Calibri" w:eastAsia="Calibri" w:hAnsi="Calibri"/>
              </w:rPr>
              <w:t>+ years of related experience</w:t>
            </w:r>
          </w:p>
          <w:p w14:paraId="1F858481" w14:textId="6BD680E3" w:rsidR="00794D74" w:rsidRPr="007D5E97" w:rsidRDefault="00794D74" w:rsidP="00794D7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7D5E97">
              <w:rPr>
                <w:rFonts w:ascii="Calibri" w:eastAsia="Calibri" w:hAnsi="Calibri"/>
              </w:rPr>
              <w:t>Knowledge and understanding of information risk concepts and principles</w:t>
            </w:r>
          </w:p>
          <w:p w14:paraId="603916B6" w14:textId="1F1B6F9D" w:rsidR="00794D74" w:rsidRPr="007D5E97" w:rsidRDefault="00794D74" w:rsidP="007D5E97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7D5E97">
              <w:rPr>
                <w:rFonts w:ascii="Calibri" w:eastAsia="Calibri" w:hAnsi="Calibri"/>
              </w:rPr>
              <w:t>Analytical skills, to help analyze business requirements and relate them to appropriate IT infrastructure components and processes</w:t>
            </w:r>
          </w:p>
          <w:p w14:paraId="05C1A741" w14:textId="4EC2BB11" w:rsidR="006A084A" w:rsidRPr="006A084A" w:rsidRDefault="006E1690" w:rsidP="006A084A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7D5E97">
              <w:rPr>
                <w:rFonts w:ascii="Calibri" w:eastAsia="Calibri" w:hAnsi="Calibri"/>
              </w:rPr>
              <w:t>Understanding of ITIL and IT processes</w:t>
            </w:r>
            <w:r w:rsidR="006A084A">
              <w:rPr>
                <w:rFonts w:ascii="Calibri" w:eastAsia="Calibri" w:hAnsi="Calibri"/>
              </w:rPr>
              <w:br/>
            </w:r>
          </w:p>
          <w:p w14:paraId="551168AC" w14:textId="77777777" w:rsidR="0012400D" w:rsidRPr="006B2270" w:rsidRDefault="001240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E9749D" w14:textId="77777777" w:rsidR="00892085" w:rsidRPr="006B2270" w:rsidRDefault="00892085" w:rsidP="0089208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2B749D" w14:textId="77777777" w:rsidR="006E1690" w:rsidRPr="00173878" w:rsidRDefault="006E1690" w:rsidP="006E1690">
            <w:pPr>
              <w:rPr>
                <w:rFonts w:ascii="Calibri" w:hAnsi="Calibri" w:cs="Calibri"/>
                <w:sz w:val="22"/>
                <w:szCs w:val="22"/>
              </w:rPr>
            </w:pPr>
            <w:r w:rsidRPr="00173878">
              <w:rPr>
                <w:rFonts w:ascii="Calibri" w:hAnsi="Calibri" w:cs="Calibri"/>
                <w:sz w:val="22"/>
                <w:szCs w:val="22"/>
              </w:rPr>
              <w:t>Personal Attributes:</w:t>
            </w:r>
          </w:p>
          <w:p w14:paraId="24897E8D" w14:textId="7EF45F18" w:rsidR="007D5E97" w:rsidRDefault="007D5E97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Ability to </w:t>
            </w:r>
            <w:r w:rsidR="00DF55B3">
              <w:rPr>
                <w:rFonts w:ascii="Calibri" w:eastAsia="Calibri" w:hAnsi="Calibri"/>
              </w:rPr>
              <w:t>take ownership of task(s) and deliver solutions</w:t>
            </w:r>
          </w:p>
          <w:p w14:paraId="49C8B7D8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>Ability to multi-task</w:t>
            </w:r>
          </w:p>
          <w:p w14:paraId="3441C464" w14:textId="6B0FF735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 xml:space="preserve">Team </w:t>
            </w:r>
            <w:r w:rsidR="00DF55B3">
              <w:rPr>
                <w:rFonts w:ascii="Calibri" w:eastAsia="Calibri" w:hAnsi="Calibri"/>
              </w:rPr>
              <w:t>Player</w:t>
            </w:r>
          </w:p>
          <w:p w14:paraId="5A1811E2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>Clear communicator</w:t>
            </w:r>
          </w:p>
          <w:p w14:paraId="6872F7F8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 xml:space="preserve">Analytical mind, with a </w:t>
            </w:r>
            <w:r w:rsidR="0012564E" w:rsidRPr="00CD61D4">
              <w:rPr>
                <w:rFonts w:ascii="Calibri" w:eastAsia="Calibri" w:hAnsi="Calibri"/>
              </w:rPr>
              <w:t>problem-solving</w:t>
            </w:r>
            <w:r w:rsidRPr="00CD61D4">
              <w:rPr>
                <w:rFonts w:ascii="Calibri" w:eastAsia="Calibri" w:hAnsi="Calibri"/>
              </w:rPr>
              <w:t xml:space="preserve"> ethic.</w:t>
            </w:r>
          </w:p>
          <w:p w14:paraId="1D9FE260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proofErr w:type="gramStart"/>
            <w:r w:rsidRPr="00CD61D4">
              <w:rPr>
                <w:rFonts w:ascii="Calibri" w:eastAsia="Calibri" w:hAnsi="Calibri"/>
              </w:rPr>
              <w:t>Enthusiastic</w:t>
            </w:r>
            <w:proofErr w:type="gramEnd"/>
            <w:r w:rsidRPr="00CD61D4">
              <w:rPr>
                <w:rFonts w:ascii="Calibri" w:eastAsia="Calibri" w:hAnsi="Calibri"/>
              </w:rPr>
              <w:t xml:space="preserve"> and keen to learn</w:t>
            </w:r>
          </w:p>
          <w:p w14:paraId="19BC4B54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>Customer service focus</w:t>
            </w:r>
          </w:p>
          <w:p w14:paraId="67A28FCF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>Ability to develop and adhere to best practice/process/policy.</w:t>
            </w:r>
          </w:p>
          <w:p w14:paraId="6273DE2D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 xml:space="preserve">Can set </w:t>
            </w:r>
            <w:proofErr w:type="gramStart"/>
            <w:r w:rsidRPr="00CD61D4">
              <w:rPr>
                <w:rFonts w:ascii="Calibri" w:eastAsia="Calibri" w:hAnsi="Calibri"/>
              </w:rPr>
              <w:t>own</w:t>
            </w:r>
            <w:proofErr w:type="gramEnd"/>
            <w:r w:rsidRPr="00CD61D4">
              <w:rPr>
                <w:rFonts w:ascii="Calibri" w:eastAsia="Calibri" w:hAnsi="Calibri"/>
              </w:rPr>
              <w:t xml:space="preserve"> priorities</w:t>
            </w:r>
          </w:p>
          <w:p w14:paraId="121F465B" w14:textId="77777777" w:rsidR="007D5E97" w:rsidRDefault="007D5E97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Can work independently</w:t>
            </w:r>
          </w:p>
          <w:p w14:paraId="2E57172F" w14:textId="5BF827A6" w:rsidR="0096650D" w:rsidRPr="00716DC0" w:rsidRDefault="007D5E97" w:rsidP="0096650D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lastRenderedPageBreak/>
              <w:t>Organize</w:t>
            </w:r>
            <w:r w:rsidR="006E1690" w:rsidRPr="00CD61D4">
              <w:rPr>
                <w:rFonts w:ascii="Calibri" w:eastAsia="Calibri" w:hAnsi="Calibri"/>
              </w:rPr>
              <w:t>/plan tasks and activities</w:t>
            </w:r>
          </w:p>
          <w:p w14:paraId="5E21241E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845318740"/>
      <w:permEnd w:id="373572772"/>
    </w:tbl>
    <w:p w14:paraId="3F1C8076" w14:textId="77777777" w:rsidR="00996600" w:rsidRPr="00CD5A63" w:rsidRDefault="00996600">
      <w:pPr>
        <w:rPr>
          <w:rFonts w:ascii="Arial" w:hAnsi="Arial" w:cs="Arial"/>
          <w:sz w:val="18"/>
          <w:szCs w:val="18"/>
        </w:rPr>
      </w:pPr>
    </w:p>
    <w:p w14:paraId="43790C61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996600" w:rsidRPr="006B2270" w14:paraId="4ECF48A1" w14:textId="77777777" w:rsidTr="00615F66">
        <w:trPr>
          <w:trHeight w:val="371"/>
        </w:trPr>
        <w:tc>
          <w:tcPr>
            <w:tcW w:w="10927" w:type="dxa"/>
            <w:gridSpan w:val="2"/>
            <w:shd w:val="clear" w:color="auto" w:fill="E0E0E0"/>
            <w:vAlign w:val="center"/>
          </w:tcPr>
          <w:p w14:paraId="15DCB317" w14:textId="77777777" w:rsidR="00996600" w:rsidRPr="006B2270" w:rsidRDefault="00996600" w:rsidP="009031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 xml:space="preserve">Education </w:t>
            </w:r>
            <w:r w:rsidR="0012400D">
              <w:rPr>
                <w:rFonts w:ascii="Arial" w:hAnsi="Arial" w:cs="Arial"/>
                <w:b/>
                <w:sz w:val="20"/>
                <w:szCs w:val="20"/>
              </w:rPr>
              <w:t>&amp; Experience</w:t>
            </w:r>
          </w:p>
        </w:tc>
      </w:tr>
      <w:tr w:rsidR="00996600" w:rsidRPr="006B2270" w14:paraId="00617C6D" w14:textId="77777777" w:rsidTr="00615F66">
        <w:trPr>
          <w:trHeight w:val="1705"/>
        </w:trPr>
        <w:tc>
          <w:tcPr>
            <w:tcW w:w="3391" w:type="dxa"/>
          </w:tcPr>
          <w:p w14:paraId="01222913" w14:textId="77777777" w:rsidR="00892085" w:rsidRPr="006B2270" w:rsidRDefault="00892085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68E768D" w14:textId="77777777" w:rsidR="00996600" w:rsidRPr="006B2270" w:rsidRDefault="00996600" w:rsidP="00773624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 xml:space="preserve">Required Education </w:t>
            </w:r>
            <w:r w:rsidR="0012400D">
              <w:rPr>
                <w:rFonts w:ascii="Arial" w:hAnsi="Arial" w:cs="Arial"/>
                <w:bCs/>
                <w:sz w:val="18"/>
                <w:szCs w:val="18"/>
              </w:rPr>
              <w:t>&amp; Experience</w:t>
            </w:r>
          </w:p>
        </w:tc>
        <w:tc>
          <w:tcPr>
            <w:tcW w:w="7536" w:type="dxa"/>
          </w:tcPr>
          <w:p w14:paraId="7266BEFC" w14:textId="2D9F99CF" w:rsidR="007D5E97" w:rsidRDefault="00765BFC" w:rsidP="00794D74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</w:rPr>
            </w:pPr>
            <w:r w:rsidRPr="00765BFC">
              <w:rPr>
                <w:rFonts w:ascii="Calibri" w:hAnsi="Calibri" w:cs="Arial"/>
                <w:color w:val="000000"/>
              </w:rPr>
              <w:t>Proven track record of managing and optimizing IT infrastructure</w:t>
            </w:r>
          </w:p>
          <w:p w14:paraId="45716DF3" w14:textId="41095A43" w:rsidR="00765BFC" w:rsidRPr="007D5E97" w:rsidRDefault="00765BFC" w:rsidP="00794D74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</w:rPr>
            </w:pPr>
            <w:r w:rsidRPr="00765BFC">
              <w:rPr>
                <w:rFonts w:ascii="Calibri" w:hAnsi="Calibri" w:cs="Arial"/>
                <w:color w:val="000000"/>
              </w:rPr>
              <w:t>Experience with hybrid cloud environments and multi-cloud strategies</w:t>
            </w:r>
          </w:p>
          <w:p w14:paraId="6AB9C4FD" w14:textId="77777777" w:rsidR="00794D74" w:rsidRPr="00794D74" w:rsidRDefault="00794D74" w:rsidP="00794D74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</w:rPr>
            </w:pPr>
            <w:r w:rsidRPr="00794D74">
              <w:rPr>
                <w:rFonts w:ascii="Calibri" w:hAnsi="Calibri"/>
              </w:rPr>
              <w:t xml:space="preserve">Significant background and </w:t>
            </w:r>
            <w:r w:rsidRPr="00794D74">
              <w:rPr>
                <w:rFonts w:ascii="Calibri" w:hAnsi="Calibri" w:cs="Arial"/>
                <w:color w:val="000000"/>
              </w:rPr>
              <w:t xml:space="preserve">experience in IT infrastructure support and implementation activities </w:t>
            </w:r>
          </w:p>
          <w:p w14:paraId="73C714AB" w14:textId="6F5C8D7A" w:rsidR="00794D74" w:rsidRPr="00794D74" w:rsidRDefault="00794D74" w:rsidP="00794D74">
            <w:pPr>
              <w:numPr>
                <w:ilvl w:val="0"/>
                <w:numId w:val="18"/>
              </w:numPr>
              <w:spacing w:before="160"/>
              <w:contextualSpacing/>
              <w:rPr>
                <w:rFonts w:ascii="Calibri" w:eastAsia="Calibri" w:hAnsi="Calibri" w:cs="Arial"/>
                <w:color w:val="000000"/>
              </w:rPr>
            </w:pPr>
            <w:r w:rsidRPr="00794D74">
              <w:rPr>
                <w:rFonts w:ascii="Calibri" w:eastAsia="Calibri" w:hAnsi="Calibri" w:cs="Arial"/>
                <w:color w:val="000000"/>
              </w:rPr>
              <w:t xml:space="preserve">Certifications in </w:t>
            </w:r>
            <w:proofErr w:type="gramStart"/>
            <w:r w:rsidRPr="00794D74">
              <w:rPr>
                <w:rFonts w:ascii="Calibri" w:eastAsia="Calibri" w:hAnsi="Calibri" w:cs="Arial"/>
                <w:color w:val="000000"/>
              </w:rPr>
              <w:t>field</w:t>
            </w:r>
            <w:proofErr w:type="gramEnd"/>
            <w:r w:rsidRPr="00794D74">
              <w:rPr>
                <w:rFonts w:ascii="Calibri" w:eastAsia="Calibri" w:hAnsi="Calibri" w:cs="Arial"/>
                <w:color w:val="000000"/>
              </w:rPr>
              <w:t xml:space="preserve"> of expertise are </w:t>
            </w:r>
            <w:r w:rsidR="00DF55B3">
              <w:rPr>
                <w:rFonts w:ascii="Calibri" w:eastAsia="Calibri" w:hAnsi="Calibri" w:cs="Arial"/>
                <w:color w:val="000000"/>
              </w:rPr>
              <w:t>of benefit</w:t>
            </w:r>
            <w:r w:rsidRPr="00794D74">
              <w:rPr>
                <w:rFonts w:ascii="Calibri" w:eastAsia="Calibri" w:hAnsi="Calibri" w:cs="Arial"/>
                <w:color w:val="000000"/>
              </w:rPr>
              <w:t>, such as Microsoft</w:t>
            </w:r>
            <w:r w:rsidR="00765BFC">
              <w:rPr>
                <w:rFonts w:ascii="Calibri" w:eastAsia="Calibri" w:hAnsi="Calibri" w:cs="Arial"/>
                <w:color w:val="000000"/>
              </w:rPr>
              <w:t xml:space="preserve"> </w:t>
            </w:r>
            <w:r w:rsidR="00765BFC" w:rsidRPr="00765BFC">
              <w:rPr>
                <w:rFonts w:ascii="Calibri" w:eastAsia="Calibri" w:hAnsi="Calibri" w:cs="Arial"/>
                <w:color w:val="000000"/>
              </w:rPr>
              <w:t>infrastructure</w:t>
            </w:r>
            <w:r w:rsidR="007F20B8">
              <w:rPr>
                <w:rFonts w:ascii="Calibri" w:eastAsia="Calibri" w:hAnsi="Calibri" w:cs="Arial"/>
                <w:color w:val="000000"/>
              </w:rPr>
              <w:t xml:space="preserve"> </w:t>
            </w:r>
            <w:r w:rsidR="00DF55B3">
              <w:rPr>
                <w:rFonts w:ascii="Calibri" w:eastAsia="Calibri" w:hAnsi="Calibri" w:cs="Arial"/>
                <w:color w:val="000000"/>
              </w:rPr>
              <w:t xml:space="preserve">and Cloud </w:t>
            </w:r>
            <w:r w:rsidR="00DF55B3" w:rsidRPr="00794D74">
              <w:rPr>
                <w:rFonts w:ascii="Calibri" w:eastAsia="Calibri" w:hAnsi="Calibri" w:cs="Arial"/>
                <w:color w:val="000000"/>
              </w:rPr>
              <w:t>Certifications</w:t>
            </w:r>
            <w:r w:rsidRPr="00794D74">
              <w:rPr>
                <w:rFonts w:ascii="Calibri" w:eastAsia="Calibri" w:hAnsi="Calibri" w:cs="Arial"/>
                <w:color w:val="000000"/>
              </w:rPr>
              <w:t>.</w:t>
            </w:r>
          </w:p>
          <w:p w14:paraId="3770E081" w14:textId="77777777" w:rsidR="0096650D" w:rsidRPr="006B2270" w:rsidRDefault="0096650D" w:rsidP="00794D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EF009E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09F78EE3" w14:textId="77777777" w:rsidR="000B381C" w:rsidRDefault="000B381C">
      <w:pPr>
        <w:rPr>
          <w:rFonts w:ascii="Arial" w:hAnsi="Arial" w:cs="Arial"/>
          <w:sz w:val="20"/>
          <w:szCs w:val="20"/>
        </w:rPr>
      </w:pPr>
    </w:p>
    <w:p w14:paraId="79314206" w14:textId="57B91293" w:rsidR="000B381C" w:rsidRPr="00996600" w:rsidRDefault="000B381C">
      <w:pPr>
        <w:rPr>
          <w:rFonts w:ascii="Arial" w:hAnsi="Arial" w:cs="Arial"/>
          <w:sz w:val="20"/>
          <w:szCs w:val="20"/>
        </w:rPr>
      </w:pPr>
    </w:p>
    <w:sectPr w:rsidR="000B381C" w:rsidRPr="00996600" w:rsidSect="00BA110D">
      <w:headerReference w:type="default" r:id="rId14"/>
      <w:footerReference w:type="default" r:id="rId15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955A" w14:textId="77777777" w:rsidR="00A14C5D" w:rsidRDefault="00A14C5D">
      <w:r>
        <w:separator/>
      </w:r>
    </w:p>
  </w:endnote>
  <w:endnote w:type="continuationSeparator" w:id="0">
    <w:p w14:paraId="6A517856" w14:textId="77777777" w:rsidR="00A14C5D" w:rsidRDefault="00A1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4DD8" w14:textId="77777777" w:rsidR="009E09B8" w:rsidRPr="005A692C" w:rsidRDefault="009E09B8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3C60FC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3C60FC">
      <w:rPr>
        <w:i/>
        <w:noProof/>
        <w:color w:val="808080"/>
        <w:sz w:val="20"/>
        <w:szCs w:val="20"/>
      </w:rPr>
      <w:t>4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290C" w14:textId="77777777" w:rsidR="00A14C5D" w:rsidRDefault="00A14C5D">
      <w:r>
        <w:separator/>
      </w:r>
    </w:p>
  </w:footnote>
  <w:footnote w:type="continuationSeparator" w:id="0">
    <w:p w14:paraId="4B4C04C6" w14:textId="77777777" w:rsidR="00A14C5D" w:rsidRDefault="00A1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506D" w14:textId="575F4AD5" w:rsidR="00BA110D" w:rsidRDefault="00441625" w:rsidP="00BA110D">
    <w:pPr>
      <w:pStyle w:val="Header"/>
    </w:pPr>
    <w:r>
      <w:rPr>
        <w:noProof/>
      </w:rPr>
      <w:drawing>
        <wp:inline distT="0" distB="0" distL="0" distR="0" wp14:anchorId="06E21122" wp14:editId="0F51FCE3">
          <wp:extent cx="3474720" cy="7181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DAA"/>
    <w:multiLevelType w:val="hybridMultilevel"/>
    <w:tmpl w:val="0F3277E2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48B0"/>
    <w:multiLevelType w:val="hybridMultilevel"/>
    <w:tmpl w:val="A506666C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78D9"/>
    <w:multiLevelType w:val="hybridMultilevel"/>
    <w:tmpl w:val="019C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36F6"/>
    <w:multiLevelType w:val="multilevel"/>
    <w:tmpl w:val="DFF68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2E3"/>
    <w:multiLevelType w:val="hybridMultilevel"/>
    <w:tmpl w:val="6040C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013DB"/>
    <w:multiLevelType w:val="hybridMultilevel"/>
    <w:tmpl w:val="BAAE4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36040C"/>
    <w:multiLevelType w:val="hybridMultilevel"/>
    <w:tmpl w:val="DFF688B4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A5874"/>
    <w:multiLevelType w:val="multilevel"/>
    <w:tmpl w:val="0F3277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53630"/>
    <w:multiLevelType w:val="multilevel"/>
    <w:tmpl w:val="07909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66F73"/>
    <w:multiLevelType w:val="hybridMultilevel"/>
    <w:tmpl w:val="55620286"/>
    <w:lvl w:ilvl="0" w:tplc="C2CED83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A27BF"/>
    <w:multiLevelType w:val="hybridMultilevel"/>
    <w:tmpl w:val="3538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036F5"/>
    <w:multiLevelType w:val="hybridMultilevel"/>
    <w:tmpl w:val="FDEA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A529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F3CDD"/>
    <w:multiLevelType w:val="hybridMultilevel"/>
    <w:tmpl w:val="652A9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128442">
    <w:abstractNumId w:val="4"/>
  </w:num>
  <w:num w:numId="2" w16cid:durableId="911937976">
    <w:abstractNumId w:val="13"/>
  </w:num>
  <w:num w:numId="3" w16cid:durableId="1992714745">
    <w:abstractNumId w:val="8"/>
  </w:num>
  <w:num w:numId="4" w16cid:durableId="1374305085">
    <w:abstractNumId w:val="18"/>
  </w:num>
  <w:num w:numId="5" w16cid:durableId="1585795117">
    <w:abstractNumId w:val="16"/>
  </w:num>
  <w:num w:numId="6" w16cid:durableId="105196489">
    <w:abstractNumId w:val="1"/>
  </w:num>
  <w:num w:numId="7" w16cid:durableId="2141996508">
    <w:abstractNumId w:val="0"/>
  </w:num>
  <w:num w:numId="8" w16cid:durableId="1175000958">
    <w:abstractNumId w:val="11"/>
  </w:num>
  <w:num w:numId="9" w16cid:durableId="1821843554">
    <w:abstractNumId w:val="2"/>
  </w:num>
  <w:num w:numId="10" w16cid:durableId="382363541">
    <w:abstractNumId w:val="10"/>
  </w:num>
  <w:num w:numId="11" w16cid:durableId="446700686">
    <w:abstractNumId w:val="6"/>
  </w:num>
  <w:num w:numId="12" w16cid:durableId="522473839">
    <w:abstractNumId w:val="5"/>
  </w:num>
  <w:num w:numId="13" w16cid:durableId="1122184764">
    <w:abstractNumId w:val="3"/>
  </w:num>
  <w:num w:numId="14" w16cid:durableId="1844121179">
    <w:abstractNumId w:val="15"/>
  </w:num>
  <w:num w:numId="15" w16cid:durableId="2038118282">
    <w:abstractNumId w:val="17"/>
  </w:num>
  <w:num w:numId="16" w16cid:durableId="1439908316">
    <w:abstractNumId w:val="9"/>
  </w:num>
  <w:num w:numId="17" w16cid:durableId="1291549881">
    <w:abstractNumId w:val="7"/>
  </w:num>
  <w:num w:numId="18" w16cid:durableId="625813223">
    <w:abstractNumId w:val="12"/>
  </w:num>
  <w:num w:numId="19" w16cid:durableId="687409377">
    <w:abstractNumId w:val="19"/>
  </w:num>
  <w:num w:numId="20" w16cid:durableId="1621494498">
    <w:abstractNumId w:val="14"/>
  </w:num>
  <w:num w:numId="21" w16cid:durableId="11009491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919"/>
    <w:rsid w:val="00007AE0"/>
    <w:rsid w:val="00057389"/>
    <w:rsid w:val="00060BCD"/>
    <w:rsid w:val="00061C11"/>
    <w:rsid w:val="00094C77"/>
    <w:rsid w:val="000A3BE1"/>
    <w:rsid w:val="000A435E"/>
    <w:rsid w:val="000B381C"/>
    <w:rsid w:val="000C7969"/>
    <w:rsid w:val="000D2F8E"/>
    <w:rsid w:val="000F0E74"/>
    <w:rsid w:val="000F2DBB"/>
    <w:rsid w:val="000F5023"/>
    <w:rsid w:val="001027B0"/>
    <w:rsid w:val="0012007F"/>
    <w:rsid w:val="00120500"/>
    <w:rsid w:val="0012400D"/>
    <w:rsid w:val="00124570"/>
    <w:rsid w:val="0012564E"/>
    <w:rsid w:val="00154D04"/>
    <w:rsid w:val="0015637D"/>
    <w:rsid w:val="001577D8"/>
    <w:rsid w:val="0017251A"/>
    <w:rsid w:val="00173878"/>
    <w:rsid w:val="00227FB7"/>
    <w:rsid w:val="0023037E"/>
    <w:rsid w:val="00254F52"/>
    <w:rsid w:val="0025716D"/>
    <w:rsid w:val="002749C0"/>
    <w:rsid w:val="00283D9B"/>
    <w:rsid w:val="002B32D5"/>
    <w:rsid w:val="002C7367"/>
    <w:rsid w:val="002D2B98"/>
    <w:rsid w:val="002E3336"/>
    <w:rsid w:val="002F16B1"/>
    <w:rsid w:val="00320D6D"/>
    <w:rsid w:val="00331B1D"/>
    <w:rsid w:val="00336C91"/>
    <w:rsid w:val="0034463B"/>
    <w:rsid w:val="0036016A"/>
    <w:rsid w:val="00362DAC"/>
    <w:rsid w:val="00376E49"/>
    <w:rsid w:val="003906FC"/>
    <w:rsid w:val="00391623"/>
    <w:rsid w:val="003A2CBB"/>
    <w:rsid w:val="003B400B"/>
    <w:rsid w:val="003B4303"/>
    <w:rsid w:val="003B7303"/>
    <w:rsid w:val="003C60FC"/>
    <w:rsid w:val="003E4B6E"/>
    <w:rsid w:val="003F60E5"/>
    <w:rsid w:val="004004C0"/>
    <w:rsid w:val="004304B7"/>
    <w:rsid w:val="0043708A"/>
    <w:rsid w:val="00441625"/>
    <w:rsid w:val="00446C66"/>
    <w:rsid w:val="0047143F"/>
    <w:rsid w:val="00496998"/>
    <w:rsid w:val="004A19ED"/>
    <w:rsid w:val="004A6CAA"/>
    <w:rsid w:val="004B1005"/>
    <w:rsid w:val="004C58DF"/>
    <w:rsid w:val="004F02A8"/>
    <w:rsid w:val="004F250D"/>
    <w:rsid w:val="00511894"/>
    <w:rsid w:val="00512CE3"/>
    <w:rsid w:val="005336B0"/>
    <w:rsid w:val="00546D6C"/>
    <w:rsid w:val="00550A83"/>
    <w:rsid w:val="00553A88"/>
    <w:rsid w:val="00566816"/>
    <w:rsid w:val="00587981"/>
    <w:rsid w:val="005A692C"/>
    <w:rsid w:val="005B0CA6"/>
    <w:rsid w:val="005C7520"/>
    <w:rsid w:val="00615F66"/>
    <w:rsid w:val="00633475"/>
    <w:rsid w:val="00636829"/>
    <w:rsid w:val="00645B15"/>
    <w:rsid w:val="006567D9"/>
    <w:rsid w:val="00660A70"/>
    <w:rsid w:val="006A084A"/>
    <w:rsid w:val="006B2270"/>
    <w:rsid w:val="006D471D"/>
    <w:rsid w:val="006E1690"/>
    <w:rsid w:val="006F288F"/>
    <w:rsid w:val="006F7927"/>
    <w:rsid w:val="00716DC0"/>
    <w:rsid w:val="00765BFC"/>
    <w:rsid w:val="00773624"/>
    <w:rsid w:val="00794D74"/>
    <w:rsid w:val="00797428"/>
    <w:rsid w:val="007A3268"/>
    <w:rsid w:val="007D5E97"/>
    <w:rsid w:val="007E73F4"/>
    <w:rsid w:val="007F20B8"/>
    <w:rsid w:val="008030BF"/>
    <w:rsid w:val="00817EEA"/>
    <w:rsid w:val="00817F55"/>
    <w:rsid w:val="00840D9B"/>
    <w:rsid w:val="0085533B"/>
    <w:rsid w:val="00876636"/>
    <w:rsid w:val="00892085"/>
    <w:rsid w:val="008B2019"/>
    <w:rsid w:val="008B21F2"/>
    <w:rsid w:val="008D0757"/>
    <w:rsid w:val="008D23DB"/>
    <w:rsid w:val="008D7374"/>
    <w:rsid w:val="00903147"/>
    <w:rsid w:val="00913A6E"/>
    <w:rsid w:val="00913BCE"/>
    <w:rsid w:val="00922B3C"/>
    <w:rsid w:val="00934BEB"/>
    <w:rsid w:val="00951A3B"/>
    <w:rsid w:val="00956DC6"/>
    <w:rsid w:val="00960D95"/>
    <w:rsid w:val="00962ACA"/>
    <w:rsid w:val="00966198"/>
    <w:rsid w:val="0096650D"/>
    <w:rsid w:val="00973EE2"/>
    <w:rsid w:val="00984FDC"/>
    <w:rsid w:val="00985FDA"/>
    <w:rsid w:val="00996600"/>
    <w:rsid w:val="009C4A42"/>
    <w:rsid w:val="009C5175"/>
    <w:rsid w:val="009C6E76"/>
    <w:rsid w:val="009E09B8"/>
    <w:rsid w:val="009F1CCD"/>
    <w:rsid w:val="009F3A3F"/>
    <w:rsid w:val="009F5726"/>
    <w:rsid w:val="00A04919"/>
    <w:rsid w:val="00A14C5D"/>
    <w:rsid w:val="00A555BB"/>
    <w:rsid w:val="00A5609C"/>
    <w:rsid w:val="00A60809"/>
    <w:rsid w:val="00A836BA"/>
    <w:rsid w:val="00A852D1"/>
    <w:rsid w:val="00A92831"/>
    <w:rsid w:val="00A96713"/>
    <w:rsid w:val="00AA6F81"/>
    <w:rsid w:val="00AC52F4"/>
    <w:rsid w:val="00AD7BEB"/>
    <w:rsid w:val="00AE5DED"/>
    <w:rsid w:val="00B20358"/>
    <w:rsid w:val="00B31FB6"/>
    <w:rsid w:val="00B54122"/>
    <w:rsid w:val="00B64002"/>
    <w:rsid w:val="00B66BC7"/>
    <w:rsid w:val="00B81DF6"/>
    <w:rsid w:val="00B82F2B"/>
    <w:rsid w:val="00BA110D"/>
    <w:rsid w:val="00BA26E0"/>
    <w:rsid w:val="00BA45F0"/>
    <w:rsid w:val="00BB59A0"/>
    <w:rsid w:val="00BC2D01"/>
    <w:rsid w:val="00BD45F8"/>
    <w:rsid w:val="00BD6433"/>
    <w:rsid w:val="00BF355A"/>
    <w:rsid w:val="00C11CAB"/>
    <w:rsid w:val="00C26C2D"/>
    <w:rsid w:val="00C3085C"/>
    <w:rsid w:val="00C66231"/>
    <w:rsid w:val="00C81205"/>
    <w:rsid w:val="00CA4D7F"/>
    <w:rsid w:val="00CA723D"/>
    <w:rsid w:val="00CC0411"/>
    <w:rsid w:val="00CC59E9"/>
    <w:rsid w:val="00CD011F"/>
    <w:rsid w:val="00CD5A63"/>
    <w:rsid w:val="00CD61D4"/>
    <w:rsid w:val="00CE3A3A"/>
    <w:rsid w:val="00CF36DC"/>
    <w:rsid w:val="00CF76A0"/>
    <w:rsid w:val="00CF7EC5"/>
    <w:rsid w:val="00D1210A"/>
    <w:rsid w:val="00D314E9"/>
    <w:rsid w:val="00D60ACA"/>
    <w:rsid w:val="00D71915"/>
    <w:rsid w:val="00D908A1"/>
    <w:rsid w:val="00DA0840"/>
    <w:rsid w:val="00DA2847"/>
    <w:rsid w:val="00DB201E"/>
    <w:rsid w:val="00DF24EE"/>
    <w:rsid w:val="00DF55B3"/>
    <w:rsid w:val="00E11EF9"/>
    <w:rsid w:val="00E171F6"/>
    <w:rsid w:val="00E267FA"/>
    <w:rsid w:val="00E334A6"/>
    <w:rsid w:val="00E33D03"/>
    <w:rsid w:val="00E41A55"/>
    <w:rsid w:val="00E6481D"/>
    <w:rsid w:val="00E7666F"/>
    <w:rsid w:val="00E8510B"/>
    <w:rsid w:val="00E86856"/>
    <w:rsid w:val="00E879F4"/>
    <w:rsid w:val="00EB0FE3"/>
    <w:rsid w:val="00EB1888"/>
    <w:rsid w:val="00EB19B3"/>
    <w:rsid w:val="00F32ACA"/>
    <w:rsid w:val="00F739FD"/>
    <w:rsid w:val="00F94512"/>
    <w:rsid w:val="00FB44A5"/>
    <w:rsid w:val="00FB4898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04574"/>
  <w15:chartTrackingRefBased/>
  <w15:docId w15:val="{68E9967E-B04E-4B13-A59E-8096C2A2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68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44267746FC4C5B49ADAFD14C50960F64" ma:contentTypeVersion="51" ma:contentTypeDescription="" ma:contentTypeScope="" ma:versionID="3601817308dcbf6ddcd785388245f4ec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b04b3086a8514fb98ebc76469066aced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gc2fb6cad12d4d47b68af611003aaed3" minOccurs="0"/>
                <xsd:element ref="ns2:LL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589fb635-18db-4f8e-b4cc-8caa1db6613b}" ma:internalName="TaxCatchAll" ma:showField="CatchAllData" ma:web="8390f4ef-8547-4e0a-9ad0-9ba8b110c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89fb635-18db-4f8e-b4cc-8caa1db6613b}" ma:internalName="TaxCatchAllLabel" ma:readOnly="true" ma:showField="CatchAllDataLabel" ma:web="8390f4ef-8547-4e0a-9ad0-9ba8b110c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14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5" nillable="true" ma:taxonomy="true" ma:internalName="i1da0e82f87c4fc3ad848333d334a34c" ma:taxonomyFieldName="Security_x0020_Marking" ma:displayName="Security Markings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7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2fb6cad12d4d47b68af611003aaed3" ma:index="18" nillable="true" ma:taxonomy="true" ma:internalName="gc2fb6cad12d4d47b68af611003aaed3" ma:taxonomyFieldName="Company_x0020_Marking" ma:displayName="Company Markings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DocumentID" ma:index="19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1da0e82f87c4fc3ad848333d334a34c xmlns="f07a21b4-de9f-4943-a892-9f0320b0b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ead01ffc-c9e0-4b9f-af07-371340693c67</TermId>
        </TermInfo>
      </Terms>
    </i1da0e82f87c4fc3ad848333d334a34c>
    <o2c82eda06a14aab9ad882e09b9e558a xmlns="f07a21b4-de9f-4943-a892-9f0320b0b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Export Controlled</TermName>
          <TermId xmlns="http://schemas.microsoft.com/office/infopath/2007/PartnerControls">d4c38153-6522-4491-ac9f-1ebc2055a56d</TermId>
        </TermInfo>
      </Terms>
    </o2c82eda06a14aab9ad882e09b9e558a>
    <i5bba6a847434eeea0a5fefdf4b6af77 xmlns="f07a21b4-de9f-4943-a892-9f0320b0b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ADM-10</TermName>
          <TermId xmlns="http://schemas.microsoft.com/office/infopath/2007/PartnerControls">c1996bc9-75db-4dd3-bed1-c40d46204fda</TermId>
        </TermInfo>
      </Terms>
    </i5bba6a847434eeea0a5fefdf4b6af77>
    <TaxCatchAll xmlns="f07a21b4-de9f-4943-a892-9f0320b0bf33">
      <Value>4</Value>
      <Value>2</Value>
      <Value>1</Value>
      <Value>14</Value>
    </TaxCatchAll>
    <gc2fb6cad12d4d47b68af611003aaed3 xmlns="f07a21b4-de9f-4943-a892-9f0320b0b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GDUK Private</TermName>
          <TermId xmlns="http://schemas.microsoft.com/office/infopath/2007/PartnerControls">e04fbc54-d263-4d80-a6d2-56d286cad552</TermId>
        </TermInfo>
      </Terms>
    </gc2fb6cad12d4d47b68af611003aaed3>
    <LLDocumentID xmlns="f07a21b4-de9f-4943-a892-9f0320b0bf33" xsi:nil="true"/>
  </documentManagement>
</p:properti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6D4AB3C-8585-4379-8144-80C8122EE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2A4AF-717E-4920-8B3A-4D72AB5F2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F9B70C-C148-4750-A8C7-5B43AC621A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3990F4-D61C-4110-B231-53520F4676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D42609-55FB-4B48-9BBD-078DC381A89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FE8B73E-99C3-423B-BA58-A8BB63BAB4FF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7.xml><?xml version="1.0" encoding="utf-8"?>
<ds:datastoreItem xmlns:ds="http://schemas.openxmlformats.org/officeDocument/2006/customXml" ds:itemID="{34448777-A3B1-4CA9-9485-A8F07A8E8573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7f52091-606b-431f-bc74-4aaec2a824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of Internal Communications</vt:lpstr>
    </vt:vector>
  </TitlesOfParts>
  <Company>General Dynamics Canada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of Internal Communications</dc:title>
  <dc:subject/>
  <dc:creator>c10143</dc:creator>
  <cp:keywords/>
  <cp:lastModifiedBy>Fern Harrhy</cp:lastModifiedBy>
  <cp:revision>2</cp:revision>
  <cp:lastPrinted>2016-09-05T11:17:00Z</cp:lastPrinted>
  <dcterms:created xsi:type="dcterms:W3CDTF">2025-05-15T14:37:00Z</dcterms:created>
  <dcterms:modified xsi:type="dcterms:W3CDTF">2025-05-15T14:37:00Z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 Marking">
    <vt:lpwstr>1;#Protect|ead01ffc-c9e0-4b9f-af07-371340693c67</vt:lpwstr>
  </property>
  <property fmtid="{D5CDD505-2E9C-101B-9397-08002B2CF9AE}" pid="3" name="Company Marking">
    <vt:lpwstr>14;#GDUK Private|e04fbc54-d263-4d80-a6d2-56d286cad552</vt:lpwstr>
  </property>
  <property fmtid="{D5CDD505-2E9C-101B-9397-08002B2CF9AE}" pid="4" name="Series Code">
    <vt:lpwstr>4;#ADM-10|c1996bc9-75db-4dd3-bed1-c40d46204fda</vt:lpwstr>
  </property>
  <property fmtid="{D5CDD505-2E9C-101B-9397-08002B2CF9AE}" pid="5" name="Export Class">
    <vt:lpwstr>2;#Not Export Controlled|d4c38153-6522-4491-ac9f-1ebc2055a56d</vt:lpwstr>
  </property>
  <property fmtid="{D5CDD505-2E9C-101B-9397-08002B2CF9AE}" pid="6" name="_dlc_DocId">
    <vt:lpwstr>ITDEPT-1970203254-5437</vt:lpwstr>
  </property>
  <property fmtid="{D5CDD505-2E9C-101B-9397-08002B2CF9AE}" pid="7" name="_dlc_DocIdItemGuid">
    <vt:lpwstr>055a94bf-159b-413c-8e00-2ba828a1f559</vt:lpwstr>
  </property>
  <property fmtid="{D5CDD505-2E9C-101B-9397-08002B2CF9AE}" pid="8" name="_dlc_DocIdUrl">
    <vt:lpwstr>https://dynamicshub.generaldynamics.uk.com/shared-services/it/it_p/_layouts/15/DocIdRedir.aspx?ID=ITDEPT-1970203254-5437, ITDEPT-1970203254-5437</vt:lpwstr>
  </property>
  <property fmtid="{D5CDD505-2E9C-101B-9397-08002B2CF9AE}" pid="9" name="Order">
    <vt:lpwstr>9900.00000000000</vt:lpwstr>
  </property>
  <property fmtid="{D5CDD505-2E9C-101B-9397-08002B2CF9AE}" pid="10" name="LLPath">
    <vt:lpwstr/>
  </property>
  <property fmtid="{D5CDD505-2E9C-101B-9397-08002B2CF9AE}" pid="11" name="LLDeclaredDate">
    <vt:lpwstr/>
  </property>
  <property fmtid="{D5CDD505-2E9C-101B-9397-08002B2CF9AE}" pid="12" name="LLDeclaredStatus">
    <vt:lpwstr/>
  </property>
  <property fmtid="{D5CDD505-2E9C-101B-9397-08002B2CF9AE}" pid="13" name="LLID">
    <vt:lpwstr/>
  </property>
  <property fmtid="{D5CDD505-2E9C-101B-9397-08002B2CF9AE}" pid="14" name="LLFolderID">
    <vt:lpwstr/>
  </property>
  <property fmtid="{D5CDD505-2E9C-101B-9397-08002B2CF9AE}" pid="15" name="crumbtrail">
    <vt:lpwstr/>
  </property>
  <property fmtid="{D5CDD505-2E9C-101B-9397-08002B2CF9AE}" pid="16" name="MSIP_Label_defa4170-0d19-0005-0004-bc88714345d2_Enabled">
    <vt:lpwstr>true</vt:lpwstr>
  </property>
  <property fmtid="{D5CDD505-2E9C-101B-9397-08002B2CF9AE}" pid="17" name="MSIP_Label_defa4170-0d19-0005-0004-bc88714345d2_SetDate">
    <vt:lpwstr>2024-08-20T15:32:35Z</vt:lpwstr>
  </property>
  <property fmtid="{D5CDD505-2E9C-101B-9397-08002B2CF9AE}" pid="18" name="MSIP_Label_defa4170-0d19-0005-0004-bc88714345d2_Method">
    <vt:lpwstr>Standard</vt:lpwstr>
  </property>
  <property fmtid="{D5CDD505-2E9C-101B-9397-08002B2CF9AE}" pid="19" name="MSIP_Label_defa4170-0d19-0005-0004-bc88714345d2_Name">
    <vt:lpwstr>defa4170-0d19-0005-0004-bc88714345d2</vt:lpwstr>
  </property>
  <property fmtid="{D5CDD505-2E9C-101B-9397-08002B2CF9AE}" pid="20" name="MSIP_Label_defa4170-0d19-0005-0004-bc88714345d2_SiteId">
    <vt:lpwstr>27f52091-606b-431f-bc74-4aaec2a82414</vt:lpwstr>
  </property>
  <property fmtid="{D5CDD505-2E9C-101B-9397-08002B2CF9AE}" pid="21" name="MSIP_Label_defa4170-0d19-0005-0004-bc88714345d2_ActionId">
    <vt:lpwstr>6f5da0ff-3e51-412f-8016-b3dcbe82d7b1</vt:lpwstr>
  </property>
  <property fmtid="{D5CDD505-2E9C-101B-9397-08002B2CF9AE}" pid="22" name="MSIP_Label_defa4170-0d19-0005-0004-bc88714345d2_ContentBits">
    <vt:lpwstr>0</vt:lpwstr>
  </property>
</Properties>
</file>