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BE54A6" w:rsidRPr="006B2270" w14:paraId="11DD639F" w14:textId="77777777" w:rsidTr="00BE54A6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E159" w14:textId="4080091B" w:rsidR="00BE54A6" w:rsidRPr="006B2270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735224119" w:edGrp="everyone" w:colFirst="1" w:colLast="1"/>
            <w:permStart w:id="1243748565" w:edGrp="everyone" w:colFirst="1" w:colLast="1"/>
            <w:r w:rsidRPr="006B227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F27" w14:textId="7027C366" w:rsidR="00BE54A6" w:rsidRPr="006B2270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Trade Compliance Specialist</w:t>
            </w:r>
          </w:p>
        </w:tc>
      </w:tr>
      <w:permEnd w:id="1735224119"/>
      <w:tr w:rsidR="00BE54A6" w:rsidRPr="006B2270" w14:paraId="45B08C2E" w14:textId="77777777" w:rsidTr="00BE54A6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862D" w14:textId="2D2E9C1D" w:rsidR="00BE54A6" w:rsidRPr="006B2270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6E20" w14:textId="766C20AE" w:rsidR="00BE54A6" w:rsidRPr="006B2270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BE54A6" w:rsidRPr="006B2270" w14:paraId="425A538F" w14:textId="77777777" w:rsidTr="00BE54A6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9049" w14:textId="3F172826" w:rsidR="00BE54A6" w:rsidRPr="006B2270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169C" w14:textId="33437CCA" w:rsidR="00BE54A6" w:rsidRPr="006B2270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P2 - Intermediate</w:t>
            </w:r>
          </w:p>
        </w:tc>
      </w:tr>
      <w:tr w:rsidR="00BE54A6" w:rsidRPr="006B2270" w14:paraId="7CACC75B" w14:textId="77777777" w:rsidTr="00BE54A6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7C94" w14:textId="2EACB90A" w:rsidR="00BE54A6" w:rsidRPr="00BE54A6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595068211" w:edGrp="everyone" w:colFirst="1" w:colLast="1"/>
            <w:r w:rsidRPr="00BE54A6">
              <w:rPr>
                <w:rFonts w:ascii="Arial" w:hAnsi="Arial" w:cs="Arial"/>
                <w:b/>
                <w:sz w:val="20"/>
                <w:szCs w:val="20"/>
              </w:rPr>
              <w:t>Job Family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F542" w14:textId="6B8A2B51" w:rsidR="00BE54A6" w:rsidRPr="00BE54A6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Trade Compliance</w:t>
            </w:r>
          </w:p>
        </w:tc>
      </w:tr>
      <w:tr w:rsidR="00BE54A6" w:rsidRPr="006B2270" w14:paraId="44DEF4CC" w14:textId="77777777" w:rsidTr="00BE54A6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DADC" w14:textId="761A570B" w:rsidR="00BE54A6" w:rsidRPr="00BE54A6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560494557" w:edGrp="everyone" w:colFirst="1" w:colLast="1"/>
            <w:permEnd w:id="595068211"/>
            <w:r w:rsidRPr="00BE54A6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D382" w14:textId="155F04FE" w:rsidR="00BE54A6" w:rsidRPr="00BE54A6" w:rsidRDefault="00F862A5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of Trade &amp; Anti-Corruption Compliance</w:t>
            </w:r>
          </w:p>
        </w:tc>
      </w:tr>
      <w:permEnd w:id="560494557"/>
      <w:tr w:rsidR="00BE54A6" w:rsidRPr="006B2270" w14:paraId="318E0C44" w14:textId="77777777" w:rsidTr="00BE54A6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1665" w14:textId="468E6A85" w:rsidR="00BE54A6" w:rsidRPr="00BE54A6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4A6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E3D4" w14:textId="6116E650" w:rsidR="00BE54A6" w:rsidRPr="00BE54A6" w:rsidRDefault="00BE54A6" w:rsidP="00BE54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UK</w:t>
            </w:r>
          </w:p>
        </w:tc>
      </w:tr>
      <w:tr w:rsidR="00BE54A6" w:rsidRPr="006B2270" w14:paraId="705FA6EC" w14:textId="77777777" w:rsidTr="00BE54A6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54C9" w14:textId="77777777" w:rsidR="00BE54A6" w:rsidRPr="00BE54A6" w:rsidRDefault="00BE54A6" w:rsidP="00EB5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4A6">
              <w:rPr>
                <w:rFonts w:ascii="Arial" w:hAnsi="Arial" w:cs="Arial"/>
                <w:b/>
                <w:sz w:val="20"/>
                <w:szCs w:val="20"/>
              </w:rPr>
              <w:t>Date Written/Revised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72D2" w14:textId="7267AC66" w:rsidR="00BE54A6" w:rsidRPr="00BE54A6" w:rsidRDefault="00BE54A6" w:rsidP="00EB52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664096943" w:edGrp="everyone"/>
            <w:r w:rsidRPr="00BE5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2A5">
              <w:rPr>
                <w:rFonts w:ascii="Arial" w:hAnsi="Arial" w:cs="Arial"/>
                <w:b/>
                <w:sz w:val="20"/>
                <w:szCs w:val="20"/>
                <w:lang w:val="en-GB"/>
              </w:rPr>
              <w:t>Monday, 10 February 2025</w:t>
            </w:r>
            <w:permEnd w:id="1664096943"/>
          </w:p>
        </w:tc>
      </w:tr>
      <w:tr w:rsidR="00BE54A6" w:rsidRPr="006B2270" w14:paraId="48DEE6BB" w14:textId="77777777" w:rsidTr="00BE54A6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9443" w14:textId="77777777" w:rsidR="00BE54A6" w:rsidRPr="00BE54A6" w:rsidRDefault="00BE54A6" w:rsidP="00EB52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Benchmark Job (For HR Use)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90CD" w14:textId="77777777" w:rsidR="00BE54A6" w:rsidRPr="00BE54A6" w:rsidRDefault="00BE54A6" w:rsidP="00EB5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243748565"/>
    </w:tbl>
    <w:p w14:paraId="29B03C51" w14:textId="77777777" w:rsidR="0012007F" w:rsidRDefault="0012007F">
      <w:pPr>
        <w:rPr>
          <w:rFonts w:ascii="Arial" w:hAnsi="Arial" w:cs="Arial"/>
          <w:sz w:val="18"/>
          <w:szCs w:val="18"/>
        </w:rPr>
      </w:pPr>
    </w:p>
    <w:p w14:paraId="6906C956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2019" w:rsidRPr="008B26BA" w14:paraId="3AC23128" w14:textId="77777777" w:rsidTr="008B26BA">
        <w:trPr>
          <w:trHeight w:val="350"/>
        </w:trPr>
        <w:tc>
          <w:tcPr>
            <w:tcW w:w="10440" w:type="dxa"/>
            <w:shd w:val="clear" w:color="auto" w:fill="E0E0E0"/>
            <w:vAlign w:val="center"/>
          </w:tcPr>
          <w:p w14:paraId="4466E73F" w14:textId="77777777" w:rsidR="008B2019" w:rsidRPr="008B26BA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8B26BA" w14:paraId="02275DBC" w14:textId="77777777" w:rsidTr="008B26BA">
        <w:trPr>
          <w:trHeight w:val="350"/>
        </w:trPr>
        <w:tc>
          <w:tcPr>
            <w:tcW w:w="10440" w:type="dxa"/>
            <w:vAlign w:val="center"/>
          </w:tcPr>
          <w:p w14:paraId="2C6CB00B" w14:textId="60E9A506" w:rsidR="00D81AF6" w:rsidRDefault="00F862A5" w:rsidP="00D81AF6">
            <w:pPr>
              <w:rPr>
                <w:rFonts w:ascii="Arial" w:hAnsi="Arial" w:cs="Arial"/>
                <w:sz w:val="18"/>
                <w:szCs w:val="18"/>
              </w:rPr>
            </w:pPr>
            <w:permStart w:id="483592112" w:edGrp="everyone"/>
            <w:r>
              <w:rPr>
                <w:rFonts w:ascii="Arial" w:hAnsi="Arial" w:cs="Arial"/>
                <w:sz w:val="18"/>
                <w:szCs w:val="18"/>
              </w:rPr>
              <w:t>Our policy at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GDUK</w:t>
            </w:r>
            <w:r w:rsidR="00BC69B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enable business success by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comply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fully with UK, U.S. and other countries’ import/export, anti-</w:t>
            </w:r>
            <w:r w:rsidR="00BC69B5" w:rsidRPr="00D81AF6">
              <w:rPr>
                <w:rFonts w:ascii="Arial" w:hAnsi="Arial" w:cs="Arial"/>
                <w:sz w:val="18"/>
                <w:szCs w:val="18"/>
              </w:rPr>
              <w:t>bribery,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and customs legislation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delivering on our objectives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5087A0" w14:textId="77777777" w:rsidR="00BE54A6" w:rsidRPr="00834FEB" w:rsidRDefault="00BE54A6" w:rsidP="00D81A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A590E" w14:textId="5490B8BF" w:rsidR="00515D64" w:rsidRPr="008B26BA" w:rsidRDefault="00BE54A6" w:rsidP="00E60C0E">
            <w:pPr>
              <w:rPr>
                <w:rFonts w:ascii="Arial" w:hAnsi="Arial" w:cs="Arial"/>
                <w:sz w:val="20"/>
                <w:szCs w:val="20"/>
              </w:rPr>
            </w:pPr>
            <w:r w:rsidRPr="00834FEB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E60C0E">
              <w:rPr>
                <w:rFonts w:ascii="Arial" w:hAnsi="Arial" w:cs="Arial"/>
                <w:sz w:val="18"/>
                <w:szCs w:val="18"/>
              </w:rPr>
              <w:t>Trade Compliance Specialist</w:t>
            </w:r>
            <w:r w:rsidRPr="00834F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is responsible for </w:t>
            </w:r>
            <w:r w:rsidR="00E60C0E">
              <w:rPr>
                <w:rFonts w:ascii="Arial" w:hAnsi="Arial" w:cs="Arial"/>
                <w:sz w:val="18"/>
                <w:szCs w:val="18"/>
              </w:rPr>
              <w:t>being a key team member in helping</w:t>
            </w:r>
            <w:r w:rsidRPr="00834F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Mission Systems portfolio of programmes and business development activities across</w:t>
            </w:r>
            <w:r w:rsidRPr="00834F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834FEB">
              <w:rPr>
                <w:rFonts w:ascii="Arial" w:hAnsi="Arial" w:cs="Arial"/>
                <w:sz w:val="18"/>
                <w:szCs w:val="18"/>
              </w:rPr>
              <w:t>business unit in</w:t>
            </w:r>
            <w:r w:rsidR="00BC69B5">
              <w:rPr>
                <w:rFonts w:ascii="Arial" w:hAnsi="Arial" w:cs="Arial"/>
                <w:sz w:val="18"/>
                <w:szCs w:val="18"/>
              </w:rPr>
              <w:t xml:space="preserve"> efficiently</w:t>
            </w:r>
            <w:r w:rsidR="00E60C0E">
              <w:rPr>
                <w:rFonts w:ascii="Arial" w:hAnsi="Arial" w:cs="Arial"/>
                <w:sz w:val="18"/>
                <w:szCs w:val="18"/>
              </w:rPr>
              <w:t xml:space="preserve"> delivering on their objectives in compliance with</w:t>
            </w:r>
            <w:r w:rsidRPr="00834FEB">
              <w:rPr>
                <w:rFonts w:ascii="Arial" w:hAnsi="Arial" w:cs="Arial"/>
                <w:sz w:val="18"/>
                <w:szCs w:val="18"/>
              </w:rPr>
              <w:t xml:space="preserve"> all aspects of Import, Export and Anti-Corruption Compliance</w:t>
            </w:r>
            <w:r>
              <w:rPr>
                <w:rFonts w:ascii="Arial" w:hAnsi="Arial" w:cs="Arial"/>
                <w:sz w:val="18"/>
                <w:szCs w:val="18"/>
              </w:rPr>
              <w:t>, collectively “Trade Compliance”</w:t>
            </w:r>
            <w:permEnd w:id="483592112"/>
          </w:p>
        </w:tc>
      </w:tr>
    </w:tbl>
    <w:p w14:paraId="3B439B23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2BA35D25" w14:textId="77777777" w:rsidR="00485365" w:rsidRPr="00485365" w:rsidRDefault="00485365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0F0E74" w:rsidRPr="008B26BA" w14:paraId="68BDAADC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35390D3D" w14:textId="77777777" w:rsidR="000F0E74" w:rsidRPr="008B26BA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8B26BA" w14:paraId="578F0DC0" w14:textId="77777777" w:rsidTr="008B26BA">
        <w:trPr>
          <w:trHeight w:val="485"/>
        </w:trPr>
        <w:tc>
          <w:tcPr>
            <w:tcW w:w="3240" w:type="dxa"/>
            <w:vAlign w:val="center"/>
          </w:tcPr>
          <w:p w14:paraId="4F50A19F" w14:textId="77777777" w:rsidR="000F0E74" w:rsidRPr="008B26BA" w:rsidRDefault="000F0E74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General Accountabili</w:t>
            </w:r>
            <w:r w:rsidR="006F5DAB" w:rsidRPr="008B26BA">
              <w:rPr>
                <w:rFonts w:ascii="Arial" w:hAnsi="Arial" w:cs="Arial"/>
                <w:bCs/>
                <w:sz w:val="18"/>
                <w:szCs w:val="18"/>
              </w:rPr>
              <w:t>ti</w:t>
            </w:r>
            <w:r w:rsidRPr="008B26BA">
              <w:rPr>
                <w:rFonts w:ascii="Arial" w:hAnsi="Arial" w:cs="Arial"/>
                <w:bCs/>
                <w:sz w:val="18"/>
                <w:szCs w:val="18"/>
              </w:rPr>
              <w:t>es</w:t>
            </w:r>
          </w:p>
        </w:tc>
        <w:tc>
          <w:tcPr>
            <w:tcW w:w="7200" w:type="dxa"/>
            <w:vAlign w:val="center"/>
          </w:tcPr>
          <w:p w14:paraId="63553996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Applies academic knowledge to job/role accountabilities; provides support on specific portions of larger projects/work assignments</w:t>
            </w:r>
          </w:p>
        </w:tc>
      </w:tr>
      <w:tr w:rsidR="000F0E74" w:rsidRPr="008B26BA" w14:paraId="3AE84E39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260F6BEC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7200" w:type="dxa"/>
            <w:vAlign w:val="center"/>
          </w:tcPr>
          <w:p w14:paraId="38AC0929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under general supervision; begins to put forward ideas on how work assignments can be executed; receives detailed instructions on new projects or assignments.</w:t>
            </w:r>
          </w:p>
        </w:tc>
      </w:tr>
      <w:tr w:rsidR="000F0E74" w:rsidRPr="008B26BA" w14:paraId="63514ABB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7D0DC2DC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7200" w:type="dxa"/>
            <w:vAlign w:val="center"/>
          </w:tcPr>
          <w:p w14:paraId="13F9702E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on problems of moderate scope where analysis of situations or data requires a review of a variety of factors. Exercises judgment within defined procedures and practices to determine appropriate action.</w:t>
            </w:r>
          </w:p>
        </w:tc>
      </w:tr>
      <w:tr w:rsidR="000F0E74" w:rsidRPr="008B26BA" w14:paraId="76DBCB6E" w14:textId="77777777" w:rsidTr="008B26BA">
        <w:trPr>
          <w:trHeight w:val="890"/>
        </w:trPr>
        <w:tc>
          <w:tcPr>
            <w:tcW w:w="3240" w:type="dxa"/>
            <w:vAlign w:val="center"/>
          </w:tcPr>
          <w:p w14:paraId="40ACE6B6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Knowledge and Technical Expertise</w:t>
            </w:r>
          </w:p>
        </w:tc>
        <w:tc>
          <w:tcPr>
            <w:tcW w:w="7200" w:type="dxa"/>
            <w:vAlign w:val="center"/>
          </w:tcPr>
          <w:p w14:paraId="441BBAD8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Developing professional expertise; applies company policies and procedures to resolve a variety of issues.  Applies knowledge/skills to a variety of standard day to day activi</w:t>
            </w:r>
            <w:r w:rsidR="008619FC" w:rsidRPr="008B26BA">
              <w:rPr>
                <w:rFonts w:ascii="Arial" w:hAnsi="Arial" w:cs="Arial"/>
                <w:sz w:val="18"/>
                <w:szCs w:val="18"/>
              </w:rPr>
              <w:t>ti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es.  Deepens knowledge/skills in one area or broadens ability over a variety of skills.  </w:t>
            </w:r>
          </w:p>
        </w:tc>
      </w:tr>
      <w:tr w:rsidR="000F0E74" w:rsidRPr="008B26BA" w14:paraId="031E7A0F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6918286E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7200" w:type="dxa"/>
            <w:vAlign w:val="center"/>
          </w:tcPr>
          <w:p w14:paraId="5ED3EC56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Identifies the problem and all relevant issues in straightforward situations; generates possible solutions, assesses each using standard procedures and makes a sound decision</w:t>
            </w:r>
          </w:p>
        </w:tc>
      </w:tr>
      <w:tr w:rsidR="000F0E74" w:rsidRPr="008B26BA" w14:paraId="278D2AA7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433D4A9F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 xml:space="preserve">Planning &amp; </w:t>
            </w:r>
            <w:proofErr w:type="gramStart"/>
            <w:r w:rsidRPr="008B26BA">
              <w:rPr>
                <w:rFonts w:ascii="Arial" w:hAnsi="Arial" w:cs="Arial"/>
                <w:bCs/>
                <w:sz w:val="18"/>
                <w:szCs w:val="18"/>
              </w:rPr>
              <w:t>Organizing</w:t>
            </w:r>
            <w:proofErr w:type="gramEnd"/>
          </w:p>
        </w:tc>
        <w:tc>
          <w:tcPr>
            <w:tcW w:w="7200" w:type="dxa"/>
            <w:vAlign w:val="center"/>
          </w:tcPr>
          <w:p w14:paraId="21647FF2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Prioritizes and organizes own work to deliver to agreed deadlines.</w:t>
            </w:r>
          </w:p>
        </w:tc>
      </w:tr>
      <w:tr w:rsidR="000F0E74" w:rsidRPr="008B26BA" w14:paraId="14A8DBB5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6DAA03EF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7200" w:type="dxa"/>
            <w:vAlign w:val="center"/>
          </w:tcPr>
          <w:p w14:paraId="2E65DBAA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Begins to manage projects; may be asked to review work delivered by external suppliers</w:t>
            </w:r>
          </w:p>
        </w:tc>
      </w:tr>
      <w:tr w:rsidR="000F0E74" w:rsidRPr="008B26BA" w14:paraId="6F2F5DEE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2D016527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7200" w:type="dxa"/>
            <w:vAlign w:val="center"/>
          </w:tcPr>
          <w:p w14:paraId="29925E10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independently on details of assignments, but has limited decision-making authority; most decisions made or guided by immediate supervisor</w:t>
            </w:r>
          </w:p>
        </w:tc>
      </w:tr>
      <w:tr w:rsidR="000F0E74" w:rsidRPr="008B26BA" w14:paraId="52784AD9" w14:textId="77777777" w:rsidTr="008B26BA">
        <w:trPr>
          <w:trHeight w:val="890"/>
        </w:trPr>
        <w:tc>
          <w:tcPr>
            <w:tcW w:w="3240" w:type="dxa"/>
            <w:vAlign w:val="center"/>
          </w:tcPr>
          <w:p w14:paraId="073376AA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7200" w:type="dxa"/>
            <w:vAlign w:val="center"/>
          </w:tcPr>
          <w:p w14:paraId="5C5C0D55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Becomes more self-directed in dealing with internal and external clients and responds to requests in non-standard situations, investigating all the facts.  Understands the key business drivers; uses this knowledge to focus on own work.  Works to control costs related to own work.</w:t>
            </w:r>
          </w:p>
        </w:tc>
      </w:tr>
      <w:tr w:rsidR="000F0E74" w:rsidRPr="008B26BA" w14:paraId="6F162D03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6BDC3FEB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Communication, Negotiation and Influencing</w:t>
            </w:r>
          </w:p>
        </w:tc>
        <w:tc>
          <w:tcPr>
            <w:tcW w:w="7200" w:type="dxa"/>
            <w:vAlign w:val="center"/>
          </w:tcPr>
          <w:p w14:paraId="7B8D1972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Probes and listens carefully, presents information clearly and in appropriate style, makes technical information clear, persuades others in </w:t>
            </w:r>
            <w:r w:rsidR="008619FC" w:rsidRPr="008B26BA">
              <w:rPr>
                <w:rFonts w:ascii="Arial" w:hAnsi="Arial" w:cs="Arial"/>
                <w:sz w:val="18"/>
                <w:szCs w:val="18"/>
              </w:rPr>
              <w:t>straightforward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 situations.</w:t>
            </w:r>
          </w:p>
        </w:tc>
      </w:tr>
      <w:tr w:rsidR="000F0E74" w:rsidRPr="008B26BA" w14:paraId="32F4D0F0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40C9BD02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lastRenderedPageBreak/>
              <w:t>Leadership Requirements</w:t>
            </w:r>
          </w:p>
        </w:tc>
        <w:tc>
          <w:tcPr>
            <w:tcW w:w="7200" w:type="dxa"/>
            <w:vAlign w:val="center"/>
          </w:tcPr>
          <w:p w14:paraId="1664C561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Takes initiative in learning about the organization, and develops external contacts; actively seeks information and guidance to improve own performance; contributes as a team member</w:t>
            </w:r>
            <w:r w:rsidR="00EA3C80" w:rsidRPr="008B26BA">
              <w:rPr>
                <w:rFonts w:ascii="Arial" w:hAnsi="Arial" w:cs="Arial"/>
                <w:sz w:val="18"/>
                <w:szCs w:val="18"/>
              </w:rPr>
              <w:t xml:space="preserve">, and takes responsibility for </w:t>
            </w:r>
            <w:r w:rsidRPr="008B26BA">
              <w:rPr>
                <w:rFonts w:ascii="Arial" w:hAnsi="Arial" w:cs="Arial"/>
                <w:sz w:val="18"/>
                <w:szCs w:val="18"/>
              </w:rPr>
              <w:t>o</w:t>
            </w:r>
            <w:r w:rsidR="00EA3C80" w:rsidRPr="008B26BA">
              <w:rPr>
                <w:rFonts w:ascii="Arial" w:hAnsi="Arial" w:cs="Arial"/>
                <w:sz w:val="18"/>
                <w:szCs w:val="18"/>
              </w:rPr>
              <w:t>w</w:t>
            </w:r>
            <w:r w:rsidRPr="008B26BA">
              <w:rPr>
                <w:rFonts w:ascii="Arial" w:hAnsi="Arial" w:cs="Arial"/>
                <w:sz w:val="18"/>
                <w:szCs w:val="18"/>
              </w:rPr>
              <w:t>n work commitments</w:t>
            </w:r>
          </w:p>
        </w:tc>
      </w:tr>
      <w:tr w:rsidR="000F0E74" w:rsidRPr="008B26BA" w14:paraId="4552B0E5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75005197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7200" w:type="dxa"/>
            <w:vAlign w:val="center"/>
          </w:tcPr>
          <w:p w14:paraId="2846F5DC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Builds internal relationships with others outside of own work group or team particularly with internal customers; begins to interact with external contacts on own; begins to initiate information exchanges</w:t>
            </w:r>
          </w:p>
        </w:tc>
      </w:tr>
    </w:tbl>
    <w:p w14:paraId="10590EF8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43A00866" w14:textId="77777777" w:rsidR="008619FC" w:rsidRDefault="008619FC">
      <w:pPr>
        <w:rPr>
          <w:rFonts w:ascii="Arial" w:hAnsi="Arial" w:cs="Arial"/>
          <w:sz w:val="18"/>
          <w:szCs w:val="18"/>
        </w:rPr>
      </w:pPr>
    </w:p>
    <w:p w14:paraId="6D6F15C2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817F55" w:rsidRPr="008B26BA" w14:paraId="4CCC25E5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59A2921C" w14:textId="77777777" w:rsidR="00817F55" w:rsidRPr="008B26BA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8B26B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B26BA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8B26BA" w14:paraId="6E4C472E" w14:textId="77777777" w:rsidTr="008B26BA">
        <w:tc>
          <w:tcPr>
            <w:tcW w:w="3240" w:type="dxa"/>
          </w:tcPr>
          <w:p w14:paraId="4ED6A758" w14:textId="77777777" w:rsidR="008619FC" w:rsidRDefault="008619FC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452478676" w:edGrp="everyone" w:colFirst="0" w:colLast="0"/>
            <w:permStart w:id="79038327" w:edGrp="everyone" w:colFirst="1" w:colLast="1"/>
          </w:p>
          <w:p w14:paraId="1BDEBD0D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076CA5" w14:textId="77777777" w:rsidR="00953818" w:rsidRPr="008B26BA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DFD65F" w14:textId="77777777" w:rsidR="00817F55" w:rsidRDefault="00996600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Responsibilities Include</w:t>
            </w:r>
          </w:p>
          <w:p w14:paraId="042FF1F4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61BF6F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F9DC17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7D453B" w14:textId="77777777" w:rsidR="00953818" w:rsidRPr="008B26BA" w:rsidRDefault="00953818" w:rsidP="00817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14:paraId="24DB3CA3" w14:textId="292F8C62" w:rsidR="00BE54A6" w:rsidRPr="00370947" w:rsidRDefault="00BE54A6" w:rsidP="00BE54A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Support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Mission Systems Programmes,</w:t>
            </w:r>
            <w:r w:rsidR="00BC69B5">
              <w:rPr>
                <w:rFonts w:ascii="Arial" w:hAnsi="Arial" w:cs="Arial"/>
                <w:sz w:val="18"/>
                <w:szCs w:val="18"/>
              </w:rPr>
              <w:t xml:space="preserve"> the Trade Compliance team,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9B5">
              <w:rPr>
                <w:rFonts w:ascii="Arial" w:hAnsi="Arial" w:cs="Arial"/>
                <w:sz w:val="18"/>
                <w:szCs w:val="18"/>
              </w:rPr>
              <w:t>Projects,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7437C4">
              <w:rPr>
                <w:rFonts w:ascii="Arial" w:hAnsi="Arial" w:cs="Arial"/>
                <w:sz w:val="18"/>
                <w:szCs w:val="18"/>
              </w:rPr>
              <w:t>other S</w:t>
            </w:r>
            <w:r>
              <w:rPr>
                <w:rFonts w:ascii="Arial" w:hAnsi="Arial" w:cs="Arial"/>
                <w:sz w:val="18"/>
                <w:szCs w:val="18"/>
              </w:rPr>
              <w:t xml:space="preserve">upport </w:t>
            </w:r>
            <w:r w:rsidR="007437C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unctions </w:t>
            </w:r>
            <w:r w:rsidR="00BC69B5">
              <w:rPr>
                <w:rFonts w:ascii="Arial" w:hAnsi="Arial" w:cs="Arial"/>
                <w:sz w:val="18"/>
                <w:szCs w:val="18"/>
              </w:rPr>
              <w:t>in efficiently delivering</w:t>
            </w:r>
            <w:r>
              <w:rPr>
                <w:rFonts w:ascii="Arial" w:hAnsi="Arial" w:cs="Arial"/>
                <w:sz w:val="18"/>
                <w:szCs w:val="18"/>
              </w:rPr>
              <w:t xml:space="preserve"> their objectives in compliance with all relevant Trade Compliance requirements</w:t>
            </w:r>
          </w:p>
          <w:p w14:paraId="6F7FA96F" w14:textId="7A61A33F" w:rsidR="00AB5C76" w:rsidRPr="00370947" w:rsidRDefault="00E60C0E" w:rsidP="00BE54A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Proactively l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>iais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hAnsi="Arial" w:cs="Arial"/>
                <w:sz w:val="18"/>
                <w:szCs w:val="18"/>
              </w:rPr>
              <w:t>BU</w:t>
            </w:r>
            <w:r w:rsidR="00451EE9">
              <w:rPr>
                <w:rFonts w:ascii="Arial" w:hAnsi="Arial" w:cs="Arial"/>
                <w:sz w:val="18"/>
                <w:szCs w:val="18"/>
              </w:rPr>
              <w:t xml:space="preserve"> personnel to identify relevant Trade Compliance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requirements then devise a detailed plan,</w:t>
            </w:r>
            <w:r>
              <w:rPr>
                <w:rFonts w:ascii="Arial" w:hAnsi="Arial" w:cs="Arial"/>
                <w:sz w:val="18"/>
                <w:szCs w:val="18"/>
              </w:rPr>
              <w:t xml:space="preserve"> where necessary working in conjunction with other members of the Trade Compliance Dept.,</w:t>
            </w:r>
            <w:r w:rsidR="00BE54A6">
              <w:rPr>
                <w:rFonts w:ascii="Arial" w:hAnsi="Arial" w:cs="Arial"/>
                <w:sz w:val="18"/>
                <w:szCs w:val="18"/>
              </w:rPr>
              <w:t xml:space="preserve"> to meet those requirements</w:t>
            </w:r>
            <w:r w:rsidR="00451EE9">
              <w:rPr>
                <w:rFonts w:ascii="Arial" w:hAnsi="Arial" w:cs="Arial"/>
                <w:sz w:val="18"/>
                <w:szCs w:val="18"/>
              </w:rPr>
              <w:t xml:space="preserve"> and deliver on that plan</w:t>
            </w:r>
          </w:p>
          <w:p w14:paraId="65ACDE32" w14:textId="4F266C63" w:rsidR="00CF4C6E" w:rsidRDefault="00CF4C6E" w:rsidP="00AB5C7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a Trade Compliance ‘problem solver’</w:t>
            </w:r>
          </w:p>
          <w:p w14:paraId="0F93EAFB" w14:textId="17ACF0F6" w:rsidR="00AB5C76" w:rsidRPr="00370947" w:rsidRDefault="00CF4C6E" w:rsidP="00AB5C7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>eview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and maintain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records of all supplier responses to Product Clas</w:t>
            </w:r>
            <w:r w:rsidR="00BE54A6">
              <w:rPr>
                <w:rFonts w:ascii="Arial" w:hAnsi="Arial" w:cs="Arial"/>
                <w:sz w:val="18"/>
                <w:szCs w:val="18"/>
              </w:rPr>
              <w:t>sification Questionnaires</w:t>
            </w:r>
          </w:p>
          <w:p w14:paraId="38AA6923" w14:textId="4E69858F" w:rsidR="00AB5C76" w:rsidRPr="00370947" w:rsidRDefault="00B177B4" w:rsidP="00AB5C7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accurate and compliant import &amp; export paperwork, customs documents and maintain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complete</w:t>
            </w:r>
            <w:r w:rsidR="00BE54A6">
              <w:rPr>
                <w:rFonts w:ascii="Arial" w:hAnsi="Arial" w:cs="Arial"/>
                <w:sz w:val="18"/>
                <w:szCs w:val="18"/>
              </w:rPr>
              <w:t xml:space="preserve"> records for audit</w:t>
            </w:r>
            <w:r w:rsidR="00BC69B5">
              <w:rPr>
                <w:rFonts w:ascii="Arial" w:hAnsi="Arial" w:cs="Arial"/>
                <w:sz w:val="18"/>
                <w:szCs w:val="18"/>
              </w:rPr>
              <w:t xml:space="preserve"> purposes</w:t>
            </w:r>
          </w:p>
          <w:p w14:paraId="7C904844" w14:textId="359DA140" w:rsidR="00AB5C76" w:rsidRPr="00370947" w:rsidRDefault="00BC69B5" w:rsidP="00AB5C7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Assisting in obtaining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export </w:t>
            </w:r>
            <w:proofErr w:type="spellStart"/>
            <w:r w:rsidR="00AB5C76" w:rsidRPr="00370947">
              <w:rPr>
                <w:rFonts w:ascii="Arial" w:hAnsi="Arial" w:cs="Arial"/>
                <w:sz w:val="18"/>
                <w:szCs w:val="18"/>
              </w:rPr>
              <w:t>licence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4A6">
              <w:rPr>
                <w:rFonts w:ascii="Arial" w:hAnsi="Arial" w:cs="Arial"/>
                <w:sz w:val="18"/>
                <w:szCs w:val="18"/>
              </w:rPr>
              <w:t>F680s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other required Trade Compliance </w:t>
            </w:r>
            <w:proofErr w:type="spellStart"/>
            <w:r w:rsidR="00F862A5">
              <w:rPr>
                <w:rFonts w:ascii="Arial" w:hAnsi="Arial" w:cs="Arial"/>
                <w:sz w:val="18"/>
                <w:szCs w:val="18"/>
              </w:rPr>
              <w:t>authorisations</w:t>
            </w:r>
            <w:proofErr w:type="spellEnd"/>
          </w:p>
          <w:p w14:paraId="46314FC4" w14:textId="1130995B" w:rsidR="00AB5C76" w:rsidRPr="00370947" w:rsidRDefault="007437C4" w:rsidP="00AB5C7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Prepar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US </w:t>
            </w:r>
            <w:r w:rsidRPr="00370947">
              <w:rPr>
                <w:rFonts w:ascii="Arial" w:hAnsi="Arial" w:cs="Arial"/>
                <w:sz w:val="18"/>
                <w:szCs w:val="18"/>
              </w:rPr>
              <w:t>re-transfer</w:t>
            </w:r>
            <w:r>
              <w:rPr>
                <w:rFonts w:ascii="Arial" w:hAnsi="Arial" w:cs="Arial"/>
                <w:sz w:val="18"/>
                <w:szCs w:val="18"/>
              </w:rPr>
              <w:t>/re-export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authoris</w:t>
            </w:r>
            <w:r>
              <w:rPr>
                <w:rFonts w:ascii="Arial" w:hAnsi="Arial" w:cs="Arial"/>
                <w:sz w:val="18"/>
                <w:szCs w:val="18"/>
              </w:rPr>
              <w:t>ation applications</w:t>
            </w:r>
            <w:r w:rsidR="00AB5C76"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CDDDCE" w14:textId="50FE4B28" w:rsidR="00AB5C76" w:rsidRPr="00370947" w:rsidRDefault="00AB5C76" w:rsidP="00AB5C7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Support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4A6">
              <w:rPr>
                <w:rFonts w:ascii="Arial" w:hAnsi="Arial" w:cs="Arial"/>
                <w:sz w:val="18"/>
                <w:szCs w:val="18"/>
              </w:rPr>
              <w:t xml:space="preserve">the Business in dealing with </w:t>
            </w:r>
            <w:r w:rsidRPr="00370947">
              <w:rPr>
                <w:rFonts w:ascii="Arial" w:hAnsi="Arial" w:cs="Arial"/>
                <w:sz w:val="18"/>
                <w:szCs w:val="18"/>
              </w:rPr>
              <w:t>US suppliers</w:t>
            </w:r>
            <w:r w:rsidR="00BE54A6">
              <w:rPr>
                <w:rFonts w:ascii="Arial" w:hAnsi="Arial" w:cs="Arial"/>
                <w:sz w:val="18"/>
                <w:szCs w:val="18"/>
              </w:rPr>
              <w:t>, and non-US suppliers of US controlled items</w:t>
            </w:r>
            <w:r w:rsidR="00BC69B5">
              <w:rPr>
                <w:rFonts w:ascii="Arial" w:hAnsi="Arial" w:cs="Arial"/>
                <w:sz w:val="18"/>
                <w:szCs w:val="18"/>
              </w:rPr>
              <w:t>,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in the scoping of accurate US </w:t>
            </w:r>
            <w:proofErr w:type="spellStart"/>
            <w:r w:rsidRPr="00370947">
              <w:rPr>
                <w:rFonts w:ascii="Arial" w:hAnsi="Arial" w:cs="Arial"/>
                <w:sz w:val="18"/>
                <w:szCs w:val="18"/>
              </w:rPr>
              <w:t>authorisation</w:t>
            </w:r>
            <w:r w:rsidR="00BC69B5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370947">
              <w:rPr>
                <w:rFonts w:ascii="Arial" w:hAnsi="Arial" w:cs="Arial"/>
                <w:sz w:val="18"/>
                <w:szCs w:val="18"/>
              </w:rPr>
              <w:t>. Carry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out activities required to execute and maintain appropriate records</w:t>
            </w:r>
          </w:p>
          <w:p w14:paraId="30C30C3E" w14:textId="4E20C2DC" w:rsidR="00AB5C76" w:rsidRPr="00370947" w:rsidRDefault="00AB5C76" w:rsidP="00AB5C7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Produc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reports an</w:t>
            </w:r>
            <w:r w:rsidR="00BE54A6">
              <w:rPr>
                <w:rFonts w:ascii="Arial" w:hAnsi="Arial" w:cs="Arial"/>
                <w:sz w:val="18"/>
                <w:szCs w:val="18"/>
              </w:rPr>
              <w:t>d documents as required by the B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usiness and Trade Compliance </w:t>
            </w:r>
            <w:r w:rsidR="00BE54A6">
              <w:rPr>
                <w:rFonts w:ascii="Arial" w:hAnsi="Arial" w:cs="Arial"/>
                <w:sz w:val="18"/>
                <w:szCs w:val="18"/>
              </w:rPr>
              <w:t>Dept.</w:t>
            </w:r>
          </w:p>
          <w:p w14:paraId="3DFED7B5" w14:textId="542AE3B3" w:rsidR="00AB5C76" w:rsidRDefault="00AB5C76" w:rsidP="00AB5C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Provid</w:t>
            </w:r>
            <w:r w:rsidR="00BC69B5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guidance, support</w:t>
            </w:r>
            <w:r w:rsidR="00D54AAF">
              <w:rPr>
                <w:rFonts w:ascii="Arial" w:hAnsi="Arial" w:cs="Arial"/>
                <w:sz w:val="18"/>
                <w:szCs w:val="18"/>
              </w:rPr>
              <w:t>,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and training to</w:t>
            </w:r>
            <w:r w:rsidR="007437C4">
              <w:rPr>
                <w:rFonts w:ascii="Arial" w:hAnsi="Arial" w:cs="Arial"/>
                <w:sz w:val="18"/>
                <w:szCs w:val="18"/>
              </w:rPr>
              <w:t xml:space="preserve"> BU employees on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7C4">
              <w:rPr>
                <w:rFonts w:ascii="Arial" w:hAnsi="Arial" w:cs="Arial"/>
                <w:sz w:val="18"/>
                <w:szCs w:val="18"/>
              </w:rPr>
              <w:t>Trade Compliance processes and requirements</w:t>
            </w:r>
          </w:p>
          <w:p w14:paraId="32D5D156" w14:textId="61ADB3F7" w:rsidR="00D81AF6" w:rsidRPr="00D81AF6" w:rsidRDefault="00AB5C76" w:rsidP="00AB5C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>aintain</w:t>
            </w:r>
            <w:r w:rsidR="00D54AAF">
              <w:rPr>
                <w:rFonts w:ascii="Arial" w:hAnsi="Arial" w:cs="Arial"/>
                <w:sz w:val="18"/>
                <w:szCs w:val="18"/>
              </w:rPr>
              <w:t>ing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records of the Export/Import Rating/Classification of goods, software</w:t>
            </w:r>
            <w:r w:rsidR="00D54AAF">
              <w:rPr>
                <w:rFonts w:ascii="Arial" w:hAnsi="Arial" w:cs="Arial"/>
                <w:sz w:val="18"/>
                <w:szCs w:val="18"/>
              </w:rPr>
              <w:t>,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and technical data</w:t>
            </w:r>
          </w:p>
          <w:p w14:paraId="4FCC8F1B" w14:textId="78471461" w:rsidR="00D81AF6" w:rsidRPr="00D81AF6" w:rsidRDefault="00D81AF6" w:rsidP="00AB5C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D81AF6">
              <w:rPr>
                <w:rFonts w:ascii="Arial" w:hAnsi="Arial" w:cs="Arial"/>
                <w:sz w:val="18"/>
                <w:szCs w:val="18"/>
              </w:rPr>
              <w:t>Process</w:t>
            </w:r>
            <w:r w:rsidR="00D54AAF">
              <w:rPr>
                <w:rFonts w:ascii="Arial" w:hAnsi="Arial" w:cs="Arial"/>
                <w:sz w:val="18"/>
                <w:szCs w:val="18"/>
              </w:rPr>
              <w:t>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4A6">
              <w:rPr>
                <w:rFonts w:ascii="Arial" w:hAnsi="Arial" w:cs="Arial"/>
                <w:sz w:val="18"/>
                <w:szCs w:val="18"/>
              </w:rPr>
              <w:t xml:space="preserve">Trade Compliance </w:t>
            </w:r>
            <w:proofErr w:type="spellStart"/>
            <w:r w:rsidRPr="00D81AF6">
              <w:rPr>
                <w:rFonts w:ascii="Arial" w:hAnsi="Arial" w:cs="Arial"/>
                <w:sz w:val="18"/>
                <w:szCs w:val="18"/>
              </w:rPr>
              <w:t>authorisations</w:t>
            </w:r>
            <w:proofErr w:type="spellEnd"/>
            <w:r w:rsidRPr="00D81AF6">
              <w:rPr>
                <w:rFonts w:ascii="Arial" w:hAnsi="Arial" w:cs="Arial"/>
                <w:sz w:val="18"/>
                <w:szCs w:val="18"/>
              </w:rPr>
              <w:t xml:space="preserve"> for review, execution and filing</w:t>
            </w:r>
          </w:p>
          <w:p w14:paraId="52BDAFB9" w14:textId="630D4CB7" w:rsidR="00D81AF6" w:rsidRPr="00D81AF6" w:rsidRDefault="00D81AF6" w:rsidP="00AB5C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D81AF6">
              <w:rPr>
                <w:rFonts w:ascii="Arial" w:hAnsi="Arial" w:cs="Arial"/>
                <w:sz w:val="18"/>
                <w:szCs w:val="18"/>
              </w:rPr>
              <w:t>Process</w:t>
            </w:r>
            <w:r w:rsidR="00D54AAF">
              <w:rPr>
                <w:rFonts w:ascii="Arial" w:hAnsi="Arial" w:cs="Arial"/>
                <w:sz w:val="18"/>
                <w:szCs w:val="18"/>
              </w:rPr>
              <w:t>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travel, IT and visitor authorisation requests</w:t>
            </w:r>
          </w:p>
          <w:p w14:paraId="187B2A05" w14:textId="213C6E7B" w:rsidR="00D81AF6" w:rsidRDefault="00D81AF6" w:rsidP="00AB5C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D81AF6">
              <w:rPr>
                <w:rFonts w:ascii="Arial" w:hAnsi="Arial" w:cs="Arial"/>
                <w:sz w:val="18"/>
                <w:szCs w:val="18"/>
              </w:rPr>
              <w:t>Assist</w:t>
            </w:r>
            <w:r w:rsidR="00D54AAF">
              <w:rPr>
                <w:rFonts w:ascii="Arial" w:hAnsi="Arial" w:cs="Arial"/>
                <w:sz w:val="18"/>
                <w:szCs w:val="18"/>
              </w:rPr>
              <w:t>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with development and record keeping of new and updated policies and processes</w:t>
            </w:r>
          </w:p>
          <w:p w14:paraId="5DD43A85" w14:textId="59C438CC" w:rsidR="00D54AAF" w:rsidRPr="00D81AF6" w:rsidRDefault="00D54AAF" w:rsidP="00AB5C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Assisting the Trade Compliance team, and employees in all aspects of the BU Anti-bribery and Corruption compliance program, including such elements as processing of Gift and Hospitality requests, promotional and demonstration visits, due diligence, etc. </w:t>
            </w:r>
          </w:p>
          <w:p w14:paraId="4807CCE5" w14:textId="3FEC6A7D" w:rsidR="00515D64" w:rsidRPr="00D81AF6" w:rsidRDefault="00BE54A6" w:rsidP="00BE54A6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="00B177B4">
              <w:rPr>
                <w:rFonts w:ascii="Arial" w:hAnsi="Arial" w:cs="Arial"/>
                <w:sz w:val="18"/>
                <w:szCs w:val="18"/>
              </w:rPr>
              <w:t>duties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required by the </w:t>
            </w:r>
            <w:r>
              <w:rPr>
                <w:rFonts w:ascii="Arial" w:hAnsi="Arial" w:cs="Arial"/>
                <w:sz w:val="18"/>
                <w:szCs w:val="18"/>
              </w:rPr>
              <w:t xml:space="preserve">Trade Compliance Dept. in assisting Programmes, </w:t>
            </w:r>
            <w:r w:rsidR="00D54AAF">
              <w:rPr>
                <w:rFonts w:ascii="Arial" w:hAnsi="Arial" w:cs="Arial"/>
                <w:sz w:val="18"/>
                <w:szCs w:val="18"/>
              </w:rPr>
              <w:t>Projects,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Support Functions</w:t>
            </w:r>
            <w:r w:rsidR="00451EE9">
              <w:rPr>
                <w:rFonts w:ascii="Arial" w:hAnsi="Arial" w:cs="Arial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z w:val="18"/>
                <w:szCs w:val="18"/>
              </w:rPr>
              <w:t xml:space="preserve"> discharging their obligations</w:t>
            </w:r>
            <w:r w:rsidR="00D81AF6" w:rsidRPr="00D81A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 compliance with Trade Compliance requirements</w:t>
            </w:r>
          </w:p>
        </w:tc>
      </w:tr>
      <w:permEnd w:id="1452478676"/>
      <w:permEnd w:id="79038327"/>
    </w:tbl>
    <w:p w14:paraId="7F538F51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43AE0DF0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8B26BA" w14:paraId="0F7312D7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07597F3E" w14:textId="77777777" w:rsidR="00996600" w:rsidRPr="008B26BA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8B26BA" w14:paraId="0E3884B8" w14:textId="77777777" w:rsidTr="008B26BA">
        <w:tc>
          <w:tcPr>
            <w:tcW w:w="3240" w:type="dxa"/>
          </w:tcPr>
          <w:p w14:paraId="4CA6871D" w14:textId="77777777" w:rsidR="008619FC" w:rsidRDefault="008619FC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817012787" w:edGrp="everyone" w:colFirst="0" w:colLast="0"/>
            <w:permStart w:id="1374362814" w:edGrp="everyone" w:colFirst="1" w:colLast="1"/>
          </w:p>
          <w:p w14:paraId="2B9A488A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DDAA47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DA3EF5" w14:textId="77777777" w:rsidR="00953818" w:rsidRPr="008B26BA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AE1CB0" w14:textId="77777777" w:rsidR="00996600" w:rsidRDefault="00996600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  <w:p w14:paraId="7F8F640D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FE37F1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B4DDB6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AA5BB2" w14:textId="77777777" w:rsidR="00953818" w:rsidRPr="008B26BA" w:rsidRDefault="00953818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14:paraId="01CD38F3" w14:textId="68AA1601" w:rsidR="00F93F3A" w:rsidRPr="00097181" w:rsidRDefault="00F93F3A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97181">
              <w:rPr>
                <w:rFonts w:ascii="Arial" w:hAnsi="Arial" w:cs="Arial"/>
                <w:sz w:val="18"/>
                <w:szCs w:val="18"/>
              </w:rPr>
              <w:t xml:space="preserve">nowledge and understanding of, and experience in implementing UK export controls (Military and Dual Use) </w:t>
            </w:r>
          </w:p>
          <w:p w14:paraId="390E6C17" w14:textId="1FDD213F" w:rsidR="00F93F3A" w:rsidRPr="00097181" w:rsidRDefault="00F93F3A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97181">
              <w:rPr>
                <w:rFonts w:ascii="Arial" w:hAnsi="Arial" w:cs="Arial"/>
                <w:sz w:val="18"/>
                <w:szCs w:val="18"/>
              </w:rPr>
              <w:t xml:space="preserve">nowledge and understanding of, and experience in the use of </w:t>
            </w:r>
            <w:r w:rsidR="007B18ED">
              <w:rPr>
                <w:rFonts w:ascii="Arial" w:hAnsi="Arial" w:cs="Arial"/>
                <w:sz w:val="18"/>
                <w:szCs w:val="18"/>
              </w:rPr>
              <w:t>the UK Govt. licensing portal</w:t>
            </w:r>
            <w:r w:rsidRPr="000971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557AF7" w14:textId="61905713" w:rsidR="00F93F3A" w:rsidRPr="00097181" w:rsidRDefault="00F93F3A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97181">
              <w:rPr>
                <w:rFonts w:ascii="Arial" w:hAnsi="Arial" w:cs="Arial"/>
                <w:sz w:val="18"/>
                <w:szCs w:val="18"/>
              </w:rPr>
              <w:t>nowledge and understanding of, and experience in implementing, US export controls (ITAR and EAR)</w:t>
            </w:r>
          </w:p>
          <w:p w14:paraId="5F5B47B2" w14:textId="78BF2DDD" w:rsidR="00F93F3A" w:rsidRPr="00097181" w:rsidRDefault="00F93F3A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97181">
              <w:rPr>
                <w:rFonts w:ascii="Arial" w:hAnsi="Arial" w:cs="Arial"/>
                <w:sz w:val="18"/>
                <w:szCs w:val="18"/>
              </w:rPr>
              <w:t>nowledge and understanding of, and experience in implementing, customs controls</w:t>
            </w:r>
          </w:p>
          <w:p w14:paraId="4BDA5C24" w14:textId="7B4E3509" w:rsidR="00F93F3A" w:rsidRDefault="00F93F3A" w:rsidP="00F93F3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43074C">
              <w:rPr>
                <w:rFonts w:ascii="Arial" w:hAnsi="Arial" w:cs="Arial"/>
                <w:sz w:val="18"/>
                <w:szCs w:val="18"/>
              </w:rPr>
              <w:t>nowledge and understanding of</w:t>
            </w:r>
            <w:r w:rsidRPr="00097181">
              <w:rPr>
                <w:rFonts w:ascii="Arial" w:hAnsi="Arial" w:cs="Arial"/>
                <w:sz w:val="18"/>
                <w:szCs w:val="18"/>
              </w:rPr>
              <w:t xml:space="preserve"> Anti-Corruption legislation</w:t>
            </w:r>
            <w:r w:rsidR="00D54AAF">
              <w:rPr>
                <w:rFonts w:ascii="Arial" w:hAnsi="Arial" w:cs="Arial"/>
                <w:sz w:val="18"/>
                <w:szCs w:val="18"/>
              </w:rPr>
              <w:t xml:space="preserve"> and requirements</w:t>
            </w:r>
          </w:p>
          <w:p w14:paraId="11442565" w14:textId="6C6D0D0F" w:rsidR="00D81AF6" w:rsidRPr="001338DE" w:rsidRDefault="00D81AF6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338DE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Computer literate, with good working knowledge of MS Word, </w:t>
            </w:r>
            <w:r w:rsidR="007B18ED" w:rsidRPr="001338DE">
              <w:rPr>
                <w:rFonts w:ascii="Arial" w:hAnsi="Arial" w:cs="Arial"/>
                <w:bCs/>
                <w:sz w:val="18"/>
                <w:szCs w:val="18"/>
              </w:rPr>
              <w:t>Excel,</w:t>
            </w:r>
            <w:r w:rsidRPr="001338DE">
              <w:rPr>
                <w:rFonts w:ascii="Arial" w:hAnsi="Arial" w:cs="Arial"/>
                <w:bCs/>
                <w:sz w:val="18"/>
                <w:szCs w:val="18"/>
              </w:rPr>
              <w:t xml:space="preserve"> and PowerPoint</w:t>
            </w:r>
          </w:p>
          <w:p w14:paraId="7E5B5387" w14:textId="77777777" w:rsidR="00D81AF6" w:rsidRPr="001338DE" w:rsidRDefault="00D81AF6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338DE">
              <w:rPr>
                <w:rFonts w:ascii="Arial" w:hAnsi="Arial" w:cs="Arial"/>
                <w:bCs/>
                <w:sz w:val="18"/>
                <w:szCs w:val="18"/>
              </w:rPr>
              <w:t>Numerate, with good written and verbal communication skills</w:t>
            </w:r>
          </w:p>
          <w:p w14:paraId="10A058F5" w14:textId="77777777" w:rsidR="00D81AF6" w:rsidRPr="001338DE" w:rsidRDefault="00D81AF6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338DE">
              <w:rPr>
                <w:rFonts w:ascii="Arial" w:hAnsi="Arial" w:cs="Arial"/>
                <w:bCs/>
                <w:sz w:val="18"/>
                <w:szCs w:val="18"/>
              </w:rPr>
              <w:t xml:space="preserve">Methodical approach to record keeping and task </w:t>
            </w:r>
            <w:proofErr w:type="spellStart"/>
            <w:r w:rsidRPr="001338DE">
              <w:rPr>
                <w:rFonts w:ascii="Arial" w:hAnsi="Arial" w:cs="Arial"/>
                <w:bCs/>
                <w:sz w:val="18"/>
                <w:szCs w:val="18"/>
              </w:rPr>
              <w:t>prioritisation</w:t>
            </w:r>
            <w:proofErr w:type="spellEnd"/>
            <w:r w:rsidRPr="001338DE">
              <w:rPr>
                <w:rFonts w:ascii="Arial" w:hAnsi="Arial" w:cs="Arial"/>
                <w:bCs/>
                <w:sz w:val="18"/>
                <w:szCs w:val="18"/>
              </w:rPr>
              <w:t xml:space="preserve"> with exceptional attention to detail</w:t>
            </w:r>
          </w:p>
          <w:p w14:paraId="72816CAB" w14:textId="77777777" w:rsidR="00D81AF6" w:rsidRPr="001338DE" w:rsidRDefault="00D81AF6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338DE">
              <w:rPr>
                <w:rFonts w:ascii="Arial" w:hAnsi="Arial" w:cs="Arial"/>
                <w:bCs/>
                <w:sz w:val="18"/>
                <w:szCs w:val="18"/>
              </w:rPr>
              <w:t>Conscientious, enthusiastic and with an ability to rapidly switch subjects</w:t>
            </w:r>
          </w:p>
          <w:p w14:paraId="6A32C8C4" w14:textId="77777777" w:rsidR="00D81AF6" w:rsidRPr="001338DE" w:rsidRDefault="00D81AF6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338DE">
              <w:rPr>
                <w:rFonts w:ascii="Arial" w:hAnsi="Arial" w:cs="Arial"/>
                <w:bCs/>
                <w:sz w:val="18"/>
                <w:szCs w:val="18"/>
              </w:rPr>
              <w:t>Proactive, and with the credibility to gain the respect of personnel at all levels in the company</w:t>
            </w:r>
          </w:p>
          <w:p w14:paraId="394CEFBB" w14:textId="6B852718" w:rsidR="00D81AF6" w:rsidRPr="001338DE" w:rsidRDefault="00D81AF6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338DE">
              <w:rPr>
                <w:rFonts w:ascii="Arial" w:hAnsi="Arial" w:cs="Arial"/>
                <w:bCs/>
                <w:sz w:val="18"/>
                <w:szCs w:val="18"/>
              </w:rPr>
              <w:t>Able to work well and make clear</w:t>
            </w:r>
            <w:r w:rsidR="00F862A5">
              <w:rPr>
                <w:rFonts w:ascii="Arial" w:hAnsi="Arial" w:cs="Arial"/>
                <w:bCs/>
                <w:sz w:val="18"/>
                <w:szCs w:val="18"/>
              </w:rPr>
              <w:t xml:space="preserve">, logical, </w:t>
            </w:r>
            <w:r w:rsidRPr="001338DE">
              <w:rPr>
                <w:rFonts w:ascii="Arial" w:hAnsi="Arial" w:cs="Arial"/>
                <w:bCs/>
                <w:sz w:val="18"/>
                <w:szCs w:val="18"/>
              </w:rPr>
              <w:t>rational</w:t>
            </w:r>
            <w:r w:rsidR="00F862A5">
              <w:rPr>
                <w:rFonts w:ascii="Arial" w:hAnsi="Arial" w:cs="Arial"/>
                <w:bCs/>
                <w:sz w:val="18"/>
                <w:szCs w:val="18"/>
              </w:rPr>
              <w:t xml:space="preserve"> and risk appropriate</w:t>
            </w:r>
            <w:r w:rsidRPr="001338DE">
              <w:rPr>
                <w:rFonts w:ascii="Arial" w:hAnsi="Arial" w:cs="Arial"/>
                <w:bCs/>
                <w:sz w:val="18"/>
                <w:szCs w:val="18"/>
              </w:rPr>
              <w:t xml:space="preserve"> decisions under pressure</w:t>
            </w:r>
          </w:p>
          <w:p w14:paraId="07316D3D" w14:textId="715AF020" w:rsidR="00515D64" w:rsidRPr="00AB5C76" w:rsidRDefault="00D81AF6" w:rsidP="00F93F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1338DE">
              <w:rPr>
                <w:rFonts w:ascii="Arial" w:hAnsi="Arial" w:cs="Arial"/>
                <w:bCs/>
                <w:sz w:val="18"/>
                <w:szCs w:val="18"/>
              </w:rPr>
              <w:t>Able to work as part of a team and autonomously</w:t>
            </w:r>
            <w:r w:rsidR="00F862A5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1338DE">
              <w:rPr>
                <w:rFonts w:ascii="Arial" w:hAnsi="Arial" w:cs="Arial"/>
                <w:bCs/>
                <w:sz w:val="18"/>
                <w:szCs w:val="18"/>
              </w:rPr>
              <w:t xml:space="preserve"> managing own workload</w:t>
            </w:r>
            <w:r w:rsidR="00F862A5">
              <w:rPr>
                <w:rFonts w:ascii="Arial" w:hAnsi="Arial" w:cs="Arial"/>
                <w:bCs/>
                <w:sz w:val="18"/>
                <w:szCs w:val="18"/>
              </w:rPr>
              <w:t xml:space="preserve"> as required</w:t>
            </w:r>
          </w:p>
        </w:tc>
      </w:tr>
      <w:permEnd w:id="1817012787"/>
      <w:permEnd w:id="1374362814"/>
    </w:tbl>
    <w:p w14:paraId="29484C3B" w14:textId="77777777" w:rsidR="00996600" w:rsidRDefault="00996600">
      <w:pPr>
        <w:rPr>
          <w:rFonts w:ascii="Arial" w:hAnsi="Arial" w:cs="Arial"/>
          <w:sz w:val="18"/>
          <w:szCs w:val="18"/>
        </w:rPr>
      </w:pPr>
    </w:p>
    <w:p w14:paraId="55A12E8D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8B26BA" w14:paraId="0FFB4FAB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2383BD21" w14:textId="77777777" w:rsidR="00996600" w:rsidRPr="008B26BA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Education &amp; Experience</w:t>
            </w:r>
          </w:p>
        </w:tc>
      </w:tr>
      <w:tr w:rsidR="00996600" w:rsidRPr="008B26BA" w14:paraId="48E92BC0" w14:textId="77777777" w:rsidTr="008B26BA">
        <w:tc>
          <w:tcPr>
            <w:tcW w:w="3240" w:type="dxa"/>
          </w:tcPr>
          <w:p w14:paraId="372BFAD5" w14:textId="77777777" w:rsidR="008619FC" w:rsidRPr="008B26BA" w:rsidRDefault="008619FC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42A18F" w14:textId="77777777" w:rsidR="00996600" w:rsidRPr="008B26BA" w:rsidRDefault="00996600" w:rsidP="00996600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Required Education &amp; Experience</w:t>
            </w:r>
          </w:p>
        </w:tc>
        <w:tc>
          <w:tcPr>
            <w:tcW w:w="7200" w:type="dxa"/>
          </w:tcPr>
          <w:p w14:paraId="657EB4C1" w14:textId="015770B2" w:rsidR="00515D64" w:rsidRPr="008B26BA" w:rsidRDefault="00F93F3A" w:rsidP="00F93F3A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F93F3A">
              <w:rPr>
                <w:rFonts w:ascii="Arial" w:hAnsi="Arial" w:cs="Arial"/>
                <w:bCs/>
                <w:sz w:val="18"/>
                <w:szCs w:val="18"/>
              </w:rPr>
              <w:t>Typically requires undergraduate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93F3A">
              <w:rPr>
                <w:rFonts w:ascii="Arial" w:hAnsi="Arial" w:cs="Arial"/>
                <w:bCs/>
                <w:sz w:val="18"/>
                <w:szCs w:val="18"/>
              </w:rPr>
              <w:t>degree and some experience, 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93F3A">
              <w:rPr>
                <w:rFonts w:ascii="Arial" w:hAnsi="Arial" w:cs="Arial"/>
                <w:bCs/>
                <w:sz w:val="18"/>
                <w:szCs w:val="18"/>
              </w:rPr>
              <w:t>equivalent.</w:t>
            </w:r>
          </w:p>
        </w:tc>
      </w:tr>
    </w:tbl>
    <w:p w14:paraId="34404436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20858ED5" w14:textId="77777777" w:rsidR="000D5FA1" w:rsidRPr="00996600" w:rsidRDefault="000D5FA1">
      <w:pPr>
        <w:rPr>
          <w:rFonts w:ascii="Arial" w:hAnsi="Arial" w:cs="Arial"/>
          <w:sz w:val="20"/>
          <w:szCs w:val="20"/>
        </w:rPr>
      </w:pPr>
    </w:p>
    <w:sectPr w:rsidR="000D5FA1" w:rsidRPr="00996600" w:rsidSect="00FC7F06">
      <w:headerReference w:type="default" r:id="rId13"/>
      <w:footerReference w:type="default" r:id="rId14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4EA8" w14:textId="77777777" w:rsidR="001F0CB2" w:rsidRDefault="001F0CB2">
      <w:r>
        <w:separator/>
      </w:r>
    </w:p>
  </w:endnote>
  <w:endnote w:type="continuationSeparator" w:id="0">
    <w:p w14:paraId="6D0C7D3A" w14:textId="77777777" w:rsidR="001F0CB2" w:rsidRDefault="001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7603" w14:textId="19222609" w:rsidR="00485365" w:rsidRPr="005A692C" w:rsidRDefault="00485365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7C107A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7C107A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4D58D" w14:textId="77777777" w:rsidR="001F0CB2" w:rsidRDefault="001F0CB2">
      <w:r>
        <w:separator/>
      </w:r>
    </w:p>
  </w:footnote>
  <w:footnote w:type="continuationSeparator" w:id="0">
    <w:p w14:paraId="0F54494F" w14:textId="77777777" w:rsidR="001F0CB2" w:rsidRDefault="001F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BBBF" w14:textId="5A07948A" w:rsidR="00DE4966" w:rsidRDefault="00D761C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41138D1" wp14:editId="3BE4F7EA">
          <wp:simplePos x="0" y="0"/>
          <wp:positionH relativeFrom="column">
            <wp:posOffset>-405765</wp:posOffset>
          </wp:positionH>
          <wp:positionV relativeFrom="paragraph">
            <wp:posOffset>2540</wp:posOffset>
          </wp:positionV>
          <wp:extent cx="2926080" cy="408940"/>
          <wp:effectExtent l="0" t="0" r="0" b="0"/>
          <wp:wrapNone/>
          <wp:docPr id="1" name="Picture 1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555F2" w14:textId="77777777" w:rsidR="00DE4966" w:rsidRDefault="00DE4966">
    <w:pPr>
      <w:pStyle w:val="Header"/>
    </w:pPr>
    <w:r>
      <w:tab/>
    </w:r>
  </w:p>
  <w:p w14:paraId="436EEA4C" w14:textId="77777777" w:rsidR="00DE4966" w:rsidRDefault="00DE4966">
    <w:pPr>
      <w:pStyle w:val="Header"/>
    </w:pPr>
  </w:p>
  <w:p w14:paraId="111F4718" w14:textId="77777777" w:rsidR="00DE4966" w:rsidRDefault="00DE4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71EC"/>
    <w:multiLevelType w:val="hybridMultilevel"/>
    <w:tmpl w:val="6660C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8F6"/>
    <w:multiLevelType w:val="hybridMultilevel"/>
    <w:tmpl w:val="8CC86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59AB"/>
    <w:multiLevelType w:val="hybridMultilevel"/>
    <w:tmpl w:val="5FD27A52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1C8B"/>
    <w:multiLevelType w:val="hybridMultilevel"/>
    <w:tmpl w:val="5BD8F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02E08"/>
    <w:multiLevelType w:val="hybridMultilevel"/>
    <w:tmpl w:val="509A780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F4BAF"/>
    <w:multiLevelType w:val="hybridMultilevel"/>
    <w:tmpl w:val="085AD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158E6"/>
    <w:multiLevelType w:val="hybridMultilevel"/>
    <w:tmpl w:val="60B21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302D"/>
    <w:multiLevelType w:val="hybridMultilevel"/>
    <w:tmpl w:val="B55AD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095936">
    <w:abstractNumId w:val="3"/>
  </w:num>
  <w:num w:numId="2" w16cid:durableId="987369219">
    <w:abstractNumId w:val="12"/>
  </w:num>
  <w:num w:numId="3" w16cid:durableId="1526746688">
    <w:abstractNumId w:val="9"/>
  </w:num>
  <w:num w:numId="4" w16cid:durableId="638537340">
    <w:abstractNumId w:val="14"/>
  </w:num>
  <w:num w:numId="5" w16cid:durableId="1147938126">
    <w:abstractNumId w:val="13"/>
  </w:num>
  <w:num w:numId="6" w16cid:durableId="1236433480">
    <w:abstractNumId w:val="1"/>
  </w:num>
  <w:num w:numId="7" w16cid:durableId="2024210961">
    <w:abstractNumId w:val="4"/>
  </w:num>
  <w:num w:numId="8" w16cid:durableId="137380617">
    <w:abstractNumId w:val="6"/>
  </w:num>
  <w:num w:numId="9" w16cid:durableId="55131007">
    <w:abstractNumId w:val="0"/>
  </w:num>
  <w:num w:numId="10" w16cid:durableId="1669479286">
    <w:abstractNumId w:val="2"/>
  </w:num>
  <w:num w:numId="11" w16cid:durableId="698628153">
    <w:abstractNumId w:val="5"/>
  </w:num>
  <w:num w:numId="12" w16cid:durableId="620692649">
    <w:abstractNumId w:val="7"/>
  </w:num>
  <w:num w:numId="13" w16cid:durableId="360857163">
    <w:abstractNumId w:val="8"/>
  </w:num>
  <w:num w:numId="14" w16cid:durableId="1171023615">
    <w:abstractNumId w:val="10"/>
  </w:num>
  <w:num w:numId="15" w16cid:durableId="1988171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919"/>
    <w:rsid w:val="00016A8B"/>
    <w:rsid w:val="00020D8B"/>
    <w:rsid w:val="000D2F8E"/>
    <w:rsid w:val="000D5FA1"/>
    <w:rsid w:val="000F0E74"/>
    <w:rsid w:val="000F2DBB"/>
    <w:rsid w:val="000F5991"/>
    <w:rsid w:val="0012007F"/>
    <w:rsid w:val="001367C5"/>
    <w:rsid w:val="001577D8"/>
    <w:rsid w:val="001F0CB2"/>
    <w:rsid w:val="00224F55"/>
    <w:rsid w:val="002749C0"/>
    <w:rsid w:val="002E330E"/>
    <w:rsid w:val="00304FF5"/>
    <w:rsid w:val="00331B1D"/>
    <w:rsid w:val="0034463B"/>
    <w:rsid w:val="00383924"/>
    <w:rsid w:val="00383FDD"/>
    <w:rsid w:val="003E265C"/>
    <w:rsid w:val="003F60E5"/>
    <w:rsid w:val="0043074C"/>
    <w:rsid w:val="0043708A"/>
    <w:rsid w:val="00451EE9"/>
    <w:rsid w:val="00485365"/>
    <w:rsid w:val="004904A8"/>
    <w:rsid w:val="004A19ED"/>
    <w:rsid w:val="004C4677"/>
    <w:rsid w:val="004C58DF"/>
    <w:rsid w:val="00515D64"/>
    <w:rsid w:val="00546D6C"/>
    <w:rsid w:val="00553A88"/>
    <w:rsid w:val="00587981"/>
    <w:rsid w:val="005A692C"/>
    <w:rsid w:val="005C52B6"/>
    <w:rsid w:val="005C7520"/>
    <w:rsid w:val="005F2E43"/>
    <w:rsid w:val="005F5EED"/>
    <w:rsid w:val="00620710"/>
    <w:rsid w:val="006B66CB"/>
    <w:rsid w:val="006E0629"/>
    <w:rsid w:val="006F5DAB"/>
    <w:rsid w:val="00706ADD"/>
    <w:rsid w:val="00734913"/>
    <w:rsid w:val="007437C4"/>
    <w:rsid w:val="00797428"/>
    <w:rsid w:val="007B18ED"/>
    <w:rsid w:val="007B509C"/>
    <w:rsid w:val="007C107A"/>
    <w:rsid w:val="008030BF"/>
    <w:rsid w:val="00817EEA"/>
    <w:rsid w:val="00817F55"/>
    <w:rsid w:val="0084231B"/>
    <w:rsid w:val="008619FC"/>
    <w:rsid w:val="008B2019"/>
    <w:rsid w:val="008B26BA"/>
    <w:rsid w:val="008D23DB"/>
    <w:rsid w:val="0091074A"/>
    <w:rsid w:val="00917B68"/>
    <w:rsid w:val="00953818"/>
    <w:rsid w:val="00960D95"/>
    <w:rsid w:val="00990551"/>
    <w:rsid w:val="00996600"/>
    <w:rsid w:val="009C4A42"/>
    <w:rsid w:val="009F3A3F"/>
    <w:rsid w:val="00A04919"/>
    <w:rsid w:val="00A67820"/>
    <w:rsid w:val="00A83B4D"/>
    <w:rsid w:val="00A852D1"/>
    <w:rsid w:val="00AB5C76"/>
    <w:rsid w:val="00B177B4"/>
    <w:rsid w:val="00B31FB6"/>
    <w:rsid w:val="00B523F6"/>
    <w:rsid w:val="00B54122"/>
    <w:rsid w:val="00BC69B5"/>
    <w:rsid w:val="00BE54A6"/>
    <w:rsid w:val="00C225EB"/>
    <w:rsid w:val="00C26C2D"/>
    <w:rsid w:val="00C81205"/>
    <w:rsid w:val="00CA4F7D"/>
    <w:rsid w:val="00CA723D"/>
    <w:rsid w:val="00CF4C6E"/>
    <w:rsid w:val="00D54AAF"/>
    <w:rsid w:val="00D60789"/>
    <w:rsid w:val="00D761CE"/>
    <w:rsid w:val="00D81AF6"/>
    <w:rsid w:val="00DE4966"/>
    <w:rsid w:val="00E41A55"/>
    <w:rsid w:val="00E60C0E"/>
    <w:rsid w:val="00E7749E"/>
    <w:rsid w:val="00E821EF"/>
    <w:rsid w:val="00E9125E"/>
    <w:rsid w:val="00EA3C80"/>
    <w:rsid w:val="00EA5514"/>
    <w:rsid w:val="00F22884"/>
    <w:rsid w:val="00F7127C"/>
    <w:rsid w:val="00F862A5"/>
    <w:rsid w:val="00F93F3A"/>
    <w:rsid w:val="00F94512"/>
    <w:rsid w:val="00FB4898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49C5D"/>
  <w15:chartTrackingRefBased/>
  <w15:docId w15:val="{60DF0811-6D5E-45FA-BF68-D9B4F44E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96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8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A95DB5391A49980C50D589056D5E" ma:contentTypeVersion="14" ma:contentTypeDescription="Create a new document." ma:contentTypeScope="" ma:versionID="172e9789cbbee99f25ed84df47b32fa1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a6e21d423ec9044e6c83d5f2d40342f6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e707bbe-73cb-4167-a42c-b1f37d76146f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MSTRADECOM-2054834575-950</_dlc_DocId>
    <_dlc_DocIdUrl xmlns="f07a21b4-de9f-4943-a892-9f0320b0bf33">
      <Url>https://dynamicshub.generaldynamics.uk.com/ss/MSTC/_layouts/15/DocIdRedir.aspx?ID=MSTRADECOM-2054834575-950</Url>
      <Description>MSTRADECOM-2054834575-950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942B00-8C85-497D-B0AB-003D5DE2E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21A9E-546E-4A2E-9253-9F6796ACD75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67945AE-CEC5-45B4-B2AC-E2D3220F1860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4.xml><?xml version="1.0" encoding="utf-8"?>
<ds:datastoreItem xmlns:ds="http://schemas.openxmlformats.org/officeDocument/2006/customXml" ds:itemID="{EF5AE3A1-CADE-4390-97E0-72FC328D2D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CA592A-4D76-4DDF-AB46-98178A7C2A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C55187D-0919-4EA2-8D7A-09DC27DBC4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 Professional Intermediate Job Description.doc</vt:lpstr>
    </vt:vector>
  </TitlesOfParts>
  <Company>General Dynamics Canada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 Professional Intermediate Job Description.doc</dc:title>
  <dc:subject/>
  <dc:creator>c10143</dc:creator>
  <cp:keywords/>
  <cp:lastModifiedBy>Fern Harrhy</cp:lastModifiedBy>
  <cp:revision>2</cp:revision>
  <cp:lastPrinted>2008-08-28T10:13:00Z</cp:lastPrinted>
  <dcterms:created xsi:type="dcterms:W3CDTF">2025-02-11T16:19:00Z</dcterms:created>
  <dcterms:modified xsi:type="dcterms:W3CDTF">2025-02-11T16:19:00Z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Org Design &amp; Job Descriptions</vt:lpwstr>
  </property>
  <property fmtid="{D5CDD505-2E9C-101B-9397-08002B2CF9AE}" pid="3" name="Security">
    <vt:lpwstr>Proprietary</vt:lpwstr>
  </property>
  <property fmtid="{D5CDD505-2E9C-101B-9397-08002B2CF9AE}" pid="4" name="ContentType">
    <vt:lpwstr>Link to File</vt:lpwstr>
  </property>
  <property fmtid="{D5CDD505-2E9C-101B-9397-08002B2CF9AE}" pid="5" name="URL">
    <vt:lpwstr/>
  </property>
  <property fmtid="{D5CDD505-2E9C-101B-9397-08002B2CF9AE}" pid="6" name="Function">
    <vt:lpwstr>Form</vt:lpwstr>
  </property>
  <property fmtid="{D5CDD505-2E9C-101B-9397-08002B2CF9AE}" pid="7" name="Order">
    <vt:lpwstr>2200.00000000000</vt:lpwstr>
  </property>
  <property fmtid="{D5CDD505-2E9C-101B-9397-08002B2CF9AE}" pid="8" name="Tab Topic">
    <vt:lpwstr>Job Descriptions</vt:lpwstr>
  </property>
  <property fmtid="{D5CDD505-2E9C-101B-9397-08002B2CF9AE}" pid="9" name="IconOverlay">
    <vt:lpwstr/>
  </property>
  <property fmtid="{D5CDD505-2E9C-101B-9397-08002B2CF9AE}" pid="10" name="Grouping Topic">
    <vt:lpwstr>Termination</vt:lpwstr>
  </property>
  <property fmtid="{D5CDD505-2E9C-101B-9397-08002B2CF9AE}" pid="11" name="Series Code">
    <vt:lpwstr>50;#HUM-20|954332db-2f1c-4532-b16e-134663a23f46</vt:lpwstr>
  </property>
  <property fmtid="{D5CDD505-2E9C-101B-9397-08002B2CF9AE}" pid="12" name="ContentTypeId">
    <vt:lpwstr>0x010100C9CEA95DB5391A49980C50D589056D5E</vt:lpwstr>
  </property>
  <property fmtid="{D5CDD505-2E9C-101B-9397-08002B2CF9AE}" pid="13" name="Company Marking">
    <vt:lpwstr/>
  </property>
  <property fmtid="{D5CDD505-2E9C-101B-9397-08002B2CF9AE}" pid="14" name="Export Class">
    <vt:lpwstr/>
  </property>
  <property fmtid="{D5CDD505-2E9C-101B-9397-08002B2CF9AE}" pid="15" name="Security Marking">
    <vt:lpwstr/>
  </property>
  <property fmtid="{D5CDD505-2E9C-101B-9397-08002B2CF9AE}" pid="16" name="_dlc_DocIdItemGuid">
    <vt:lpwstr>45f703ba-eb4c-4ad8-9dc1-be2c93aac18d</vt:lpwstr>
  </property>
  <property fmtid="{D5CDD505-2E9C-101B-9397-08002B2CF9AE}" pid="17" name="LLFolderID">
    <vt:lpwstr>27263008</vt:lpwstr>
  </property>
  <property fmtid="{D5CDD505-2E9C-101B-9397-08002B2CF9AE}" pid="18" name="LLStatus">
    <vt:lpwstr>DRA</vt:lpwstr>
  </property>
  <property fmtid="{D5CDD505-2E9C-101B-9397-08002B2CF9AE}" pid="19" name="LLDeclaredStatus">
    <vt:lpwstr>0</vt:lpwstr>
  </property>
  <property fmtid="{D5CDD505-2E9C-101B-9397-08002B2CF9AE}" pid="20" name="LLPrimary">
    <vt:lpwstr>No</vt:lpwstr>
  </property>
  <property fmtid="{D5CDD505-2E9C-101B-9397-08002B2CF9AE}" pid="21" name="crumbtrail">
    <vt:lpwstr>Enterprise:Human Resources:Compensation and Benefits:Organisational Framework:New Job Descriptions:P2 Professional Intermediate Job Description.doc</vt:lpwstr>
  </property>
  <property fmtid="{D5CDD505-2E9C-101B-9397-08002B2CF9AE}" pid="22" name="LLStatusDate">
    <vt:lpwstr>20160809</vt:lpwstr>
  </property>
  <property fmtid="{D5CDD505-2E9C-101B-9397-08002B2CF9AE}" pid="23" name="LLID">
    <vt:lpwstr>27265692</vt:lpwstr>
  </property>
  <property fmtid="{D5CDD505-2E9C-101B-9397-08002B2CF9AE}" pid="24" name="LLVital">
    <vt:lpwstr>NO</vt:lpwstr>
  </property>
  <property fmtid="{D5CDD505-2E9C-101B-9397-08002B2CF9AE}" pid="25" name="LLDeclaredDate">
    <vt:lpwstr>20160809</vt:lpwstr>
  </property>
  <property fmtid="{D5CDD505-2E9C-101B-9397-08002B2CF9AE}" pid="26" name="LLRetentionPeriod">
    <vt:lpwstr>IND</vt:lpwstr>
  </property>
  <property fmtid="{D5CDD505-2E9C-101B-9397-08002B2CF9AE}" pid="27" name="MSIP_Label_defa4170-0d19-0005-0004-bc88714345d2_Enabled">
    <vt:lpwstr>true</vt:lpwstr>
  </property>
  <property fmtid="{D5CDD505-2E9C-101B-9397-08002B2CF9AE}" pid="28" name="MSIP_Label_defa4170-0d19-0005-0004-bc88714345d2_SetDate">
    <vt:lpwstr>2025-02-10T09:37:42Z</vt:lpwstr>
  </property>
  <property fmtid="{D5CDD505-2E9C-101B-9397-08002B2CF9AE}" pid="29" name="MSIP_Label_defa4170-0d19-0005-0004-bc88714345d2_Method">
    <vt:lpwstr>Standard</vt:lpwstr>
  </property>
  <property fmtid="{D5CDD505-2E9C-101B-9397-08002B2CF9AE}" pid="30" name="MSIP_Label_defa4170-0d19-0005-0004-bc88714345d2_Name">
    <vt:lpwstr>defa4170-0d19-0005-0004-bc88714345d2</vt:lpwstr>
  </property>
  <property fmtid="{D5CDD505-2E9C-101B-9397-08002B2CF9AE}" pid="31" name="MSIP_Label_defa4170-0d19-0005-0004-bc88714345d2_SiteId">
    <vt:lpwstr>27f52091-606b-431f-bc74-4aaec2a82414</vt:lpwstr>
  </property>
  <property fmtid="{D5CDD505-2E9C-101B-9397-08002B2CF9AE}" pid="32" name="MSIP_Label_defa4170-0d19-0005-0004-bc88714345d2_ActionId">
    <vt:lpwstr>d4b60407-4a99-44ee-b87f-6cc5b5e9c487</vt:lpwstr>
  </property>
  <property fmtid="{D5CDD505-2E9C-101B-9397-08002B2CF9AE}" pid="33" name="MSIP_Label_defa4170-0d19-0005-0004-bc88714345d2_ContentBits">
    <vt:lpwstr>0</vt:lpwstr>
  </property>
</Properties>
</file>