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FE50"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3613FE53" w14:textId="77777777" w:rsidTr="00615F66">
        <w:trPr>
          <w:trHeight w:val="352"/>
        </w:trPr>
        <w:tc>
          <w:tcPr>
            <w:tcW w:w="3391" w:type="dxa"/>
            <w:tcBorders>
              <w:bottom w:val="single" w:sz="4" w:space="0" w:color="auto"/>
            </w:tcBorders>
            <w:vAlign w:val="center"/>
          </w:tcPr>
          <w:p w14:paraId="3613FE51" w14:textId="77777777" w:rsidR="0012007F" w:rsidRPr="006B2270" w:rsidRDefault="0012007F" w:rsidP="0012007F">
            <w:pPr>
              <w:rPr>
                <w:rFonts w:ascii="Arial" w:hAnsi="Arial" w:cs="Arial"/>
                <w:b/>
                <w:sz w:val="20"/>
                <w:szCs w:val="20"/>
              </w:rPr>
            </w:pPr>
            <w:permStart w:id="510673577"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3613FE52" w14:textId="04D6958A" w:rsidR="0012007F" w:rsidRPr="006B2270" w:rsidRDefault="7F4CAE6D" w:rsidP="0012007F">
            <w:pPr>
              <w:rPr>
                <w:rFonts w:ascii="Arial" w:hAnsi="Arial" w:cs="Arial"/>
                <w:b/>
                <w:sz w:val="20"/>
                <w:szCs w:val="20"/>
              </w:rPr>
            </w:pPr>
            <w:r w:rsidRPr="41D72EB2">
              <w:rPr>
                <w:rFonts w:ascii="Arial" w:hAnsi="Arial" w:cs="Arial"/>
                <w:b/>
                <w:bCs/>
                <w:sz w:val="18"/>
                <w:szCs w:val="18"/>
              </w:rPr>
              <w:t>Head of Procurement</w:t>
            </w:r>
            <w:r w:rsidR="00283D9B" w:rsidRPr="41D72EB2">
              <w:rPr>
                <w:rFonts w:ascii="Arial" w:hAnsi="Arial" w:cs="Arial"/>
                <w:b/>
                <w:bCs/>
                <w:sz w:val="20"/>
                <w:szCs w:val="20"/>
              </w:rPr>
              <w:t xml:space="preserve">  </w:t>
            </w:r>
          </w:p>
        </w:tc>
      </w:tr>
      <w:permEnd w:id="510673577"/>
      <w:tr w:rsidR="00E879F4" w:rsidRPr="006B2270" w14:paraId="3613FE56" w14:textId="77777777" w:rsidTr="00615F66">
        <w:trPr>
          <w:trHeight w:val="352"/>
        </w:trPr>
        <w:tc>
          <w:tcPr>
            <w:tcW w:w="3391" w:type="dxa"/>
            <w:shd w:val="clear" w:color="auto" w:fill="E0E0E0"/>
            <w:vAlign w:val="center"/>
          </w:tcPr>
          <w:p w14:paraId="3613FE54"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3613FE55" w14:textId="77777777" w:rsidR="00E879F4" w:rsidRPr="006B2270" w:rsidRDefault="005B29A0" w:rsidP="003B7303">
            <w:pPr>
              <w:rPr>
                <w:rFonts w:ascii="Arial" w:hAnsi="Arial" w:cs="Arial"/>
                <w:b/>
                <w:sz w:val="20"/>
                <w:szCs w:val="20"/>
              </w:rPr>
            </w:pPr>
            <w:r>
              <w:rPr>
                <w:rFonts w:ascii="Arial" w:hAnsi="Arial" w:cs="Arial"/>
                <w:b/>
                <w:sz w:val="20"/>
                <w:szCs w:val="20"/>
              </w:rPr>
              <w:t xml:space="preserve">Management </w:t>
            </w:r>
          </w:p>
        </w:tc>
      </w:tr>
      <w:tr w:rsidR="009C6E76" w:rsidRPr="006B2270" w14:paraId="3613FE59" w14:textId="77777777" w:rsidTr="00615F66">
        <w:trPr>
          <w:trHeight w:val="352"/>
        </w:trPr>
        <w:tc>
          <w:tcPr>
            <w:tcW w:w="3391" w:type="dxa"/>
            <w:shd w:val="clear" w:color="auto" w:fill="E0E0E0"/>
            <w:vAlign w:val="center"/>
          </w:tcPr>
          <w:p w14:paraId="3613FE57"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613FE58" w14:textId="77777777" w:rsidR="009C6E76" w:rsidRPr="006B2270" w:rsidRDefault="00982F65" w:rsidP="003B7303">
            <w:pPr>
              <w:rPr>
                <w:rFonts w:ascii="Arial" w:hAnsi="Arial" w:cs="Arial"/>
                <w:b/>
                <w:sz w:val="20"/>
                <w:szCs w:val="20"/>
              </w:rPr>
            </w:pPr>
            <w:r>
              <w:rPr>
                <w:rFonts w:ascii="Arial" w:hAnsi="Arial" w:cs="Arial"/>
                <w:b/>
                <w:sz w:val="20"/>
                <w:szCs w:val="20"/>
              </w:rPr>
              <w:t>M</w:t>
            </w:r>
            <w:r w:rsidR="004C5E68">
              <w:rPr>
                <w:rFonts w:ascii="Arial" w:hAnsi="Arial" w:cs="Arial"/>
                <w:b/>
                <w:sz w:val="20"/>
                <w:szCs w:val="20"/>
              </w:rPr>
              <w:t>3</w:t>
            </w:r>
          </w:p>
        </w:tc>
      </w:tr>
      <w:tr w:rsidR="0043708A" w:rsidRPr="006B2270" w14:paraId="3613FE5C" w14:textId="77777777" w:rsidTr="00615F66">
        <w:trPr>
          <w:trHeight w:val="352"/>
        </w:trPr>
        <w:tc>
          <w:tcPr>
            <w:tcW w:w="3391" w:type="dxa"/>
            <w:vAlign w:val="center"/>
          </w:tcPr>
          <w:p w14:paraId="3613FE5A" w14:textId="77777777" w:rsidR="0043708A" w:rsidRPr="006B2270" w:rsidRDefault="00CC59E9" w:rsidP="0043708A">
            <w:pPr>
              <w:rPr>
                <w:rFonts w:ascii="Arial" w:hAnsi="Arial" w:cs="Arial"/>
                <w:sz w:val="18"/>
                <w:szCs w:val="18"/>
              </w:rPr>
            </w:pPr>
            <w:permStart w:id="41902743" w:edGrp="everyone" w:colFirst="1" w:colLast="1"/>
            <w:r w:rsidRPr="006B2270">
              <w:rPr>
                <w:rFonts w:ascii="Arial" w:hAnsi="Arial" w:cs="Arial"/>
                <w:sz w:val="18"/>
                <w:szCs w:val="18"/>
              </w:rPr>
              <w:t>Job Family</w:t>
            </w:r>
          </w:p>
        </w:tc>
        <w:tc>
          <w:tcPr>
            <w:tcW w:w="7536" w:type="dxa"/>
            <w:vAlign w:val="center"/>
          </w:tcPr>
          <w:p w14:paraId="3613FE5B" w14:textId="159B4068" w:rsidR="0043708A" w:rsidRPr="006B2270" w:rsidRDefault="128E646E" w:rsidP="0043708A">
            <w:pPr>
              <w:rPr>
                <w:rFonts w:ascii="Arial" w:hAnsi="Arial" w:cs="Arial"/>
                <w:sz w:val="18"/>
                <w:szCs w:val="18"/>
              </w:rPr>
            </w:pPr>
            <w:r w:rsidRPr="41D72EB2">
              <w:rPr>
                <w:rFonts w:ascii="Arial" w:hAnsi="Arial" w:cs="Arial"/>
                <w:sz w:val="18"/>
                <w:szCs w:val="18"/>
              </w:rPr>
              <w:t>Operations</w:t>
            </w:r>
            <w:r w:rsidR="00283D9B" w:rsidRPr="41D72EB2">
              <w:rPr>
                <w:rFonts w:ascii="Arial" w:hAnsi="Arial" w:cs="Arial"/>
                <w:sz w:val="18"/>
                <w:szCs w:val="18"/>
              </w:rPr>
              <w:t xml:space="preserve">     </w:t>
            </w:r>
          </w:p>
        </w:tc>
      </w:tr>
      <w:tr w:rsidR="0012007F" w:rsidRPr="006B2270" w14:paraId="3613FE5F" w14:textId="77777777" w:rsidTr="00615F66">
        <w:trPr>
          <w:trHeight w:val="352"/>
        </w:trPr>
        <w:tc>
          <w:tcPr>
            <w:tcW w:w="3391" w:type="dxa"/>
            <w:vAlign w:val="center"/>
          </w:tcPr>
          <w:p w14:paraId="3613FE5D" w14:textId="77777777" w:rsidR="0012007F" w:rsidRPr="006B2270" w:rsidRDefault="009F3A3F" w:rsidP="0012007F">
            <w:pPr>
              <w:rPr>
                <w:rFonts w:ascii="Arial" w:hAnsi="Arial" w:cs="Arial"/>
                <w:sz w:val="18"/>
                <w:szCs w:val="18"/>
              </w:rPr>
            </w:pPr>
            <w:permStart w:id="721578402" w:edGrp="everyone" w:colFirst="1" w:colLast="1"/>
            <w:permEnd w:id="41902743"/>
            <w:r w:rsidRPr="006B2270">
              <w:rPr>
                <w:rFonts w:ascii="Arial" w:hAnsi="Arial" w:cs="Arial"/>
                <w:sz w:val="18"/>
                <w:szCs w:val="18"/>
              </w:rPr>
              <w:t>Reporting To</w:t>
            </w:r>
          </w:p>
        </w:tc>
        <w:tc>
          <w:tcPr>
            <w:tcW w:w="7536" w:type="dxa"/>
            <w:vAlign w:val="center"/>
          </w:tcPr>
          <w:p w14:paraId="3613FE5E" w14:textId="0D8ED97A" w:rsidR="0012007F" w:rsidRPr="006B2270" w:rsidRDefault="0012007F" w:rsidP="0012007F">
            <w:pPr>
              <w:rPr>
                <w:rFonts w:ascii="Arial" w:hAnsi="Arial" w:cs="Arial"/>
                <w:sz w:val="18"/>
                <w:szCs w:val="18"/>
              </w:rPr>
            </w:pPr>
          </w:p>
        </w:tc>
      </w:tr>
      <w:permEnd w:id="721578402"/>
      <w:tr w:rsidR="000B381C" w:rsidRPr="006B2270" w14:paraId="3613FE62" w14:textId="77777777" w:rsidTr="00615F66">
        <w:trPr>
          <w:trHeight w:val="352"/>
        </w:trPr>
        <w:tc>
          <w:tcPr>
            <w:tcW w:w="3391" w:type="dxa"/>
            <w:vAlign w:val="center"/>
          </w:tcPr>
          <w:p w14:paraId="3613FE60"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3613FE61" w14:textId="77777777" w:rsidR="000B381C" w:rsidRPr="006B2270" w:rsidRDefault="7E37CBE9" w:rsidP="0012007F">
            <w:pPr>
              <w:rPr>
                <w:rFonts w:ascii="Arial" w:hAnsi="Arial" w:cs="Arial"/>
                <w:sz w:val="18"/>
                <w:szCs w:val="18"/>
              </w:rPr>
            </w:pPr>
            <w:permStart w:id="32322936" w:edGrp="everyone" w:colFirst="0" w:colLast="0"/>
            <w:r>
              <w:rPr>
                <w:rFonts w:ascii="Arial" w:hAnsi="Arial" w:cs="Arial"/>
                <w:sz w:val="18"/>
                <w:szCs w:val="18"/>
              </w:rPr>
              <w:t>Castleham/Oakdale</w:t>
            </w:r>
            <w:permEnd w:id="32322936"/>
          </w:p>
        </w:tc>
      </w:tr>
      <w:tr w:rsidR="00376E49" w:rsidRPr="006B2270" w14:paraId="3613FE65" w14:textId="77777777" w:rsidTr="00615F66">
        <w:trPr>
          <w:trHeight w:val="352"/>
        </w:trPr>
        <w:tc>
          <w:tcPr>
            <w:tcW w:w="3391" w:type="dxa"/>
            <w:vAlign w:val="center"/>
          </w:tcPr>
          <w:p w14:paraId="3613FE63"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3613FE64" w14:textId="6521B00A" w:rsidR="00376E49" w:rsidRDefault="09BB0A67" w:rsidP="41D72EB2">
            <w:pPr>
              <w:spacing w:line="259" w:lineRule="auto"/>
            </w:pPr>
            <w:r w:rsidRPr="41D72EB2">
              <w:rPr>
                <w:rFonts w:ascii="Arial" w:hAnsi="Arial" w:cs="Arial"/>
                <w:sz w:val="18"/>
                <w:szCs w:val="18"/>
              </w:rPr>
              <w:t>09/01/2026</w:t>
            </w:r>
          </w:p>
        </w:tc>
      </w:tr>
    </w:tbl>
    <w:p w14:paraId="3613FE66" w14:textId="77777777" w:rsidR="0012007F" w:rsidRPr="00CC59E9" w:rsidRDefault="0012007F">
      <w:pPr>
        <w:rPr>
          <w:rFonts w:ascii="Arial" w:hAnsi="Arial" w:cs="Arial"/>
          <w:sz w:val="18"/>
          <w:szCs w:val="18"/>
        </w:rPr>
      </w:pPr>
    </w:p>
    <w:p w14:paraId="3613FE67"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3613FE69" w14:textId="77777777" w:rsidTr="00615F66">
        <w:trPr>
          <w:trHeight w:val="361"/>
        </w:trPr>
        <w:tc>
          <w:tcPr>
            <w:tcW w:w="10927" w:type="dxa"/>
            <w:shd w:val="clear" w:color="auto" w:fill="E0E0E0"/>
            <w:vAlign w:val="center"/>
          </w:tcPr>
          <w:p w14:paraId="3613FE68"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3613FE72" w14:textId="77777777" w:rsidTr="00615F66">
        <w:trPr>
          <w:trHeight w:val="361"/>
        </w:trPr>
        <w:tc>
          <w:tcPr>
            <w:tcW w:w="10927" w:type="dxa"/>
            <w:vAlign w:val="center"/>
          </w:tcPr>
          <w:p w14:paraId="3613FE6A" w14:textId="77777777" w:rsidR="008B2019" w:rsidRDefault="008B2019" w:rsidP="008B2019">
            <w:pPr>
              <w:rPr>
                <w:rFonts w:ascii="Arial" w:hAnsi="Arial" w:cs="Arial"/>
                <w:sz w:val="18"/>
                <w:szCs w:val="18"/>
              </w:rPr>
            </w:pPr>
            <w:permStart w:id="1301107549" w:edGrp="everyone" w:colFirst="0" w:colLast="0"/>
          </w:p>
          <w:p w14:paraId="19BED438" w14:textId="67631811" w:rsidR="00E729D7" w:rsidRPr="006B2270" w:rsidRDefault="136A5087" w:rsidP="0096650D">
            <w:r w:rsidRPr="55E6BE6D">
              <w:rPr>
                <w:rFonts w:ascii="Arial" w:hAnsi="Arial" w:cs="Arial"/>
                <w:sz w:val="18"/>
                <w:szCs w:val="18"/>
              </w:rPr>
              <w:t xml:space="preserve">The Head of Procurement will </w:t>
            </w:r>
            <w:r w:rsidRPr="55E6BE6D">
              <w:rPr>
                <w:rFonts w:ascii="Arial" w:eastAsia="Arial" w:hAnsi="Arial" w:cs="Arial"/>
                <w:sz w:val="20"/>
                <w:szCs w:val="20"/>
                <w:lang w:val="en-CA"/>
              </w:rPr>
              <w:t xml:space="preserve">provide senior leadership across all supply chain activities within GDMS-UK, driving growth, operational excellence, and transformational change in alignment with the business plan. The role will oversee supply chain resources to ensure the organization has the skills, capabilities, and processes required to achieve financial and strategic objectives. </w:t>
            </w:r>
            <w:r w:rsidR="7073B23B" w:rsidRPr="55E6BE6D">
              <w:rPr>
                <w:rFonts w:ascii="Arial" w:eastAsia="Arial" w:hAnsi="Arial" w:cs="Arial"/>
                <w:sz w:val="20"/>
                <w:szCs w:val="20"/>
                <w:lang w:val="en-CA"/>
              </w:rPr>
              <w:t>The role</w:t>
            </w:r>
            <w:r w:rsidRPr="55E6BE6D">
              <w:rPr>
                <w:rFonts w:ascii="Arial" w:eastAsia="Arial" w:hAnsi="Arial" w:cs="Arial"/>
                <w:sz w:val="20"/>
                <w:szCs w:val="20"/>
                <w:lang w:val="en-CA"/>
              </w:rPr>
              <w:t xml:space="preserve"> will also develop and maintain strategic relationships with critical suppliers, fostering long-term partnerships that support shared objectives around cost, delivery reliability, and performance.</w:t>
            </w:r>
          </w:p>
          <w:p w14:paraId="36AE1CD1" w14:textId="70828790" w:rsidR="00E729D7" w:rsidRPr="006B2270" w:rsidRDefault="00E729D7" w:rsidP="7DE81504">
            <w:pPr>
              <w:rPr>
                <w:rFonts w:ascii="Arial" w:eastAsia="Arial" w:hAnsi="Arial" w:cs="Arial"/>
                <w:sz w:val="20"/>
                <w:szCs w:val="20"/>
                <w:lang w:val="en-CA"/>
              </w:rPr>
            </w:pPr>
          </w:p>
          <w:p w14:paraId="3613FE70" w14:textId="5A827996" w:rsidR="00E729D7" w:rsidRPr="006B2270" w:rsidRDefault="136A5087" w:rsidP="41D72EB2">
            <w:pPr>
              <w:spacing w:after="240"/>
              <w:rPr>
                <w:rFonts w:ascii="Arial" w:eastAsia="Arial" w:hAnsi="Arial" w:cs="Arial"/>
                <w:sz w:val="20"/>
                <w:szCs w:val="20"/>
                <w:lang w:val="en-CA"/>
              </w:rPr>
            </w:pPr>
            <w:r w:rsidRPr="41D72EB2">
              <w:rPr>
                <w:rFonts w:ascii="Arial" w:eastAsia="Arial" w:hAnsi="Arial" w:cs="Arial"/>
                <w:sz w:val="20"/>
                <w:szCs w:val="20"/>
                <w:lang w:val="en-CA"/>
              </w:rPr>
              <w:t xml:space="preserve">This role includes financial oversight of material revenue, departmental overhead, program performance estimates, negotiated savings, and identification of risks and opportunities. </w:t>
            </w:r>
            <w:r w:rsidR="001E128A" w:rsidRPr="41D72EB2">
              <w:rPr>
                <w:rFonts w:ascii="Arial" w:eastAsia="Arial" w:hAnsi="Arial" w:cs="Arial"/>
                <w:sz w:val="20"/>
                <w:szCs w:val="20"/>
                <w:lang w:val="en-CA"/>
              </w:rPr>
              <w:t>It</w:t>
            </w:r>
            <w:r w:rsidRPr="41D72EB2">
              <w:rPr>
                <w:rFonts w:ascii="Arial" w:eastAsia="Arial" w:hAnsi="Arial" w:cs="Arial"/>
                <w:sz w:val="20"/>
                <w:szCs w:val="20"/>
                <w:lang w:val="en-CA"/>
              </w:rPr>
              <w:t xml:space="preserve"> play</w:t>
            </w:r>
            <w:r w:rsidR="0EDD45C9" w:rsidRPr="41D72EB2">
              <w:rPr>
                <w:rFonts w:ascii="Arial" w:eastAsia="Arial" w:hAnsi="Arial" w:cs="Arial"/>
                <w:sz w:val="20"/>
                <w:szCs w:val="20"/>
                <w:lang w:val="en-CA"/>
              </w:rPr>
              <w:t>s</w:t>
            </w:r>
            <w:r w:rsidRPr="41D72EB2">
              <w:rPr>
                <w:rFonts w:ascii="Arial" w:eastAsia="Arial" w:hAnsi="Arial" w:cs="Arial"/>
                <w:sz w:val="20"/>
                <w:szCs w:val="20"/>
                <w:lang w:val="en-CA"/>
              </w:rPr>
              <w:t xml:space="preserve"> a key role in shaping future business opportunities through leadership in the customer tender process. Strong communication and collaboration are essential, </w:t>
            </w:r>
            <w:r w:rsidR="711D2EF7" w:rsidRPr="41D72EB2">
              <w:rPr>
                <w:rFonts w:ascii="Arial" w:eastAsia="Arial" w:hAnsi="Arial" w:cs="Arial"/>
                <w:sz w:val="20"/>
                <w:szCs w:val="20"/>
                <w:lang w:val="en-CA"/>
              </w:rPr>
              <w:t xml:space="preserve">to </w:t>
            </w:r>
            <w:r w:rsidRPr="41D72EB2">
              <w:rPr>
                <w:rFonts w:ascii="Arial" w:eastAsia="Arial" w:hAnsi="Arial" w:cs="Arial"/>
                <w:sz w:val="20"/>
                <w:szCs w:val="20"/>
                <w:lang w:val="en-CA"/>
              </w:rPr>
              <w:t xml:space="preserve">align supply chain priorities with business needs while cultivating relationships with senior leadership, internal stakeholders, and strategic suppliers. </w:t>
            </w:r>
            <w:r w:rsidR="2E34BA85" w:rsidRPr="41D72EB2">
              <w:rPr>
                <w:rFonts w:ascii="Arial" w:eastAsia="Arial" w:hAnsi="Arial" w:cs="Arial"/>
                <w:sz w:val="20"/>
                <w:szCs w:val="20"/>
                <w:lang w:val="en-CA"/>
              </w:rPr>
              <w:t>The role works</w:t>
            </w:r>
            <w:r w:rsidRPr="41D72EB2">
              <w:rPr>
                <w:rFonts w:ascii="Arial" w:eastAsia="Arial" w:hAnsi="Arial" w:cs="Arial"/>
                <w:sz w:val="20"/>
                <w:szCs w:val="20"/>
                <w:lang w:val="en-CA"/>
              </w:rPr>
              <w:t xml:space="preserve"> closely with other senior leaders to ensure long-term alignment on talent development, process improvement, and technology deployment.</w:t>
            </w:r>
          </w:p>
          <w:permEnd w:id="1301107549"/>
          <w:p w14:paraId="3613FE71" w14:textId="77777777" w:rsidR="0096650D" w:rsidRPr="006B2270" w:rsidRDefault="0096650D" w:rsidP="0096650D">
            <w:pPr>
              <w:rPr>
                <w:rFonts w:ascii="Arial" w:hAnsi="Arial" w:cs="Arial"/>
                <w:sz w:val="18"/>
                <w:szCs w:val="18"/>
              </w:rPr>
            </w:pPr>
          </w:p>
        </w:tc>
      </w:tr>
    </w:tbl>
    <w:p w14:paraId="3613FE73" w14:textId="77777777" w:rsidR="000F0E74" w:rsidRDefault="000F0E74">
      <w:pPr>
        <w:rPr>
          <w:rFonts w:ascii="Arial" w:hAnsi="Arial" w:cs="Arial"/>
          <w:sz w:val="18"/>
          <w:szCs w:val="18"/>
        </w:rPr>
      </w:pPr>
    </w:p>
    <w:p w14:paraId="3613FE74"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7825"/>
      </w:tblGrid>
      <w:tr w:rsidR="000F0E74" w:rsidRPr="006B2270" w14:paraId="3613FE76" w14:textId="77777777" w:rsidTr="00615F66">
        <w:trPr>
          <w:trHeight w:val="116"/>
        </w:trPr>
        <w:tc>
          <w:tcPr>
            <w:tcW w:w="5000" w:type="pct"/>
            <w:gridSpan w:val="2"/>
            <w:shd w:val="clear" w:color="auto" w:fill="E0E0E0"/>
            <w:vAlign w:val="center"/>
          </w:tcPr>
          <w:p w14:paraId="3613FE75"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3613FE7B" w14:textId="77777777" w:rsidTr="00536785">
        <w:trPr>
          <w:trHeight w:val="147"/>
        </w:trPr>
        <w:tc>
          <w:tcPr>
            <w:tcW w:w="1361" w:type="pct"/>
            <w:vAlign w:val="center"/>
          </w:tcPr>
          <w:p w14:paraId="3613FE77" w14:textId="77777777" w:rsidR="000F0E74" w:rsidRPr="006B2270" w:rsidRDefault="0030137E" w:rsidP="0015637D">
            <w:pPr>
              <w:spacing w:line="240" w:lineRule="atLeast"/>
              <w:rPr>
                <w:rFonts w:ascii="Arial" w:hAnsi="Arial" w:cs="Arial"/>
                <w:sz w:val="18"/>
                <w:szCs w:val="18"/>
              </w:rPr>
            </w:pPr>
            <w:r>
              <w:rPr>
                <w:rFonts w:ascii="Arial" w:hAnsi="Arial" w:cs="Arial"/>
                <w:bCs/>
                <w:sz w:val="18"/>
                <w:szCs w:val="18"/>
              </w:rPr>
              <w:t>Scope</w:t>
            </w:r>
          </w:p>
        </w:tc>
        <w:tc>
          <w:tcPr>
            <w:tcW w:w="3639" w:type="pct"/>
            <w:vAlign w:val="center"/>
          </w:tcPr>
          <w:p w14:paraId="3613FE78" w14:textId="77777777" w:rsidR="00C320F6" w:rsidRDefault="004C5E68" w:rsidP="006A087C">
            <w:pPr>
              <w:numPr>
                <w:ilvl w:val="0"/>
                <w:numId w:val="14"/>
              </w:numPr>
              <w:spacing w:line="240" w:lineRule="atLeast"/>
              <w:ind w:left="288" w:hanging="288"/>
              <w:rPr>
                <w:rFonts w:ascii="Arial" w:hAnsi="Arial" w:cs="Arial"/>
                <w:sz w:val="18"/>
                <w:szCs w:val="18"/>
              </w:rPr>
            </w:pPr>
            <w:r w:rsidRPr="004C5E68">
              <w:rPr>
                <w:rFonts w:ascii="Arial" w:hAnsi="Arial" w:cs="Arial"/>
                <w:sz w:val="18"/>
                <w:szCs w:val="18"/>
              </w:rPr>
              <w:t>Provides project/process expertise and/or manages activities of two or more sections or departments typicall</w:t>
            </w:r>
            <w:r>
              <w:rPr>
                <w:rFonts w:ascii="Arial" w:hAnsi="Arial" w:cs="Arial"/>
                <w:sz w:val="18"/>
                <w:szCs w:val="18"/>
              </w:rPr>
              <w:t xml:space="preserve">y through subordinate managers.  </w:t>
            </w:r>
          </w:p>
          <w:p w14:paraId="3613FE79" w14:textId="77777777" w:rsidR="00C320F6"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 xml:space="preserve">Establishes operational objectives and work plans, and delegates assignments to subordinate managers. </w:t>
            </w:r>
          </w:p>
          <w:p w14:paraId="3613FE7A" w14:textId="77777777" w:rsidR="006A087C" w:rsidRPr="006A087C"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Involved in developing, modifying and executing company policies that affect immediate operations(s) and may also have company-wide effect.</w:t>
            </w:r>
          </w:p>
        </w:tc>
      </w:tr>
      <w:tr w:rsidR="000F0E74" w:rsidRPr="006B2270" w14:paraId="3613FE7E" w14:textId="77777777" w:rsidTr="00536785">
        <w:trPr>
          <w:trHeight w:val="224"/>
        </w:trPr>
        <w:tc>
          <w:tcPr>
            <w:tcW w:w="1361" w:type="pct"/>
            <w:vAlign w:val="center"/>
          </w:tcPr>
          <w:p w14:paraId="3613FE7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 xml:space="preserve">Job Complexity </w:t>
            </w:r>
          </w:p>
        </w:tc>
        <w:tc>
          <w:tcPr>
            <w:tcW w:w="3639" w:type="pct"/>
            <w:vAlign w:val="center"/>
          </w:tcPr>
          <w:p w14:paraId="3613FE7D" w14:textId="77777777" w:rsidR="000F0E74" w:rsidRPr="006B2270" w:rsidRDefault="004C5E68" w:rsidP="0015637D">
            <w:pPr>
              <w:spacing w:line="240" w:lineRule="atLeast"/>
              <w:rPr>
                <w:rFonts w:ascii="Arial" w:hAnsi="Arial" w:cs="Arial"/>
                <w:sz w:val="18"/>
                <w:szCs w:val="18"/>
              </w:rPr>
            </w:pPr>
            <w:r w:rsidRPr="004C5E68">
              <w:rPr>
                <w:rFonts w:ascii="Arial" w:hAnsi="Arial" w:cs="Arial"/>
                <w:sz w:val="18"/>
                <w:szCs w:val="18"/>
              </w:rPr>
              <w:t xml:space="preserve">Works on issues where analysis of situations or data requires an in-depth knowledge of organizational objectives.  </w:t>
            </w:r>
            <w:proofErr w:type="gramStart"/>
            <w:r w:rsidRPr="004C5E68">
              <w:rPr>
                <w:rFonts w:ascii="Arial" w:hAnsi="Arial" w:cs="Arial"/>
                <w:sz w:val="18"/>
                <w:szCs w:val="18"/>
              </w:rPr>
              <w:t>Implements</w:t>
            </w:r>
            <w:proofErr w:type="gramEnd"/>
            <w:r w:rsidRPr="004C5E68">
              <w:rPr>
                <w:rFonts w:ascii="Arial" w:hAnsi="Arial" w:cs="Arial"/>
                <w:sz w:val="18"/>
                <w:szCs w:val="18"/>
              </w:rPr>
              <w:t xml:space="preserve"> strategic policies when selecting methods, techniques, and evaluation criteria for obtaining results. Establishes and assures adherence to budgets, schedules, work plans, and performance requirements.</w:t>
            </w:r>
          </w:p>
        </w:tc>
      </w:tr>
      <w:tr w:rsidR="000F0E74" w:rsidRPr="006B2270" w14:paraId="3613FE8A" w14:textId="77777777" w:rsidTr="00536785">
        <w:trPr>
          <w:trHeight w:val="167"/>
        </w:trPr>
        <w:tc>
          <w:tcPr>
            <w:tcW w:w="1361" w:type="pct"/>
            <w:vAlign w:val="center"/>
          </w:tcPr>
          <w:p w14:paraId="3613FE7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Overarching Accountabilities</w:t>
            </w:r>
          </w:p>
        </w:tc>
        <w:tc>
          <w:tcPr>
            <w:tcW w:w="3639" w:type="pct"/>
            <w:vAlign w:val="center"/>
          </w:tcPr>
          <w:p w14:paraId="3613FE80" w14:textId="77777777" w:rsidR="004C5E68" w:rsidRPr="004C5E68" w:rsidRDefault="004C5E68" w:rsidP="006A087C">
            <w:pPr>
              <w:numPr>
                <w:ilvl w:val="0"/>
                <w:numId w:val="15"/>
              </w:numPr>
              <w:spacing w:line="240" w:lineRule="atLeast"/>
              <w:ind w:left="288" w:hanging="288"/>
              <w:rPr>
                <w:rFonts w:ascii="Arial" w:hAnsi="Arial" w:cs="Arial"/>
                <w:sz w:val="18"/>
                <w:szCs w:val="18"/>
              </w:rPr>
            </w:pPr>
            <w:r w:rsidRPr="004C5E68">
              <w:rPr>
                <w:rFonts w:ascii="Arial" w:hAnsi="Arial" w:cs="Arial"/>
                <w:sz w:val="18"/>
                <w:szCs w:val="18"/>
              </w:rPr>
              <w:t>Accountable for their own, and the outputs of others, for sustaining a team capable of producing those outputs and for giving effective leadership to that team. Adds value to</w:t>
            </w:r>
            <w:r w:rsidR="006A087C">
              <w:rPr>
                <w:rFonts w:ascii="Arial" w:hAnsi="Arial" w:cs="Arial"/>
                <w:sz w:val="18"/>
                <w:szCs w:val="18"/>
              </w:rPr>
              <w:t xml:space="preserve"> the work of direct reports.  </w:t>
            </w:r>
            <w:r w:rsidRPr="004C5E68">
              <w:rPr>
                <w:rFonts w:ascii="Arial" w:hAnsi="Arial" w:cs="Arial"/>
                <w:sz w:val="18"/>
                <w:szCs w:val="18"/>
              </w:rPr>
              <w:t>Determines, schedules and measures the outputs of direct reports.  To accomplish this successfully all levels of managers must have the fo</w:t>
            </w:r>
            <w:r w:rsidR="006A087C">
              <w:rPr>
                <w:rFonts w:ascii="Arial" w:hAnsi="Arial" w:cs="Arial"/>
                <w:sz w:val="18"/>
                <w:szCs w:val="18"/>
              </w:rPr>
              <w:t xml:space="preserve">llowing minimum authority:   </w:t>
            </w:r>
            <w:r w:rsidR="006A087C">
              <w:rPr>
                <w:rFonts w:ascii="Arial" w:hAnsi="Arial" w:cs="Arial"/>
                <w:sz w:val="18"/>
                <w:szCs w:val="18"/>
              </w:rPr>
              <w:tab/>
            </w:r>
            <w:r w:rsidRPr="004C5E68">
              <w:rPr>
                <w:rFonts w:ascii="Arial" w:hAnsi="Arial" w:cs="Arial"/>
                <w:sz w:val="18"/>
                <w:szCs w:val="18"/>
              </w:rPr>
              <w:tab/>
            </w:r>
          </w:p>
          <w:p w14:paraId="3613FE81" w14:textId="77777777" w:rsidR="004C5E68" w:rsidRPr="004C5E68" w:rsidRDefault="004C5E68" w:rsidP="004C5E68">
            <w:pPr>
              <w:numPr>
                <w:ilvl w:val="0"/>
                <w:numId w:val="13"/>
              </w:numPr>
              <w:spacing w:line="240" w:lineRule="atLeast"/>
              <w:rPr>
                <w:rFonts w:ascii="Arial" w:hAnsi="Arial" w:cs="Arial"/>
                <w:sz w:val="18"/>
                <w:szCs w:val="18"/>
              </w:rPr>
            </w:pPr>
            <w:r w:rsidRPr="004C5E68">
              <w:rPr>
                <w:rFonts w:ascii="Arial" w:hAnsi="Arial" w:cs="Arial"/>
                <w:sz w:val="18"/>
                <w:szCs w:val="18"/>
              </w:rPr>
              <w:t xml:space="preserve">Veto of new appointments </w:t>
            </w:r>
          </w:p>
          <w:p w14:paraId="3613FE82" w14:textId="77777777" w:rsidR="004C5E68" w:rsidRPr="004C5E68" w:rsidRDefault="004C5E68" w:rsidP="004C5E68">
            <w:pPr>
              <w:numPr>
                <w:ilvl w:val="0"/>
                <w:numId w:val="13"/>
              </w:numPr>
              <w:spacing w:line="240" w:lineRule="atLeast"/>
              <w:rPr>
                <w:rFonts w:ascii="Arial" w:hAnsi="Arial" w:cs="Arial"/>
                <w:sz w:val="18"/>
                <w:szCs w:val="18"/>
              </w:rPr>
            </w:pPr>
            <w:r w:rsidRPr="004C5E68">
              <w:rPr>
                <w:rFonts w:ascii="Arial" w:hAnsi="Arial" w:cs="Arial"/>
                <w:sz w:val="18"/>
                <w:szCs w:val="18"/>
              </w:rPr>
              <w:t xml:space="preserve">Decision on types of work assignments - how to distribute work </w:t>
            </w:r>
          </w:p>
          <w:p w14:paraId="3613FE83" w14:textId="77777777" w:rsidR="004C5E68" w:rsidRPr="004C5E68" w:rsidRDefault="004C5E68" w:rsidP="004C5E68">
            <w:pPr>
              <w:numPr>
                <w:ilvl w:val="0"/>
                <w:numId w:val="13"/>
              </w:numPr>
              <w:spacing w:line="240" w:lineRule="atLeast"/>
              <w:rPr>
                <w:rFonts w:ascii="Arial" w:hAnsi="Arial" w:cs="Arial"/>
                <w:sz w:val="18"/>
                <w:szCs w:val="18"/>
              </w:rPr>
            </w:pPr>
            <w:r w:rsidRPr="004C5E68">
              <w:rPr>
                <w:rFonts w:ascii="Arial" w:hAnsi="Arial" w:cs="Arial"/>
                <w:sz w:val="18"/>
                <w:szCs w:val="18"/>
              </w:rPr>
              <w:t xml:space="preserve">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 </w:t>
            </w:r>
            <w:r w:rsidRPr="004C5E68">
              <w:rPr>
                <w:rFonts w:ascii="Arial" w:hAnsi="Arial" w:cs="Arial"/>
                <w:sz w:val="18"/>
                <w:szCs w:val="18"/>
              </w:rPr>
              <w:tab/>
            </w:r>
          </w:p>
          <w:p w14:paraId="3613FE84" w14:textId="77777777" w:rsidR="004C5E68" w:rsidRPr="006A087C" w:rsidRDefault="004C5E68" w:rsidP="004C5E68">
            <w:pPr>
              <w:numPr>
                <w:ilvl w:val="0"/>
                <w:numId w:val="13"/>
              </w:numPr>
              <w:spacing w:line="240" w:lineRule="atLeast"/>
              <w:rPr>
                <w:rFonts w:ascii="Arial" w:hAnsi="Arial" w:cs="Arial"/>
                <w:sz w:val="18"/>
                <w:szCs w:val="18"/>
              </w:rPr>
            </w:pPr>
            <w:r w:rsidRPr="004C5E68">
              <w:rPr>
                <w:rFonts w:ascii="Arial" w:hAnsi="Arial" w:cs="Arial"/>
                <w:sz w:val="18"/>
                <w:szCs w:val="18"/>
              </w:rPr>
              <w:t xml:space="preserve">Decision on terminations - within due process. </w:t>
            </w:r>
            <w:r w:rsidRPr="006A087C">
              <w:rPr>
                <w:rFonts w:ascii="Arial" w:hAnsi="Arial" w:cs="Arial"/>
                <w:sz w:val="18"/>
                <w:szCs w:val="18"/>
              </w:rPr>
              <w:tab/>
            </w:r>
            <w:r w:rsidRPr="006A087C">
              <w:rPr>
                <w:rFonts w:ascii="Arial" w:hAnsi="Arial" w:cs="Arial"/>
                <w:sz w:val="18"/>
                <w:szCs w:val="18"/>
              </w:rPr>
              <w:tab/>
            </w:r>
            <w:r w:rsidRPr="006A087C">
              <w:rPr>
                <w:rFonts w:ascii="Arial" w:hAnsi="Arial" w:cs="Arial"/>
                <w:sz w:val="18"/>
                <w:szCs w:val="18"/>
              </w:rPr>
              <w:tab/>
            </w:r>
            <w:r w:rsidRPr="006A087C">
              <w:rPr>
                <w:rFonts w:ascii="Arial" w:hAnsi="Arial" w:cs="Arial"/>
                <w:sz w:val="18"/>
                <w:szCs w:val="18"/>
              </w:rPr>
              <w:tab/>
            </w:r>
          </w:p>
          <w:p w14:paraId="3613FE85" w14:textId="77777777" w:rsidR="006A087C" w:rsidRDefault="004C5E68" w:rsidP="004C5E68">
            <w:pPr>
              <w:numPr>
                <w:ilvl w:val="0"/>
                <w:numId w:val="14"/>
              </w:numPr>
              <w:spacing w:line="240" w:lineRule="atLeast"/>
              <w:ind w:left="288" w:hanging="288"/>
              <w:rPr>
                <w:rFonts w:ascii="Arial" w:hAnsi="Arial" w:cs="Arial"/>
                <w:sz w:val="18"/>
                <w:szCs w:val="18"/>
              </w:rPr>
            </w:pPr>
            <w:r w:rsidRPr="004C5E68">
              <w:rPr>
                <w:rFonts w:ascii="Arial" w:hAnsi="Arial" w:cs="Arial"/>
                <w:sz w:val="18"/>
                <w:szCs w:val="18"/>
              </w:rPr>
              <w:lastRenderedPageBreak/>
              <w:t>Responsible for staffing, performance management and staff development. Ensuring clear succession management plan is in plac</w:t>
            </w:r>
            <w:r w:rsidR="006A087C">
              <w:rPr>
                <w:rFonts w:ascii="Arial" w:hAnsi="Arial" w:cs="Arial"/>
                <w:sz w:val="18"/>
                <w:szCs w:val="18"/>
              </w:rPr>
              <w:t>e and constantly maintained.</w:t>
            </w:r>
            <w:r w:rsidR="006A087C">
              <w:rPr>
                <w:rFonts w:ascii="Arial" w:hAnsi="Arial" w:cs="Arial"/>
                <w:sz w:val="18"/>
                <w:szCs w:val="18"/>
              </w:rPr>
              <w:tab/>
            </w:r>
          </w:p>
          <w:p w14:paraId="3613FE86" w14:textId="77777777" w:rsidR="006A087C"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Builds/initiates environments that support cooperation and cohesiveness among the work team(s) and with other areas within</w:t>
            </w:r>
            <w:r w:rsidR="006A087C">
              <w:rPr>
                <w:rFonts w:ascii="Arial" w:hAnsi="Arial" w:cs="Arial"/>
                <w:sz w:val="18"/>
                <w:szCs w:val="18"/>
              </w:rPr>
              <w:t xml:space="preserve"> the organization.  </w:t>
            </w:r>
            <w:r w:rsidR="006A087C">
              <w:rPr>
                <w:rFonts w:ascii="Arial" w:hAnsi="Arial" w:cs="Arial"/>
                <w:sz w:val="18"/>
                <w:szCs w:val="18"/>
              </w:rPr>
              <w:tab/>
            </w:r>
          </w:p>
          <w:p w14:paraId="3613FE87" w14:textId="77777777" w:rsidR="006A087C"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Promotes/initiates an environment that values willingness to implement new approaches to problem resolution.</w:t>
            </w:r>
          </w:p>
          <w:p w14:paraId="3613FE88" w14:textId="77777777" w:rsidR="006A087C"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 xml:space="preserve">Leverages organizational knowledge by looking </w:t>
            </w:r>
            <w:proofErr w:type="gramStart"/>
            <w:r w:rsidRPr="006A087C">
              <w:rPr>
                <w:rFonts w:ascii="Arial" w:hAnsi="Arial" w:cs="Arial"/>
                <w:sz w:val="18"/>
                <w:szCs w:val="18"/>
              </w:rPr>
              <w:t>for, and</w:t>
            </w:r>
            <w:proofErr w:type="gramEnd"/>
            <w:r w:rsidRPr="006A087C">
              <w:rPr>
                <w:rFonts w:ascii="Arial" w:hAnsi="Arial" w:cs="Arial"/>
                <w:sz w:val="18"/>
                <w:szCs w:val="18"/>
              </w:rPr>
              <w:t xml:space="preserve"> tapping resources and team problem</w:t>
            </w:r>
            <w:r w:rsidR="006A087C">
              <w:rPr>
                <w:rFonts w:ascii="Arial" w:hAnsi="Arial" w:cs="Arial"/>
                <w:sz w:val="18"/>
                <w:szCs w:val="18"/>
              </w:rPr>
              <w:t xml:space="preserve"> </w:t>
            </w:r>
            <w:r w:rsidRPr="006A087C">
              <w:rPr>
                <w:rFonts w:ascii="Arial" w:hAnsi="Arial" w:cs="Arial"/>
                <w:sz w:val="18"/>
                <w:szCs w:val="18"/>
              </w:rPr>
              <w:t xml:space="preserve">solving.  Seeks to explore options, challenge status quo and establish greater clarity. </w:t>
            </w:r>
            <w:r w:rsidRPr="006A087C">
              <w:rPr>
                <w:rFonts w:ascii="Arial" w:hAnsi="Arial" w:cs="Arial"/>
                <w:sz w:val="18"/>
                <w:szCs w:val="18"/>
              </w:rPr>
              <w:tab/>
            </w:r>
          </w:p>
          <w:p w14:paraId="3613FE89" w14:textId="77777777" w:rsidR="000F0E74" w:rsidRPr="006A087C" w:rsidRDefault="004C5E68" w:rsidP="004C5E68">
            <w:pPr>
              <w:numPr>
                <w:ilvl w:val="0"/>
                <w:numId w:val="14"/>
              </w:numPr>
              <w:spacing w:line="240" w:lineRule="atLeast"/>
              <w:ind w:left="288" w:hanging="288"/>
              <w:rPr>
                <w:rFonts w:ascii="Arial" w:hAnsi="Arial" w:cs="Arial"/>
                <w:sz w:val="18"/>
                <w:szCs w:val="18"/>
              </w:rPr>
            </w:pPr>
            <w:r w:rsidRPr="006A087C">
              <w:rPr>
                <w:rFonts w:ascii="Arial" w:hAnsi="Arial" w:cs="Arial"/>
                <w:sz w:val="18"/>
                <w:szCs w:val="18"/>
              </w:rPr>
              <w:t xml:space="preserve">Maintaining and managing budgets and required financial reporting. </w:t>
            </w:r>
            <w:r w:rsidRPr="006A087C">
              <w:rPr>
                <w:rFonts w:ascii="Arial" w:hAnsi="Arial" w:cs="Arial"/>
                <w:sz w:val="18"/>
                <w:szCs w:val="18"/>
              </w:rPr>
              <w:tab/>
            </w:r>
            <w:r w:rsidRPr="006A087C">
              <w:rPr>
                <w:rFonts w:ascii="Arial" w:hAnsi="Arial" w:cs="Arial"/>
                <w:sz w:val="18"/>
                <w:szCs w:val="18"/>
              </w:rPr>
              <w:tab/>
            </w:r>
            <w:r w:rsidRPr="006A087C">
              <w:rPr>
                <w:rFonts w:ascii="Arial" w:hAnsi="Arial" w:cs="Arial"/>
                <w:sz w:val="18"/>
                <w:szCs w:val="18"/>
              </w:rPr>
              <w:tab/>
            </w:r>
          </w:p>
        </w:tc>
      </w:tr>
      <w:tr w:rsidR="000F0E74" w:rsidRPr="006B2270" w14:paraId="3613FE8F" w14:textId="77777777" w:rsidTr="00536785">
        <w:trPr>
          <w:trHeight w:val="110"/>
        </w:trPr>
        <w:tc>
          <w:tcPr>
            <w:tcW w:w="1361" w:type="pct"/>
            <w:vAlign w:val="center"/>
          </w:tcPr>
          <w:p w14:paraId="3613FE8B"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lastRenderedPageBreak/>
              <w:t>Major Accountabilities</w:t>
            </w:r>
          </w:p>
        </w:tc>
        <w:tc>
          <w:tcPr>
            <w:tcW w:w="3639" w:type="pct"/>
            <w:vAlign w:val="center"/>
          </w:tcPr>
          <w:p w14:paraId="3613FE8C" w14:textId="77777777" w:rsidR="004C5E68" w:rsidRDefault="004C5E68" w:rsidP="00C368C5">
            <w:pPr>
              <w:numPr>
                <w:ilvl w:val="0"/>
                <w:numId w:val="16"/>
              </w:numPr>
              <w:spacing w:line="240" w:lineRule="atLeast"/>
              <w:ind w:left="288" w:hanging="288"/>
              <w:rPr>
                <w:rFonts w:ascii="Arial" w:hAnsi="Arial" w:cs="Arial"/>
                <w:sz w:val="18"/>
                <w:szCs w:val="18"/>
              </w:rPr>
            </w:pPr>
            <w:r w:rsidRPr="004C5E68">
              <w:rPr>
                <w:rFonts w:ascii="Arial" w:hAnsi="Arial" w:cs="Arial"/>
                <w:sz w:val="18"/>
                <w:szCs w:val="18"/>
              </w:rPr>
              <w:t xml:space="preserve">Provides broad direction and delegates assignments to subordinate managers and/or staff. Determines operational objectives and assignments for subordinate units.  </w:t>
            </w:r>
            <w:proofErr w:type="gramStart"/>
            <w:r w:rsidRPr="004C5E68">
              <w:rPr>
                <w:rFonts w:ascii="Arial" w:hAnsi="Arial" w:cs="Arial"/>
                <w:sz w:val="18"/>
                <w:szCs w:val="18"/>
              </w:rPr>
              <w:t>Establishes</w:t>
            </w:r>
            <w:proofErr w:type="gramEnd"/>
            <w:r w:rsidRPr="004C5E68">
              <w:rPr>
                <w:rFonts w:ascii="Arial" w:hAnsi="Arial" w:cs="Arial"/>
                <w:sz w:val="18"/>
                <w:szCs w:val="18"/>
              </w:rPr>
              <w:t xml:space="preserve"> short- and mid-term work plans and </w:t>
            </w:r>
            <w:proofErr w:type="gramStart"/>
            <w:r w:rsidRPr="004C5E68">
              <w:rPr>
                <w:rFonts w:ascii="Arial" w:hAnsi="Arial" w:cs="Arial"/>
                <w:sz w:val="18"/>
                <w:szCs w:val="18"/>
              </w:rPr>
              <w:t>optimizes</w:t>
            </w:r>
            <w:proofErr w:type="gramEnd"/>
            <w:r w:rsidRPr="004C5E68">
              <w:rPr>
                <w:rFonts w:ascii="Arial" w:hAnsi="Arial" w:cs="Arial"/>
                <w:sz w:val="18"/>
                <w:szCs w:val="18"/>
              </w:rPr>
              <w:t xml:space="preserve"> resources to ensure that work area objectives (i.e., productivity, quality, costs) are consistently met.  </w:t>
            </w:r>
          </w:p>
          <w:p w14:paraId="3613FE8D" w14:textId="77777777" w:rsidR="004C5E68" w:rsidRDefault="004C5E68" w:rsidP="004C5E68">
            <w:pPr>
              <w:numPr>
                <w:ilvl w:val="0"/>
                <w:numId w:val="16"/>
              </w:numPr>
              <w:spacing w:line="240" w:lineRule="atLeast"/>
              <w:ind w:left="288" w:hanging="288"/>
              <w:rPr>
                <w:rFonts w:ascii="Arial" w:hAnsi="Arial" w:cs="Arial"/>
                <w:sz w:val="18"/>
                <w:szCs w:val="18"/>
              </w:rPr>
            </w:pPr>
            <w:r w:rsidRPr="00C368C5">
              <w:rPr>
                <w:rFonts w:ascii="Arial" w:hAnsi="Arial" w:cs="Arial"/>
                <w:sz w:val="18"/>
                <w:szCs w:val="18"/>
              </w:rPr>
              <w:t xml:space="preserve">Acts as an advisor to subordinate supervisors/managers or staff members to meet schedules or resolve technical or operational problems. </w:t>
            </w:r>
          </w:p>
          <w:p w14:paraId="3613FE8E" w14:textId="77777777" w:rsidR="004C5E68" w:rsidRPr="00C368C5" w:rsidRDefault="004C5E68" w:rsidP="004C5E68">
            <w:pPr>
              <w:numPr>
                <w:ilvl w:val="0"/>
                <w:numId w:val="16"/>
              </w:numPr>
              <w:spacing w:line="240" w:lineRule="atLeast"/>
              <w:ind w:left="288" w:hanging="288"/>
              <w:rPr>
                <w:rFonts w:ascii="Arial" w:hAnsi="Arial" w:cs="Arial"/>
                <w:sz w:val="18"/>
                <w:szCs w:val="18"/>
              </w:rPr>
            </w:pPr>
            <w:proofErr w:type="gramStart"/>
            <w:r w:rsidRPr="00C368C5">
              <w:rPr>
                <w:rFonts w:ascii="Arial" w:hAnsi="Arial" w:cs="Arial"/>
                <w:sz w:val="18"/>
                <w:szCs w:val="18"/>
              </w:rPr>
              <w:t>Develops</w:t>
            </w:r>
            <w:proofErr w:type="gramEnd"/>
            <w:r w:rsidRPr="00C368C5">
              <w:rPr>
                <w:rFonts w:ascii="Arial" w:hAnsi="Arial" w:cs="Arial"/>
                <w:sz w:val="18"/>
                <w:szCs w:val="18"/>
              </w:rPr>
              <w:t xml:space="preserve"> operational plans to align with business objectives within own area/function.</w:t>
            </w:r>
          </w:p>
        </w:tc>
      </w:tr>
      <w:tr w:rsidR="000F0E74" w:rsidRPr="006B2270" w14:paraId="3613FE92" w14:textId="77777777" w:rsidTr="00536785">
        <w:trPr>
          <w:trHeight w:val="110"/>
        </w:trPr>
        <w:tc>
          <w:tcPr>
            <w:tcW w:w="1361" w:type="pct"/>
            <w:vAlign w:val="center"/>
          </w:tcPr>
          <w:p w14:paraId="3613FE90"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Business Acumen</w:t>
            </w:r>
          </w:p>
        </w:tc>
        <w:tc>
          <w:tcPr>
            <w:tcW w:w="3639" w:type="pct"/>
            <w:vAlign w:val="center"/>
          </w:tcPr>
          <w:p w14:paraId="3613FE91" w14:textId="77777777" w:rsidR="000F0E74" w:rsidRPr="004C5E68" w:rsidRDefault="004C5E68" w:rsidP="004C5E68">
            <w:pPr>
              <w:spacing w:line="240" w:lineRule="atLeast"/>
              <w:rPr>
                <w:rFonts w:ascii="Arial" w:hAnsi="Arial" w:cs="Arial"/>
                <w:sz w:val="18"/>
                <w:szCs w:val="18"/>
              </w:rPr>
            </w:pPr>
            <w:proofErr w:type="gramStart"/>
            <w:r w:rsidRPr="004C5E68">
              <w:rPr>
                <w:rFonts w:ascii="Arial" w:hAnsi="Arial" w:cs="Arial"/>
                <w:sz w:val="18"/>
                <w:szCs w:val="18"/>
              </w:rPr>
              <w:t>Develops</w:t>
            </w:r>
            <w:proofErr w:type="gramEnd"/>
            <w:r w:rsidRPr="004C5E68">
              <w:rPr>
                <w:rFonts w:ascii="Arial" w:hAnsi="Arial" w:cs="Arial"/>
                <w:sz w:val="18"/>
                <w:szCs w:val="18"/>
              </w:rPr>
              <w:t xml:space="preserve"> relationships with key internal/external clients to identify emerging needs.  Anticipates business issues to align operational priorities.  Manages resources to ensure financial objectives are met within own area.    Understands ways in which the sections, departments and/or project/processes relate to and </w:t>
            </w:r>
            <w:proofErr w:type="gramStart"/>
            <w:r w:rsidRPr="004C5E68">
              <w:rPr>
                <w:rFonts w:ascii="Arial" w:hAnsi="Arial" w:cs="Arial"/>
                <w:sz w:val="18"/>
                <w:szCs w:val="18"/>
              </w:rPr>
              <w:t>impact as a whole</w:t>
            </w:r>
            <w:proofErr w:type="gramEnd"/>
            <w:r w:rsidRPr="004C5E68">
              <w:rPr>
                <w:rFonts w:ascii="Arial" w:hAnsi="Arial" w:cs="Arial"/>
                <w:sz w:val="18"/>
                <w:szCs w:val="18"/>
              </w:rPr>
              <w:t xml:space="preserve">. Demonstrates expert knowledge </w:t>
            </w:r>
            <w:proofErr w:type="gramStart"/>
            <w:r w:rsidRPr="004C5E68">
              <w:rPr>
                <w:rFonts w:ascii="Arial" w:hAnsi="Arial" w:cs="Arial"/>
                <w:sz w:val="18"/>
                <w:szCs w:val="18"/>
              </w:rPr>
              <w:t>of  operations</w:t>
            </w:r>
            <w:proofErr w:type="gramEnd"/>
            <w:r w:rsidRPr="004C5E68">
              <w:rPr>
                <w:rFonts w:ascii="Arial" w:hAnsi="Arial" w:cs="Arial"/>
                <w:sz w:val="18"/>
                <w:szCs w:val="18"/>
              </w:rPr>
              <w:t xml:space="preserve"> and strategies.  Maintains awareness of trends affecting department/section function and industry.</w:t>
            </w:r>
          </w:p>
        </w:tc>
      </w:tr>
      <w:tr w:rsidR="000F0E74" w:rsidRPr="006B2270" w14:paraId="3613FE95" w14:textId="77777777" w:rsidTr="00536785">
        <w:trPr>
          <w:trHeight w:val="167"/>
        </w:trPr>
        <w:tc>
          <w:tcPr>
            <w:tcW w:w="1361" w:type="pct"/>
            <w:vAlign w:val="center"/>
          </w:tcPr>
          <w:p w14:paraId="3613FE93"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Problem Solving</w:t>
            </w:r>
          </w:p>
        </w:tc>
        <w:tc>
          <w:tcPr>
            <w:tcW w:w="3639" w:type="pct"/>
            <w:vAlign w:val="center"/>
          </w:tcPr>
          <w:p w14:paraId="3613FE94" w14:textId="77777777" w:rsidR="000F0E74" w:rsidRPr="004C5E68" w:rsidRDefault="004C5E68" w:rsidP="004C5E68">
            <w:pPr>
              <w:spacing w:line="240" w:lineRule="atLeast"/>
              <w:rPr>
                <w:rFonts w:ascii="Arial" w:hAnsi="Arial" w:cs="Arial"/>
                <w:sz w:val="18"/>
                <w:szCs w:val="18"/>
              </w:rPr>
            </w:pPr>
            <w:r w:rsidRPr="004C5E68">
              <w:rPr>
                <w:rFonts w:ascii="Arial" w:hAnsi="Arial" w:cs="Arial"/>
                <w:sz w:val="18"/>
                <w:szCs w:val="18"/>
              </w:rPr>
              <w:t xml:space="preserve">Identifies and resolves potential high-impact problems affecting programs, products and/or services. Promotes effective and innovative problem solving and sound decision making.  Resolves complex problems that have implications beyond own area.  </w:t>
            </w:r>
          </w:p>
        </w:tc>
      </w:tr>
      <w:tr w:rsidR="000F0E74" w:rsidRPr="006B2270" w14:paraId="3613FE98" w14:textId="77777777" w:rsidTr="00536785">
        <w:trPr>
          <w:trHeight w:val="224"/>
        </w:trPr>
        <w:tc>
          <w:tcPr>
            <w:tcW w:w="1361" w:type="pct"/>
            <w:vAlign w:val="center"/>
          </w:tcPr>
          <w:p w14:paraId="3613FE96"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Discretion</w:t>
            </w:r>
          </w:p>
        </w:tc>
        <w:tc>
          <w:tcPr>
            <w:tcW w:w="3639" w:type="pct"/>
            <w:vAlign w:val="center"/>
          </w:tcPr>
          <w:p w14:paraId="3613FE97" w14:textId="77777777" w:rsidR="000F0E74" w:rsidRPr="004C5E68" w:rsidRDefault="004C5E68" w:rsidP="0015637D">
            <w:pPr>
              <w:spacing w:line="240" w:lineRule="atLeast"/>
              <w:rPr>
                <w:rFonts w:ascii="Arial" w:hAnsi="Arial" w:cs="Arial"/>
                <w:sz w:val="18"/>
                <w:szCs w:val="18"/>
              </w:rPr>
            </w:pPr>
            <w:r w:rsidRPr="004C5E68">
              <w:rPr>
                <w:rFonts w:ascii="Arial" w:hAnsi="Arial" w:cs="Arial"/>
                <w:sz w:val="18"/>
                <w:szCs w:val="18"/>
              </w:rPr>
              <w:t>Decisions or failure to achieve results will result in critical delay(s) in schedules, programs, and/or unit operations and may jeopardize overall business activities.</w:t>
            </w:r>
          </w:p>
        </w:tc>
      </w:tr>
      <w:tr w:rsidR="000F0E74" w:rsidRPr="006B2270" w14:paraId="3613FE9B" w14:textId="77777777" w:rsidTr="00536785">
        <w:trPr>
          <w:trHeight w:val="167"/>
        </w:trPr>
        <w:tc>
          <w:tcPr>
            <w:tcW w:w="1361" w:type="pct"/>
            <w:vAlign w:val="center"/>
          </w:tcPr>
          <w:p w14:paraId="3613FE99"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Technical and/or Functional Expertise</w:t>
            </w:r>
          </w:p>
        </w:tc>
        <w:tc>
          <w:tcPr>
            <w:tcW w:w="3639" w:type="pct"/>
            <w:vAlign w:val="center"/>
          </w:tcPr>
          <w:p w14:paraId="3613FE9A" w14:textId="77777777" w:rsidR="000F0E74" w:rsidRPr="004C5E68" w:rsidRDefault="004C5E68" w:rsidP="0015637D">
            <w:pPr>
              <w:spacing w:line="240" w:lineRule="atLeast"/>
              <w:rPr>
                <w:rFonts w:ascii="Arial" w:hAnsi="Arial" w:cs="Arial"/>
                <w:sz w:val="18"/>
                <w:szCs w:val="18"/>
              </w:rPr>
            </w:pPr>
            <w:r w:rsidRPr="004C5E68">
              <w:rPr>
                <w:rFonts w:ascii="Arial" w:hAnsi="Arial" w:cs="Arial"/>
                <w:sz w:val="18"/>
                <w:szCs w:val="18"/>
              </w:rPr>
              <w:t>Breadth of technical/function expertise and business knowledge is broad. Understand relevant business issues and the organization's operating procedures and connects these to work priorities.</w:t>
            </w:r>
          </w:p>
        </w:tc>
      </w:tr>
      <w:tr w:rsidR="000F0E74" w:rsidRPr="006B2270" w14:paraId="3613FE9E" w14:textId="77777777" w:rsidTr="00536785">
        <w:trPr>
          <w:trHeight w:val="167"/>
        </w:trPr>
        <w:tc>
          <w:tcPr>
            <w:tcW w:w="1361" w:type="pct"/>
            <w:vAlign w:val="center"/>
          </w:tcPr>
          <w:p w14:paraId="3613FE9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Interaction</w:t>
            </w:r>
          </w:p>
        </w:tc>
        <w:tc>
          <w:tcPr>
            <w:tcW w:w="3639" w:type="pct"/>
            <w:vAlign w:val="center"/>
          </w:tcPr>
          <w:p w14:paraId="3613FE9D" w14:textId="77777777" w:rsidR="000F0E74" w:rsidRPr="004C5E68" w:rsidRDefault="004C5E68" w:rsidP="00123B6E">
            <w:pPr>
              <w:spacing w:line="240" w:lineRule="atLeast"/>
              <w:rPr>
                <w:rFonts w:ascii="Arial" w:hAnsi="Arial" w:cs="Arial"/>
                <w:sz w:val="18"/>
                <w:szCs w:val="18"/>
              </w:rPr>
            </w:pPr>
            <w:r w:rsidRPr="004C5E68">
              <w:rPr>
                <w:rFonts w:ascii="Arial" w:hAnsi="Arial" w:cs="Arial"/>
                <w:sz w:val="18"/>
                <w:szCs w:val="18"/>
              </w:rPr>
              <w:t xml:space="preserve">Regularly interacts with senior management or executive levels on matters concerning several functional areas, divisions, customers and/or partners. Requires the ability to change the thinking </w:t>
            </w:r>
            <w:proofErr w:type="gramStart"/>
            <w:r w:rsidRPr="004C5E68">
              <w:rPr>
                <w:rFonts w:ascii="Arial" w:hAnsi="Arial" w:cs="Arial"/>
                <w:sz w:val="18"/>
                <w:szCs w:val="18"/>
              </w:rPr>
              <w:t>of,</w:t>
            </w:r>
            <w:proofErr w:type="gramEnd"/>
            <w:r w:rsidRPr="004C5E68">
              <w:rPr>
                <w:rFonts w:ascii="Arial" w:hAnsi="Arial" w:cs="Arial"/>
                <w:sz w:val="18"/>
                <w:szCs w:val="18"/>
              </w:rPr>
              <w:t xml:space="preserve"> or gain acceptance </w:t>
            </w:r>
            <w:proofErr w:type="gramStart"/>
            <w:r w:rsidRPr="004C5E68">
              <w:rPr>
                <w:rFonts w:ascii="Arial" w:hAnsi="Arial" w:cs="Arial"/>
                <w:sz w:val="18"/>
                <w:szCs w:val="18"/>
              </w:rPr>
              <w:t>from,</w:t>
            </w:r>
            <w:proofErr w:type="gramEnd"/>
            <w:r w:rsidRPr="004C5E68">
              <w:rPr>
                <w:rFonts w:ascii="Arial" w:hAnsi="Arial" w:cs="Arial"/>
                <w:sz w:val="18"/>
                <w:szCs w:val="18"/>
              </w:rPr>
              <w:t xml:space="preserve"> others in sensitive situations, without damage to the relationship.</w:t>
            </w:r>
          </w:p>
        </w:tc>
      </w:tr>
      <w:tr w:rsidR="000F0E74" w:rsidRPr="006B2270" w14:paraId="3613FEA1" w14:textId="77777777" w:rsidTr="00536785">
        <w:trPr>
          <w:trHeight w:val="224"/>
        </w:trPr>
        <w:tc>
          <w:tcPr>
            <w:tcW w:w="1361" w:type="pct"/>
            <w:vAlign w:val="center"/>
          </w:tcPr>
          <w:p w14:paraId="3613FE9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Supervision</w:t>
            </w:r>
          </w:p>
        </w:tc>
        <w:tc>
          <w:tcPr>
            <w:tcW w:w="3639" w:type="pct"/>
            <w:vAlign w:val="center"/>
          </w:tcPr>
          <w:p w14:paraId="3613FEA0" w14:textId="77777777" w:rsidR="000F0E74" w:rsidRPr="004C5E68" w:rsidRDefault="004C5E68" w:rsidP="0015637D">
            <w:pPr>
              <w:spacing w:line="240" w:lineRule="atLeast"/>
              <w:rPr>
                <w:rFonts w:ascii="Arial" w:hAnsi="Arial" w:cs="Arial"/>
                <w:sz w:val="18"/>
                <w:szCs w:val="18"/>
              </w:rPr>
            </w:pPr>
            <w:r w:rsidRPr="004C5E68">
              <w:rPr>
                <w:rFonts w:ascii="Arial" w:hAnsi="Arial" w:cs="Arial"/>
                <w:sz w:val="18"/>
                <w:szCs w:val="18"/>
              </w:rPr>
              <w:t xml:space="preserve">Manages activities of two or more sections or departments through subordinate managers who exercise full supervision in terms of costs, methods, and staffing. In some </w:t>
            </w:r>
            <w:proofErr w:type="gramStart"/>
            <w:r w:rsidRPr="004C5E68">
              <w:rPr>
                <w:rFonts w:ascii="Arial" w:hAnsi="Arial" w:cs="Arial"/>
                <w:sz w:val="18"/>
                <w:szCs w:val="18"/>
              </w:rPr>
              <w:t>instances</w:t>
            </w:r>
            <w:proofErr w:type="gramEnd"/>
            <w:r w:rsidRPr="004C5E68">
              <w:rPr>
                <w:rFonts w:ascii="Arial" w:hAnsi="Arial" w:cs="Arial"/>
                <w:sz w:val="18"/>
                <w:szCs w:val="18"/>
              </w:rPr>
              <w:t xml:space="preserve"> this manager may be responsible for managing staff function and may not have subordinate managers.</w:t>
            </w:r>
          </w:p>
        </w:tc>
      </w:tr>
      <w:tr w:rsidR="00512CE3" w:rsidRPr="006B2270" w14:paraId="3613FEA4" w14:textId="77777777" w:rsidTr="00536785">
        <w:trPr>
          <w:trHeight w:val="224"/>
        </w:trPr>
        <w:tc>
          <w:tcPr>
            <w:tcW w:w="1361" w:type="pct"/>
            <w:vAlign w:val="center"/>
          </w:tcPr>
          <w:p w14:paraId="3613FEA2" w14:textId="77777777" w:rsidR="00512CE3" w:rsidRPr="006B2270" w:rsidRDefault="0030137E" w:rsidP="0015637D">
            <w:pPr>
              <w:spacing w:line="240" w:lineRule="atLeast"/>
              <w:rPr>
                <w:rFonts w:ascii="Arial" w:hAnsi="Arial" w:cs="Arial"/>
                <w:bCs/>
                <w:sz w:val="18"/>
                <w:szCs w:val="18"/>
              </w:rPr>
            </w:pPr>
            <w:r>
              <w:rPr>
                <w:rFonts w:ascii="Arial" w:hAnsi="Arial" w:cs="Arial"/>
                <w:bCs/>
                <w:sz w:val="18"/>
                <w:szCs w:val="18"/>
              </w:rPr>
              <w:t>Guidance</w:t>
            </w:r>
            <w:r w:rsidR="00512CE3">
              <w:rPr>
                <w:rFonts w:ascii="Arial" w:hAnsi="Arial" w:cs="Arial"/>
                <w:bCs/>
                <w:sz w:val="18"/>
                <w:szCs w:val="18"/>
              </w:rPr>
              <w:t xml:space="preserve"> </w:t>
            </w:r>
          </w:p>
        </w:tc>
        <w:tc>
          <w:tcPr>
            <w:tcW w:w="3639" w:type="pct"/>
            <w:vAlign w:val="center"/>
          </w:tcPr>
          <w:p w14:paraId="3613FEA3" w14:textId="77777777" w:rsidR="00512CE3" w:rsidRPr="004C5E68" w:rsidRDefault="004C5E68" w:rsidP="004C5E68">
            <w:pPr>
              <w:spacing w:line="240" w:lineRule="atLeast"/>
              <w:rPr>
                <w:rFonts w:ascii="Arial" w:hAnsi="Arial" w:cs="Arial"/>
                <w:sz w:val="18"/>
                <w:szCs w:val="18"/>
              </w:rPr>
            </w:pPr>
            <w:r w:rsidRPr="004C5E68">
              <w:rPr>
                <w:rFonts w:ascii="Arial" w:hAnsi="Arial" w:cs="Arial"/>
                <w:sz w:val="18"/>
                <w:szCs w:val="18"/>
              </w:rPr>
              <w:t>Work is performed without appreciable direction.  Completed work is reviewed for desired results from a relatively long-term perspective.</w:t>
            </w:r>
          </w:p>
        </w:tc>
      </w:tr>
      <w:tr w:rsidR="0030137E" w:rsidRPr="006B2270" w14:paraId="3613FEA7" w14:textId="77777777" w:rsidTr="00536785">
        <w:trPr>
          <w:trHeight w:val="224"/>
        </w:trPr>
        <w:tc>
          <w:tcPr>
            <w:tcW w:w="1361" w:type="pct"/>
            <w:vAlign w:val="center"/>
          </w:tcPr>
          <w:p w14:paraId="3613FEA5" w14:textId="77777777" w:rsidR="0030137E" w:rsidRDefault="0030137E" w:rsidP="0015637D">
            <w:pPr>
              <w:spacing w:line="240" w:lineRule="atLeast"/>
              <w:rPr>
                <w:rFonts w:ascii="Arial" w:hAnsi="Arial" w:cs="Arial"/>
                <w:bCs/>
                <w:sz w:val="18"/>
                <w:szCs w:val="18"/>
              </w:rPr>
            </w:pPr>
            <w:r>
              <w:rPr>
                <w:rFonts w:ascii="Arial" w:hAnsi="Arial" w:cs="Arial"/>
                <w:bCs/>
                <w:sz w:val="18"/>
                <w:szCs w:val="18"/>
              </w:rPr>
              <w:t>Physical Effort</w:t>
            </w:r>
          </w:p>
        </w:tc>
        <w:tc>
          <w:tcPr>
            <w:tcW w:w="3639" w:type="pct"/>
            <w:vAlign w:val="center"/>
          </w:tcPr>
          <w:p w14:paraId="3613FEA6" w14:textId="77777777" w:rsidR="0030137E" w:rsidRPr="004C5E68" w:rsidRDefault="004C5E68" w:rsidP="0015637D">
            <w:pPr>
              <w:spacing w:line="240" w:lineRule="atLeast"/>
              <w:rPr>
                <w:rFonts w:ascii="Arial" w:hAnsi="Arial" w:cs="Arial"/>
                <w:sz w:val="18"/>
                <w:szCs w:val="18"/>
              </w:rPr>
            </w:pPr>
            <w:r w:rsidRPr="004C5E68">
              <w:rPr>
                <w:rFonts w:ascii="Arial" w:hAnsi="Arial" w:cs="Arial"/>
                <w:sz w:val="18"/>
                <w:szCs w:val="18"/>
              </w:rPr>
              <w:t>Little chance of injury. Little physical effort required.</w:t>
            </w:r>
          </w:p>
        </w:tc>
      </w:tr>
      <w:tr w:rsidR="00512CE3" w:rsidRPr="006B2270" w14:paraId="3613FEAB" w14:textId="77777777" w:rsidTr="00536785">
        <w:trPr>
          <w:trHeight w:val="224"/>
        </w:trPr>
        <w:tc>
          <w:tcPr>
            <w:tcW w:w="1361" w:type="pct"/>
            <w:vAlign w:val="center"/>
          </w:tcPr>
          <w:p w14:paraId="3613FEA8"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3613FEA9" w14:textId="77777777" w:rsidR="00512CE3" w:rsidRPr="006B2270" w:rsidRDefault="00512CE3" w:rsidP="0015637D">
            <w:pPr>
              <w:spacing w:line="240" w:lineRule="atLeast"/>
              <w:rPr>
                <w:rFonts w:ascii="Arial" w:hAnsi="Arial" w:cs="Arial"/>
                <w:bCs/>
                <w:sz w:val="18"/>
                <w:szCs w:val="18"/>
              </w:rPr>
            </w:pPr>
          </w:p>
        </w:tc>
        <w:tc>
          <w:tcPr>
            <w:tcW w:w="3639" w:type="pct"/>
            <w:vAlign w:val="center"/>
          </w:tcPr>
          <w:p w14:paraId="3613FEAA" w14:textId="77777777" w:rsidR="00512CE3" w:rsidRPr="004C5E68" w:rsidRDefault="004C5E68" w:rsidP="0015637D">
            <w:pPr>
              <w:spacing w:line="240" w:lineRule="atLeast"/>
              <w:rPr>
                <w:rFonts w:ascii="Arial" w:hAnsi="Arial" w:cs="Arial"/>
                <w:sz w:val="18"/>
                <w:szCs w:val="18"/>
              </w:rPr>
            </w:pPr>
            <w:r w:rsidRPr="004C5E68">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613FEAC" w14:textId="77777777" w:rsidR="00CC59E9" w:rsidRDefault="00CC59E9">
      <w:pPr>
        <w:rPr>
          <w:rFonts w:ascii="Arial" w:hAnsi="Arial" w:cs="Arial"/>
          <w:sz w:val="20"/>
          <w:szCs w:val="20"/>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7565"/>
      </w:tblGrid>
      <w:tr w:rsidR="00817F55" w:rsidRPr="006B2270" w14:paraId="3613FEAE" w14:textId="77777777" w:rsidTr="00C368C5">
        <w:trPr>
          <w:trHeight w:val="287"/>
        </w:trPr>
        <w:tc>
          <w:tcPr>
            <w:tcW w:w="10969" w:type="dxa"/>
            <w:gridSpan w:val="2"/>
            <w:shd w:val="clear" w:color="auto" w:fill="E0E0E0"/>
            <w:vAlign w:val="center"/>
          </w:tcPr>
          <w:p w14:paraId="3613FEAD"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3613FEBD" w14:textId="77777777" w:rsidTr="00C368C5">
        <w:trPr>
          <w:trHeight w:val="1620"/>
        </w:trPr>
        <w:tc>
          <w:tcPr>
            <w:tcW w:w="3404" w:type="dxa"/>
          </w:tcPr>
          <w:p w14:paraId="3613FEAF" w14:textId="77777777" w:rsidR="00892085" w:rsidRDefault="00892085" w:rsidP="00817F55">
            <w:pPr>
              <w:rPr>
                <w:rFonts w:ascii="Arial" w:hAnsi="Arial" w:cs="Arial"/>
                <w:bCs/>
                <w:sz w:val="18"/>
                <w:szCs w:val="18"/>
              </w:rPr>
            </w:pPr>
            <w:permStart w:id="1343116045" w:edGrp="everyone" w:colFirst="0" w:colLast="0"/>
            <w:permStart w:id="238223973" w:edGrp="everyone" w:colFirst="1" w:colLast="1"/>
          </w:p>
          <w:p w14:paraId="3613FEB0" w14:textId="77777777" w:rsidR="00E729D7" w:rsidRDefault="00E729D7" w:rsidP="00817F55">
            <w:pPr>
              <w:rPr>
                <w:rFonts w:ascii="Arial" w:hAnsi="Arial" w:cs="Arial"/>
                <w:bCs/>
                <w:sz w:val="18"/>
                <w:szCs w:val="18"/>
              </w:rPr>
            </w:pPr>
          </w:p>
          <w:p w14:paraId="3613FEB1" w14:textId="77777777" w:rsidR="00E729D7" w:rsidRPr="006B2270" w:rsidRDefault="00E729D7" w:rsidP="00817F55">
            <w:pPr>
              <w:rPr>
                <w:rFonts w:ascii="Arial" w:hAnsi="Arial" w:cs="Arial"/>
                <w:bCs/>
                <w:sz w:val="18"/>
                <w:szCs w:val="18"/>
              </w:rPr>
            </w:pPr>
          </w:p>
          <w:p w14:paraId="3613FEB2"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3613FEB3" w14:textId="77777777" w:rsidR="00E729D7" w:rsidRDefault="00E729D7" w:rsidP="00817F55">
            <w:pPr>
              <w:rPr>
                <w:rFonts w:ascii="Arial" w:hAnsi="Arial" w:cs="Arial"/>
                <w:bCs/>
                <w:sz w:val="18"/>
                <w:szCs w:val="18"/>
              </w:rPr>
            </w:pPr>
          </w:p>
          <w:p w14:paraId="3613FEB4" w14:textId="77777777" w:rsidR="00E729D7" w:rsidRDefault="00E729D7" w:rsidP="00817F55">
            <w:pPr>
              <w:rPr>
                <w:rFonts w:ascii="Arial" w:hAnsi="Arial" w:cs="Arial"/>
                <w:bCs/>
                <w:sz w:val="18"/>
                <w:szCs w:val="18"/>
              </w:rPr>
            </w:pPr>
          </w:p>
          <w:p w14:paraId="3613FEB5" w14:textId="77777777" w:rsidR="00E729D7" w:rsidRPr="006B2270" w:rsidRDefault="00E729D7" w:rsidP="00817F55">
            <w:pPr>
              <w:rPr>
                <w:rFonts w:ascii="Arial" w:hAnsi="Arial" w:cs="Arial"/>
                <w:sz w:val="18"/>
                <w:szCs w:val="18"/>
              </w:rPr>
            </w:pPr>
          </w:p>
        </w:tc>
        <w:tc>
          <w:tcPr>
            <w:tcW w:w="7565" w:type="dxa"/>
          </w:tcPr>
          <w:p w14:paraId="2E80C783"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Leading the Procurement team (Procurement Manager, Program Manager, Bids &amp; Material Costing, and Buyers) and ensuring alignment with organizational objectives.</w:t>
            </w:r>
          </w:p>
          <w:p w14:paraId="1D72ADA1"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Setting and communicating procurement strategy, priorities, and expectations to drive consistent execution and accountability.</w:t>
            </w:r>
          </w:p>
          <w:p w14:paraId="537BC670"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Delivering timely, cost-effective, and high-quality materials that meet manufacturing and service requirements.</w:t>
            </w:r>
          </w:p>
          <w:p w14:paraId="4E78A56E"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lastRenderedPageBreak/>
              <w:t>Developing product cost and supply roadmaps that support program needs, drive commonality, and position the business for future opportunities.</w:t>
            </w:r>
          </w:p>
          <w:p w14:paraId="056F58A3"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Leading Design-to-Cost initiatives and strategic sourcing approaches that deliver competitive pricing, cost avoidance, and improved market positioning.</w:t>
            </w:r>
          </w:p>
          <w:p w14:paraId="1BA8195E"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Articulating and aligning all mission-critical requirements, including forecasts, project deliverables, acquisition strategies, supplier development, and risk management across stakeholders.</w:t>
            </w:r>
          </w:p>
          <w:p w14:paraId="1AE1EED0"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Managing material financial performance, including baselines, targets, negotiated savings, estimates at completion, and risk/opportunity analysis.</w:t>
            </w:r>
          </w:p>
          <w:p w14:paraId="689355DC"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Leveraging analytical insights to identify trends, anticipate risks and opportunities, and recommend strategic actions.</w:t>
            </w:r>
          </w:p>
          <w:p w14:paraId="7751D0E1"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Driving rigorous supplier due diligence, capability assessment, and ongoing performance management.</w:t>
            </w:r>
          </w:p>
          <w:p w14:paraId="18C74087" w14:textId="77777777" w:rsidR="007F2C37" w:rsidRPr="007F2C37" w:rsidRDefault="007F2C37" w:rsidP="007F2C37">
            <w:pPr>
              <w:numPr>
                <w:ilvl w:val="0"/>
                <w:numId w:val="18"/>
              </w:numPr>
              <w:rPr>
                <w:rFonts w:ascii="Arial" w:hAnsi="Arial" w:cs="Arial"/>
                <w:sz w:val="18"/>
                <w:szCs w:val="18"/>
                <w:lang w:val="en-CA"/>
              </w:rPr>
            </w:pPr>
            <w:r w:rsidRPr="007F2C37">
              <w:rPr>
                <w:rFonts w:ascii="Arial" w:hAnsi="Arial" w:cs="Arial"/>
                <w:sz w:val="18"/>
                <w:szCs w:val="18"/>
                <w:lang w:val="en-CA"/>
              </w:rPr>
              <w:t>Maintaining compliance with all procurement standards, regulatory requirements, and corporate policies.</w:t>
            </w:r>
          </w:p>
          <w:p w14:paraId="3613FEBC" w14:textId="77777777" w:rsidR="0096650D" w:rsidRPr="006B2270" w:rsidRDefault="0096650D" w:rsidP="0096650D">
            <w:pPr>
              <w:rPr>
                <w:rFonts w:ascii="Arial" w:hAnsi="Arial" w:cs="Arial"/>
                <w:sz w:val="18"/>
                <w:szCs w:val="18"/>
              </w:rPr>
            </w:pPr>
          </w:p>
        </w:tc>
      </w:tr>
      <w:permEnd w:id="1343116045"/>
      <w:permEnd w:id="238223973"/>
    </w:tbl>
    <w:p w14:paraId="3613FEBE" w14:textId="77777777" w:rsidR="0036016A" w:rsidRPr="00CD5A63" w:rsidRDefault="0036016A">
      <w:pPr>
        <w:rPr>
          <w:rFonts w:ascii="Arial" w:hAnsi="Arial" w:cs="Arial"/>
          <w:sz w:val="18"/>
          <w:szCs w:val="18"/>
        </w:rPr>
      </w:pPr>
    </w:p>
    <w:p w14:paraId="3613FEBF"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613FEC1" w14:textId="77777777" w:rsidTr="00615F66">
        <w:trPr>
          <w:trHeight w:val="367"/>
        </w:trPr>
        <w:tc>
          <w:tcPr>
            <w:tcW w:w="10927" w:type="dxa"/>
            <w:gridSpan w:val="2"/>
            <w:shd w:val="clear" w:color="auto" w:fill="E0E0E0"/>
            <w:vAlign w:val="center"/>
          </w:tcPr>
          <w:p w14:paraId="3613FEC0"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3613FED0" w14:textId="77777777" w:rsidTr="00615F66">
        <w:trPr>
          <w:trHeight w:val="2069"/>
        </w:trPr>
        <w:tc>
          <w:tcPr>
            <w:tcW w:w="3391" w:type="dxa"/>
          </w:tcPr>
          <w:p w14:paraId="3613FEC2" w14:textId="77777777" w:rsidR="00892085" w:rsidRDefault="00892085" w:rsidP="00996600">
            <w:pPr>
              <w:rPr>
                <w:rFonts w:ascii="Arial" w:hAnsi="Arial" w:cs="Arial"/>
                <w:bCs/>
                <w:sz w:val="18"/>
                <w:szCs w:val="18"/>
              </w:rPr>
            </w:pPr>
            <w:permStart w:id="681212313" w:edGrp="everyone" w:colFirst="0" w:colLast="0"/>
            <w:permStart w:id="481051919" w:edGrp="everyone" w:colFirst="1" w:colLast="1"/>
          </w:p>
          <w:p w14:paraId="3613FEC3" w14:textId="77777777" w:rsidR="00E729D7" w:rsidRDefault="00E729D7" w:rsidP="00996600">
            <w:pPr>
              <w:rPr>
                <w:rFonts w:ascii="Arial" w:hAnsi="Arial" w:cs="Arial"/>
                <w:bCs/>
                <w:sz w:val="18"/>
                <w:szCs w:val="18"/>
              </w:rPr>
            </w:pPr>
          </w:p>
          <w:p w14:paraId="3613FEC4" w14:textId="77777777" w:rsidR="00E729D7" w:rsidRPr="006B2270" w:rsidRDefault="00E729D7" w:rsidP="00996600">
            <w:pPr>
              <w:rPr>
                <w:rFonts w:ascii="Arial" w:hAnsi="Arial" w:cs="Arial"/>
                <w:bCs/>
                <w:sz w:val="18"/>
                <w:szCs w:val="18"/>
              </w:rPr>
            </w:pPr>
          </w:p>
          <w:p w14:paraId="3613FEC5"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3613FEC6" w14:textId="77777777" w:rsidR="00E729D7" w:rsidRDefault="00E729D7" w:rsidP="00996600">
            <w:pPr>
              <w:rPr>
                <w:rFonts w:ascii="Arial" w:hAnsi="Arial" w:cs="Arial"/>
                <w:bCs/>
                <w:sz w:val="18"/>
                <w:szCs w:val="18"/>
              </w:rPr>
            </w:pPr>
          </w:p>
          <w:p w14:paraId="3613FEC7" w14:textId="77777777" w:rsidR="00E729D7" w:rsidRDefault="00E729D7" w:rsidP="00996600">
            <w:pPr>
              <w:rPr>
                <w:rFonts w:ascii="Arial" w:hAnsi="Arial" w:cs="Arial"/>
                <w:bCs/>
                <w:sz w:val="18"/>
                <w:szCs w:val="18"/>
              </w:rPr>
            </w:pPr>
          </w:p>
          <w:p w14:paraId="3613FEC8" w14:textId="77777777" w:rsidR="00E729D7" w:rsidRPr="006B2270" w:rsidRDefault="00E729D7" w:rsidP="00996600">
            <w:pPr>
              <w:rPr>
                <w:rFonts w:ascii="Arial" w:hAnsi="Arial" w:cs="Arial"/>
                <w:sz w:val="18"/>
                <w:szCs w:val="18"/>
              </w:rPr>
            </w:pPr>
          </w:p>
        </w:tc>
        <w:tc>
          <w:tcPr>
            <w:tcW w:w="7536" w:type="dxa"/>
          </w:tcPr>
          <w:p w14:paraId="170D4667" w14:textId="76D498D1" w:rsidR="0024464E" w:rsidRPr="0024464E" w:rsidRDefault="0024464E" w:rsidP="0024464E">
            <w:pPr>
              <w:pStyle w:val="ListParagraph"/>
              <w:numPr>
                <w:ilvl w:val="0"/>
                <w:numId w:val="22"/>
              </w:numPr>
              <w:rPr>
                <w:rFonts w:ascii="Arial" w:hAnsi="Arial" w:cs="Arial"/>
                <w:sz w:val="18"/>
                <w:szCs w:val="18"/>
                <w:lang w:val="en-GB"/>
              </w:rPr>
            </w:pPr>
            <w:r w:rsidRPr="0024464E">
              <w:rPr>
                <w:rFonts w:ascii="Arial" w:hAnsi="Arial" w:cs="Arial"/>
                <w:sz w:val="18"/>
                <w:szCs w:val="18"/>
                <w:lang w:val="en-GB"/>
              </w:rPr>
              <w:t>Experience in procurement and subcontract management in the military and aerospace sector</w:t>
            </w:r>
          </w:p>
          <w:p w14:paraId="7352A44C" w14:textId="77777777" w:rsidR="0024464E" w:rsidRPr="00007B04" w:rsidRDefault="0024464E" w:rsidP="0024464E">
            <w:pPr>
              <w:numPr>
                <w:ilvl w:val="0"/>
                <w:numId w:val="22"/>
              </w:numPr>
              <w:rPr>
                <w:rFonts w:ascii="Arial" w:hAnsi="Arial" w:cs="Arial"/>
                <w:sz w:val="18"/>
                <w:szCs w:val="18"/>
                <w:lang w:val="en-GB"/>
              </w:rPr>
            </w:pPr>
            <w:r w:rsidRPr="00007B04">
              <w:rPr>
                <w:rFonts w:ascii="Arial" w:hAnsi="Arial" w:cs="Arial"/>
                <w:sz w:val="18"/>
                <w:szCs w:val="18"/>
                <w:lang w:val="en-GB"/>
              </w:rPr>
              <w:t>Experience working in the tactical environment (what needs to be done now to achieve the current business objectives) and the strategic environment (establishing and aligning the team around strategic objectives)</w:t>
            </w:r>
          </w:p>
          <w:p w14:paraId="4475F15E" w14:textId="77777777" w:rsidR="0024464E" w:rsidRPr="00007B04" w:rsidRDefault="0024464E" w:rsidP="0024464E">
            <w:pPr>
              <w:numPr>
                <w:ilvl w:val="0"/>
                <w:numId w:val="22"/>
              </w:numPr>
              <w:rPr>
                <w:rFonts w:ascii="Arial" w:hAnsi="Arial" w:cs="Arial"/>
                <w:sz w:val="18"/>
                <w:szCs w:val="18"/>
                <w:lang w:val="en-GB"/>
              </w:rPr>
            </w:pPr>
            <w:r w:rsidRPr="00007B04">
              <w:rPr>
                <w:rFonts w:ascii="Arial" w:hAnsi="Arial" w:cs="Arial"/>
                <w:sz w:val="18"/>
                <w:szCs w:val="18"/>
                <w:lang w:val="en-GB"/>
              </w:rPr>
              <w:t>Strong negotiation skills</w:t>
            </w:r>
          </w:p>
          <w:p w14:paraId="7BB9836E" w14:textId="77777777" w:rsidR="0024464E" w:rsidRPr="00007B04" w:rsidRDefault="0024464E" w:rsidP="0024464E">
            <w:pPr>
              <w:numPr>
                <w:ilvl w:val="0"/>
                <w:numId w:val="22"/>
              </w:numPr>
              <w:rPr>
                <w:rFonts w:ascii="Arial" w:hAnsi="Arial" w:cs="Arial"/>
                <w:sz w:val="18"/>
                <w:szCs w:val="18"/>
                <w:lang w:val="en-GB"/>
              </w:rPr>
            </w:pPr>
            <w:r w:rsidRPr="00007B04">
              <w:rPr>
                <w:rFonts w:ascii="Arial" w:hAnsi="Arial" w:cs="Arial"/>
                <w:sz w:val="18"/>
                <w:szCs w:val="18"/>
                <w:lang w:val="en-GB"/>
              </w:rPr>
              <w:t>Leadership through influence and effective conflict resolution</w:t>
            </w:r>
          </w:p>
          <w:p w14:paraId="16F3FC76" w14:textId="77777777" w:rsidR="0024464E" w:rsidRPr="00007B04" w:rsidRDefault="0024464E" w:rsidP="0024464E">
            <w:pPr>
              <w:numPr>
                <w:ilvl w:val="0"/>
                <w:numId w:val="22"/>
              </w:numPr>
              <w:rPr>
                <w:rFonts w:ascii="Arial" w:hAnsi="Arial" w:cs="Arial"/>
                <w:sz w:val="18"/>
                <w:szCs w:val="18"/>
                <w:lang w:val="en-GB"/>
              </w:rPr>
            </w:pPr>
            <w:r w:rsidRPr="00007B04">
              <w:rPr>
                <w:rFonts w:ascii="Arial" w:hAnsi="Arial" w:cs="Arial"/>
                <w:sz w:val="18"/>
                <w:szCs w:val="18"/>
                <w:lang w:val="en-GB"/>
              </w:rPr>
              <w:t>Strong financial experience</w:t>
            </w:r>
          </w:p>
          <w:p w14:paraId="29290B1E" w14:textId="77777777" w:rsidR="0024464E" w:rsidRPr="00007B04" w:rsidRDefault="0024464E" w:rsidP="0024464E">
            <w:pPr>
              <w:numPr>
                <w:ilvl w:val="0"/>
                <w:numId w:val="22"/>
              </w:numPr>
              <w:rPr>
                <w:rFonts w:ascii="Arial" w:hAnsi="Arial" w:cs="Arial"/>
                <w:sz w:val="18"/>
                <w:szCs w:val="18"/>
                <w:lang w:val="en-GB"/>
              </w:rPr>
            </w:pPr>
            <w:r w:rsidRPr="00007B04">
              <w:rPr>
                <w:rFonts w:ascii="Arial" w:hAnsi="Arial" w:cs="Arial"/>
                <w:sz w:val="18"/>
                <w:szCs w:val="18"/>
                <w:lang w:val="en-GB"/>
              </w:rPr>
              <w:t>Strong communication skills from the front end to the boardroom</w:t>
            </w:r>
          </w:p>
          <w:p w14:paraId="3613FECF" w14:textId="77777777" w:rsidR="0096650D" w:rsidRPr="006B2270" w:rsidRDefault="0096650D" w:rsidP="004518DF">
            <w:pPr>
              <w:pStyle w:val="ListParagraph"/>
              <w:jc w:val="both"/>
              <w:rPr>
                <w:rFonts w:ascii="Arial" w:hAnsi="Arial" w:cs="Arial"/>
                <w:sz w:val="18"/>
                <w:szCs w:val="18"/>
              </w:rPr>
            </w:pPr>
          </w:p>
        </w:tc>
      </w:tr>
      <w:permEnd w:id="681212313"/>
      <w:permEnd w:id="481051919"/>
    </w:tbl>
    <w:p w14:paraId="3613FED1" w14:textId="77777777" w:rsidR="00996600" w:rsidRPr="00CD5A63" w:rsidRDefault="00996600">
      <w:pPr>
        <w:rPr>
          <w:rFonts w:ascii="Arial" w:hAnsi="Arial" w:cs="Arial"/>
          <w:sz w:val="18"/>
          <w:szCs w:val="18"/>
        </w:rPr>
      </w:pPr>
    </w:p>
    <w:p w14:paraId="3613FED2"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613FED4" w14:textId="77777777" w:rsidTr="00615F66">
        <w:trPr>
          <w:trHeight w:val="371"/>
        </w:trPr>
        <w:tc>
          <w:tcPr>
            <w:tcW w:w="10927" w:type="dxa"/>
            <w:gridSpan w:val="2"/>
            <w:shd w:val="clear" w:color="auto" w:fill="E0E0E0"/>
            <w:vAlign w:val="center"/>
          </w:tcPr>
          <w:p w14:paraId="3613FED3" w14:textId="77777777" w:rsidR="00996600" w:rsidRPr="006B2270" w:rsidRDefault="00996600" w:rsidP="007B653D">
            <w:pPr>
              <w:rPr>
                <w:rFonts w:ascii="Arial" w:hAnsi="Arial" w:cs="Arial"/>
                <w:b/>
                <w:sz w:val="20"/>
                <w:szCs w:val="20"/>
              </w:rPr>
            </w:pPr>
            <w:r w:rsidRPr="006B2270">
              <w:rPr>
                <w:rFonts w:ascii="Arial" w:hAnsi="Arial" w:cs="Arial"/>
                <w:b/>
                <w:sz w:val="20"/>
                <w:szCs w:val="20"/>
              </w:rPr>
              <w:t xml:space="preserve">Education </w:t>
            </w:r>
            <w:r w:rsidR="00E729D7">
              <w:rPr>
                <w:rFonts w:ascii="Arial" w:hAnsi="Arial" w:cs="Arial"/>
                <w:b/>
                <w:sz w:val="20"/>
                <w:szCs w:val="20"/>
              </w:rPr>
              <w:t>&amp; Experience</w:t>
            </w:r>
          </w:p>
        </w:tc>
      </w:tr>
      <w:tr w:rsidR="00996600" w:rsidRPr="006B2270" w14:paraId="3613FEDE" w14:textId="77777777" w:rsidTr="00615F66">
        <w:trPr>
          <w:trHeight w:val="1705"/>
        </w:trPr>
        <w:tc>
          <w:tcPr>
            <w:tcW w:w="3391" w:type="dxa"/>
          </w:tcPr>
          <w:p w14:paraId="3613FED5" w14:textId="77777777" w:rsidR="00892085" w:rsidRPr="006B2270" w:rsidRDefault="00892085" w:rsidP="00996600">
            <w:pPr>
              <w:rPr>
                <w:rFonts w:ascii="Arial" w:hAnsi="Arial" w:cs="Arial"/>
                <w:bCs/>
                <w:sz w:val="18"/>
                <w:szCs w:val="18"/>
              </w:rPr>
            </w:pPr>
          </w:p>
          <w:p w14:paraId="3613FED6"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E729D7">
              <w:rPr>
                <w:rFonts w:ascii="Arial" w:hAnsi="Arial" w:cs="Arial"/>
                <w:bCs/>
                <w:sz w:val="18"/>
                <w:szCs w:val="18"/>
              </w:rPr>
              <w:t>&amp; Experience</w:t>
            </w:r>
          </w:p>
        </w:tc>
        <w:tc>
          <w:tcPr>
            <w:tcW w:w="7536" w:type="dxa"/>
          </w:tcPr>
          <w:p w14:paraId="3613FED7" w14:textId="77777777" w:rsidR="0036016A" w:rsidRPr="006B2270" w:rsidRDefault="0036016A" w:rsidP="00892085">
            <w:pPr>
              <w:rPr>
                <w:rFonts w:ascii="Arial" w:hAnsi="Arial" w:cs="Arial"/>
                <w:sz w:val="18"/>
                <w:szCs w:val="18"/>
              </w:rPr>
            </w:pPr>
          </w:p>
          <w:p w14:paraId="21F8E15D" w14:textId="410D443D" w:rsidR="005F3132" w:rsidRPr="00D458CD" w:rsidRDefault="00C307A1" w:rsidP="00E729D7">
            <w:pPr>
              <w:numPr>
                <w:ilvl w:val="0"/>
                <w:numId w:val="17"/>
              </w:numPr>
              <w:rPr>
                <w:rFonts w:ascii="Arial" w:hAnsi="Arial" w:cs="Arial"/>
                <w:sz w:val="18"/>
                <w:szCs w:val="18"/>
              </w:rPr>
            </w:pPr>
            <w:r w:rsidRPr="00D458CD">
              <w:rPr>
                <w:rFonts w:ascii="Arial" w:hAnsi="Arial" w:cs="Arial"/>
                <w:sz w:val="20"/>
                <w:szCs w:val="20"/>
              </w:rPr>
              <w:t>Senior leadership experience across all supply chain activities</w:t>
            </w:r>
          </w:p>
          <w:p w14:paraId="3613FED9" w14:textId="0A7DBB51" w:rsidR="00E729D7" w:rsidRPr="00D458CD" w:rsidRDefault="00A308BA" w:rsidP="00E729D7">
            <w:pPr>
              <w:numPr>
                <w:ilvl w:val="0"/>
                <w:numId w:val="17"/>
              </w:numPr>
              <w:rPr>
                <w:rFonts w:ascii="Arial" w:hAnsi="Arial" w:cs="Arial"/>
                <w:sz w:val="18"/>
                <w:szCs w:val="18"/>
              </w:rPr>
            </w:pPr>
            <w:r w:rsidRPr="00D458CD">
              <w:rPr>
                <w:rFonts w:ascii="Arial" w:hAnsi="Arial" w:cs="Arial"/>
                <w:sz w:val="18"/>
                <w:szCs w:val="18"/>
              </w:rPr>
              <w:t>D</w:t>
            </w:r>
            <w:r w:rsidR="00E729D7" w:rsidRPr="00D458CD">
              <w:rPr>
                <w:rFonts w:ascii="Arial" w:hAnsi="Arial" w:cs="Arial"/>
                <w:sz w:val="18"/>
                <w:szCs w:val="18"/>
              </w:rPr>
              <w:t xml:space="preserve">egree level education and staff and/or technical project/process management experience, or equivalent. </w:t>
            </w:r>
          </w:p>
          <w:p w14:paraId="3613FEDC" w14:textId="250C3AB6" w:rsidR="0096650D" w:rsidRPr="0083663B" w:rsidRDefault="00D458CD" w:rsidP="0096650D">
            <w:pPr>
              <w:numPr>
                <w:ilvl w:val="0"/>
                <w:numId w:val="17"/>
              </w:numPr>
              <w:rPr>
                <w:rFonts w:ascii="Arial" w:hAnsi="Arial" w:cs="Arial"/>
                <w:sz w:val="18"/>
                <w:szCs w:val="18"/>
              </w:rPr>
            </w:pPr>
            <w:r w:rsidRPr="00D458CD">
              <w:rPr>
                <w:rFonts w:ascii="Arial" w:hAnsi="Arial" w:cs="Arial"/>
                <w:sz w:val="18"/>
                <w:szCs w:val="18"/>
              </w:rPr>
              <w:t>CIPS qualification preferred</w:t>
            </w:r>
          </w:p>
          <w:p w14:paraId="3613FEDD" w14:textId="77777777" w:rsidR="0096650D" w:rsidRPr="006B2270" w:rsidRDefault="0096650D" w:rsidP="0096650D">
            <w:pPr>
              <w:rPr>
                <w:rFonts w:ascii="Arial" w:hAnsi="Arial" w:cs="Arial"/>
                <w:sz w:val="18"/>
                <w:szCs w:val="18"/>
              </w:rPr>
            </w:pPr>
          </w:p>
        </w:tc>
      </w:tr>
    </w:tbl>
    <w:p w14:paraId="3613FEDF" w14:textId="77777777" w:rsidR="00996600" w:rsidRDefault="00996600">
      <w:pPr>
        <w:rPr>
          <w:rFonts w:ascii="Arial" w:hAnsi="Arial" w:cs="Arial"/>
          <w:sz w:val="20"/>
          <w:szCs w:val="20"/>
        </w:rPr>
      </w:pPr>
    </w:p>
    <w:p w14:paraId="3613FEE0" w14:textId="77777777" w:rsidR="000B381C" w:rsidRDefault="000B381C">
      <w:pPr>
        <w:rPr>
          <w:rFonts w:ascii="Arial" w:hAnsi="Arial" w:cs="Arial"/>
          <w:sz w:val="20"/>
          <w:szCs w:val="20"/>
        </w:rPr>
      </w:pPr>
    </w:p>
    <w:p w14:paraId="3613FEE1" w14:textId="77777777" w:rsidR="000B381C" w:rsidRPr="00996600" w:rsidRDefault="000B381C">
      <w:pPr>
        <w:rPr>
          <w:rFonts w:ascii="Arial" w:hAnsi="Arial" w:cs="Arial"/>
          <w:sz w:val="20"/>
          <w:szCs w:val="20"/>
        </w:rPr>
      </w:pPr>
    </w:p>
    <w:sectPr w:rsidR="000B381C" w:rsidRPr="00996600" w:rsidSect="00BA110D">
      <w:headerReference w:type="default" r:id="rId12"/>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A9FC" w14:textId="77777777" w:rsidR="00FC2A66" w:rsidRDefault="00FC2A66">
      <w:r>
        <w:separator/>
      </w:r>
    </w:p>
  </w:endnote>
  <w:endnote w:type="continuationSeparator" w:id="0">
    <w:p w14:paraId="3F840A8F" w14:textId="77777777" w:rsidR="00FC2A66" w:rsidRDefault="00FC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FEEA"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576CF6">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576CF6">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525D" w14:textId="77777777" w:rsidR="00FC2A66" w:rsidRDefault="00FC2A66">
      <w:r>
        <w:separator/>
      </w:r>
    </w:p>
  </w:footnote>
  <w:footnote w:type="continuationSeparator" w:id="0">
    <w:p w14:paraId="6DED17F3" w14:textId="77777777" w:rsidR="00FC2A66" w:rsidRDefault="00FC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FEE6" w14:textId="77777777" w:rsidR="00BA110D" w:rsidRDefault="00C273A6" w:rsidP="00BA110D">
    <w:pPr>
      <w:pStyle w:val="Header"/>
    </w:pPr>
    <w:r>
      <w:rPr>
        <w:noProof/>
        <w:lang w:val="en-GB" w:eastAsia="en-GB"/>
      </w:rPr>
      <w:drawing>
        <wp:anchor distT="0" distB="0" distL="114300" distR="114300" simplePos="0" relativeHeight="251658240" behindDoc="0" locked="0" layoutInCell="1" allowOverlap="1" wp14:anchorId="3613FEEB" wp14:editId="3613FEEC">
          <wp:simplePos x="0" y="0"/>
          <wp:positionH relativeFrom="column">
            <wp:posOffset>51435</wp:posOffset>
          </wp:positionH>
          <wp:positionV relativeFrom="paragraph">
            <wp:posOffset>185420</wp:posOffset>
          </wp:positionV>
          <wp:extent cx="2926080" cy="408940"/>
          <wp:effectExtent l="0" t="0" r="7620" b="0"/>
          <wp:wrapNone/>
          <wp:docPr id="3" name="Picture 3"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3FEE7" w14:textId="77777777" w:rsidR="005C3A51" w:rsidRDefault="005C3A51" w:rsidP="00BA110D">
    <w:pPr>
      <w:pStyle w:val="Header"/>
    </w:pPr>
  </w:p>
  <w:p w14:paraId="3613FEE8" w14:textId="77777777" w:rsidR="005C3A51" w:rsidRDefault="005C3A51" w:rsidP="00BA110D">
    <w:pPr>
      <w:pStyle w:val="Header"/>
    </w:pPr>
  </w:p>
  <w:p w14:paraId="3613FEE9" w14:textId="77777777" w:rsidR="005C3A51" w:rsidRDefault="005C3A51"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4541B"/>
    <w:multiLevelType w:val="hybridMultilevel"/>
    <w:tmpl w:val="D0D6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952C3"/>
    <w:multiLevelType w:val="hybridMultilevel"/>
    <w:tmpl w:val="C4B4B3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A4E77"/>
    <w:multiLevelType w:val="hybridMultilevel"/>
    <w:tmpl w:val="EC4EF4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697B0B"/>
    <w:multiLevelType w:val="hybridMultilevel"/>
    <w:tmpl w:val="4EE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031C3"/>
    <w:multiLevelType w:val="hybridMultilevel"/>
    <w:tmpl w:val="9848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C2359"/>
    <w:multiLevelType w:val="hybridMultilevel"/>
    <w:tmpl w:val="C1206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77908"/>
    <w:multiLevelType w:val="hybridMultilevel"/>
    <w:tmpl w:val="99666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9A41D2"/>
    <w:multiLevelType w:val="hybridMultilevel"/>
    <w:tmpl w:val="CC8E1F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84399"/>
    <w:multiLevelType w:val="hybridMultilevel"/>
    <w:tmpl w:val="2F589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81EE4"/>
    <w:multiLevelType w:val="multilevel"/>
    <w:tmpl w:val="853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34976"/>
    <w:multiLevelType w:val="multilevel"/>
    <w:tmpl w:val="F3DCD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7029182">
    <w:abstractNumId w:val="5"/>
  </w:num>
  <w:num w:numId="2" w16cid:durableId="2071806024">
    <w:abstractNumId w:val="18"/>
  </w:num>
  <w:num w:numId="3" w16cid:durableId="1457216215">
    <w:abstractNumId w:val="8"/>
  </w:num>
  <w:num w:numId="4" w16cid:durableId="120075844">
    <w:abstractNumId w:val="22"/>
  </w:num>
  <w:num w:numId="5" w16cid:durableId="176118609">
    <w:abstractNumId w:val="21"/>
  </w:num>
  <w:num w:numId="6" w16cid:durableId="230434603">
    <w:abstractNumId w:val="2"/>
  </w:num>
  <w:num w:numId="7" w16cid:durableId="1537738703">
    <w:abstractNumId w:val="0"/>
  </w:num>
  <w:num w:numId="8" w16cid:durableId="577600284">
    <w:abstractNumId w:val="16"/>
  </w:num>
  <w:num w:numId="9" w16cid:durableId="962884209">
    <w:abstractNumId w:val="4"/>
  </w:num>
  <w:num w:numId="10" w16cid:durableId="1919748404">
    <w:abstractNumId w:val="13"/>
  </w:num>
  <w:num w:numId="11" w16cid:durableId="814764687">
    <w:abstractNumId w:val="7"/>
  </w:num>
  <w:num w:numId="12" w16cid:durableId="249242999">
    <w:abstractNumId w:val="6"/>
  </w:num>
  <w:num w:numId="13" w16cid:durableId="2087023020">
    <w:abstractNumId w:val="17"/>
  </w:num>
  <w:num w:numId="14" w16cid:durableId="1549368120">
    <w:abstractNumId w:val="14"/>
  </w:num>
  <w:num w:numId="15" w16cid:durableId="1710254765">
    <w:abstractNumId w:val="15"/>
  </w:num>
  <w:num w:numId="16" w16cid:durableId="489055161">
    <w:abstractNumId w:val="12"/>
  </w:num>
  <w:num w:numId="17" w16cid:durableId="2013873836">
    <w:abstractNumId w:val="10"/>
  </w:num>
  <w:num w:numId="18" w16cid:durableId="21636876">
    <w:abstractNumId w:val="20"/>
  </w:num>
  <w:num w:numId="19" w16cid:durableId="46613808">
    <w:abstractNumId w:val="1"/>
  </w:num>
  <w:num w:numId="20" w16cid:durableId="1118135270">
    <w:abstractNumId w:val="11"/>
  </w:num>
  <w:num w:numId="21" w16cid:durableId="1545556212">
    <w:abstractNumId w:val="3"/>
  </w:num>
  <w:num w:numId="22" w16cid:durableId="1613899149">
    <w:abstractNumId w:val="9"/>
  </w:num>
  <w:num w:numId="23" w16cid:durableId="9590733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07AE0"/>
    <w:rsid w:val="00007B04"/>
    <w:rsid w:val="000165E6"/>
    <w:rsid w:val="00042C56"/>
    <w:rsid w:val="00060B15"/>
    <w:rsid w:val="000734DE"/>
    <w:rsid w:val="000B381C"/>
    <w:rsid w:val="000D2F8E"/>
    <w:rsid w:val="000F0E74"/>
    <w:rsid w:val="000F2DBB"/>
    <w:rsid w:val="001027B0"/>
    <w:rsid w:val="0010640B"/>
    <w:rsid w:val="0012007F"/>
    <w:rsid w:val="00123B6E"/>
    <w:rsid w:val="0014162C"/>
    <w:rsid w:val="0015637D"/>
    <w:rsid w:val="001577D8"/>
    <w:rsid w:val="0017251A"/>
    <w:rsid w:val="001B3C14"/>
    <w:rsid w:val="001D4C9D"/>
    <w:rsid w:val="001E128A"/>
    <w:rsid w:val="00200DC6"/>
    <w:rsid w:val="002135E2"/>
    <w:rsid w:val="00227FB7"/>
    <w:rsid w:val="0023037E"/>
    <w:rsid w:val="00234B1A"/>
    <w:rsid w:val="0024464E"/>
    <w:rsid w:val="002749C0"/>
    <w:rsid w:val="00276EE5"/>
    <w:rsid w:val="00283917"/>
    <w:rsid w:val="00283D9B"/>
    <w:rsid w:val="002B31AA"/>
    <w:rsid w:val="0030137E"/>
    <w:rsid w:val="00331B1D"/>
    <w:rsid w:val="0034463B"/>
    <w:rsid w:val="00356D4A"/>
    <w:rsid w:val="0036016A"/>
    <w:rsid w:val="003620ED"/>
    <w:rsid w:val="00376E49"/>
    <w:rsid w:val="003B7303"/>
    <w:rsid w:val="003C245D"/>
    <w:rsid w:val="003F60E5"/>
    <w:rsid w:val="00427F1A"/>
    <w:rsid w:val="0043708A"/>
    <w:rsid w:val="004518DF"/>
    <w:rsid w:val="00481CA7"/>
    <w:rsid w:val="004A19ED"/>
    <w:rsid w:val="004B0F87"/>
    <w:rsid w:val="004B1005"/>
    <w:rsid w:val="004B3087"/>
    <w:rsid w:val="004C58DF"/>
    <w:rsid w:val="004C5E68"/>
    <w:rsid w:val="004F02A8"/>
    <w:rsid w:val="004F217B"/>
    <w:rsid w:val="005120BA"/>
    <w:rsid w:val="00512CE3"/>
    <w:rsid w:val="00527AE5"/>
    <w:rsid w:val="00532B6B"/>
    <w:rsid w:val="00536785"/>
    <w:rsid w:val="00544AC7"/>
    <w:rsid w:val="00546D6C"/>
    <w:rsid w:val="00550A83"/>
    <w:rsid w:val="00553A88"/>
    <w:rsid w:val="005654B5"/>
    <w:rsid w:val="005666FF"/>
    <w:rsid w:val="00572088"/>
    <w:rsid w:val="00576CF6"/>
    <w:rsid w:val="00587981"/>
    <w:rsid w:val="005A692C"/>
    <w:rsid w:val="005B29A0"/>
    <w:rsid w:val="005C3A51"/>
    <w:rsid w:val="005C3F19"/>
    <w:rsid w:val="005C7520"/>
    <w:rsid w:val="005D7F45"/>
    <w:rsid w:val="005F1473"/>
    <w:rsid w:val="005F3132"/>
    <w:rsid w:val="005F588F"/>
    <w:rsid w:val="00615F66"/>
    <w:rsid w:val="006208EA"/>
    <w:rsid w:val="006567D9"/>
    <w:rsid w:val="00667679"/>
    <w:rsid w:val="006A03EF"/>
    <w:rsid w:val="006A087C"/>
    <w:rsid w:val="006B2270"/>
    <w:rsid w:val="006F207B"/>
    <w:rsid w:val="006F288F"/>
    <w:rsid w:val="006F3832"/>
    <w:rsid w:val="00724653"/>
    <w:rsid w:val="00773624"/>
    <w:rsid w:val="00786BC0"/>
    <w:rsid w:val="00797428"/>
    <w:rsid w:val="007B653D"/>
    <w:rsid w:val="007C052F"/>
    <w:rsid w:val="007E2FFE"/>
    <w:rsid w:val="007F2C37"/>
    <w:rsid w:val="00802012"/>
    <w:rsid w:val="008030BF"/>
    <w:rsid w:val="00817EEA"/>
    <w:rsid w:val="00817F55"/>
    <w:rsid w:val="0083663B"/>
    <w:rsid w:val="00840D9B"/>
    <w:rsid w:val="00857C0D"/>
    <w:rsid w:val="00892085"/>
    <w:rsid w:val="0089240F"/>
    <w:rsid w:val="008B2019"/>
    <w:rsid w:val="008D0757"/>
    <w:rsid w:val="008D23DB"/>
    <w:rsid w:val="008D4D33"/>
    <w:rsid w:val="008F2B60"/>
    <w:rsid w:val="0093106C"/>
    <w:rsid w:val="00960D95"/>
    <w:rsid w:val="00960DB9"/>
    <w:rsid w:val="00966198"/>
    <w:rsid w:val="0096650D"/>
    <w:rsid w:val="00973018"/>
    <w:rsid w:val="00982F65"/>
    <w:rsid w:val="00991966"/>
    <w:rsid w:val="00994E05"/>
    <w:rsid w:val="00996600"/>
    <w:rsid w:val="009C4A42"/>
    <w:rsid w:val="009C6E76"/>
    <w:rsid w:val="009E09B8"/>
    <w:rsid w:val="009E41DD"/>
    <w:rsid w:val="009F3A3F"/>
    <w:rsid w:val="00A04919"/>
    <w:rsid w:val="00A308BA"/>
    <w:rsid w:val="00A30C15"/>
    <w:rsid w:val="00A461C9"/>
    <w:rsid w:val="00A541FA"/>
    <w:rsid w:val="00A836BA"/>
    <w:rsid w:val="00A852D1"/>
    <w:rsid w:val="00AA3B0E"/>
    <w:rsid w:val="00AF0C85"/>
    <w:rsid w:val="00AF1B40"/>
    <w:rsid w:val="00B0501B"/>
    <w:rsid w:val="00B20358"/>
    <w:rsid w:val="00B30FAD"/>
    <w:rsid w:val="00B31FB6"/>
    <w:rsid w:val="00B378B5"/>
    <w:rsid w:val="00B40446"/>
    <w:rsid w:val="00B43DB4"/>
    <w:rsid w:val="00B54122"/>
    <w:rsid w:val="00B6028F"/>
    <w:rsid w:val="00B64002"/>
    <w:rsid w:val="00B66BC7"/>
    <w:rsid w:val="00B963E6"/>
    <w:rsid w:val="00BA110D"/>
    <w:rsid w:val="00BE00A4"/>
    <w:rsid w:val="00BE61FF"/>
    <w:rsid w:val="00BF355A"/>
    <w:rsid w:val="00C026BE"/>
    <w:rsid w:val="00C2245B"/>
    <w:rsid w:val="00C24A45"/>
    <w:rsid w:val="00C26C2D"/>
    <w:rsid w:val="00C273A6"/>
    <w:rsid w:val="00C307A1"/>
    <w:rsid w:val="00C320F6"/>
    <w:rsid w:val="00C368C5"/>
    <w:rsid w:val="00C81205"/>
    <w:rsid w:val="00C9347C"/>
    <w:rsid w:val="00CA4D7F"/>
    <w:rsid w:val="00CA723D"/>
    <w:rsid w:val="00CC59E9"/>
    <w:rsid w:val="00CD555F"/>
    <w:rsid w:val="00CD5A63"/>
    <w:rsid w:val="00D25974"/>
    <w:rsid w:val="00D458CD"/>
    <w:rsid w:val="00D832B4"/>
    <w:rsid w:val="00DB09B6"/>
    <w:rsid w:val="00DC5DA0"/>
    <w:rsid w:val="00DD0B44"/>
    <w:rsid w:val="00DE04F8"/>
    <w:rsid w:val="00DE3D47"/>
    <w:rsid w:val="00E15E17"/>
    <w:rsid w:val="00E267FA"/>
    <w:rsid w:val="00E41A55"/>
    <w:rsid w:val="00E6481D"/>
    <w:rsid w:val="00E729D7"/>
    <w:rsid w:val="00E7666F"/>
    <w:rsid w:val="00E82D69"/>
    <w:rsid w:val="00E83771"/>
    <w:rsid w:val="00E86856"/>
    <w:rsid w:val="00E879F4"/>
    <w:rsid w:val="00EA19BF"/>
    <w:rsid w:val="00EB29F2"/>
    <w:rsid w:val="00EB3305"/>
    <w:rsid w:val="00EC14C7"/>
    <w:rsid w:val="00ED46A3"/>
    <w:rsid w:val="00F05D38"/>
    <w:rsid w:val="00F06D59"/>
    <w:rsid w:val="00F20DEA"/>
    <w:rsid w:val="00F2393E"/>
    <w:rsid w:val="00F739FD"/>
    <w:rsid w:val="00F87396"/>
    <w:rsid w:val="00F94512"/>
    <w:rsid w:val="00FA6DC4"/>
    <w:rsid w:val="00FB4898"/>
    <w:rsid w:val="00FC2A66"/>
    <w:rsid w:val="00FC7F06"/>
    <w:rsid w:val="00FE50B4"/>
    <w:rsid w:val="00FE6982"/>
    <w:rsid w:val="09BB0A67"/>
    <w:rsid w:val="0EDD45C9"/>
    <w:rsid w:val="128E646E"/>
    <w:rsid w:val="136A5087"/>
    <w:rsid w:val="28F88212"/>
    <w:rsid w:val="2E34BA85"/>
    <w:rsid w:val="41D72EB2"/>
    <w:rsid w:val="55E6BE6D"/>
    <w:rsid w:val="62A64576"/>
    <w:rsid w:val="7073B23B"/>
    <w:rsid w:val="711D2EF7"/>
    <w:rsid w:val="7DE81504"/>
    <w:rsid w:val="7E37CBE9"/>
    <w:rsid w:val="7F4CA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13FE50"/>
  <w15:docId w15:val="{4F03A41F-19FB-4AD3-A397-157C1F7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B40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52758842">
      <w:bodyDiv w:val="1"/>
      <w:marLeft w:val="0"/>
      <w:marRight w:val="0"/>
      <w:marTop w:val="0"/>
      <w:marBottom w:val="0"/>
      <w:divBdr>
        <w:top w:val="none" w:sz="0" w:space="0" w:color="auto"/>
        <w:left w:val="none" w:sz="0" w:space="0" w:color="auto"/>
        <w:bottom w:val="none" w:sz="0" w:space="0" w:color="auto"/>
        <w:right w:val="none" w:sz="0" w:space="0" w:color="auto"/>
      </w:divBdr>
    </w:div>
    <w:div w:id="729576842">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80824304">
      <w:bodyDiv w:val="1"/>
      <w:marLeft w:val="0"/>
      <w:marRight w:val="0"/>
      <w:marTop w:val="0"/>
      <w:marBottom w:val="0"/>
      <w:divBdr>
        <w:top w:val="none" w:sz="0" w:space="0" w:color="auto"/>
        <w:left w:val="none" w:sz="0" w:space="0" w:color="auto"/>
        <w:bottom w:val="none" w:sz="0" w:space="0" w:color="auto"/>
        <w:right w:val="none" w:sz="0" w:space="0" w:color="auto"/>
      </w:divBdr>
    </w:div>
    <w:div w:id="101503285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84E33BEF79AA6441865811D420980235" ma:contentTypeVersion="38" ma:contentTypeDescription="" ma:contentTypeScope="" ma:versionID="e2fb96d251258c42b8a7dc57f76b8a33">
  <xsd:schema xmlns:xsd="http://www.w3.org/2001/XMLSchema" xmlns:xs="http://www.w3.org/2001/XMLSchema" xmlns:p="http://schemas.microsoft.com/office/2006/metadata/properties" xmlns:ns2="f9fb7ec1-0efa-4263-b590-c2ccefe0454d" targetNamespace="http://schemas.microsoft.com/office/2006/metadata/properties" ma:root="true" ma:fieldsID="284ccacbacaa5f0e7b843fafd0386134" ns2:_="">
    <xsd:import namespace="f9fb7ec1-0efa-4263-b590-c2ccefe0454d"/>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i5bba6a847434eeea0a5fefdf4b6af77 xmlns="f9fb7ec1-0efa-4263-b590-c2ccefe0454d">
      <Terms xmlns="http://schemas.microsoft.com/office/infopath/2007/PartnerControls"/>
    </i5bba6a847434eeea0a5fefdf4b6af77>
    <TaxCatchAll xmlns="f9fb7ec1-0efa-4263-b590-c2ccefe0454d" xsi:nil="true"/>
    <gc2fb6cad12d4d47b68af611003aaed3 xmlns="f9fb7ec1-0efa-4263-b590-c2ccefe0454d">
      <Terms xmlns="http://schemas.microsoft.com/office/infopath/2007/PartnerControls"/>
    </gc2fb6cad12d4d47b68af611003aaed3>
    <LLDocumentID xmlns="f9fb7ec1-0efa-4263-b590-c2ccefe0454d" xsi:nil="true"/>
    <TaxCatchAllLabel xmlns="f9fb7ec1-0efa-4263-b590-c2ccefe0454d" xsi:nil="true"/>
    <_dlc_DocId xmlns="f9fb7ec1-0efa-4263-b590-c2ccefe0454d">VEDAJ6YAZ4CK-8530532-8</_dlc_DocId>
    <_dlc_DocIdUrl xmlns="f9fb7ec1-0efa-4263-b590-c2ccefe0454d">
      <Url>https://gdukms.sharepoint.com/sites/hr/_layouts/15/DocIdRedir.aspx?ID=VEDAJ6YAZ4CK-8530532-8</Url>
      <Description>VEDAJ6YAZ4CK-8530532-8</Description>
    </_dlc_DocIdUrl>
  </documentManagement>
</p:properties>
</file>

<file path=customXml/itemProps1.xml><?xml version="1.0" encoding="utf-8"?>
<ds:datastoreItem xmlns:ds="http://schemas.openxmlformats.org/officeDocument/2006/customXml" ds:itemID="{186FA8AC-3094-4505-954F-BA8E5C7A584D}">
  <ds:schemaRefs>
    <ds:schemaRef ds:uri="http://schemas.microsoft.com/sharepoint/v3/contenttype/forms"/>
  </ds:schemaRefs>
</ds:datastoreItem>
</file>

<file path=customXml/itemProps2.xml><?xml version="1.0" encoding="utf-8"?>
<ds:datastoreItem xmlns:ds="http://schemas.openxmlformats.org/officeDocument/2006/customXml" ds:itemID="{7F55FB3A-008C-475F-B99F-5B388CCA2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CCA20-9197-42D9-9B99-4B298B220C89}">
  <ds:schemaRefs>
    <ds:schemaRef ds:uri="http://schemas.microsoft.com/sharepoint/events"/>
  </ds:schemaRefs>
</ds:datastoreItem>
</file>

<file path=customXml/itemProps4.xml><?xml version="1.0" encoding="utf-8"?>
<ds:datastoreItem xmlns:ds="http://schemas.openxmlformats.org/officeDocument/2006/customXml" ds:itemID="{D154BFD7-0466-45C8-AD07-CCDF1D4E77A7}">
  <ds:schemaRefs>
    <ds:schemaRef ds:uri="http://schemas.openxmlformats.org/officeDocument/2006/bibliography"/>
  </ds:schemaRefs>
</ds:datastoreItem>
</file>

<file path=customXml/itemProps5.xml><?xml version="1.0" encoding="utf-8"?>
<ds:datastoreItem xmlns:ds="http://schemas.openxmlformats.org/officeDocument/2006/customXml" ds:itemID="{6456A6B3-A361-433C-A24D-9ABEA04142FE}">
  <ds:schemaRefs>
    <ds:schemaRef ds:uri="http://purl.org/dc/elements/1.1/"/>
    <ds:schemaRef ds:uri="http://schemas.microsoft.com/office/2006/metadata/properties"/>
    <ds:schemaRef ds:uri="http://purl.org/dc/dcmitype/"/>
    <ds:schemaRef ds:uri="f9fb7ec1-0efa-4263-b590-c2ccefe0454d"/>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docMetadata/LabelInfo.xml><?xml version="1.0" encoding="utf-8"?>
<clbl:labelList xmlns:clbl="http://schemas.microsoft.com/office/2020/mipLabelMetadata">
  <clbl:label id="{46c52cc1-56ba-4202-b230-39b96fc8f7d5}"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7563</Characters>
  <Application>Microsoft Office Word</Application>
  <DocSecurity>0</DocSecurity>
  <Lines>182</Lines>
  <Paragraphs>81</Paragraphs>
  <ScaleCrop>false</ScaleCrop>
  <HeadingPairs>
    <vt:vector size="2" baseType="variant">
      <vt:variant>
        <vt:lpstr>Title</vt:lpstr>
      </vt:variant>
      <vt:variant>
        <vt:i4>1</vt:i4>
      </vt:variant>
    </vt:vector>
  </HeadingPairs>
  <TitlesOfParts>
    <vt:vector size="1" baseType="lpstr">
      <vt:lpstr>M3 Management Senior Manager Job Description</vt:lpstr>
    </vt:vector>
  </TitlesOfParts>
  <Company>General Dynamics Canada</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 Management Senior Manager Job Description</dc:title>
  <dc:subject/>
  <dc:creator>c10143</dc:creator>
  <cp:keywords/>
  <cp:lastModifiedBy>Fern Harrhy</cp:lastModifiedBy>
  <cp:revision>3</cp:revision>
  <cp:lastPrinted>2008-08-28T10:13:00Z</cp:lastPrinted>
  <dcterms:created xsi:type="dcterms:W3CDTF">2026-01-13T16:21:00Z</dcterms:created>
  <dcterms:modified xsi:type="dcterms:W3CDTF">2026-01-13T16:21:00Z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0x010100CAEE2F109A4E754BB6D24E136B0D36C40084E33BEF79AA6441865811D420980235</vt:lpwstr>
  </property>
  <property fmtid="{D5CDD505-2E9C-101B-9397-08002B2CF9AE}" pid="3" name="_dlc_DocIdItemGuid">
    <vt:lpwstr>b67053e4-b77a-4b82-a35a-71769ee7652c</vt:lpwstr>
  </property>
  <property fmtid="{D5CDD505-2E9C-101B-9397-08002B2CF9AE}" pid="4" name="LLFileNumber">
    <vt:lpwstr/>
  </property>
  <property fmtid="{D5CDD505-2E9C-101B-9397-08002B2CF9AE}" pid="5" name="LLOwnedBy">
    <vt:lpwstr/>
  </property>
  <property fmtid="{D5CDD505-2E9C-101B-9397-08002B2CF9AE}" pid="6" name="Order">
    <vt:r8>800</vt:r8>
  </property>
  <property fmtid="{D5CDD505-2E9C-101B-9397-08002B2CF9AE}" pid="7" name="LLFolderID">
    <vt:lpwstr/>
  </property>
  <property fmtid="{D5CDD505-2E9C-101B-9397-08002B2CF9AE}" pid="8" name="Company Marking">
    <vt:lpwstr/>
  </property>
  <property fmtid="{D5CDD505-2E9C-101B-9397-08002B2CF9AE}" pid="9" name="Series Code">
    <vt:lpwstr/>
  </property>
  <property fmtid="{D5CDD505-2E9C-101B-9397-08002B2CF9AE}" pid="10" name="LLClassification">
    <vt:lpwstr/>
  </property>
  <property fmtid="{D5CDD505-2E9C-101B-9397-08002B2CF9AE}" pid="11" name="LLOfficial">
    <vt:lpwstr/>
  </property>
  <property fmtid="{D5CDD505-2E9C-101B-9397-08002B2CF9AE}" pid="12" name="LLRetentionPeriod">
    <vt:lpwstr/>
  </property>
  <property fmtid="{D5CDD505-2E9C-101B-9397-08002B2CF9AE}" pid="13" name="LLStatus">
    <vt:lpwstr/>
  </property>
  <property fmtid="{D5CDD505-2E9C-101B-9397-08002B2CF9AE}" pid="14" name="Export Class">
    <vt:lpwstr/>
  </property>
  <property fmtid="{D5CDD505-2E9C-101B-9397-08002B2CF9AE}" pid="15" name="LLDeclaredStatus">
    <vt:lpwstr/>
  </property>
  <property fmtid="{D5CDD505-2E9C-101B-9397-08002B2CF9AE}" pid="16" name="LLDeclaredDate">
    <vt:lpwstr/>
  </property>
  <property fmtid="{D5CDD505-2E9C-101B-9397-08002B2CF9AE}" pid="17" name="LLVital">
    <vt:lpwstr/>
  </property>
  <property fmtid="{D5CDD505-2E9C-101B-9397-08002B2CF9AE}" pid="18" name="LLContentServerPath">
    <vt:lpwstr/>
  </property>
  <property fmtid="{D5CDD505-2E9C-101B-9397-08002B2CF9AE}" pid="19" name="LLLastModifiedDate">
    <vt:lpwstr/>
  </property>
  <property fmtid="{D5CDD505-2E9C-101B-9397-08002B2CF9AE}" pid="20" name="LLPrimary">
    <vt:lpwstr/>
  </property>
  <property fmtid="{D5CDD505-2E9C-101B-9397-08002B2CF9AE}" pid="21" name="LLEssential">
    <vt:lpwstr/>
  </property>
  <property fmtid="{D5CDD505-2E9C-101B-9397-08002B2CF9AE}" pid="22" name="LLParentContainerName">
    <vt:lpwstr/>
  </property>
  <property fmtid="{D5CDD505-2E9C-101B-9397-08002B2CF9AE}" pid="23" name="LLStatusDate">
    <vt:lpwstr/>
  </property>
  <property fmtid="{D5CDD505-2E9C-101B-9397-08002B2CF9AE}" pid="24" name="crumbtrail">
    <vt:lpwstr/>
  </property>
  <property fmtid="{D5CDD505-2E9C-101B-9397-08002B2CF9AE}" pid="25" name="Security Marking">
    <vt:lpwstr/>
  </property>
  <property fmtid="{D5CDD505-2E9C-101B-9397-08002B2CF9AE}" pid="26" name="LLPath">
    <vt:lpwstr/>
  </property>
  <property fmtid="{D5CDD505-2E9C-101B-9397-08002B2CF9AE}" pid="27" name="LLCreateDate">
    <vt:lpwstr/>
  </property>
  <property fmtid="{D5CDD505-2E9C-101B-9397-08002B2CF9AE}" pid="28" name="LLCreatedBy">
    <vt:lpwstr/>
  </property>
  <property fmtid="{D5CDD505-2E9C-101B-9397-08002B2CF9AE}" pid="29" name="LLDocumentName">
    <vt:lpwstr/>
  </property>
  <property fmtid="{D5CDD505-2E9C-101B-9397-08002B2CF9AE}" pid="30" name="LLRSI">
    <vt:lpwstr/>
  </property>
  <property fmtid="{D5CDD505-2E9C-101B-9397-08002B2CF9AE}" pid="31" name="LLID">
    <vt:lpwstr/>
  </property>
  <property fmtid="{D5CDD505-2E9C-101B-9397-08002B2CF9AE}" pid="32" name="LLModifiedDate">
    <vt:lpwstr/>
  </property>
  <property fmtid="{D5CDD505-2E9C-101B-9397-08002B2CF9AE}" pid="33" name="LLRecordDate">
    <vt:lpwstr/>
  </property>
  <property fmtid="{D5CDD505-2E9C-101B-9397-08002B2CF9AE}" pid="34" name="Export_x0020_Class">
    <vt:lpwstr/>
  </property>
  <property fmtid="{D5CDD505-2E9C-101B-9397-08002B2CF9AE}" pid="35" name="Company_x0020_Marking">
    <vt:lpwstr/>
  </property>
  <property fmtid="{D5CDD505-2E9C-101B-9397-08002B2CF9AE}" pid="36" name="Series_x0020_Code">
    <vt:lpwstr/>
  </property>
  <property fmtid="{D5CDD505-2E9C-101B-9397-08002B2CF9AE}" pid="37" name="Security_x0020_Marking">
    <vt:lpwstr/>
  </property>
  <property fmtid="{D5CDD505-2E9C-101B-9397-08002B2CF9AE}" pid="38" name="MediaServiceImageTags">
    <vt:lpwstr/>
  </property>
  <property fmtid="{D5CDD505-2E9C-101B-9397-08002B2CF9AE}" pid="39" name="lcf76f155ced4ddcb4097134ff3c332f">
    <vt:lpwstr/>
  </property>
</Properties>
</file>