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4EF23209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3207" w14:textId="77777777" w:rsidR="0012007F" w:rsidRPr="008B26BA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60957831" w:edGrp="everyone" w:colFirst="1" w:colLast="1"/>
            <w:r w:rsidRPr="008B2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3208" w14:textId="173B106C" w:rsidR="0012007F" w:rsidRPr="008B26BA" w:rsidRDefault="004F1733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Production </w:t>
            </w:r>
            <w:r w:rsidR="00FC45AB">
              <w:rPr>
                <w:rFonts w:ascii="Arial" w:hAnsi="Arial" w:cs="Arial"/>
                <w:b/>
                <w:sz w:val="20"/>
                <w:szCs w:val="20"/>
              </w:rPr>
              <w:t>Engineer</w:t>
            </w:r>
          </w:p>
        </w:tc>
      </w:tr>
      <w:permEnd w:id="760957831"/>
      <w:tr w:rsidR="00734913" w:rsidRPr="008B26BA" w14:paraId="4EF2320C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EF2320A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EF2320B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4EF2320F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EF2320D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EF2320E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P2 - Intermediate</w:t>
            </w:r>
          </w:p>
        </w:tc>
      </w:tr>
      <w:tr w:rsidR="0043708A" w:rsidRPr="008B26BA" w14:paraId="4EF23212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0" w14:textId="77777777" w:rsidR="0043708A" w:rsidRPr="008B26BA" w:rsidRDefault="008619FC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403338030" w:edGrp="everyone" w:colFirst="1" w:colLast="1"/>
            <w:r w:rsidRPr="008B26BA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4EF23211" w14:textId="29098B09" w:rsidR="0043708A" w:rsidRPr="008B26BA" w:rsidRDefault="00FC45A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Engineering</w:t>
            </w:r>
          </w:p>
        </w:tc>
      </w:tr>
      <w:tr w:rsidR="0012007F" w:rsidRPr="008B26BA" w14:paraId="4EF23215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3" w14:textId="77777777" w:rsidR="0012007F" w:rsidRPr="008B26BA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403847842" w:edGrp="everyone" w:colFirst="1" w:colLast="1"/>
            <w:permEnd w:id="1403338030"/>
            <w:r w:rsidRPr="008B26BA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EF23214" w14:textId="356B53CB" w:rsidR="0012007F" w:rsidRPr="008B26BA" w:rsidRDefault="000F7512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Lead Process Engineer</w:t>
            </w:r>
          </w:p>
        </w:tc>
      </w:tr>
      <w:permEnd w:id="403847842"/>
      <w:tr w:rsidR="000D5FA1" w:rsidRPr="008B26BA" w14:paraId="4EF23218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6" w14:textId="77777777" w:rsidR="000D5FA1" w:rsidRPr="008B26BA" w:rsidRDefault="000D5FA1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4EF23217" w14:textId="3B6E9B8B" w:rsidR="000D5FA1" w:rsidRPr="008B26BA" w:rsidRDefault="00953818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929182374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5AB">
              <w:rPr>
                <w:rFonts w:ascii="Arial" w:hAnsi="Arial" w:cs="Arial"/>
                <w:sz w:val="18"/>
                <w:szCs w:val="18"/>
              </w:rPr>
              <w:t>Hastings</w:t>
            </w:r>
            <w:permEnd w:id="929182374"/>
          </w:p>
        </w:tc>
      </w:tr>
    </w:tbl>
    <w:p w14:paraId="4EF23219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4EF2321A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4EF2321C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EF2321B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4EF23225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4EF2321D" w14:textId="77777777" w:rsidR="008B2019" w:rsidRDefault="008B2019" w:rsidP="008B2019">
            <w:pPr>
              <w:rPr>
                <w:rFonts w:ascii="Arial" w:hAnsi="Arial" w:cs="Arial"/>
                <w:sz w:val="18"/>
                <w:szCs w:val="18"/>
              </w:rPr>
            </w:pPr>
            <w:permStart w:id="1160402624" w:edGrp="everyone"/>
          </w:p>
          <w:p w14:paraId="4EF2321F" w14:textId="77777777" w:rsidR="00953818" w:rsidRPr="008B26BA" w:rsidRDefault="00953818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2A811" w14:textId="44D655F1" w:rsidR="007F58CA" w:rsidRPr="007F58CA" w:rsidRDefault="009A0BFD" w:rsidP="00ED77F5">
            <w:pPr>
              <w:numPr>
                <w:ilvl w:val="0"/>
                <w:numId w:val="9"/>
              </w:numPr>
              <w:spacing w:after="24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A</w:t>
            </w:r>
            <w:r w:rsidR="00CD4CFD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n exciting opportunity to join General Dynamics, a lea</w:t>
            </w:r>
            <w:r w:rsidR="0069010B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ding-edge defence company, as a</w:t>
            </w:r>
            <w:r w:rsidR="00CD4CFD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</w:t>
            </w:r>
            <w:r w:rsidR="0069010B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Production</w:t>
            </w:r>
            <w:r w:rsidR="00CD4CFD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Engineer. This position, would allow you to play an important role in our</w:t>
            </w:r>
            <w:r w:rsidR="0069010B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dynamic and innovative M</w:t>
            </w:r>
            <w:r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anufacturi</w:t>
            </w:r>
            <w:r w:rsidR="0069010B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ng Team</w:t>
            </w:r>
            <w:r w:rsidR="00CD4CFD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, working on 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the assembly of </w:t>
            </w:r>
            <w:r w:rsidR="00CD4CFD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avionics systems along with land based armoured vehicle</w:t>
            </w:r>
            <w:r w:rsidR="0069010B" w:rsidRPr="006744C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communication systems. </w:t>
            </w:r>
          </w:p>
          <w:p w14:paraId="5101823C" w14:textId="36FCF3EA" w:rsidR="0069010B" w:rsidRPr="00332B7A" w:rsidRDefault="00026655" w:rsidP="00505F1C">
            <w:pPr>
              <w:numPr>
                <w:ilvl w:val="0"/>
                <w:numId w:val="9"/>
              </w:numPr>
              <w:spacing w:after="240" w:line="259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The 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Production En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gineer will be responsible 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for all aspects of </w:t>
            </w:r>
            <w:r w:rsidR="00332B7A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manufacturing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documentation</w:t>
            </w:r>
            <w:r w:rsidR="006744C2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including work</w:t>
            </w:r>
            <w:r w:rsidR="007F58CA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instructions and </w:t>
            </w:r>
            <w:r w:rsidR="006744C2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change management</w:t>
            </w:r>
            <w:r w:rsidR="007F58CA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. 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You will d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evelop the most efficient </w:t>
            </w:r>
            <w:r w:rsidR="007F58CA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assembly methods and process flows using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people, parts a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nd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tooling</w:t>
            </w:r>
            <w:r w:rsidR="007F58CA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.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</w:t>
            </w:r>
            <w:r w:rsidR="0028788C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The Production Engineer</w:t>
            </w:r>
            <w:r w:rsidR="0069010B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will work closely with other functional departments, particularly Production,</w:t>
            </w:r>
            <w:r w:rsidR="006744C2" w:rsidRP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Quality &amp; </w:t>
            </w:r>
            <w:r w:rsidR="0028788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Design Engineering, to help maintain and improve quality, cost and delivery performance.</w:t>
            </w:r>
          </w:p>
          <w:permEnd w:id="1160402624"/>
          <w:p w14:paraId="4EF23224" w14:textId="77777777" w:rsidR="00515D64" w:rsidRPr="008B26BA" w:rsidRDefault="00515D64" w:rsidP="0051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23226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27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4EF23229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28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4EF2322C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4EF2322A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4EF2322B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4EF2322F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2D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4EF2322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4EF23232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30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4EF23231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4EF23235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4EF23233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4EF23234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Developing professional expertise; applies company policies and procedures to resolve a variety of issues.  Applies knowledge/skills to a variety of standard day to day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4EF23238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3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4EF23237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4EF2323B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39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 xml:space="preserve">Planning &amp; </w:t>
            </w:r>
            <w:proofErr w:type="gramStart"/>
            <w:r w:rsidRPr="008B26BA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4EF2323A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4EF2323E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3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4EF2323D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4EF23241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3F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4EF23240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4EF23244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4EF23242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7200" w:type="dxa"/>
            <w:vAlign w:val="center"/>
          </w:tcPr>
          <w:p w14:paraId="4EF23243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Becomes more self-directed in dealing with internal and external clients and responds to requests in non-standard situations, investigating all the facts.  Understands the key business drivers; uses this knowledge to focus on own work.  Works to control costs related to own work.</w:t>
            </w:r>
          </w:p>
        </w:tc>
      </w:tr>
      <w:tr w:rsidR="000F0E74" w:rsidRPr="008B26BA" w14:paraId="4EF23247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45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4EF23246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4EF2324A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48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4EF2324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Takes initiative in learning about the organization, and develops external contacts; actively seeks information and guidance to improve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4EF2324D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4B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4EF2324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4EF2324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4F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4EF2325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4EF23252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51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4EF23263" w14:textId="77777777" w:rsidTr="008B26BA">
        <w:tc>
          <w:tcPr>
            <w:tcW w:w="3240" w:type="dxa"/>
          </w:tcPr>
          <w:p w14:paraId="4EF23255" w14:textId="77777777" w:rsidR="00953818" w:rsidRPr="008B26BA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29178612" w:edGrp="everyone" w:colFirst="0" w:colLast="0"/>
            <w:permStart w:id="1829314077" w:edGrp="everyone" w:colFirst="1" w:colLast="1"/>
          </w:p>
          <w:p w14:paraId="4EF23256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4EF23257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8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9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A" w14:textId="77777777" w:rsidR="00953818" w:rsidRPr="008B26BA" w:rsidRDefault="0095381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EF2325C" w14:textId="77777777" w:rsidR="00953818" w:rsidRDefault="00953818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BA79E6" w14:textId="34E9C2F7" w:rsidR="007307CF" w:rsidRPr="00332B7A" w:rsidRDefault="004A3349" w:rsidP="007307CF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As a production Engineer</w:t>
            </w:r>
            <w:r w:rsidR="009B42F8" w:rsidRPr="00332B7A">
              <w:rPr>
                <w:rFonts w:ascii="Arial" w:hAnsi="Arial" w:cs="Arial"/>
                <w:sz w:val="18"/>
                <w:szCs w:val="18"/>
              </w:rPr>
              <w:t xml:space="preserve">, you will be expected to play a major role in ensuring </w:t>
            </w:r>
            <w:r w:rsidR="003A3ECD" w:rsidRPr="00332B7A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="009B42F8" w:rsidRPr="00332B7A">
              <w:rPr>
                <w:rFonts w:ascii="Arial" w:hAnsi="Arial" w:cs="Arial"/>
                <w:sz w:val="18"/>
                <w:szCs w:val="18"/>
              </w:rPr>
              <w:t>the performance and quality of our products, meet our very exacting requirements.</w:t>
            </w:r>
            <w:r w:rsidR="007307CF" w:rsidRPr="00332B7A">
              <w:rPr>
                <w:rFonts w:ascii="Arial" w:hAnsi="Arial" w:cs="Arial"/>
                <w:sz w:val="18"/>
                <w:szCs w:val="18"/>
              </w:rPr>
              <w:t xml:space="preserve"> Responsible for raising assembly work instruction</w:t>
            </w:r>
            <w:r w:rsidR="00C75C92" w:rsidRPr="00332B7A">
              <w:rPr>
                <w:rFonts w:ascii="Arial" w:hAnsi="Arial" w:cs="Arial"/>
                <w:sz w:val="18"/>
                <w:szCs w:val="18"/>
              </w:rPr>
              <w:t xml:space="preserve">s and product tracking 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>d</w:t>
            </w:r>
            <w:r w:rsidR="00C75C92" w:rsidRPr="00332B7A">
              <w:rPr>
                <w:rFonts w:ascii="Arial" w:hAnsi="Arial" w:cs="Arial"/>
                <w:sz w:val="18"/>
                <w:szCs w:val="18"/>
              </w:rPr>
              <w:t>ocumentation.</w:t>
            </w:r>
          </w:p>
          <w:p w14:paraId="20939BFE" w14:textId="73BC5731" w:rsidR="00984945" w:rsidRPr="00332B7A" w:rsidRDefault="00422560" w:rsidP="000F7512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F</w:t>
            </w:r>
            <w:r w:rsidR="000F7512" w:rsidRPr="00332B7A">
              <w:rPr>
                <w:rFonts w:ascii="Arial" w:hAnsi="Arial" w:cs="Arial"/>
                <w:sz w:val="18"/>
                <w:szCs w:val="18"/>
              </w:rPr>
              <w:t xml:space="preserve">ull ownership of the Build Definition Process, considering 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>a</w:t>
            </w:r>
            <w:r w:rsidR="000F7512" w:rsidRPr="00332B7A">
              <w:rPr>
                <w:rFonts w:ascii="Arial" w:hAnsi="Arial" w:cs="Arial"/>
                <w:sz w:val="18"/>
                <w:szCs w:val="18"/>
              </w:rPr>
              <w:t>ssembly methods, process steps and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 xml:space="preserve"> product</w:t>
            </w:r>
            <w:r w:rsidR="000F7512" w:rsidRPr="00332B7A">
              <w:rPr>
                <w:rFonts w:ascii="Arial" w:hAnsi="Arial" w:cs="Arial"/>
                <w:sz w:val="18"/>
                <w:szCs w:val="18"/>
              </w:rPr>
              <w:t xml:space="preserve"> routing.</w:t>
            </w:r>
          </w:p>
          <w:p w14:paraId="79700AF9" w14:textId="654DCAC1" w:rsidR="00C75C92" w:rsidRPr="00332B7A" w:rsidRDefault="00C75C92" w:rsidP="007307CF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Able to interpret complex technical drawings and translate them into user friendly step by step build instruction</w:t>
            </w:r>
            <w:r w:rsidR="00EF526B">
              <w:rPr>
                <w:rFonts w:ascii="Arial" w:hAnsi="Arial" w:cs="Arial"/>
                <w:sz w:val="18"/>
                <w:szCs w:val="18"/>
              </w:rPr>
              <w:t>s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 for shop-floor operatives.</w:t>
            </w:r>
          </w:p>
          <w:p w14:paraId="0FDEA505" w14:textId="2B3C1645" w:rsidR="00984945" w:rsidRPr="00332B7A" w:rsidRDefault="00984945" w:rsidP="007307CF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I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>dentify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 tooling, fixtures and special processes for existing a</w:t>
            </w:r>
            <w:r w:rsidR="000F7512" w:rsidRPr="00332B7A">
              <w:rPr>
                <w:rFonts w:ascii="Arial" w:hAnsi="Arial" w:cs="Arial"/>
                <w:sz w:val="18"/>
                <w:szCs w:val="18"/>
              </w:rPr>
              <w:t>nd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 new products.</w:t>
            </w:r>
          </w:p>
          <w:p w14:paraId="609E0968" w14:textId="2499515F" w:rsidR="00C75C92" w:rsidRPr="00332B7A" w:rsidRDefault="00C75C92" w:rsidP="007307CF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Act as first point of contact for the resolution of manufacturing and process issues.</w:t>
            </w:r>
          </w:p>
          <w:p w14:paraId="28D371BF" w14:textId="44F9CEA2" w:rsidR="000F7512" w:rsidRPr="00332B7A" w:rsidRDefault="000F7512" w:rsidP="007307CF">
            <w:pPr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F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>eedback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 issues and possible solutions to 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 w:rsidR="00332B7A" w:rsidRPr="00332B7A">
              <w:rPr>
                <w:rFonts w:ascii="Arial" w:hAnsi="Arial" w:cs="Arial"/>
                <w:sz w:val="18"/>
                <w:szCs w:val="18"/>
              </w:rPr>
              <w:t>Authority</w:t>
            </w:r>
            <w:r w:rsidRPr="00332B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3D96D3" w14:textId="77777777" w:rsidR="00EF526B" w:rsidRDefault="00984945" w:rsidP="00EF526B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val="en-GB"/>
              </w:rPr>
            </w:pPr>
            <w:r w:rsidRPr="00984945">
              <w:rPr>
                <w:rFonts w:ascii="Arial" w:eastAsiaTheme="minorHAnsi" w:hAnsi="Arial" w:cs="Arial"/>
                <w:sz w:val="18"/>
                <w:szCs w:val="18"/>
                <w:lang w:val="en-GB"/>
              </w:rPr>
              <w:t>Contri</w:t>
            </w:r>
            <w:r w:rsidRPr="00332B7A">
              <w:rPr>
                <w:rFonts w:ascii="Arial" w:eastAsiaTheme="minorHAnsi" w:hAnsi="Arial" w:cs="Arial"/>
                <w:sz w:val="18"/>
                <w:szCs w:val="18"/>
                <w:lang w:val="en-GB"/>
              </w:rPr>
              <w:t>b</w:t>
            </w:r>
            <w:r w:rsidRPr="00984945">
              <w:rPr>
                <w:rFonts w:ascii="Arial" w:eastAsiaTheme="minorHAnsi" w:hAnsi="Arial" w:cs="Arial"/>
                <w:sz w:val="18"/>
                <w:szCs w:val="18"/>
                <w:lang w:val="en-GB"/>
              </w:rPr>
              <w:t xml:space="preserve">ute to ‘Lean and Continuous Improvement’ initiatives throughout </w:t>
            </w:r>
            <w:r w:rsidR="00332B7A" w:rsidRPr="00332B7A">
              <w:rPr>
                <w:rFonts w:ascii="Arial" w:eastAsiaTheme="minorHAnsi" w:hAnsi="Arial" w:cs="Arial"/>
                <w:sz w:val="18"/>
                <w:szCs w:val="18"/>
                <w:lang w:val="en-GB"/>
              </w:rPr>
              <w:t>manufacturing</w:t>
            </w:r>
          </w:p>
          <w:p w14:paraId="4EF23262" w14:textId="5A163008" w:rsidR="00EF526B" w:rsidRPr="008B26BA" w:rsidRDefault="0074630A" w:rsidP="00EF52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32B7A">
              <w:rPr>
                <w:rFonts w:ascii="Arial" w:hAnsi="Arial" w:cs="Arial"/>
                <w:sz w:val="18"/>
                <w:szCs w:val="18"/>
              </w:rPr>
              <w:t>You will need to be a good team player, but also</w:t>
            </w:r>
            <w:r w:rsidR="00B15D09" w:rsidRPr="00332B7A">
              <w:rPr>
                <w:rFonts w:ascii="Arial" w:hAnsi="Arial" w:cs="Arial"/>
                <w:sz w:val="18"/>
                <w:szCs w:val="18"/>
              </w:rPr>
              <w:t>, be</w:t>
            </w:r>
            <w:r w:rsidRPr="00332B7A">
              <w:rPr>
                <w:rFonts w:ascii="Arial" w:hAnsi="Arial" w:cs="Arial"/>
                <w:sz w:val="18"/>
                <w:szCs w:val="18"/>
              </w:rPr>
              <w:t xml:space="preserve"> able to show </w:t>
            </w:r>
            <w:r w:rsidR="00556A1A" w:rsidRPr="00332B7A">
              <w:rPr>
                <w:rFonts w:ascii="Arial" w:hAnsi="Arial" w:cs="Arial"/>
                <w:sz w:val="18"/>
                <w:szCs w:val="18"/>
              </w:rPr>
              <w:t>in</w:t>
            </w:r>
            <w:r w:rsidRPr="00332B7A">
              <w:rPr>
                <w:rFonts w:ascii="Arial" w:hAnsi="Arial" w:cs="Arial"/>
                <w:sz w:val="18"/>
                <w:szCs w:val="18"/>
              </w:rPr>
              <w:t>it</w:t>
            </w:r>
            <w:r w:rsidR="00556A1A" w:rsidRPr="00332B7A">
              <w:rPr>
                <w:rFonts w:ascii="Arial" w:hAnsi="Arial" w:cs="Arial"/>
                <w:sz w:val="18"/>
                <w:szCs w:val="18"/>
              </w:rPr>
              <w:t>i</w:t>
            </w:r>
            <w:r w:rsidRPr="00332B7A">
              <w:rPr>
                <w:rFonts w:ascii="Arial" w:hAnsi="Arial" w:cs="Arial"/>
                <w:sz w:val="18"/>
                <w:szCs w:val="18"/>
              </w:rPr>
              <w:t>ative if working individually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permEnd w:id="129178612"/>
      <w:permEnd w:id="1829314077"/>
    </w:tbl>
    <w:p w14:paraId="4EF23264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65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EF2326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66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4EF2327A" w14:textId="77777777" w:rsidTr="008B26BA">
        <w:tc>
          <w:tcPr>
            <w:tcW w:w="3240" w:type="dxa"/>
          </w:tcPr>
          <w:p w14:paraId="4EF23268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69501277" w:edGrp="everyone" w:colFirst="0" w:colLast="0"/>
            <w:permStart w:id="22417698" w:edGrp="everyone" w:colFirst="1" w:colLast="1"/>
          </w:p>
          <w:p w14:paraId="4EF23269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A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B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C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4EF2326D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E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F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70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EF23271" w14:textId="77777777" w:rsidR="00996600" w:rsidRDefault="00996600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66CC7" w14:textId="1111CBE0" w:rsidR="00422560" w:rsidRPr="000F7512" w:rsidRDefault="00422560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Exc</w:t>
            </w:r>
            <w:r w:rsidR="000F7512">
              <w:rPr>
                <w:rFonts w:ascii="Arial" w:hAnsi="Arial" w:cs="Arial"/>
                <w:sz w:val="18"/>
                <w:szCs w:val="18"/>
              </w:rPr>
              <w:t>ellent written and verbal commun</w:t>
            </w:r>
            <w:r w:rsidRPr="000F7512">
              <w:rPr>
                <w:rFonts w:ascii="Arial" w:hAnsi="Arial" w:cs="Arial"/>
                <w:sz w:val="18"/>
                <w:szCs w:val="18"/>
              </w:rPr>
              <w:t>ication skills.</w:t>
            </w:r>
          </w:p>
          <w:p w14:paraId="2D1CCAC7" w14:textId="1FFE512A" w:rsidR="004A3349" w:rsidRPr="000F7512" w:rsidRDefault="007307CF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E7457A">
              <w:rPr>
                <w:rFonts w:ascii="Arial" w:hAnsi="Arial" w:cs="Arial"/>
                <w:sz w:val="18"/>
                <w:szCs w:val="18"/>
                <w:lang w:eastAsia="en-GB"/>
              </w:rPr>
              <w:t>Must possess a s</w:t>
            </w:r>
            <w:r w:rsidR="00422560" w:rsidRPr="000F7512">
              <w:rPr>
                <w:rFonts w:ascii="Arial" w:hAnsi="Arial" w:cs="Arial"/>
                <w:sz w:val="18"/>
                <w:szCs w:val="18"/>
                <w:lang w:eastAsia="en-GB"/>
              </w:rPr>
              <w:t xml:space="preserve">trong working knowledge of writing work instructions, </w:t>
            </w:r>
            <w:r w:rsidR="000F7512">
              <w:rPr>
                <w:rFonts w:ascii="Arial" w:hAnsi="Arial" w:cs="Arial"/>
                <w:sz w:val="18"/>
                <w:szCs w:val="18"/>
                <w:lang w:eastAsia="en-GB"/>
              </w:rPr>
              <w:t>product routing</w:t>
            </w:r>
            <w:r w:rsidRPr="00E7457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422560" w:rsidRPr="000F7512">
              <w:rPr>
                <w:rFonts w:ascii="Arial" w:hAnsi="Arial" w:cs="Arial"/>
                <w:sz w:val="18"/>
                <w:szCs w:val="18"/>
                <w:lang w:eastAsia="en-GB"/>
              </w:rPr>
              <w:t>and understanding technical drawings</w:t>
            </w:r>
            <w:r w:rsidR="000F7512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3EFB911F" w14:textId="77777777" w:rsidR="007307CF" w:rsidRPr="000F7512" w:rsidRDefault="007307CF" w:rsidP="007307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Formal training in the use and deployment of Lean Toolsets.</w:t>
            </w:r>
          </w:p>
          <w:p w14:paraId="32874A15" w14:textId="0D225F64" w:rsidR="00422560" w:rsidRPr="000F7512" w:rsidRDefault="00422560" w:rsidP="00422560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Assisting on regulatory or standards audits when required.</w:t>
            </w:r>
          </w:p>
          <w:p w14:paraId="18631BCA" w14:textId="70BB4092" w:rsidR="006B4703" w:rsidRPr="000F7512" w:rsidRDefault="006B4703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Act and make decisions upon your own initiative</w:t>
            </w:r>
            <w:r w:rsidR="000F75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2DDC3E" w14:textId="567A67E6" w:rsidR="006B4703" w:rsidRPr="000F7512" w:rsidRDefault="006B4703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Excellent capacity for problem solving combined with report writing skills</w:t>
            </w:r>
            <w:r w:rsidR="000F75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66F16B" w14:textId="1076DAEB" w:rsidR="006B4703" w:rsidRPr="000F7512" w:rsidRDefault="006B4703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Capable of working on numerous tasks in parallel</w:t>
            </w:r>
            <w:r w:rsidR="000F75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6AFE1E" w14:textId="6AFEB952" w:rsidR="003D3B0D" w:rsidRPr="000F7512" w:rsidRDefault="00422560" w:rsidP="004A3349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Expert</w:t>
            </w:r>
            <w:r w:rsidR="003D3B0D" w:rsidRPr="000F7512">
              <w:rPr>
                <w:rFonts w:ascii="Arial" w:hAnsi="Arial" w:cs="Arial"/>
                <w:sz w:val="18"/>
                <w:szCs w:val="18"/>
              </w:rPr>
              <w:t xml:space="preserve"> wi</w:t>
            </w:r>
            <w:r w:rsidRPr="000F7512">
              <w:rPr>
                <w:rFonts w:ascii="Arial" w:hAnsi="Arial" w:cs="Arial"/>
                <w:sz w:val="18"/>
                <w:szCs w:val="18"/>
              </w:rPr>
              <w:t>th the Microsoft Office toolset (Word, Excel)</w:t>
            </w:r>
            <w:r w:rsidR="000F75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F23279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69501277"/>
      <w:permEnd w:id="22417698"/>
    </w:tbl>
    <w:p w14:paraId="4EF2327B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4EF2327C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EF2327E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7D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4EF23285" w14:textId="77777777" w:rsidTr="008B26BA">
        <w:tc>
          <w:tcPr>
            <w:tcW w:w="3240" w:type="dxa"/>
          </w:tcPr>
          <w:p w14:paraId="4EF2327F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80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4EF23281" w14:textId="77777777" w:rsidR="00996600" w:rsidRPr="008B26BA" w:rsidRDefault="00996600" w:rsidP="008619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E94BC1" w14:textId="1CB8F42B" w:rsidR="00FB31BB" w:rsidRPr="000F7512" w:rsidRDefault="00FB31BB" w:rsidP="001D0B12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Ideally requires minimum of HNC level education or equivalent</w:t>
            </w:r>
            <w:r w:rsidR="004A3349" w:rsidRPr="000F751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E0F2D8" w14:textId="77777777" w:rsidR="009A0BFD" w:rsidRPr="000F7512" w:rsidRDefault="009A0BFD" w:rsidP="009A0BF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0F1F7982" w14:textId="03690568" w:rsidR="009A0BFD" w:rsidRDefault="004A3349" w:rsidP="009A0BF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0F7512">
              <w:rPr>
                <w:rFonts w:ascii="Arial" w:hAnsi="Arial" w:cs="Arial"/>
                <w:sz w:val="18"/>
                <w:szCs w:val="18"/>
              </w:rPr>
              <w:t>A minimum of three</w:t>
            </w:r>
            <w:r w:rsidR="009A0BFD" w:rsidRPr="000F7512">
              <w:rPr>
                <w:rFonts w:ascii="Arial" w:hAnsi="Arial" w:cs="Arial"/>
                <w:sz w:val="18"/>
                <w:szCs w:val="18"/>
              </w:rPr>
              <w:t xml:space="preserve"> years’ experience in a Production Engineering role with a proven record of process improvements.</w:t>
            </w:r>
          </w:p>
          <w:p w14:paraId="1296DABD" w14:textId="77777777" w:rsidR="00EF526B" w:rsidRPr="00EF526B" w:rsidRDefault="00EF526B" w:rsidP="00EF526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7451C7B5" w14:textId="33FE0687" w:rsidR="00EF526B" w:rsidRPr="00EF526B" w:rsidRDefault="00EF526B" w:rsidP="006D54E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EF526B">
              <w:rPr>
                <w:rFonts w:ascii="Arial" w:hAnsi="Arial" w:cs="Arial"/>
                <w:sz w:val="18"/>
                <w:szCs w:val="18"/>
              </w:rPr>
              <w:t>Preferred experience in electronic and wire harness assembly.</w:t>
            </w:r>
          </w:p>
          <w:p w14:paraId="452E3DB3" w14:textId="77777777" w:rsidR="009A0BFD" w:rsidRPr="009A0BFD" w:rsidRDefault="009A0BFD" w:rsidP="009A0BFD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4EF23284" w14:textId="77777777" w:rsidR="00515D64" w:rsidRPr="008B26BA" w:rsidRDefault="00515D64" w:rsidP="009A0BF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F23286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EF23287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5"/>
      <w:footerReference w:type="default" r:id="rId16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8C5C" w14:textId="77777777" w:rsidR="00FD39C6" w:rsidRDefault="00FD39C6">
      <w:r>
        <w:separator/>
      </w:r>
    </w:p>
  </w:endnote>
  <w:endnote w:type="continuationSeparator" w:id="0">
    <w:p w14:paraId="0EB2E824" w14:textId="77777777" w:rsidR="00FD39C6" w:rsidRDefault="00FD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3290" w14:textId="7932998A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DF7247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DF7247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E9C2" w14:textId="77777777" w:rsidR="00FD39C6" w:rsidRDefault="00FD39C6">
      <w:r>
        <w:separator/>
      </w:r>
    </w:p>
  </w:footnote>
  <w:footnote w:type="continuationSeparator" w:id="0">
    <w:p w14:paraId="69FBFF53" w14:textId="77777777" w:rsidR="00FD39C6" w:rsidRDefault="00FD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328C" w14:textId="77777777" w:rsidR="00DE4966" w:rsidRDefault="00F027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EF23291" wp14:editId="4EF23292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2328D" w14:textId="77777777" w:rsidR="00DE4966" w:rsidRDefault="00DE4966">
    <w:pPr>
      <w:pStyle w:val="Header"/>
    </w:pPr>
    <w:r>
      <w:tab/>
    </w:r>
  </w:p>
  <w:p w14:paraId="4EF2328E" w14:textId="77777777" w:rsidR="00DE4966" w:rsidRDefault="00DE4966">
    <w:pPr>
      <w:pStyle w:val="Header"/>
    </w:pPr>
  </w:p>
  <w:p w14:paraId="4EF2328F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206E"/>
    <w:multiLevelType w:val="multilevel"/>
    <w:tmpl w:val="B820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07905"/>
    <w:multiLevelType w:val="hybridMultilevel"/>
    <w:tmpl w:val="79BE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27BF"/>
    <w:multiLevelType w:val="hybridMultilevel"/>
    <w:tmpl w:val="C4568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307B4"/>
    <w:multiLevelType w:val="hybridMultilevel"/>
    <w:tmpl w:val="8638839C"/>
    <w:lvl w:ilvl="0" w:tplc="B4C22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2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E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0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0C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2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A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C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AC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546862">
    <w:abstractNumId w:val="2"/>
  </w:num>
  <w:num w:numId="2" w16cid:durableId="352149211">
    <w:abstractNumId w:val="6"/>
  </w:num>
  <w:num w:numId="3" w16cid:durableId="309020414">
    <w:abstractNumId w:val="5"/>
  </w:num>
  <w:num w:numId="4" w16cid:durableId="1346781810">
    <w:abstractNumId w:val="11"/>
  </w:num>
  <w:num w:numId="5" w16cid:durableId="1290550700">
    <w:abstractNumId w:val="9"/>
  </w:num>
  <w:num w:numId="6" w16cid:durableId="224800486">
    <w:abstractNumId w:val="0"/>
  </w:num>
  <w:num w:numId="7" w16cid:durableId="1769543955">
    <w:abstractNumId w:val="3"/>
  </w:num>
  <w:num w:numId="8" w16cid:durableId="1242372851">
    <w:abstractNumId w:val="4"/>
  </w:num>
  <w:num w:numId="9" w16cid:durableId="1510025499">
    <w:abstractNumId w:val="10"/>
  </w:num>
  <w:num w:numId="10" w16cid:durableId="1336608861">
    <w:abstractNumId w:val="7"/>
  </w:num>
  <w:num w:numId="11" w16cid:durableId="1811628047">
    <w:abstractNumId w:val="8"/>
  </w:num>
  <w:num w:numId="12" w16cid:durableId="983317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26655"/>
    <w:rsid w:val="000D2F8E"/>
    <w:rsid w:val="000D5FA1"/>
    <w:rsid w:val="000F0E74"/>
    <w:rsid w:val="000F2DBB"/>
    <w:rsid w:val="000F5991"/>
    <w:rsid w:val="000F7512"/>
    <w:rsid w:val="0012007F"/>
    <w:rsid w:val="001367C5"/>
    <w:rsid w:val="001577D8"/>
    <w:rsid w:val="00224F55"/>
    <w:rsid w:val="002749C0"/>
    <w:rsid w:val="0028788C"/>
    <w:rsid w:val="00331B1D"/>
    <w:rsid w:val="00332B7A"/>
    <w:rsid w:val="00337E05"/>
    <w:rsid w:val="0034463B"/>
    <w:rsid w:val="003762BA"/>
    <w:rsid w:val="00383924"/>
    <w:rsid w:val="00383FDD"/>
    <w:rsid w:val="003A3ECD"/>
    <w:rsid w:val="003D3B0D"/>
    <w:rsid w:val="003E265C"/>
    <w:rsid w:val="003F47DC"/>
    <w:rsid w:val="003F60E5"/>
    <w:rsid w:val="00422560"/>
    <w:rsid w:val="0043708A"/>
    <w:rsid w:val="00485365"/>
    <w:rsid w:val="004904A8"/>
    <w:rsid w:val="004A19ED"/>
    <w:rsid w:val="004A3349"/>
    <w:rsid w:val="004C4677"/>
    <w:rsid w:val="004C58DF"/>
    <w:rsid w:val="004F1733"/>
    <w:rsid w:val="00515D64"/>
    <w:rsid w:val="00546D6C"/>
    <w:rsid w:val="00553A88"/>
    <w:rsid w:val="00556A1A"/>
    <w:rsid w:val="00587981"/>
    <w:rsid w:val="005A692C"/>
    <w:rsid w:val="005C7520"/>
    <w:rsid w:val="005F2E43"/>
    <w:rsid w:val="00620710"/>
    <w:rsid w:val="006744C2"/>
    <w:rsid w:val="00684614"/>
    <w:rsid w:val="0069010B"/>
    <w:rsid w:val="006B4703"/>
    <w:rsid w:val="006B66CB"/>
    <w:rsid w:val="006F5DAB"/>
    <w:rsid w:val="007307CF"/>
    <w:rsid w:val="00734913"/>
    <w:rsid w:val="0074630A"/>
    <w:rsid w:val="00797428"/>
    <w:rsid w:val="007B509C"/>
    <w:rsid w:val="007F58CA"/>
    <w:rsid w:val="007F665C"/>
    <w:rsid w:val="008030BF"/>
    <w:rsid w:val="00817EEA"/>
    <w:rsid w:val="00817F55"/>
    <w:rsid w:val="008619FC"/>
    <w:rsid w:val="008B2019"/>
    <w:rsid w:val="008B26BA"/>
    <w:rsid w:val="008D23DB"/>
    <w:rsid w:val="0091074A"/>
    <w:rsid w:val="00953818"/>
    <w:rsid w:val="00960D95"/>
    <w:rsid w:val="00980E2C"/>
    <w:rsid w:val="00984945"/>
    <w:rsid w:val="00990551"/>
    <w:rsid w:val="00996600"/>
    <w:rsid w:val="009A0BFD"/>
    <w:rsid w:val="009B42F8"/>
    <w:rsid w:val="009C4A42"/>
    <w:rsid w:val="009F3A3F"/>
    <w:rsid w:val="00A04919"/>
    <w:rsid w:val="00A67820"/>
    <w:rsid w:val="00A76E66"/>
    <w:rsid w:val="00A852D1"/>
    <w:rsid w:val="00B15D09"/>
    <w:rsid w:val="00B31ED0"/>
    <w:rsid w:val="00B31FB6"/>
    <w:rsid w:val="00B5132F"/>
    <w:rsid w:val="00B523F6"/>
    <w:rsid w:val="00B54122"/>
    <w:rsid w:val="00BC0EDA"/>
    <w:rsid w:val="00BD4B45"/>
    <w:rsid w:val="00C0520E"/>
    <w:rsid w:val="00C26C2D"/>
    <w:rsid w:val="00C75C92"/>
    <w:rsid w:val="00C81205"/>
    <w:rsid w:val="00CA4F7D"/>
    <w:rsid w:val="00CA723D"/>
    <w:rsid w:val="00CD4CFD"/>
    <w:rsid w:val="00CF0FF0"/>
    <w:rsid w:val="00CF567E"/>
    <w:rsid w:val="00D03C3D"/>
    <w:rsid w:val="00D60789"/>
    <w:rsid w:val="00DE4966"/>
    <w:rsid w:val="00DF7247"/>
    <w:rsid w:val="00E41A55"/>
    <w:rsid w:val="00E7749E"/>
    <w:rsid w:val="00E9125E"/>
    <w:rsid w:val="00EA3C80"/>
    <w:rsid w:val="00EA5514"/>
    <w:rsid w:val="00EF526B"/>
    <w:rsid w:val="00F027B4"/>
    <w:rsid w:val="00F22884"/>
    <w:rsid w:val="00F94512"/>
    <w:rsid w:val="00FB31BB"/>
    <w:rsid w:val="00FB4898"/>
    <w:rsid w:val="00FC45AB"/>
    <w:rsid w:val="00FC7F06"/>
    <w:rsid w:val="00FD39C6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23207"/>
  <w15:docId w15:val="{4E97DA67-AEF4-4769-BDC3-3F7158BA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B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1 xmlns="b2ba16c2-3f25-4b97-83dc-90642fe2b238">9</Owner1>
    <BPL_x0020_Type12 xmlns="b2ba16c2-3f25-4b97-83dc-90642fe2b238">Template</BPL_x0020_Type12>
    <Business_x0020_Unit xmlns="b2ba16c2-3f25-4b97-83dc-90642fe2b238">
      <Value>3</Value>
      <Value>2</Value>
      <Value>1</Value>
    </Business_x0020_Unit>
    <IconOverlay xmlns="http://schemas.microsoft.com/sharepoint/v4" xsi:nil="true"/>
    <_dlc_DocId xmlns="f07a21b4-de9f-4943-a892-9f0320b0bf33">DOCID-23-8624</_dlc_DocId>
    <_dlc_DocIdUrl xmlns="f07a21b4-de9f-4943-a892-9f0320b0bf33">
      <Url>http://gdukportal/sites/bpl/DCD/_layouts/DocIdRedir.aspx?ID=DOCID-23-8624</Url>
      <Description>DOCID-23-8624</Description>
    </_dlc_DocIdUrl>
  </documentManagement>
</p:properties>
</file>

<file path=customXml/item5.xml><?xml version="1.0" encoding="utf-8"?>
<?mso-contentType ?>
<SharedContentType xmlns="Microsoft.SharePoint.Taxonomy.ContentTypeSync" SourceId="8e707bbe-73cb-4167-a42c-b1f37d76146f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partment Controlled Document" ma:contentTypeID="0x010100A74FE96078C14942AA8684B175AB6F39005D74E1E0AB6BEC43A4BC2ECF56FDF346" ma:contentTypeVersion="25" ma:contentTypeDescription="" ma:contentTypeScope="" ma:versionID="251a829828b8bac500c32c27c428eb90">
  <xsd:schema xmlns:xsd="http://www.w3.org/2001/XMLSchema" xmlns:xs="http://www.w3.org/2001/XMLSchema" xmlns:p="http://schemas.microsoft.com/office/2006/metadata/properties" xmlns:ns2="b2ba16c2-3f25-4b97-83dc-90642fe2b238" xmlns:ns3="http://schemas.microsoft.com/sharepoint/v4" xmlns:ns4="f07a21b4-de9f-4943-a892-9f0320b0bf33" targetNamespace="http://schemas.microsoft.com/office/2006/metadata/properties" ma:root="true" ma:fieldsID="0c68714271e0e176eca34f33c212c5fa" ns2:_="" ns3:_="" ns4:_="">
    <xsd:import namespace="b2ba16c2-3f25-4b97-83dc-90642fe2b238"/>
    <xsd:import namespace="http://schemas.microsoft.com/sharepoint/v4"/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Owner1"/>
                <xsd:element ref="ns2:BPL_x0020_Type12"/>
                <xsd:element ref="ns2:Business_x0020_Unit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a16c2-3f25-4b97-83dc-90642fe2b238" elementFormDefault="qualified">
    <xsd:import namespace="http://schemas.microsoft.com/office/2006/documentManagement/types"/>
    <xsd:import namespace="http://schemas.microsoft.com/office/infopath/2007/PartnerControls"/>
    <xsd:element name="Owner1" ma:index="2" ma:displayName="Document Owner" ma:indexed="true" ma:list="{20a0a925-c939-4323-80a9-f26853014405}" ma:internalName="Owner1" ma:showField="Title" ma:web="b2ba16c2-3f25-4b97-83dc-90642fe2b238">
      <xsd:simpleType>
        <xsd:restriction base="dms:Lookup"/>
      </xsd:simpleType>
    </xsd:element>
    <xsd:element name="BPL_x0020_Type12" ma:index="3" ma:displayName="Document Type" ma:format="Dropdown" ma:indexed="true" ma:internalName="BPL_x0020_Type12">
      <xsd:simpleType>
        <xsd:restriction base="dms:Choice">
          <xsd:enumeration value="Checklist"/>
          <xsd:enumeration value="Descriptor"/>
          <xsd:enumeration value="Form"/>
          <xsd:enumeration value="Guideline"/>
          <xsd:enumeration value="Handbook"/>
          <xsd:enumeration value="List"/>
          <xsd:enumeration value="Map"/>
          <xsd:enumeration value="MSMs"/>
          <xsd:enumeration value="Policy"/>
          <xsd:enumeration value="Practice"/>
          <xsd:enumeration value="Template"/>
        </xsd:restriction>
      </xsd:simpleType>
    </xsd:element>
    <xsd:element name="Business_x0020_Unit" ma:index="4" nillable="true" ma:displayName="Applicable Business Unit(s)" ma:list="{ff37d0f9-1400-440f-b54d-f1a72679639e}" ma:internalName="Business_x0020_Unit0" ma:showField="Title" ma:web="b2ba16c2-3f25-4b97-83dc-90642fe2b23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EFFCE856-C98D-4F5D-8EED-24D7EF220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9DDBB3-C510-4B44-96C9-EC37D3C306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B4BDFC-57E5-438A-A07B-84B8662039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4B6B8B-8913-48F0-A068-C5452F775A74}">
  <ds:schemaRefs>
    <ds:schemaRef ds:uri="http://schemas.microsoft.com/office/2006/metadata/properties"/>
    <ds:schemaRef ds:uri="http://schemas.microsoft.com/office/infopath/2007/PartnerControls"/>
    <ds:schemaRef ds:uri="b2ba16c2-3f25-4b97-83dc-90642fe2b238"/>
    <ds:schemaRef ds:uri="http://schemas.microsoft.com/sharepoint/v4"/>
    <ds:schemaRef ds:uri="f07a21b4-de9f-4943-a892-9f0320b0bf33"/>
  </ds:schemaRefs>
</ds:datastoreItem>
</file>

<file path=customXml/itemProps5.xml><?xml version="1.0" encoding="utf-8"?>
<ds:datastoreItem xmlns:ds="http://schemas.openxmlformats.org/officeDocument/2006/customXml" ds:itemID="{8B2CCDD1-91AD-4A0C-AE03-44823414469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E369722-C12A-46C2-8A81-57945EBD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a16c2-3f25-4b97-83dc-90642fe2b238"/>
    <ds:schemaRef ds:uri="http://schemas.microsoft.com/sharepoint/v4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306E977-9859-4E19-97F8-0D6AA0DBE0B7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8BFCB673-5CC9-41C6-AA40-EFA7CB271E4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</vt:lpstr>
    </vt:vector>
  </TitlesOfParts>
  <Company>General Dynamics Canada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</dc:title>
  <dc:creator>c10143</dc:creator>
  <cp:lastModifiedBy>Fern Harrhy</cp:lastModifiedBy>
  <cp:revision>2</cp:revision>
  <cp:lastPrinted>2008-08-28T10:13:00Z</cp:lastPrinted>
  <dcterms:created xsi:type="dcterms:W3CDTF">2025-04-07T09:01:00Z</dcterms:created>
  <dcterms:modified xsi:type="dcterms:W3CDTF">2025-04-07T09:01:00Z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2200.00000000000</vt:lpwstr>
  </property>
  <property fmtid="{D5CDD505-2E9C-101B-9397-08002B2CF9AE}" pid="4" name="ContentTypeId">
    <vt:lpwstr>0x010100A74FE96078C14942AA8684B175AB6F39005D74E1E0AB6BEC43A4BC2ECF56FDF346</vt:lpwstr>
  </property>
  <property fmtid="{D5CDD505-2E9C-101B-9397-08002B2CF9AE}" pid="5" name="_dlc_DocIdItemGuid">
    <vt:lpwstr>55eb4c9d-5a75-4171-bb77-33c05db0ce94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2025-03-12T08:08:45Z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27f52091-606b-431f-bc74-4aaec2a82414</vt:lpwstr>
  </property>
  <property fmtid="{D5CDD505-2E9C-101B-9397-08002B2CF9AE}" pid="11" name="MSIP_Label_defa4170-0d19-0005-0004-bc88714345d2_ActionId">
    <vt:lpwstr>730fe288-3a56-487b-88c4-eaad74cbd77f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