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7E0F23FA" w14:textId="77777777" w:rsidR="006625B1" w:rsidRPr="00406467" w:rsidRDefault="006625B1" w:rsidP="006625B1">
      <w:pPr>
        <w:spacing w:after="0" w:line="240" w:lineRule="auto"/>
        <w:jc w:val="center"/>
        <w:rPr>
          <w:rFonts w:cstheme="minorHAnsi"/>
          <w:color w:val="000000" w:themeColor="text1"/>
        </w:rPr>
      </w:pPr>
      <w:r w:rsidRPr="00406467">
        <w:rPr>
          <w:rFonts w:cstheme="minorHAnsi"/>
          <w:color w:val="000000" w:themeColor="text1"/>
        </w:rPr>
        <w:t>Governance and Risk</w:t>
      </w:r>
    </w:p>
    <w:p w14:paraId="22FE90C2" w14:textId="365A2B8C" w:rsidR="00EF5CFF" w:rsidRPr="006625B1" w:rsidRDefault="006625B1" w:rsidP="006625B1">
      <w:pPr>
        <w:spacing w:after="0" w:line="240" w:lineRule="auto"/>
        <w:jc w:val="center"/>
        <w:rPr>
          <w:rFonts w:cstheme="minorHAnsi"/>
          <w:color w:val="000000" w:themeColor="text1"/>
        </w:rPr>
      </w:pPr>
      <w:r w:rsidRPr="00406467">
        <w:rPr>
          <w:rFonts w:cstheme="minorHAnsi"/>
          <w:color w:val="000000" w:themeColor="text1"/>
        </w:rPr>
        <w:t>Legal</w:t>
      </w: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5CD7BF16" w14:textId="5A233AD1" w:rsidR="00921E4C" w:rsidRPr="00D13DB6" w:rsidRDefault="006625B1">
            <w:pPr>
              <w:rPr>
                <w:rFonts w:cstheme="minorHAnsi"/>
              </w:rPr>
            </w:pPr>
            <w:r>
              <w:rPr>
                <w:rFonts w:cstheme="minorHAnsi"/>
              </w:rPr>
              <w:t>Paralegal</w:t>
            </w:r>
          </w:p>
          <w:p w14:paraId="0DBB585D" w14:textId="77777777" w:rsidR="00921E4C" w:rsidRPr="00D13DB6" w:rsidRDefault="00921E4C">
            <w:pPr>
              <w:rPr>
                <w:rFonts w:cstheme="minorHAnsi"/>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1B494A9B" w14:textId="271182BE" w:rsidR="006625B1" w:rsidRDefault="00235C0E" w:rsidP="003A0163">
            <w:pPr>
              <w:rPr>
                <w:rFonts w:cstheme="minorHAnsi"/>
              </w:rPr>
            </w:pPr>
            <w:r>
              <w:rPr>
                <w:rFonts w:cstheme="minorHAnsi"/>
              </w:rPr>
              <w:t>Legal Services Manager</w:t>
            </w:r>
          </w:p>
          <w:p w14:paraId="2BCC2E95" w14:textId="5D337CD8" w:rsidR="003A0163" w:rsidRPr="00D13DB6" w:rsidRDefault="003A0163" w:rsidP="003A0163">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6B2D98F1" w14:textId="77777777" w:rsidR="006625B1" w:rsidRPr="00D13DB6" w:rsidRDefault="006625B1" w:rsidP="006625B1">
            <w:pPr>
              <w:rPr>
                <w:rFonts w:cstheme="minorHAnsi"/>
              </w:rPr>
            </w:pPr>
            <w:r>
              <w:rPr>
                <w:rFonts w:cstheme="minorHAnsi"/>
              </w:rPr>
              <w:t>Director of Governance and Risk</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0F8C4D8F" w14:textId="77777777" w:rsidR="00921E4C" w:rsidRDefault="006625B1">
            <w:pPr>
              <w:rPr>
                <w:rFonts w:cstheme="minorHAnsi"/>
              </w:rPr>
            </w:pPr>
            <w:r>
              <w:rPr>
                <w:rFonts w:cstheme="minorHAnsi"/>
              </w:rPr>
              <w:t>5</w:t>
            </w:r>
          </w:p>
          <w:p w14:paraId="46361E4A" w14:textId="68BC0157" w:rsidR="006625B1" w:rsidRPr="00D13DB6" w:rsidRDefault="006625B1">
            <w:pPr>
              <w:rPr>
                <w:rFonts w:cstheme="minorHAnsi"/>
              </w:rPr>
            </w:pP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2CABFA6C" w14:textId="47B7B33F" w:rsidR="00654E1D" w:rsidRDefault="009C18C0" w:rsidP="009D5FE5">
      <w:pPr>
        <w:spacing w:before="120" w:after="0" w:line="240" w:lineRule="auto"/>
        <w:contextualSpacing/>
        <w:rPr>
          <w:rFonts w:cstheme="minorHAnsi"/>
          <w:color w:val="FF0000"/>
        </w:rPr>
      </w:pPr>
      <w:bookmarkStart w:id="0" w:name="_Hlk169774405"/>
      <w:r>
        <w:rPr>
          <w:rFonts w:cstheme="minorHAnsi"/>
        </w:rPr>
        <w:t xml:space="preserve">As part of the Single Corporate Service, </w:t>
      </w:r>
      <w:r w:rsidR="00654E1D">
        <w:rPr>
          <w:rFonts w:cstheme="minorHAnsi"/>
        </w:rPr>
        <w:t xml:space="preserve">the role </w:t>
      </w:r>
      <w:r>
        <w:rPr>
          <w:rFonts w:cstheme="minorHAnsi"/>
        </w:rPr>
        <w:t>provides a service across both Isle of Wight NHS Trust and Portsmouth Hospitals University NHS Trust.</w:t>
      </w:r>
      <w:r w:rsidR="00654E1D">
        <w:rPr>
          <w:rFonts w:cstheme="minorHAnsi"/>
        </w:rPr>
        <w:t xml:space="preserve"> </w:t>
      </w:r>
    </w:p>
    <w:p w14:paraId="6D64614F" w14:textId="77777777" w:rsidR="006625B1" w:rsidRDefault="006625B1" w:rsidP="009D5FE5">
      <w:pPr>
        <w:spacing w:before="120" w:after="0" w:line="240" w:lineRule="auto"/>
        <w:contextualSpacing/>
        <w:rPr>
          <w:rFonts w:cstheme="minorHAnsi"/>
        </w:rPr>
      </w:pPr>
    </w:p>
    <w:p w14:paraId="37309E8A" w14:textId="37A21FCC" w:rsidR="000A2724" w:rsidRDefault="00654E1D" w:rsidP="009D5FE5">
      <w:pPr>
        <w:spacing w:before="120" w:after="0" w:line="240" w:lineRule="auto"/>
        <w:contextualSpacing/>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p w14:paraId="09C3D796" w14:textId="77777777" w:rsidR="000A2724" w:rsidRDefault="000A2724" w:rsidP="009D5FE5">
      <w:pPr>
        <w:spacing w:before="120" w:after="0" w:line="240" w:lineRule="auto"/>
        <w:contextualSpacing/>
        <w:rPr>
          <w:rFonts w:cstheme="minorHAnsi"/>
        </w:rPr>
      </w:pPr>
    </w:p>
    <w:p w14:paraId="48D1AC39" w14:textId="5F3EDD7C" w:rsidR="000A2724" w:rsidRPr="000A2724" w:rsidRDefault="000A2724" w:rsidP="009D5FE5">
      <w:pPr>
        <w:spacing w:before="120" w:after="0" w:line="240" w:lineRule="auto"/>
        <w:contextualSpacing/>
        <w:rPr>
          <w:rFonts w:cstheme="minorHAnsi"/>
        </w:rPr>
      </w:pPr>
      <w:r w:rsidRPr="000A2724">
        <w:rPr>
          <w:rFonts w:cstheme="minorHAnsi"/>
        </w:rPr>
        <w:t xml:space="preserve">For our leaders managing staff across multi-site locations, they will need to be visible and provide in person leadership. The arrangements and frequency will be agreed locally. </w:t>
      </w:r>
    </w:p>
    <w:bookmarkEnd w:id="0"/>
    <w:p w14:paraId="6AB58C67" w14:textId="39323A6F" w:rsidR="009C18C0" w:rsidRPr="00D13DB6" w:rsidRDefault="009C18C0" w:rsidP="009D5FE5">
      <w:pPr>
        <w:spacing w:before="120" w:after="0" w:line="240" w:lineRule="auto"/>
        <w:contextualSpacing/>
        <w:rPr>
          <w:rFonts w:cstheme="minorHAnsi"/>
        </w:rPr>
      </w:pPr>
    </w:p>
    <w:p w14:paraId="2F63226E" w14:textId="73449768" w:rsidR="00CB7D2A" w:rsidRDefault="00F82AF9" w:rsidP="009D5FE5">
      <w:pPr>
        <w:spacing w:before="120" w:after="0" w:line="240" w:lineRule="auto"/>
        <w:contextualSpacing/>
        <w:rPr>
          <w:rFonts w:cstheme="minorHAnsi"/>
          <w:b/>
          <w:bCs/>
        </w:rPr>
      </w:pPr>
      <w:r w:rsidRPr="00D13DB6">
        <w:rPr>
          <w:rFonts w:cstheme="minorHAnsi"/>
          <w:b/>
          <w:bCs/>
        </w:rPr>
        <w:t xml:space="preserve">Job purpose </w:t>
      </w:r>
    </w:p>
    <w:p w14:paraId="18E9F8CE" w14:textId="7E7838DD" w:rsidR="006625B1" w:rsidRPr="00D13DB6" w:rsidRDefault="006625B1" w:rsidP="009D5FE5">
      <w:pPr>
        <w:spacing w:before="120" w:after="0" w:line="240" w:lineRule="auto"/>
        <w:contextualSpacing/>
        <w:rPr>
          <w:rFonts w:cstheme="minorHAnsi"/>
          <w:b/>
          <w:bCs/>
        </w:rPr>
      </w:pPr>
      <w:bookmarkStart w:id="1" w:name="_Hlk172614902"/>
      <w:r w:rsidRPr="00714010">
        <w:rPr>
          <w:rFonts w:cstheme="minorHAnsi"/>
        </w:rPr>
        <w:t xml:space="preserve">To </w:t>
      </w:r>
      <w:r w:rsidRPr="00714010">
        <w:rPr>
          <w:rFonts w:ascii="Calibri" w:eastAsia="Calibri" w:hAnsi="Calibri" w:cs="Times New Roman"/>
          <w:kern w:val="0"/>
          <w14:ligatures w14:val="none"/>
        </w:rPr>
        <w:t>ensure both Trusts meet their legal and regulatory obligations associated with</w:t>
      </w:r>
      <w:r>
        <w:rPr>
          <w:rFonts w:ascii="Calibri" w:eastAsia="Calibri" w:hAnsi="Calibri" w:cs="Times New Roman"/>
          <w:kern w:val="0"/>
          <w14:ligatures w14:val="none"/>
        </w:rPr>
        <w:t xml:space="preserve"> legal services requirements and management</w:t>
      </w:r>
      <w:r w:rsidRPr="00714010">
        <w:rPr>
          <w:rFonts w:ascii="Calibri" w:eastAsia="Calibri" w:hAnsi="Calibri" w:cs="Times New Roman"/>
          <w:kern w:val="0"/>
          <w14:ligatures w14:val="none"/>
        </w:rPr>
        <w:t xml:space="preserve"> and to ensure that there are robust arrangements in place to continue to be well led organisations. This includes assurance and escalation as necessary</w:t>
      </w:r>
      <w:r>
        <w:rPr>
          <w:rFonts w:ascii="Calibri" w:eastAsia="Calibri" w:hAnsi="Calibri" w:cs="Times New Roman"/>
          <w:kern w:val="0"/>
          <w14:ligatures w14:val="none"/>
        </w:rPr>
        <w:t>.</w:t>
      </w:r>
    </w:p>
    <w:bookmarkEnd w:id="1"/>
    <w:p w14:paraId="2B84E6D4" w14:textId="77777777" w:rsidR="00CB7D2A" w:rsidRPr="00D13DB6" w:rsidRDefault="00CB7D2A" w:rsidP="009D5FE5">
      <w:pPr>
        <w:spacing w:before="120" w:after="0" w:line="240" w:lineRule="auto"/>
        <w:contextualSpacing/>
        <w:rPr>
          <w:rFonts w:cstheme="minorHAnsi"/>
          <w:b/>
          <w:bCs/>
        </w:rPr>
      </w:pPr>
    </w:p>
    <w:p w14:paraId="7871739B" w14:textId="1A708285" w:rsidR="00CB7D2A" w:rsidRPr="00D13DB6" w:rsidRDefault="00CB7D2A" w:rsidP="009D5FE5">
      <w:pPr>
        <w:spacing w:before="120" w:after="0" w:line="240" w:lineRule="auto"/>
        <w:contextualSpacing/>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278A6323" w14:textId="19E43DB1" w:rsidR="00CB7D2A" w:rsidRPr="00255D25" w:rsidRDefault="006347E5" w:rsidP="009D5FE5">
      <w:pPr>
        <w:pStyle w:val="ListParagraph"/>
        <w:numPr>
          <w:ilvl w:val="0"/>
          <w:numId w:val="31"/>
        </w:numPr>
        <w:spacing w:before="120" w:after="0" w:line="240" w:lineRule="auto"/>
        <w:ind w:left="357" w:hanging="357"/>
        <w:contextualSpacing w:val="0"/>
        <w:rPr>
          <w:rFonts w:cstheme="minorHAnsi"/>
          <w:b/>
          <w:bCs/>
        </w:rPr>
      </w:pPr>
      <w:r w:rsidRPr="006347E5">
        <w:rPr>
          <w:rFonts w:eastAsia="Times New Roman" w:cstheme="minorHAnsi"/>
          <w:kern w:val="0"/>
          <w:lang w:val="en-US" w:eastAsia="en-GB"/>
          <w14:ligatures w14:val="none"/>
        </w:rPr>
        <w:t>To manage an allocated caseload and actively participate in the delivery of the Inque</w:t>
      </w:r>
      <w:r>
        <w:rPr>
          <w:rFonts w:eastAsia="Times New Roman" w:cstheme="minorHAnsi"/>
          <w:kern w:val="0"/>
          <w:lang w:val="en-US" w:eastAsia="en-GB"/>
          <w14:ligatures w14:val="none"/>
        </w:rPr>
        <w:t>s</w:t>
      </w:r>
      <w:r w:rsidRPr="006347E5">
        <w:rPr>
          <w:rFonts w:eastAsia="Times New Roman" w:cstheme="minorHAnsi"/>
          <w:kern w:val="0"/>
          <w:lang w:val="en-US" w:eastAsia="en-GB"/>
          <w14:ligatures w14:val="none"/>
        </w:rPr>
        <w:t>t management services provided by the Legal Services</w:t>
      </w:r>
      <w:r>
        <w:rPr>
          <w:rFonts w:eastAsia="Times New Roman" w:cstheme="minorHAnsi"/>
          <w:kern w:val="0"/>
          <w:lang w:val="en-US" w:eastAsia="en-GB"/>
          <w14:ligatures w14:val="none"/>
        </w:rPr>
        <w:t xml:space="preserve"> </w:t>
      </w:r>
      <w:r w:rsidRPr="006347E5">
        <w:rPr>
          <w:rFonts w:eastAsia="Times New Roman" w:cstheme="minorHAnsi"/>
          <w:kern w:val="0"/>
          <w:lang w:val="en-US" w:eastAsia="en-GB"/>
          <w14:ligatures w14:val="none"/>
        </w:rPr>
        <w:t>Team</w:t>
      </w:r>
      <w:r>
        <w:rPr>
          <w:rFonts w:eastAsia="Times New Roman" w:cstheme="minorHAnsi"/>
          <w:kern w:val="0"/>
          <w:lang w:val="en-US" w:eastAsia="en-GB"/>
          <w14:ligatures w14:val="none"/>
        </w:rPr>
        <w:t>.</w:t>
      </w:r>
    </w:p>
    <w:p w14:paraId="641F647F" w14:textId="4750843E" w:rsidR="00255D25" w:rsidRPr="00255D25" w:rsidRDefault="00255D25" w:rsidP="009D5FE5">
      <w:pPr>
        <w:pStyle w:val="ListParagraph"/>
        <w:numPr>
          <w:ilvl w:val="0"/>
          <w:numId w:val="31"/>
        </w:numPr>
        <w:spacing w:before="120" w:after="0" w:line="240" w:lineRule="auto"/>
        <w:ind w:left="357" w:hanging="357"/>
        <w:contextualSpacing w:val="0"/>
        <w:rPr>
          <w:rFonts w:cstheme="minorHAnsi"/>
          <w:b/>
          <w:bCs/>
        </w:rPr>
      </w:pPr>
      <w:r w:rsidRPr="00255D25">
        <w:rPr>
          <w:rFonts w:cstheme="minorHAnsi"/>
        </w:rPr>
        <w:t>Organise and conduct investigations into Employer’s Liability (EL) and Public Liability (PL) claims against the Trust in compliance with the National Health Service Litigation Authority (NHSR) requirements and Guidelines.</w:t>
      </w:r>
    </w:p>
    <w:p w14:paraId="76EE1776" w14:textId="7FBDE46E" w:rsidR="00255D25" w:rsidRPr="00255D25" w:rsidRDefault="00255D25" w:rsidP="009D5FE5">
      <w:pPr>
        <w:pStyle w:val="ListParagraph"/>
        <w:numPr>
          <w:ilvl w:val="0"/>
          <w:numId w:val="31"/>
        </w:numPr>
        <w:spacing w:before="120" w:after="0" w:line="240" w:lineRule="auto"/>
        <w:ind w:left="357" w:hanging="357"/>
        <w:contextualSpacing w:val="0"/>
        <w:rPr>
          <w:rFonts w:cstheme="minorHAnsi"/>
          <w:b/>
          <w:bCs/>
        </w:rPr>
      </w:pPr>
      <w:r w:rsidRPr="00255D25">
        <w:rPr>
          <w:rFonts w:cstheme="minorHAnsi"/>
        </w:rPr>
        <w:t>Organise and conduct preliminary investigations into Clinical Negligence Claims and Inquests in which the Trust is involved.</w:t>
      </w:r>
    </w:p>
    <w:p w14:paraId="32F15E40" w14:textId="4073EC95" w:rsidR="00255D25" w:rsidRPr="006347E5" w:rsidRDefault="00255D25" w:rsidP="009D5FE5">
      <w:pPr>
        <w:pStyle w:val="ListParagraph"/>
        <w:numPr>
          <w:ilvl w:val="0"/>
          <w:numId w:val="31"/>
        </w:numPr>
        <w:spacing w:before="120" w:after="0" w:line="240" w:lineRule="auto"/>
        <w:ind w:left="357" w:hanging="357"/>
        <w:contextualSpacing w:val="0"/>
        <w:rPr>
          <w:rFonts w:cstheme="minorHAnsi"/>
          <w:b/>
          <w:bCs/>
        </w:rPr>
      </w:pPr>
      <w:r w:rsidRPr="00255D25">
        <w:rPr>
          <w:rFonts w:cstheme="minorHAnsi"/>
        </w:rPr>
        <w:t>In Clinical Negligence Claims, ensure compliance with the National Health Service Resolution Authority (NHSR) requirements and Guidelines</w:t>
      </w:r>
      <w:r w:rsidRPr="003B6FA4">
        <w:rPr>
          <w:rFonts w:ascii="Arial" w:hAnsi="Arial" w:cs="Arial"/>
          <w:sz w:val="24"/>
          <w:szCs w:val="24"/>
        </w:rPr>
        <w:t>.</w:t>
      </w:r>
    </w:p>
    <w:p w14:paraId="2E227BF4" w14:textId="77777777" w:rsidR="00654E1D" w:rsidRDefault="00654E1D" w:rsidP="00CB7D2A">
      <w:pPr>
        <w:spacing w:after="0" w:line="240" w:lineRule="auto"/>
        <w:rPr>
          <w:rFonts w:cstheme="minorHAnsi"/>
          <w:b/>
          <w:bCs/>
        </w:rPr>
      </w:pPr>
    </w:p>
    <w:p w14:paraId="402FA937" w14:textId="77777777" w:rsidR="00654E1D" w:rsidRDefault="00654E1D" w:rsidP="00CB7D2A">
      <w:pPr>
        <w:spacing w:after="0" w:line="240" w:lineRule="auto"/>
        <w:rPr>
          <w:rFonts w:cstheme="minorHAnsi"/>
          <w:b/>
          <w:bCs/>
        </w:rPr>
      </w:pPr>
    </w:p>
    <w:p w14:paraId="3FD21190" w14:textId="77777777" w:rsidR="00654E1D" w:rsidRDefault="00654E1D" w:rsidP="00CB7D2A">
      <w:pPr>
        <w:spacing w:after="0" w:line="240" w:lineRule="auto"/>
        <w:rPr>
          <w:rFonts w:cstheme="minorHAnsi"/>
          <w:b/>
          <w:bCs/>
        </w:rPr>
      </w:pPr>
    </w:p>
    <w:p w14:paraId="76536298" w14:textId="77777777" w:rsidR="00654E1D" w:rsidRDefault="00654E1D" w:rsidP="00CB7D2A">
      <w:pPr>
        <w:spacing w:after="0" w:line="240" w:lineRule="auto"/>
        <w:rPr>
          <w:rFonts w:cstheme="minorHAnsi"/>
          <w:b/>
          <w:bCs/>
        </w:rPr>
      </w:pPr>
    </w:p>
    <w:p w14:paraId="58AF5E0E" w14:textId="77777777" w:rsidR="00654E1D" w:rsidRDefault="00654E1D" w:rsidP="00CB7D2A">
      <w:pPr>
        <w:spacing w:after="0" w:line="240" w:lineRule="auto"/>
        <w:rPr>
          <w:rFonts w:cstheme="minorHAnsi"/>
          <w:b/>
          <w:bCs/>
        </w:rPr>
      </w:pPr>
    </w:p>
    <w:p w14:paraId="628D1A2F" w14:textId="77777777" w:rsidR="00654E1D" w:rsidRDefault="00654E1D" w:rsidP="00CB7D2A">
      <w:pPr>
        <w:spacing w:after="0" w:line="240" w:lineRule="auto"/>
        <w:rPr>
          <w:rFonts w:cstheme="minorHAnsi"/>
          <w:b/>
          <w:bCs/>
        </w:rPr>
      </w:pPr>
    </w:p>
    <w:p w14:paraId="59F7CCC3" w14:textId="77777777" w:rsidR="00654E1D" w:rsidRDefault="00654E1D" w:rsidP="00CB7D2A">
      <w:pPr>
        <w:spacing w:after="0" w:line="240" w:lineRule="auto"/>
        <w:rPr>
          <w:rFonts w:cstheme="minorHAnsi"/>
          <w:b/>
          <w:bCs/>
        </w:rPr>
      </w:pPr>
    </w:p>
    <w:p w14:paraId="03D5FD67" w14:textId="77777777" w:rsidR="00654E1D" w:rsidRDefault="00654E1D" w:rsidP="00CB7D2A">
      <w:pPr>
        <w:spacing w:after="0" w:line="240" w:lineRule="auto"/>
        <w:rPr>
          <w:rFonts w:cstheme="minorHAnsi"/>
          <w:b/>
          <w:bCs/>
        </w:rPr>
      </w:pPr>
    </w:p>
    <w:p w14:paraId="605A833A" w14:textId="77777777" w:rsidR="00654E1D" w:rsidRDefault="00654E1D" w:rsidP="00CB7D2A">
      <w:pPr>
        <w:spacing w:after="0" w:line="240" w:lineRule="auto"/>
        <w:rPr>
          <w:rFonts w:cstheme="minorHAnsi"/>
          <w:b/>
          <w:bCs/>
        </w:rPr>
      </w:pPr>
    </w:p>
    <w:p w14:paraId="5F518AC2" w14:textId="77777777" w:rsidR="00654E1D" w:rsidRDefault="00654E1D" w:rsidP="00CB7D2A">
      <w:pPr>
        <w:spacing w:after="0" w:line="240" w:lineRule="auto"/>
        <w:rPr>
          <w:rFonts w:cstheme="minorHAnsi"/>
          <w:b/>
          <w:bCs/>
        </w:rPr>
      </w:pPr>
    </w:p>
    <w:p w14:paraId="2E88CB5F" w14:textId="0B693CE3" w:rsidR="00CB7D2A" w:rsidRPr="00D13DB6" w:rsidRDefault="00CB7D2A" w:rsidP="00CB7D2A">
      <w:pPr>
        <w:spacing w:after="0" w:line="240" w:lineRule="auto"/>
        <w:rPr>
          <w:rFonts w:cstheme="minorHAnsi"/>
          <w:b/>
          <w:bCs/>
        </w:rPr>
      </w:pPr>
      <w:r w:rsidRPr="00D13DB6">
        <w:rPr>
          <w:rFonts w:cstheme="minorHAnsi"/>
          <w:b/>
          <w:bCs/>
        </w:rPr>
        <w:lastRenderedPageBreak/>
        <w:t>Organisational Chart</w:t>
      </w:r>
    </w:p>
    <w:p w14:paraId="34F909F2" w14:textId="0136BAB6" w:rsidR="00D13DB6" w:rsidRDefault="00360450" w:rsidP="009D5FE5">
      <w:pPr>
        <w:spacing w:after="0" w:line="240" w:lineRule="auto"/>
        <w:jc w:val="center"/>
        <w:rPr>
          <w:b/>
          <w:bCs/>
        </w:rPr>
      </w:pPr>
      <w:r>
        <w:rPr>
          <w:b/>
          <w:bCs/>
          <w:noProof/>
        </w:rPr>
        <w:drawing>
          <wp:inline distT="0" distB="0" distL="0" distR="0" wp14:anchorId="09DBB1EB" wp14:editId="2F9B6916">
            <wp:extent cx="3169920" cy="3846830"/>
            <wp:effectExtent l="0" t="0" r="0" b="1270"/>
            <wp:docPr id="134185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920" cy="3846830"/>
                    </a:xfrm>
                    <a:prstGeom prst="rect">
                      <a:avLst/>
                    </a:prstGeom>
                    <a:noFill/>
                  </pic:spPr>
                </pic:pic>
              </a:graphicData>
            </a:graphic>
          </wp:inline>
        </w:drawing>
      </w:r>
    </w:p>
    <w:p w14:paraId="0C6579EB" w14:textId="77777777" w:rsidR="000A2724" w:rsidRDefault="000A2724" w:rsidP="00603CA0">
      <w:pPr>
        <w:tabs>
          <w:tab w:val="center" w:pos="4212"/>
          <w:tab w:val="right" w:pos="8430"/>
        </w:tabs>
        <w:spacing w:line="240" w:lineRule="exact"/>
        <w:rPr>
          <w:rFonts w:cstheme="minorHAnsi"/>
          <w:b/>
          <w:bCs/>
        </w:rPr>
      </w:pPr>
    </w:p>
    <w:p w14:paraId="39991A2C" w14:textId="6F139C8A" w:rsidR="00603CA0" w:rsidRDefault="009D5FE5" w:rsidP="00603CA0">
      <w:pPr>
        <w:tabs>
          <w:tab w:val="center" w:pos="4212"/>
          <w:tab w:val="right" w:pos="8430"/>
        </w:tabs>
        <w:spacing w:line="240" w:lineRule="exact"/>
        <w:rPr>
          <w:rFonts w:cstheme="minorHAnsi"/>
          <w:b/>
          <w:bCs/>
        </w:rPr>
      </w:pPr>
      <w:r>
        <w:rPr>
          <w:rFonts w:cstheme="minorHAnsi"/>
          <w:b/>
          <w:bCs/>
        </w:rPr>
        <w:t>S</w:t>
      </w:r>
      <w:r w:rsidR="00603CA0" w:rsidRPr="00603CA0">
        <w:rPr>
          <w:rFonts w:cstheme="minorHAnsi"/>
          <w:b/>
          <w:bCs/>
        </w:rPr>
        <w:t>pecific Core Functions</w:t>
      </w:r>
    </w:p>
    <w:p w14:paraId="7D25AA61"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Liaising with Occupational Health and the Resource Team where </w:t>
      </w:r>
      <w:proofErr w:type="gramStart"/>
      <w:r w:rsidRPr="009D5FE5">
        <w:rPr>
          <w:rFonts w:eastAsia="Times New Roman" w:cstheme="minorHAnsi"/>
          <w:kern w:val="0"/>
          <w:lang w:val="en-US" w:eastAsia="en-GB"/>
          <w14:ligatures w14:val="none"/>
        </w:rPr>
        <w:t>necessary;</w:t>
      </w:r>
      <w:proofErr w:type="gramEnd"/>
    </w:p>
    <w:p w14:paraId="290653C2"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Obtaining and </w:t>
      </w:r>
      <w:proofErr w:type="spellStart"/>
      <w:r w:rsidRPr="009D5FE5">
        <w:rPr>
          <w:rFonts w:eastAsia="Times New Roman" w:cstheme="minorHAnsi"/>
          <w:kern w:val="0"/>
          <w:lang w:val="en-US" w:eastAsia="en-GB"/>
          <w14:ligatures w14:val="none"/>
        </w:rPr>
        <w:t>analysing</w:t>
      </w:r>
      <w:proofErr w:type="spellEnd"/>
      <w:r w:rsidRPr="009D5FE5">
        <w:rPr>
          <w:rFonts w:eastAsia="Times New Roman" w:cstheme="minorHAnsi"/>
          <w:kern w:val="0"/>
          <w:lang w:val="en-US" w:eastAsia="en-GB"/>
          <w14:ligatures w14:val="none"/>
        </w:rPr>
        <w:t xml:space="preserve"> the Claimant’s Personnel file and medical records where </w:t>
      </w:r>
      <w:proofErr w:type="gramStart"/>
      <w:r w:rsidRPr="009D5FE5">
        <w:rPr>
          <w:rFonts w:eastAsia="Times New Roman" w:cstheme="minorHAnsi"/>
          <w:kern w:val="0"/>
          <w:lang w:val="en-US" w:eastAsia="en-GB"/>
          <w14:ligatures w14:val="none"/>
        </w:rPr>
        <w:t>necessary;</w:t>
      </w:r>
      <w:proofErr w:type="gramEnd"/>
    </w:p>
    <w:p w14:paraId="72C81184" w14:textId="27339868"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Interviewing staff and obtaining </w:t>
      </w:r>
      <w:r w:rsidR="00F059AC">
        <w:rPr>
          <w:rFonts w:eastAsia="Times New Roman" w:cstheme="minorHAnsi"/>
          <w:kern w:val="0"/>
          <w:lang w:val="en-US" w:eastAsia="en-GB"/>
          <w14:ligatures w14:val="none"/>
        </w:rPr>
        <w:t xml:space="preserve">statements and </w:t>
      </w:r>
      <w:r w:rsidRPr="009D5FE5">
        <w:rPr>
          <w:rFonts w:eastAsia="Times New Roman" w:cstheme="minorHAnsi"/>
          <w:kern w:val="0"/>
          <w:lang w:val="en-US" w:eastAsia="en-GB"/>
          <w14:ligatures w14:val="none"/>
        </w:rPr>
        <w:t>photographs where necessary</w:t>
      </w:r>
      <w:r w:rsidR="00F059AC">
        <w:rPr>
          <w:rFonts w:eastAsia="Times New Roman" w:cstheme="minorHAnsi"/>
          <w:kern w:val="0"/>
          <w:lang w:val="en-US" w:eastAsia="en-GB"/>
          <w14:ligatures w14:val="none"/>
        </w:rPr>
        <w:t xml:space="preserve"> and </w:t>
      </w:r>
      <w:proofErr w:type="spellStart"/>
      <w:r w:rsidR="00F059AC">
        <w:rPr>
          <w:rFonts w:eastAsia="Times New Roman" w:cstheme="minorHAnsi"/>
          <w:kern w:val="0"/>
          <w:lang w:val="en-US" w:eastAsia="en-GB"/>
          <w14:ligatures w14:val="none"/>
        </w:rPr>
        <w:t>analysing</w:t>
      </w:r>
      <w:proofErr w:type="spellEnd"/>
      <w:r w:rsidR="00F059AC">
        <w:rPr>
          <w:rFonts w:eastAsia="Times New Roman" w:cstheme="minorHAnsi"/>
          <w:kern w:val="0"/>
          <w:lang w:val="en-US" w:eastAsia="en-GB"/>
          <w14:ligatures w14:val="none"/>
        </w:rPr>
        <w:t xml:space="preserve"> this </w:t>
      </w:r>
      <w:proofErr w:type="gramStart"/>
      <w:r w:rsidR="00F059AC">
        <w:rPr>
          <w:rFonts w:eastAsia="Times New Roman" w:cstheme="minorHAnsi"/>
          <w:kern w:val="0"/>
          <w:lang w:val="en-US" w:eastAsia="en-GB"/>
          <w14:ligatures w14:val="none"/>
        </w:rPr>
        <w:t xml:space="preserve">information </w:t>
      </w:r>
      <w:r w:rsidRPr="009D5FE5">
        <w:rPr>
          <w:rFonts w:eastAsia="Times New Roman" w:cstheme="minorHAnsi"/>
          <w:kern w:val="0"/>
          <w:lang w:val="en-US" w:eastAsia="en-GB"/>
          <w14:ligatures w14:val="none"/>
        </w:rPr>
        <w:t>;</w:t>
      </w:r>
      <w:proofErr w:type="gramEnd"/>
    </w:p>
    <w:p w14:paraId="5303973F"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Reporting the claim to the NHSR where </w:t>
      </w:r>
      <w:proofErr w:type="gramStart"/>
      <w:r w:rsidRPr="009D5FE5">
        <w:rPr>
          <w:rFonts w:eastAsia="Times New Roman" w:cstheme="minorHAnsi"/>
          <w:kern w:val="0"/>
          <w:lang w:val="en-US" w:eastAsia="en-GB"/>
          <w14:ligatures w14:val="none"/>
        </w:rPr>
        <w:t>appropriate;</w:t>
      </w:r>
      <w:proofErr w:type="gramEnd"/>
    </w:p>
    <w:p w14:paraId="4BCE1F0F"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Liaising with the NHSR and Panel solicitors to further investigate the claim as it </w:t>
      </w:r>
      <w:proofErr w:type="gramStart"/>
      <w:r w:rsidRPr="009D5FE5">
        <w:rPr>
          <w:rFonts w:eastAsia="Times New Roman" w:cstheme="minorHAnsi"/>
          <w:kern w:val="0"/>
          <w:lang w:val="en-US" w:eastAsia="en-GB"/>
          <w14:ligatures w14:val="none"/>
        </w:rPr>
        <w:t>progresses;</w:t>
      </w:r>
      <w:proofErr w:type="gramEnd"/>
    </w:p>
    <w:p w14:paraId="3D8A5C24" w14:textId="177239FD"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Identifying and reporting on trends and risk management issues and liaising with risk management/health and safety advisors as appropriate. </w:t>
      </w:r>
    </w:p>
    <w:p w14:paraId="7FFD94CF" w14:textId="14275829"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Escalating risk management/health and safety issues and trends to the Head of Legal Services and/or Senior Paralegal as appropriate and drafting trend reports to support learning from claims</w:t>
      </w:r>
      <w:r w:rsidR="00DB486D">
        <w:rPr>
          <w:rFonts w:eastAsia="Times New Roman" w:cstheme="minorHAnsi"/>
          <w:kern w:val="0"/>
          <w:lang w:val="en-US" w:eastAsia="en-GB"/>
          <w14:ligatures w14:val="none"/>
        </w:rPr>
        <w:t xml:space="preserve"> and inquests</w:t>
      </w:r>
      <w:r w:rsidRPr="009D5FE5">
        <w:rPr>
          <w:rFonts w:eastAsia="Times New Roman" w:cstheme="minorHAnsi"/>
          <w:kern w:val="0"/>
          <w:lang w:val="en-US" w:eastAsia="en-GB"/>
          <w14:ligatures w14:val="none"/>
        </w:rPr>
        <w:t>.</w:t>
      </w:r>
    </w:p>
    <w:p w14:paraId="3E42D132" w14:textId="446DC7AE"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Generating reports for approval by Head of Legal Services as appropriate.</w:t>
      </w:r>
    </w:p>
    <w:p w14:paraId="52BB77AA"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Obtaining and </w:t>
      </w:r>
      <w:proofErr w:type="spellStart"/>
      <w:r w:rsidRPr="009D5FE5">
        <w:rPr>
          <w:rFonts w:eastAsia="Times New Roman" w:cstheme="minorHAnsi"/>
          <w:kern w:val="0"/>
          <w:lang w:val="en-US" w:eastAsia="en-GB"/>
          <w14:ligatures w14:val="none"/>
        </w:rPr>
        <w:t>analysing</w:t>
      </w:r>
      <w:proofErr w:type="spellEnd"/>
      <w:r w:rsidRPr="009D5FE5">
        <w:rPr>
          <w:rFonts w:eastAsia="Times New Roman" w:cstheme="minorHAnsi"/>
          <w:kern w:val="0"/>
          <w:lang w:val="en-US" w:eastAsia="en-GB"/>
          <w14:ligatures w14:val="none"/>
        </w:rPr>
        <w:t xml:space="preserve"> the medical </w:t>
      </w:r>
      <w:proofErr w:type="gramStart"/>
      <w:r w:rsidRPr="009D5FE5">
        <w:rPr>
          <w:rFonts w:eastAsia="Times New Roman" w:cstheme="minorHAnsi"/>
          <w:kern w:val="0"/>
          <w:lang w:val="en-US" w:eastAsia="en-GB"/>
          <w14:ligatures w14:val="none"/>
        </w:rPr>
        <w:t>records;</w:t>
      </w:r>
      <w:proofErr w:type="gramEnd"/>
    </w:p>
    <w:p w14:paraId="7CEA8D9F" w14:textId="22CFA1BD"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Gathering other relevant information e.g. photographs, the PALS file, the Risk team file, relevant Trust Policies and Protocols etc.</w:t>
      </w:r>
    </w:p>
    <w:p w14:paraId="4D47F6EF"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Identifying the Lead Consultant and other potential witnesses and obtaining reports/witness statements from them. This will include meeting with witnesses to take detailed witness statements from them, cross checking reports for consistency and quality assuring reports from clinicians and other witnesses to ensure that these are fit for purpose.</w:t>
      </w:r>
    </w:p>
    <w:p w14:paraId="152B51DE"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Reporting claims against the Trust to the NHSR (or Trust insurers as appropriate</w:t>
      </w:r>
      <w:proofErr w:type="gramStart"/>
      <w:r w:rsidRPr="009D5FE5">
        <w:rPr>
          <w:rFonts w:eastAsia="Times New Roman" w:cstheme="minorHAnsi"/>
          <w:kern w:val="0"/>
          <w:lang w:val="en-US" w:eastAsia="en-GB"/>
          <w14:ligatures w14:val="none"/>
        </w:rPr>
        <w:t>);</w:t>
      </w:r>
      <w:proofErr w:type="gramEnd"/>
    </w:p>
    <w:p w14:paraId="39F07802" w14:textId="4D474FCE"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lastRenderedPageBreak/>
        <w:t>Ensure that central spreadsheet</w:t>
      </w:r>
      <w:r w:rsidR="00DB486D">
        <w:rPr>
          <w:rFonts w:eastAsia="Times New Roman" w:cstheme="minorHAnsi"/>
          <w:kern w:val="0"/>
          <w:lang w:val="en-US" w:eastAsia="en-GB"/>
          <w14:ligatures w14:val="none"/>
        </w:rPr>
        <w:t>s</w:t>
      </w:r>
      <w:r w:rsidRPr="009D5FE5">
        <w:rPr>
          <w:rFonts w:eastAsia="Times New Roman" w:cstheme="minorHAnsi"/>
          <w:kern w:val="0"/>
          <w:lang w:val="en-US" w:eastAsia="en-GB"/>
          <w14:ligatures w14:val="none"/>
        </w:rPr>
        <w:t xml:space="preserve"> and Risk Management system</w:t>
      </w:r>
      <w:r w:rsidR="00DB486D">
        <w:rPr>
          <w:rFonts w:eastAsia="Times New Roman" w:cstheme="minorHAnsi"/>
          <w:kern w:val="0"/>
          <w:lang w:val="en-US" w:eastAsia="en-GB"/>
          <w14:ligatures w14:val="none"/>
        </w:rPr>
        <w:t xml:space="preserve">s are </w:t>
      </w:r>
      <w:proofErr w:type="gramStart"/>
      <w:r w:rsidRPr="009D5FE5">
        <w:rPr>
          <w:rFonts w:eastAsia="Times New Roman" w:cstheme="minorHAnsi"/>
          <w:kern w:val="0"/>
          <w:lang w:val="en-US" w:eastAsia="en-GB"/>
          <w14:ligatures w14:val="none"/>
        </w:rPr>
        <w:t>updated</w:t>
      </w:r>
      <w:proofErr w:type="gramEnd"/>
      <w:r w:rsidRPr="009D5FE5">
        <w:rPr>
          <w:rFonts w:eastAsia="Times New Roman" w:cstheme="minorHAnsi"/>
          <w:kern w:val="0"/>
          <w:lang w:val="en-US" w:eastAsia="en-GB"/>
          <w14:ligatures w14:val="none"/>
        </w:rPr>
        <w:t xml:space="preserve"> and claims reported to the NHSR within the timescales specified. Escalating any delays immediately to the Head of Legal Services and Senior Legal Paralegal.</w:t>
      </w:r>
    </w:p>
    <w:p w14:paraId="5938ADB5"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Liaising with the NHSR and Panel solicitors to further investigate the claim as it </w:t>
      </w:r>
      <w:proofErr w:type="gramStart"/>
      <w:r w:rsidRPr="009D5FE5">
        <w:rPr>
          <w:rFonts w:eastAsia="Times New Roman" w:cstheme="minorHAnsi"/>
          <w:kern w:val="0"/>
          <w:lang w:val="en-US" w:eastAsia="en-GB"/>
          <w14:ligatures w14:val="none"/>
        </w:rPr>
        <w:t>progresses;</w:t>
      </w:r>
      <w:proofErr w:type="gramEnd"/>
    </w:p>
    <w:p w14:paraId="6E6CCF72"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Drafting Claim Outcome </w:t>
      </w:r>
      <w:proofErr w:type="gramStart"/>
      <w:r w:rsidRPr="009D5FE5">
        <w:rPr>
          <w:rFonts w:eastAsia="Times New Roman" w:cstheme="minorHAnsi"/>
          <w:kern w:val="0"/>
          <w:lang w:val="en-US" w:eastAsia="en-GB"/>
          <w14:ligatures w14:val="none"/>
        </w:rPr>
        <w:t>Reports;</w:t>
      </w:r>
      <w:proofErr w:type="gramEnd"/>
    </w:p>
    <w:p w14:paraId="5F5F2852" w14:textId="3DA53B1F"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Supporting the </w:t>
      </w:r>
      <w:r w:rsidR="00DB486D">
        <w:rPr>
          <w:rFonts w:eastAsia="Times New Roman" w:cstheme="minorHAnsi"/>
          <w:kern w:val="0"/>
          <w:lang w:val="en-US" w:eastAsia="en-GB"/>
          <w14:ligatures w14:val="none"/>
        </w:rPr>
        <w:t xml:space="preserve">Legal Services Manager </w:t>
      </w:r>
      <w:r w:rsidRPr="009D5FE5">
        <w:rPr>
          <w:rFonts w:eastAsia="Times New Roman" w:cstheme="minorHAnsi"/>
          <w:kern w:val="0"/>
          <w:lang w:val="en-US" w:eastAsia="en-GB"/>
          <w14:ligatures w14:val="none"/>
        </w:rPr>
        <w:t xml:space="preserve">and/or Senior </w:t>
      </w:r>
      <w:r w:rsidR="00DB486D">
        <w:rPr>
          <w:rFonts w:eastAsia="Times New Roman" w:cstheme="minorHAnsi"/>
          <w:kern w:val="0"/>
          <w:lang w:val="en-US" w:eastAsia="en-GB"/>
          <w14:ligatures w14:val="none"/>
        </w:rPr>
        <w:t xml:space="preserve">Paralegal </w:t>
      </w:r>
      <w:r w:rsidRPr="009D5FE5">
        <w:rPr>
          <w:rFonts w:eastAsia="Times New Roman" w:cstheme="minorHAnsi"/>
          <w:kern w:val="0"/>
          <w:lang w:val="en-US" w:eastAsia="en-GB"/>
          <w14:ligatures w14:val="none"/>
        </w:rPr>
        <w:t xml:space="preserve">in all matters pertaining to clinical negligence claims as </w:t>
      </w:r>
      <w:proofErr w:type="gramStart"/>
      <w:r w:rsidRPr="009D5FE5">
        <w:rPr>
          <w:rFonts w:eastAsia="Times New Roman" w:cstheme="minorHAnsi"/>
          <w:kern w:val="0"/>
          <w:lang w:val="en-US" w:eastAsia="en-GB"/>
          <w14:ligatures w14:val="none"/>
        </w:rPr>
        <w:t>requested</w:t>
      </w:r>
      <w:r w:rsidR="00DB486D">
        <w:rPr>
          <w:rFonts w:eastAsia="Times New Roman" w:cstheme="minorHAnsi"/>
          <w:kern w:val="0"/>
          <w:lang w:val="en-US" w:eastAsia="en-GB"/>
          <w14:ligatures w14:val="none"/>
        </w:rPr>
        <w:t>;</w:t>
      </w:r>
      <w:proofErr w:type="gramEnd"/>
    </w:p>
    <w:p w14:paraId="7CFF3861"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Manage and maintain caseload of Inquest files as per Trust Claims and Inquest </w:t>
      </w:r>
      <w:proofErr w:type="gramStart"/>
      <w:r w:rsidRPr="009D5FE5">
        <w:rPr>
          <w:rFonts w:eastAsia="Times New Roman" w:cstheme="minorHAnsi"/>
          <w:kern w:val="0"/>
          <w:lang w:val="en-US" w:eastAsia="en-GB"/>
          <w14:ligatures w14:val="none"/>
        </w:rPr>
        <w:t>Policy;</w:t>
      </w:r>
      <w:proofErr w:type="gramEnd"/>
    </w:p>
    <w:p w14:paraId="6622CD95" w14:textId="6E31D3EA"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Support the </w:t>
      </w:r>
      <w:r w:rsidR="00DB486D">
        <w:rPr>
          <w:rFonts w:eastAsia="Times New Roman" w:cstheme="minorHAnsi"/>
          <w:kern w:val="0"/>
          <w:lang w:val="en-US" w:eastAsia="en-GB"/>
          <w14:ligatures w14:val="none"/>
        </w:rPr>
        <w:t xml:space="preserve">Head of Legal </w:t>
      </w:r>
      <w:proofErr w:type="gramStart"/>
      <w:r w:rsidR="00DB486D">
        <w:rPr>
          <w:rFonts w:eastAsia="Times New Roman" w:cstheme="minorHAnsi"/>
          <w:kern w:val="0"/>
          <w:lang w:val="en-US" w:eastAsia="en-GB"/>
          <w14:ligatures w14:val="none"/>
        </w:rPr>
        <w:t>Services ,</w:t>
      </w:r>
      <w:proofErr w:type="gramEnd"/>
      <w:r w:rsidR="00DB486D">
        <w:rPr>
          <w:rFonts w:eastAsia="Times New Roman" w:cstheme="minorHAnsi"/>
          <w:kern w:val="0"/>
          <w:lang w:val="en-US" w:eastAsia="en-GB"/>
          <w14:ligatures w14:val="none"/>
        </w:rPr>
        <w:t xml:space="preserve"> Legal Services Manager, Senior Paralegal </w:t>
      </w:r>
      <w:r w:rsidRPr="009D5FE5">
        <w:rPr>
          <w:rFonts w:eastAsia="Times New Roman" w:cstheme="minorHAnsi"/>
          <w:kern w:val="0"/>
          <w:lang w:val="en-US" w:eastAsia="en-GB"/>
          <w14:ligatures w14:val="none"/>
        </w:rPr>
        <w:t xml:space="preserve">and/or </w:t>
      </w:r>
      <w:r w:rsidR="00DB486D">
        <w:rPr>
          <w:rFonts w:eastAsia="Times New Roman" w:cstheme="minorHAnsi"/>
          <w:kern w:val="0"/>
          <w:lang w:val="en-US" w:eastAsia="en-GB"/>
          <w14:ligatures w14:val="none"/>
        </w:rPr>
        <w:t xml:space="preserve">Paralegal </w:t>
      </w:r>
      <w:r w:rsidRPr="009D5FE5">
        <w:rPr>
          <w:rFonts w:eastAsia="Times New Roman" w:cstheme="minorHAnsi"/>
          <w:kern w:val="0"/>
          <w:lang w:val="en-US" w:eastAsia="en-GB"/>
          <w14:ligatures w14:val="none"/>
        </w:rPr>
        <w:t>in all matters pertaining to inquests as requested;</w:t>
      </w:r>
    </w:p>
    <w:p w14:paraId="6035C024"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proofErr w:type="spellStart"/>
      <w:r w:rsidRPr="009D5FE5">
        <w:rPr>
          <w:rFonts w:eastAsia="Times New Roman" w:cstheme="minorHAnsi"/>
          <w:kern w:val="0"/>
          <w:lang w:val="en-US" w:eastAsia="en-GB"/>
          <w14:ligatures w14:val="none"/>
        </w:rPr>
        <w:t>Organise</w:t>
      </w:r>
      <w:proofErr w:type="spellEnd"/>
      <w:r w:rsidRPr="009D5FE5">
        <w:rPr>
          <w:rFonts w:eastAsia="Times New Roman" w:cstheme="minorHAnsi"/>
          <w:kern w:val="0"/>
          <w:lang w:val="en-US" w:eastAsia="en-GB"/>
          <w14:ligatures w14:val="none"/>
        </w:rPr>
        <w:t xml:space="preserve"> multi-agency pre-inquest </w:t>
      </w:r>
      <w:proofErr w:type="gramStart"/>
      <w:r w:rsidRPr="009D5FE5">
        <w:rPr>
          <w:rFonts w:eastAsia="Times New Roman" w:cstheme="minorHAnsi"/>
          <w:kern w:val="0"/>
          <w:lang w:val="en-US" w:eastAsia="en-GB"/>
          <w14:ligatures w14:val="none"/>
        </w:rPr>
        <w:t>meetings;</w:t>
      </w:r>
      <w:proofErr w:type="gramEnd"/>
    </w:p>
    <w:p w14:paraId="09191E51"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Meet with witnesses ahead of the inquest hearing to prepare them for giving oral </w:t>
      </w:r>
      <w:proofErr w:type="gramStart"/>
      <w:r w:rsidRPr="009D5FE5">
        <w:rPr>
          <w:rFonts w:eastAsia="Times New Roman" w:cstheme="minorHAnsi"/>
          <w:kern w:val="0"/>
          <w:lang w:val="en-US" w:eastAsia="en-GB"/>
          <w14:ligatures w14:val="none"/>
        </w:rPr>
        <w:t>evidence;</w:t>
      </w:r>
      <w:proofErr w:type="gramEnd"/>
    </w:p>
    <w:p w14:paraId="23ACB8DC" w14:textId="089B9A18"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Liaise with the Coroner and </w:t>
      </w:r>
      <w:r w:rsidR="00996711">
        <w:rPr>
          <w:rFonts w:eastAsia="Times New Roman" w:cstheme="minorHAnsi"/>
          <w:kern w:val="0"/>
          <w:lang w:val="en-US" w:eastAsia="en-GB"/>
          <w14:ligatures w14:val="none"/>
        </w:rPr>
        <w:t xml:space="preserve">their </w:t>
      </w:r>
      <w:r w:rsidRPr="009D5FE5">
        <w:rPr>
          <w:rFonts w:eastAsia="Times New Roman" w:cstheme="minorHAnsi"/>
          <w:kern w:val="0"/>
          <w:lang w:val="en-US" w:eastAsia="en-GB"/>
          <w14:ligatures w14:val="none"/>
        </w:rPr>
        <w:t>officer</w:t>
      </w:r>
      <w:r w:rsidR="00996711">
        <w:rPr>
          <w:rFonts w:eastAsia="Times New Roman" w:cstheme="minorHAnsi"/>
          <w:kern w:val="0"/>
          <w:lang w:val="en-US" w:eastAsia="en-GB"/>
          <w14:ligatures w14:val="none"/>
        </w:rPr>
        <w:t>s</w:t>
      </w:r>
      <w:r w:rsidRPr="009D5FE5">
        <w:rPr>
          <w:rFonts w:eastAsia="Times New Roman" w:cstheme="minorHAnsi"/>
          <w:kern w:val="0"/>
          <w:lang w:val="en-US" w:eastAsia="en-GB"/>
          <w14:ligatures w14:val="none"/>
        </w:rPr>
        <w:t xml:space="preserve"> as and when </w:t>
      </w:r>
      <w:proofErr w:type="gramStart"/>
      <w:r w:rsidRPr="009D5FE5">
        <w:rPr>
          <w:rFonts w:eastAsia="Times New Roman" w:cstheme="minorHAnsi"/>
          <w:kern w:val="0"/>
          <w:lang w:val="en-US" w:eastAsia="en-GB"/>
          <w14:ligatures w14:val="none"/>
        </w:rPr>
        <w:t>necessary;</w:t>
      </w:r>
      <w:proofErr w:type="gramEnd"/>
    </w:p>
    <w:p w14:paraId="343C8293"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Attend inquest hearings on a watching brief on </w:t>
      </w:r>
      <w:proofErr w:type="gramStart"/>
      <w:r w:rsidRPr="009D5FE5">
        <w:rPr>
          <w:rFonts w:eastAsia="Times New Roman" w:cstheme="minorHAnsi"/>
          <w:kern w:val="0"/>
          <w:lang w:val="en-US" w:eastAsia="en-GB"/>
          <w14:ligatures w14:val="none"/>
        </w:rPr>
        <w:t>occasions;</w:t>
      </w:r>
      <w:proofErr w:type="gramEnd"/>
    </w:p>
    <w:p w14:paraId="106A1327"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Draft Inquest Outcome Reports when requested to do </w:t>
      </w:r>
      <w:proofErr w:type="gramStart"/>
      <w:r w:rsidRPr="009D5FE5">
        <w:rPr>
          <w:rFonts w:eastAsia="Times New Roman" w:cstheme="minorHAnsi"/>
          <w:kern w:val="0"/>
          <w:lang w:val="en-US" w:eastAsia="en-GB"/>
          <w14:ligatures w14:val="none"/>
        </w:rPr>
        <w:t>so;</w:t>
      </w:r>
      <w:proofErr w:type="gramEnd"/>
    </w:p>
    <w:p w14:paraId="506D7929" w14:textId="77777777" w:rsidR="00255D25" w:rsidRPr="009D5FE5" w:rsidRDefault="00255D2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 xml:space="preserve">Ensure compliance with the Trust Guidelines on Handling Coroner’s </w:t>
      </w:r>
      <w:proofErr w:type="gramStart"/>
      <w:r w:rsidRPr="009D5FE5">
        <w:rPr>
          <w:rFonts w:eastAsia="Times New Roman" w:cstheme="minorHAnsi"/>
          <w:kern w:val="0"/>
          <w:lang w:val="en-US" w:eastAsia="en-GB"/>
          <w14:ligatures w14:val="none"/>
        </w:rPr>
        <w:t>Inquests;</w:t>
      </w:r>
      <w:proofErr w:type="gramEnd"/>
    </w:p>
    <w:p w14:paraId="6F15FF31" w14:textId="50BF083B" w:rsidR="00603CA0" w:rsidRPr="009D5FE5" w:rsidRDefault="006347E5"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To provide support and supervision to more junior staff within the team.</w:t>
      </w:r>
    </w:p>
    <w:p w14:paraId="6F8653CA" w14:textId="77777777" w:rsidR="00FA4B3A" w:rsidRPr="009D5FE5" w:rsidRDefault="00FA4B3A"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This is not an exhaustive list of duties and responsibilities, and the post holder may be required to undertake other duties, which fall within the grade of the job, in discussion with the manager.</w:t>
      </w:r>
    </w:p>
    <w:p w14:paraId="0F49525D" w14:textId="77777777" w:rsidR="00FA4B3A" w:rsidRPr="009D5FE5" w:rsidRDefault="00FA4B3A" w:rsidP="009D5FE5">
      <w:pPr>
        <w:pStyle w:val="ListParagraph"/>
        <w:numPr>
          <w:ilvl w:val="0"/>
          <w:numId w:val="38"/>
        </w:numPr>
        <w:spacing w:before="120" w:after="0" w:line="240" w:lineRule="auto"/>
        <w:contextualSpacing w:val="0"/>
        <w:rPr>
          <w:rFonts w:eastAsia="Times New Roman" w:cstheme="minorHAnsi"/>
          <w:kern w:val="0"/>
          <w:lang w:val="en-US" w:eastAsia="en-GB"/>
          <w14:ligatures w14:val="none"/>
        </w:rPr>
      </w:pPr>
      <w:r w:rsidRPr="009D5FE5">
        <w:rPr>
          <w:rFonts w:eastAsia="Times New Roman" w:cstheme="minorHAnsi"/>
          <w:kern w:val="0"/>
          <w:lang w:val="en-US" w:eastAsia="en-GB"/>
          <w14:ligatures w14:val="none"/>
        </w:rPr>
        <w:t>This job description will be reviewed regularly in the light of changing service requirements and any such changes will be discussed with the post holder.</w:t>
      </w:r>
    </w:p>
    <w:p w14:paraId="68A66BB9" w14:textId="77777777" w:rsidR="00FA4B3A" w:rsidRPr="00255D25" w:rsidRDefault="00FA4B3A" w:rsidP="00FA4B3A">
      <w:pPr>
        <w:pStyle w:val="ListParagraph"/>
        <w:spacing w:after="0" w:line="240" w:lineRule="auto"/>
        <w:contextualSpacing w:val="0"/>
        <w:rPr>
          <w:rFonts w:cstheme="minorHAnsi"/>
          <w:szCs w:val="24"/>
        </w:rPr>
      </w:pPr>
    </w:p>
    <w:p w14:paraId="04D51D4A" w14:textId="77777777" w:rsidR="008B5B9A" w:rsidRDefault="008B5B9A" w:rsidP="00603CA0">
      <w:pPr>
        <w:spacing w:after="0" w:line="240" w:lineRule="auto"/>
        <w:rPr>
          <w:rFonts w:cstheme="minorHAnsi"/>
          <w:b/>
          <w:bCs/>
        </w:rPr>
      </w:pPr>
    </w:p>
    <w:p w14:paraId="5278F061" w14:textId="77777777" w:rsidR="009D5FE5" w:rsidRDefault="009D5FE5" w:rsidP="00603CA0">
      <w:pPr>
        <w:spacing w:after="0" w:line="240" w:lineRule="auto"/>
        <w:rPr>
          <w:rFonts w:cstheme="minorHAnsi"/>
          <w:b/>
          <w:bCs/>
        </w:rPr>
      </w:pPr>
    </w:p>
    <w:p w14:paraId="189A1D5F" w14:textId="2BCC2A21" w:rsidR="00EE2106" w:rsidRDefault="00603CA0" w:rsidP="009D5FE5">
      <w:pPr>
        <w:spacing w:before="120" w:after="0" w:line="240" w:lineRule="auto"/>
        <w:contextualSpacing/>
        <w:rPr>
          <w:rFonts w:cstheme="minorHAnsi"/>
          <w:b/>
          <w:bCs/>
        </w:rPr>
      </w:pPr>
      <w:r>
        <w:rPr>
          <w:rFonts w:cstheme="minorHAnsi"/>
          <w:b/>
          <w:bCs/>
        </w:rPr>
        <w:t>Key</w:t>
      </w:r>
      <w:r w:rsidR="00F82AF9" w:rsidRPr="00D13DB6">
        <w:rPr>
          <w:rFonts w:cstheme="minorHAnsi"/>
          <w:b/>
          <w:bCs/>
        </w:rPr>
        <w:t xml:space="preserve"> Responsibilities </w:t>
      </w:r>
    </w:p>
    <w:p w14:paraId="65611ACE" w14:textId="3D86BF37" w:rsidR="4AFB604B" w:rsidRDefault="4AFB604B" w:rsidP="009D5FE5">
      <w:pPr>
        <w:spacing w:before="120" w:after="0" w:line="240" w:lineRule="auto"/>
        <w:contextualSpacing/>
      </w:pPr>
    </w:p>
    <w:p w14:paraId="7F0FA810" w14:textId="77777777" w:rsidR="008B5B9A" w:rsidRPr="00D13DB6" w:rsidRDefault="008B5B9A" w:rsidP="009D5FE5">
      <w:pPr>
        <w:spacing w:before="120" w:after="0" w:line="240" w:lineRule="auto"/>
        <w:contextualSpacing/>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Pr>
          <w:rFonts w:eastAsia="Times New Roman" w:cstheme="minorHAnsi"/>
          <w:b/>
          <w:i/>
          <w:lang w:val="en-US" w:eastAsia="en-GB"/>
        </w:rPr>
        <w:t>hips</w:t>
      </w:r>
    </w:p>
    <w:p w14:paraId="2623E708" w14:textId="479C87F7" w:rsidR="008B5B9A" w:rsidRDefault="00695D91" w:rsidP="009D5FE5">
      <w:pPr>
        <w:spacing w:before="120" w:after="0" w:line="240" w:lineRule="auto"/>
        <w:contextualSpacing/>
      </w:pPr>
      <w:r>
        <w:t>Provide and receive complex information requiring persuasive skills; agreement and co-operation is required.</w:t>
      </w:r>
    </w:p>
    <w:p w14:paraId="5B18E905" w14:textId="77777777" w:rsidR="00695D91" w:rsidRPr="00D4334E" w:rsidRDefault="00695D91" w:rsidP="009D5FE5">
      <w:pPr>
        <w:spacing w:before="120" w:after="0" w:line="240" w:lineRule="auto"/>
        <w:contextualSpacing/>
        <w:rPr>
          <w:rFonts w:cstheme="minorHAnsi"/>
          <w:b/>
          <w:bCs/>
        </w:rPr>
      </w:pPr>
    </w:p>
    <w:p w14:paraId="4A62F38D" w14:textId="77777777" w:rsidR="008B5B9A" w:rsidRPr="009D5FE5" w:rsidRDefault="008B5B9A" w:rsidP="009D5FE5">
      <w:pPr>
        <w:spacing w:before="120" w:after="0" w:line="240" w:lineRule="auto"/>
        <w:contextualSpacing/>
        <w:rPr>
          <w:rFonts w:cstheme="minorHAnsi"/>
          <w:b/>
          <w:bCs/>
          <w:i/>
          <w:iCs/>
        </w:rPr>
      </w:pPr>
      <w:r w:rsidRPr="009D5FE5">
        <w:rPr>
          <w:rFonts w:cstheme="minorHAnsi"/>
          <w:b/>
          <w:bCs/>
          <w:i/>
          <w:iCs/>
        </w:rPr>
        <w:t xml:space="preserve">Analytical and Judgement </w:t>
      </w:r>
    </w:p>
    <w:p w14:paraId="5126334D" w14:textId="77777777" w:rsidR="008B5B9A" w:rsidRDefault="008B5B9A" w:rsidP="009D5FE5">
      <w:pPr>
        <w:spacing w:before="120" w:after="0" w:line="240" w:lineRule="auto"/>
        <w:contextualSpacing/>
      </w:pPr>
      <w:r>
        <w:t xml:space="preserve">Judgements involving a range of facts or situations, which require analysis or comparison of a range of options. </w:t>
      </w:r>
    </w:p>
    <w:p w14:paraId="418AEAF6" w14:textId="77777777" w:rsidR="008B5B9A" w:rsidRDefault="008B5B9A" w:rsidP="009D5FE5">
      <w:pPr>
        <w:spacing w:before="120" w:after="0" w:line="240" w:lineRule="auto"/>
        <w:contextualSpacing/>
        <w:rPr>
          <w:b/>
          <w:bCs/>
          <w:i/>
          <w:iCs/>
        </w:rPr>
      </w:pPr>
    </w:p>
    <w:p w14:paraId="0964BEFB" w14:textId="77777777" w:rsidR="008B5B9A" w:rsidRPr="003F41E2" w:rsidRDefault="008B5B9A" w:rsidP="009D5FE5">
      <w:pPr>
        <w:spacing w:before="120" w:after="0" w:line="240" w:lineRule="auto"/>
        <w:contextualSpacing/>
        <w:rPr>
          <w:b/>
          <w:bCs/>
          <w:i/>
          <w:iCs/>
        </w:rPr>
      </w:pPr>
      <w:r w:rsidRPr="003F41E2">
        <w:rPr>
          <w:b/>
          <w:bCs/>
          <w:i/>
          <w:iCs/>
        </w:rPr>
        <w:t xml:space="preserve">Planning and organising </w:t>
      </w:r>
    </w:p>
    <w:p w14:paraId="78FF4DF7" w14:textId="3D876448" w:rsidR="008B5B9A" w:rsidRDefault="00695D91" w:rsidP="009D5FE5">
      <w:pPr>
        <w:spacing w:before="120" w:after="0" w:line="240" w:lineRule="auto"/>
        <w:contextualSpacing/>
      </w:pPr>
      <w:r>
        <w:t>Plan and organise activities or programmes.</w:t>
      </w:r>
    </w:p>
    <w:p w14:paraId="755EF211" w14:textId="77777777" w:rsidR="008B5B9A" w:rsidRDefault="008B5B9A" w:rsidP="009D5FE5">
      <w:pPr>
        <w:spacing w:before="120" w:after="0" w:line="240" w:lineRule="auto"/>
        <w:contextualSpacing/>
        <w:rPr>
          <w:b/>
          <w:bCs/>
        </w:rPr>
      </w:pPr>
    </w:p>
    <w:p w14:paraId="56796166" w14:textId="77777777" w:rsidR="008B5B9A" w:rsidRPr="009D5FE5" w:rsidRDefault="008B5B9A" w:rsidP="009D5FE5">
      <w:pPr>
        <w:spacing w:before="120" w:after="0" w:line="240" w:lineRule="auto"/>
        <w:contextualSpacing/>
        <w:rPr>
          <w:b/>
          <w:bCs/>
          <w:i/>
          <w:iCs/>
        </w:rPr>
      </w:pPr>
      <w:r w:rsidRPr="009D5FE5">
        <w:rPr>
          <w:b/>
          <w:bCs/>
          <w:i/>
          <w:iCs/>
        </w:rPr>
        <w:t>Physical Skills</w:t>
      </w:r>
    </w:p>
    <w:p w14:paraId="01F62A86" w14:textId="18217A14" w:rsidR="008B5B9A" w:rsidRDefault="00695D91" w:rsidP="009D5FE5">
      <w:pPr>
        <w:spacing w:before="120" w:after="0" w:line="240" w:lineRule="auto"/>
        <w:contextualSpacing/>
        <w:jc w:val="both"/>
      </w:pPr>
      <w:r>
        <w:t xml:space="preserve">Physical skills obtained through practice over </w:t>
      </w:r>
      <w:proofErr w:type="gramStart"/>
      <w:r>
        <w:t>a period of time</w:t>
      </w:r>
      <w:proofErr w:type="gramEnd"/>
      <w:r>
        <w:t>.</w:t>
      </w:r>
    </w:p>
    <w:p w14:paraId="57551320" w14:textId="77777777" w:rsidR="00695D91" w:rsidRDefault="00695D91" w:rsidP="009D5FE5">
      <w:pPr>
        <w:spacing w:before="120" w:after="0" w:line="240" w:lineRule="auto"/>
        <w:contextualSpacing/>
        <w:jc w:val="both"/>
        <w:rPr>
          <w:rFonts w:eastAsia="Times New Roman" w:cstheme="minorHAnsi"/>
          <w:b/>
          <w:i/>
          <w:lang w:val="en-US" w:eastAsia="en-GB"/>
        </w:rPr>
      </w:pPr>
    </w:p>
    <w:p w14:paraId="5BCA049C" w14:textId="77777777" w:rsidR="008B5B9A" w:rsidRDefault="008B5B9A" w:rsidP="009D5FE5">
      <w:pPr>
        <w:spacing w:before="120" w:after="0" w:line="240" w:lineRule="auto"/>
        <w:contextualSpacing/>
        <w:jc w:val="both"/>
        <w:rPr>
          <w:rFonts w:eastAsia="Times New Roman" w:cstheme="minorHAnsi"/>
          <w:b/>
          <w:i/>
          <w:lang w:val="en-US" w:eastAsia="en-GB"/>
        </w:rPr>
      </w:pPr>
      <w:r>
        <w:rPr>
          <w:rFonts w:eastAsia="Times New Roman" w:cstheme="minorHAnsi"/>
          <w:b/>
          <w:i/>
          <w:lang w:val="en-US" w:eastAsia="en-GB"/>
        </w:rPr>
        <w:t xml:space="preserve">Patient Client Care </w:t>
      </w:r>
    </w:p>
    <w:p w14:paraId="0C738961" w14:textId="21E0753B" w:rsidR="008B5B9A" w:rsidRDefault="00695D91" w:rsidP="009D5FE5">
      <w:pPr>
        <w:spacing w:before="120" w:after="0" w:line="240" w:lineRule="auto"/>
        <w:contextualSpacing/>
      </w:pPr>
      <w:r>
        <w:t>Assist patients/clients/relatives during incidental contacts/provide non-clinical advice, information directly to patients, clients, relatives or carers.</w:t>
      </w:r>
    </w:p>
    <w:p w14:paraId="398E65FD" w14:textId="77777777" w:rsidR="00695D91" w:rsidRDefault="00695D91" w:rsidP="009D5FE5">
      <w:pPr>
        <w:spacing w:before="120" w:after="0" w:line="240" w:lineRule="auto"/>
        <w:contextualSpacing/>
        <w:rPr>
          <w:rFonts w:cstheme="minorHAnsi"/>
          <w:b/>
          <w:bCs/>
          <w:i/>
          <w:iCs/>
        </w:rPr>
      </w:pPr>
    </w:p>
    <w:p w14:paraId="4769F7D3" w14:textId="77777777" w:rsidR="008B5B9A" w:rsidRDefault="008B5B9A" w:rsidP="009D5FE5">
      <w:pPr>
        <w:spacing w:before="120" w:after="0" w:line="240" w:lineRule="auto"/>
        <w:contextualSpacing/>
        <w:rPr>
          <w:rFonts w:cstheme="minorHAnsi"/>
          <w:b/>
          <w:bCs/>
          <w:i/>
          <w:iCs/>
        </w:rPr>
      </w:pPr>
      <w:r w:rsidRPr="00BA7F00">
        <w:rPr>
          <w:rFonts w:cstheme="minorHAnsi"/>
          <w:b/>
          <w:bCs/>
          <w:i/>
          <w:iCs/>
        </w:rPr>
        <w:t xml:space="preserve">Policy and Service Development </w:t>
      </w:r>
    </w:p>
    <w:p w14:paraId="47552C39" w14:textId="77777777" w:rsidR="008B5B9A" w:rsidRPr="0072466C" w:rsidRDefault="008B5B9A" w:rsidP="009D5FE5">
      <w:pPr>
        <w:spacing w:before="120" w:after="0" w:line="240" w:lineRule="auto"/>
        <w:contextualSpacing/>
        <w:rPr>
          <w:rFonts w:cstheme="minorHAnsi"/>
        </w:rPr>
      </w:pPr>
      <w:r>
        <w:lastRenderedPageBreak/>
        <w:t xml:space="preserve">The post holder is responsible for implementing policies within a team/department and proposes changes to working practices or procedures for own work area. </w:t>
      </w:r>
    </w:p>
    <w:p w14:paraId="298E66FE" w14:textId="77777777" w:rsidR="008B5B9A" w:rsidRDefault="008B5B9A" w:rsidP="009D5FE5">
      <w:pPr>
        <w:spacing w:before="120" w:after="0" w:line="240" w:lineRule="auto"/>
        <w:contextualSpacing/>
        <w:rPr>
          <w:rFonts w:cstheme="minorHAnsi"/>
        </w:rPr>
      </w:pPr>
    </w:p>
    <w:p w14:paraId="5711E168" w14:textId="77777777" w:rsidR="008B5B9A" w:rsidRDefault="008B5B9A" w:rsidP="009D5FE5">
      <w:pPr>
        <w:spacing w:before="120" w:after="0" w:line="240" w:lineRule="auto"/>
        <w:contextualSpacing/>
        <w:rPr>
          <w:rFonts w:cstheme="minorHAnsi"/>
          <w:b/>
          <w:bCs/>
          <w:i/>
          <w:iCs/>
        </w:rPr>
      </w:pPr>
      <w:r w:rsidRPr="00D13DB6">
        <w:rPr>
          <w:rFonts w:cstheme="minorHAnsi"/>
          <w:b/>
          <w:bCs/>
          <w:i/>
          <w:iCs/>
        </w:rPr>
        <w:t xml:space="preserve">Financial Management </w:t>
      </w:r>
    </w:p>
    <w:p w14:paraId="20696FC6" w14:textId="2613DD95" w:rsidR="008B5B9A" w:rsidRDefault="00695D91" w:rsidP="009D5FE5">
      <w:pPr>
        <w:spacing w:before="120" w:after="0" w:line="240" w:lineRule="auto"/>
        <w:contextualSpacing/>
      </w:pPr>
      <w:r>
        <w:t>Personal duty of care in relation to equipment and resources.</w:t>
      </w:r>
    </w:p>
    <w:p w14:paraId="6328594B" w14:textId="77777777" w:rsidR="00695D91" w:rsidRPr="00E54D2D" w:rsidRDefault="00695D91" w:rsidP="009D5FE5">
      <w:pPr>
        <w:spacing w:before="120" w:after="0" w:line="240" w:lineRule="auto"/>
        <w:contextualSpacing/>
        <w:rPr>
          <w:rFonts w:cstheme="minorHAnsi"/>
        </w:rPr>
      </w:pPr>
    </w:p>
    <w:p w14:paraId="07F1CEBB" w14:textId="77777777" w:rsidR="008B5B9A" w:rsidRDefault="008B5B9A" w:rsidP="009D5FE5">
      <w:pPr>
        <w:spacing w:before="120" w:after="0" w:line="240" w:lineRule="auto"/>
        <w:contextualSpacing/>
        <w:jc w:val="both"/>
        <w:rPr>
          <w:rFonts w:eastAsia="Times New Roman" w:cstheme="minorHAnsi"/>
          <w:b/>
          <w:i/>
          <w:lang w:val="en-US" w:eastAsia="en-GB"/>
        </w:rPr>
      </w:pPr>
      <w:r w:rsidRPr="00D13DB6">
        <w:rPr>
          <w:rFonts w:eastAsia="Times New Roman" w:cstheme="minorHAnsi"/>
          <w:b/>
          <w:i/>
          <w:lang w:val="en-US" w:eastAsia="en-GB"/>
        </w:rPr>
        <w:t>Management/Leadership</w:t>
      </w:r>
    </w:p>
    <w:p w14:paraId="7AE0C333" w14:textId="6FA3EC3D" w:rsidR="008B5B9A" w:rsidRDefault="00695D91" w:rsidP="009D5FE5">
      <w:pPr>
        <w:spacing w:before="120" w:after="0" w:line="240" w:lineRule="auto"/>
        <w:contextualSpacing/>
      </w:pPr>
      <w:r>
        <w:t>Responsible for day-to-day supervision; Regularly responsible for providing training in own discipline.</w:t>
      </w:r>
    </w:p>
    <w:p w14:paraId="7EAADDE3" w14:textId="77777777" w:rsidR="00695D91" w:rsidRPr="00E54D2D" w:rsidRDefault="00695D91" w:rsidP="009D5FE5">
      <w:pPr>
        <w:spacing w:before="120" w:after="0" w:line="240" w:lineRule="auto"/>
        <w:contextualSpacing/>
        <w:rPr>
          <w:rFonts w:cstheme="minorHAnsi"/>
          <w:b/>
          <w:bCs/>
        </w:rPr>
      </w:pPr>
    </w:p>
    <w:p w14:paraId="1BAD6448" w14:textId="77777777" w:rsidR="008B5B9A" w:rsidRDefault="008B5B9A" w:rsidP="009D5FE5">
      <w:pPr>
        <w:spacing w:before="120" w:after="0" w:line="240" w:lineRule="auto"/>
        <w:contextualSpacing/>
        <w:rPr>
          <w:rFonts w:cstheme="minorHAnsi"/>
          <w:b/>
          <w:bCs/>
          <w:i/>
          <w:iCs/>
        </w:rPr>
      </w:pPr>
      <w:r w:rsidRPr="00603CA0">
        <w:rPr>
          <w:rFonts w:cstheme="minorHAnsi"/>
          <w:b/>
          <w:bCs/>
          <w:i/>
          <w:iCs/>
        </w:rPr>
        <w:t xml:space="preserve">Information Resources </w:t>
      </w:r>
    </w:p>
    <w:p w14:paraId="48D709A9" w14:textId="799F4A8C" w:rsidR="008B5B9A" w:rsidRDefault="00695D91" w:rsidP="009D5FE5">
      <w:pPr>
        <w:spacing w:before="120" w:after="0" w:line="240" w:lineRule="auto"/>
        <w:contextualSpacing/>
      </w:pPr>
      <w:r>
        <w:t>Responsible for data entry, text processing, storage of data.</w:t>
      </w:r>
    </w:p>
    <w:p w14:paraId="70F87851" w14:textId="77777777" w:rsidR="00695D91" w:rsidRDefault="00695D91" w:rsidP="009D5FE5">
      <w:pPr>
        <w:spacing w:before="120" w:after="0" w:line="240" w:lineRule="auto"/>
        <w:contextualSpacing/>
      </w:pPr>
    </w:p>
    <w:p w14:paraId="7C9A8291" w14:textId="77777777" w:rsidR="008B5B9A" w:rsidRPr="003F41E2" w:rsidRDefault="008B5B9A" w:rsidP="009D5FE5">
      <w:pPr>
        <w:spacing w:before="120" w:after="0" w:line="240" w:lineRule="auto"/>
        <w:contextualSpacing/>
        <w:rPr>
          <w:b/>
          <w:bCs/>
          <w:i/>
          <w:iCs/>
        </w:rPr>
      </w:pPr>
      <w:r w:rsidRPr="003F41E2">
        <w:rPr>
          <w:b/>
          <w:bCs/>
          <w:i/>
          <w:iCs/>
        </w:rPr>
        <w:t xml:space="preserve">Research and development </w:t>
      </w:r>
    </w:p>
    <w:p w14:paraId="4E8FDD46" w14:textId="77777777" w:rsidR="008B5B9A" w:rsidRPr="00E54D2D" w:rsidRDefault="008B5B9A" w:rsidP="009D5FE5">
      <w:pPr>
        <w:spacing w:before="120" w:after="0" w:line="240" w:lineRule="auto"/>
        <w:contextualSpacing/>
        <w:rPr>
          <w:rFonts w:cstheme="minorHAnsi"/>
        </w:rPr>
      </w:pPr>
      <w:r>
        <w:t xml:space="preserve">Undertakes surveys or audits, as necessary to own work; may occasionally participate in R&amp;D, clinical trials or equipment testing. </w:t>
      </w:r>
    </w:p>
    <w:p w14:paraId="0028B627" w14:textId="77777777" w:rsidR="008B5B9A" w:rsidRDefault="008B5B9A" w:rsidP="009D5FE5">
      <w:pPr>
        <w:spacing w:before="120" w:after="0" w:line="240" w:lineRule="auto"/>
        <w:contextualSpacing/>
        <w:rPr>
          <w:rFonts w:cstheme="minorHAnsi"/>
        </w:rPr>
      </w:pPr>
    </w:p>
    <w:p w14:paraId="34E0A2FA" w14:textId="77777777" w:rsidR="008B5B9A" w:rsidRPr="003F41E2" w:rsidRDefault="008B5B9A" w:rsidP="009D5FE5">
      <w:pPr>
        <w:spacing w:before="120" w:after="0" w:line="240" w:lineRule="auto"/>
        <w:contextualSpacing/>
        <w:rPr>
          <w:rFonts w:cstheme="minorHAnsi"/>
          <w:b/>
          <w:bCs/>
          <w:i/>
          <w:iCs/>
        </w:rPr>
      </w:pPr>
      <w:r w:rsidRPr="003F41E2">
        <w:rPr>
          <w:rFonts w:cstheme="minorHAnsi"/>
          <w:b/>
          <w:bCs/>
          <w:i/>
          <w:iCs/>
        </w:rPr>
        <w:t xml:space="preserve">Freedom to Act </w:t>
      </w:r>
    </w:p>
    <w:p w14:paraId="2C18CE8B" w14:textId="176C06ED" w:rsidR="008B5B9A" w:rsidRDefault="00695D91" w:rsidP="009D5FE5">
      <w:pPr>
        <w:spacing w:before="120" w:after="0" w:line="240" w:lineRule="auto"/>
        <w:contextualSpacing/>
      </w:pPr>
      <w:r>
        <w:t>Is guided by clearly defined policies and procedures, work is managed rather than supervised.</w:t>
      </w:r>
    </w:p>
    <w:p w14:paraId="26526400" w14:textId="77777777" w:rsidR="00695D91" w:rsidRDefault="00695D91" w:rsidP="009D5FE5">
      <w:pPr>
        <w:spacing w:before="120" w:after="0" w:line="240" w:lineRule="auto"/>
        <w:contextualSpacing/>
      </w:pPr>
    </w:p>
    <w:p w14:paraId="4EB878F2" w14:textId="77777777" w:rsidR="008B5B9A" w:rsidRPr="00A10D44" w:rsidRDefault="008B5B9A" w:rsidP="009D5FE5">
      <w:pPr>
        <w:spacing w:before="120" w:after="0" w:line="240" w:lineRule="auto"/>
        <w:contextualSpacing/>
        <w:rPr>
          <w:b/>
          <w:bCs/>
          <w:i/>
          <w:iCs/>
        </w:rPr>
      </w:pPr>
      <w:r w:rsidRPr="00A10D44">
        <w:rPr>
          <w:b/>
          <w:bCs/>
          <w:i/>
          <w:iCs/>
        </w:rPr>
        <w:t xml:space="preserve">Physical effort </w:t>
      </w:r>
    </w:p>
    <w:p w14:paraId="1604BC93" w14:textId="77777777" w:rsidR="008B5B9A" w:rsidRPr="00E54D2D" w:rsidRDefault="008B5B9A" w:rsidP="009D5FE5">
      <w:pPr>
        <w:spacing w:before="120" w:after="0" w:line="240" w:lineRule="auto"/>
        <w:contextualSpacing/>
        <w:rPr>
          <w:rFonts w:cstheme="minorHAnsi"/>
          <w:shd w:val="clear" w:color="auto" w:fill="FFFFFF"/>
        </w:rPr>
      </w:pPr>
      <w:r w:rsidRPr="00E54D2D">
        <w:rPr>
          <w:rFonts w:cstheme="minorHAnsi"/>
          <w:shd w:val="clear" w:color="auto" w:fill="FFFFFF"/>
        </w:rPr>
        <w:t>A combination of sitting, standing, and walking with little requirement for physical effort. There may be a requirement to exert light physical effort for short periods.</w:t>
      </w:r>
    </w:p>
    <w:p w14:paraId="0BC28761" w14:textId="77777777" w:rsidR="009D5FE5" w:rsidRDefault="009D5FE5" w:rsidP="009D5FE5">
      <w:pPr>
        <w:spacing w:before="120" w:after="0" w:line="240" w:lineRule="auto"/>
        <w:contextualSpacing/>
        <w:rPr>
          <w:b/>
          <w:bCs/>
          <w:i/>
          <w:iCs/>
        </w:rPr>
      </w:pPr>
    </w:p>
    <w:p w14:paraId="4EC31304" w14:textId="728FA53A" w:rsidR="008B5B9A" w:rsidRPr="007E66A1" w:rsidRDefault="008B5B9A" w:rsidP="009D5FE5">
      <w:pPr>
        <w:spacing w:before="120" w:after="0" w:line="240" w:lineRule="auto"/>
        <w:contextualSpacing/>
        <w:rPr>
          <w:b/>
          <w:bCs/>
          <w:i/>
          <w:iCs/>
        </w:rPr>
      </w:pPr>
      <w:r w:rsidRPr="007E66A1">
        <w:rPr>
          <w:b/>
          <w:bCs/>
          <w:i/>
          <w:iCs/>
        </w:rPr>
        <w:t xml:space="preserve">Mental effort </w:t>
      </w:r>
    </w:p>
    <w:p w14:paraId="2CBD6276" w14:textId="77777777" w:rsidR="008B5B9A" w:rsidRDefault="008B5B9A" w:rsidP="009D5FE5">
      <w:pPr>
        <w:spacing w:before="120" w:after="0" w:line="240" w:lineRule="auto"/>
        <w:contextualSpacing/>
      </w:pPr>
      <w:r>
        <w:t xml:space="preserve">There is a frequent requirement for concentration where the work pattern is predictable with few competing demands for attention, or there is an occasional requirement for concentration where the work pattern is unpredictable. </w:t>
      </w:r>
    </w:p>
    <w:p w14:paraId="787712D1" w14:textId="77777777" w:rsidR="008B5B9A" w:rsidRDefault="008B5B9A" w:rsidP="009D5FE5">
      <w:pPr>
        <w:spacing w:before="120" w:after="0" w:line="240" w:lineRule="auto"/>
        <w:contextualSpacing/>
      </w:pPr>
    </w:p>
    <w:p w14:paraId="12647D42" w14:textId="77777777" w:rsidR="009D5FE5" w:rsidRDefault="009D5FE5" w:rsidP="009D5FE5">
      <w:pPr>
        <w:spacing w:before="120" w:after="0" w:line="240" w:lineRule="auto"/>
        <w:contextualSpacing/>
        <w:rPr>
          <w:b/>
          <w:bCs/>
          <w:i/>
          <w:iCs/>
        </w:rPr>
      </w:pPr>
    </w:p>
    <w:p w14:paraId="31876CD4" w14:textId="77777777" w:rsidR="009D5FE5" w:rsidRDefault="009D5FE5" w:rsidP="009D5FE5">
      <w:pPr>
        <w:spacing w:before="120" w:after="0" w:line="240" w:lineRule="auto"/>
        <w:contextualSpacing/>
        <w:rPr>
          <w:b/>
          <w:bCs/>
          <w:i/>
          <w:iCs/>
        </w:rPr>
      </w:pPr>
    </w:p>
    <w:p w14:paraId="0B19E6D9" w14:textId="34260480" w:rsidR="008B5B9A" w:rsidRPr="007E66A1" w:rsidRDefault="008B5B9A" w:rsidP="009D5FE5">
      <w:pPr>
        <w:spacing w:before="120" w:after="0" w:line="240" w:lineRule="auto"/>
        <w:contextualSpacing/>
        <w:rPr>
          <w:b/>
          <w:bCs/>
          <w:i/>
          <w:iCs/>
        </w:rPr>
      </w:pPr>
      <w:r w:rsidRPr="007E66A1">
        <w:rPr>
          <w:b/>
          <w:bCs/>
          <w:i/>
          <w:iCs/>
        </w:rPr>
        <w:t>Emotional Effort</w:t>
      </w:r>
    </w:p>
    <w:p w14:paraId="5D6A2496" w14:textId="20DE6FB7" w:rsidR="00695D91" w:rsidRDefault="00695D91" w:rsidP="009D5FE5">
      <w:pPr>
        <w:spacing w:before="120" w:after="0" w:line="240" w:lineRule="auto"/>
        <w:contextualSpacing/>
      </w:pPr>
      <w:r>
        <w:t>Frequent indirect exposure to distressing or emotional circumstances/occasional indirect exposure to highly distressing or highly emotional circumstances.</w:t>
      </w:r>
    </w:p>
    <w:p w14:paraId="1070855B" w14:textId="77777777" w:rsidR="00695D91" w:rsidRDefault="00695D91" w:rsidP="009D5FE5">
      <w:pPr>
        <w:spacing w:before="120" w:after="0" w:line="240" w:lineRule="auto"/>
        <w:contextualSpacing/>
      </w:pPr>
    </w:p>
    <w:p w14:paraId="7108F12B" w14:textId="41D32CCA" w:rsidR="008B5B9A" w:rsidRPr="007E66A1" w:rsidRDefault="008B5B9A" w:rsidP="009D5FE5">
      <w:pPr>
        <w:spacing w:before="120" w:after="0" w:line="240" w:lineRule="auto"/>
        <w:contextualSpacing/>
        <w:rPr>
          <w:b/>
          <w:bCs/>
          <w:i/>
          <w:iCs/>
        </w:rPr>
      </w:pPr>
      <w:r w:rsidRPr="007E66A1">
        <w:rPr>
          <w:b/>
          <w:bCs/>
          <w:i/>
          <w:iCs/>
        </w:rPr>
        <w:t>Working conditions</w:t>
      </w:r>
    </w:p>
    <w:p w14:paraId="7F18FA8D" w14:textId="77777777" w:rsidR="008B5B9A" w:rsidRDefault="008B5B9A" w:rsidP="009D5FE5">
      <w:pPr>
        <w:spacing w:before="120" w:after="0" w:line="240" w:lineRule="auto"/>
        <w:contextualSpacing/>
      </w:pPr>
      <w:r>
        <w:t xml:space="preserve">Occasional exposure to unpleasant working conditions, or occasional requirement to use road transportation in emergency situations, or frequent requirement to use road transportation, or frequent requirement to work outdoors, or requirement to use Visual Display Unit equipment </w:t>
      </w:r>
      <w:proofErr w:type="gramStart"/>
      <w:r>
        <w:t>more or less continuously</w:t>
      </w:r>
      <w:proofErr w:type="gramEnd"/>
      <w:r>
        <w:t xml:space="preserve"> on most days. </w:t>
      </w:r>
    </w:p>
    <w:p w14:paraId="7C50DDD8" w14:textId="77777777" w:rsidR="008B5B9A" w:rsidRDefault="008B5B9A" w:rsidP="008B5B9A">
      <w:pPr>
        <w:spacing w:after="0" w:line="240" w:lineRule="auto"/>
      </w:pPr>
    </w:p>
    <w:p w14:paraId="76A1D5CB" w14:textId="77A1DFDA" w:rsidR="4AFB604B" w:rsidRDefault="4AFB604B" w:rsidP="4AFB604B">
      <w:pPr>
        <w:spacing w:after="0" w:line="240" w:lineRule="auto"/>
      </w:pPr>
    </w:p>
    <w:p w14:paraId="0CFAC8D2" w14:textId="77777777" w:rsidR="009D5FE5" w:rsidRDefault="009D5FE5">
      <w:pPr>
        <w:rPr>
          <w:b/>
          <w:bCs/>
        </w:rPr>
      </w:pPr>
      <w:r>
        <w:rPr>
          <w:b/>
          <w:bCs/>
        </w:rPr>
        <w:br w:type="page"/>
      </w:r>
    </w:p>
    <w:p w14:paraId="40E5F11B" w14:textId="3366E20D" w:rsidR="000E7EF7" w:rsidRDefault="000E7EF7" w:rsidP="00B47E3D">
      <w:pPr>
        <w:spacing w:after="0" w:line="240" w:lineRule="auto"/>
        <w:rPr>
          <w:b/>
          <w:bCs/>
        </w:rPr>
      </w:pPr>
      <w:r>
        <w:rPr>
          <w:b/>
          <w:bCs/>
        </w:rPr>
        <w:lastRenderedPageBreak/>
        <w:t xml:space="preserve">Person Specification </w:t>
      </w: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40"/>
        <w:gridCol w:w="3458"/>
        <w:gridCol w:w="2301"/>
        <w:gridCol w:w="1617"/>
      </w:tblGrid>
      <w:tr w:rsidR="000E7EF7" w14:paraId="52494537" w14:textId="77777777" w:rsidTr="009D5FE5">
        <w:trPr>
          <w:tblHeader/>
        </w:trPr>
        <w:tc>
          <w:tcPr>
            <w:tcW w:w="1640" w:type="dxa"/>
            <w:shd w:val="clear" w:color="auto" w:fill="F2F2F2" w:themeFill="background1" w:themeFillShade="F2"/>
            <w:vAlign w:val="center"/>
          </w:tcPr>
          <w:p w14:paraId="3D6D33DF" w14:textId="65262D50" w:rsidR="000E7EF7" w:rsidRDefault="000E7EF7" w:rsidP="000E7EF7">
            <w:pPr>
              <w:jc w:val="center"/>
              <w:rPr>
                <w:b/>
                <w:bCs/>
              </w:rPr>
            </w:pPr>
            <w:r>
              <w:rPr>
                <w:b/>
                <w:bCs/>
              </w:rPr>
              <w:t>Criteria</w:t>
            </w:r>
          </w:p>
        </w:tc>
        <w:tc>
          <w:tcPr>
            <w:tcW w:w="3458" w:type="dxa"/>
            <w:shd w:val="clear" w:color="auto" w:fill="F2F2F2" w:themeFill="background1" w:themeFillShade="F2"/>
            <w:vAlign w:val="center"/>
          </w:tcPr>
          <w:p w14:paraId="216BC556" w14:textId="04A5360D" w:rsidR="000E7EF7" w:rsidRDefault="000E7EF7" w:rsidP="000E7EF7">
            <w:pPr>
              <w:jc w:val="center"/>
              <w:rPr>
                <w:b/>
                <w:bCs/>
              </w:rPr>
            </w:pPr>
            <w:r>
              <w:rPr>
                <w:b/>
                <w:bCs/>
              </w:rPr>
              <w:t>Essential</w:t>
            </w:r>
          </w:p>
        </w:tc>
        <w:tc>
          <w:tcPr>
            <w:tcW w:w="2301" w:type="dxa"/>
            <w:shd w:val="clear" w:color="auto" w:fill="F2F2F2" w:themeFill="background1" w:themeFillShade="F2"/>
            <w:vAlign w:val="center"/>
          </w:tcPr>
          <w:p w14:paraId="3E7E271E" w14:textId="511737FC" w:rsidR="000E7EF7" w:rsidRDefault="000E7EF7" w:rsidP="000E7EF7">
            <w:pPr>
              <w:jc w:val="center"/>
              <w:rPr>
                <w:b/>
                <w:bCs/>
              </w:rPr>
            </w:pPr>
            <w:r>
              <w:rPr>
                <w:b/>
                <w:bCs/>
              </w:rPr>
              <w:t>Desirable</w:t>
            </w:r>
          </w:p>
        </w:tc>
        <w:tc>
          <w:tcPr>
            <w:tcW w:w="1617" w:type="dxa"/>
            <w:shd w:val="clear" w:color="auto" w:fill="F2F2F2" w:themeFill="background1" w:themeFillShade="F2"/>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0E7EF7" w14:paraId="640DD01D" w14:textId="77777777" w:rsidTr="009D5FE5">
        <w:tc>
          <w:tcPr>
            <w:tcW w:w="1640" w:type="dxa"/>
          </w:tcPr>
          <w:p w14:paraId="7CFF5D85" w14:textId="77777777" w:rsidR="000E7EF7" w:rsidRDefault="000E7EF7" w:rsidP="009D5FE5">
            <w:pPr>
              <w:spacing w:before="120"/>
              <w:rPr>
                <w:b/>
                <w:bCs/>
              </w:rPr>
            </w:pPr>
            <w:r>
              <w:rPr>
                <w:b/>
                <w:bCs/>
              </w:rPr>
              <w:t>Qualifications</w:t>
            </w:r>
          </w:p>
          <w:p w14:paraId="5FF14092" w14:textId="4C1FA439" w:rsidR="000E7EF7" w:rsidRDefault="000E7EF7" w:rsidP="009D5FE5">
            <w:pPr>
              <w:spacing w:before="120"/>
              <w:rPr>
                <w:b/>
                <w:bCs/>
              </w:rPr>
            </w:pPr>
          </w:p>
        </w:tc>
        <w:tc>
          <w:tcPr>
            <w:tcW w:w="3458" w:type="dxa"/>
          </w:tcPr>
          <w:p w14:paraId="454708F7" w14:textId="718CEDF9" w:rsidR="000E7EF7" w:rsidRDefault="00996711" w:rsidP="009D5FE5">
            <w:pPr>
              <w:spacing w:before="120"/>
              <w:rPr>
                <w:b/>
                <w:bCs/>
              </w:rPr>
            </w:pPr>
            <w:r>
              <w:t xml:space="preserve">Relevant degree or equivalent experience </w:t>
            </w:r>
          </w:p>
        </w:tc>
        <w:tc>
          <w:tcPr>
            <w:tcW w:w="2301" w:type="dxa"/>
          </w:tcPr>
          <w:p w14:paraId="512FC319" w14:textId="17735DB9" w:rsidR="000E7EF7" w:rsidRPr="00996711" w:rsidRDefault="00996711" w:rsidP="009D5FE5">
            <w:pPr>
              <w:spacing w:before="120"/>
            </w:pPr>
            <w:r>
              <w:t xml:space="preserve">Experience of working in the Health or Legal sectors </w:t>
            </w:r>
          </w:p>
        </w:tc>
        <w:tc>
          <w:tcPr>
            <w:tcW w:w="1617" w:type="dxa"/>
          </w:tcPr>
          <w:p w14:paraId="305C67FB" w14:textId="77777777" w:rsidR="000E7EF7" w:rsidRDefault="000E7EF7" w:rsidP="009D5FE5">
            <w:pPr>
              <w:spacing w:before="120"/>
              <w:rPr>
                <w:b/>
                <w:bCs/>
              </w:rPr>
            </w:pPr>
          </w:p>
        </w:tc>
      </w:tr>
      <w:tr w:rsidR="008B5B9A" w14:paraId="408BB1E0" w14:textId="77777777" w:rsidTr="009D5FE5">
        <w:tc>
          <w:tcPr>
            <w:tcW w:w="1640" w:type="dxa"/>
          </w:tcPr>
          <w:p w14:paraId="6EAC8BD7" w14:textId="77777777" w:rsidR="008B5B9A" w:rsidRDefault="008B5B9A" w:rsidP="009D5FE5">
            <w:pPr>
              <w:spacing w:before="120"/>
              <w:rPr>
                <w:b/>
                <w:bCs/>
              </w:rPr>
            </w:pPr>
            <w:r>
              <w:rPr>
                <w:b/>
                <w:bCs/>
              </w:rPr>
              <w:t xml:space="preserve">Experience </w:t>
            </w:r>
          </w:p>
          <w:p w14:paraId="2D670973" w14:textId="77777777" w:rsidR="008B5B9A" w:rsidRDefault="008B5B9A" w:rsidP="009D5FE5">
            <w:pPr>
              <w:spacing w:before="120"/>
              <w:rPr>
                <w:b/>
                <w:bCs/>
              </w:rPr>
            </w:pPr>
          </w:p>
          <w:p w14:paraId="5AF4AE7C" w14:textId="77777777" w:rsidR="008B5B9A" w:rsidRDefault="008B5B9A" w:rsidP="009D5FE5">
            <w:pPr>
              <w:spacing w:before="120"/>
              <w:rPr>
                <w:b/>
                <w:bCs/>
              </w:rPr>
            </w:pPr>
          </w:p>
          <w:p w14:paraId="7F94B4BD" w14:textId="77777777" w:rsidR="008B5B9A" w:rsidRDefault="008B5B9A" w:rsidP="009D5FE5">
            <w:pPr>
              <w:spacing w:before="120"/>
              <w:rPr>
                <w:b/>
                <w:bCs/>
              </w:rPr>
            </w:pPr>
          </w:p>
          <w:p w14:paraId="00F5D0C4" w14:textId="5453D119" w:rsidR="008B5B9A" w:rsidRDefault="008B5B9A" w:rsidP="009D5FE5">
            <w:pPr>
              <w:spacing w:before="120"/>
              <w:rPr>
                <w:b/>
                <w:bCs/>
              </w:rPr>
            </w:pPr>
          </w:p>
        </w:tc>
        <w:tc>
          <w:tcPr>
            <w:tcW w:w="3458" w:type="dxa"/>
          </w:tcPr>
          <w:p w14:paraId="7690B7C5" w14:textId="2CBBEB31" w:rsidR="008B5B9A" w:rsidRPr="00355C35" w:rsidRDefault="008B5B9A" w:rsidP="009D5FE5">
            <w:pPr>
              <w:spacing w:before="120"/>
              <w:rPr>
                <w:noProof/>
                <w:kern w:val="0"/>
                <w:lang w:eastAsia="en-GB"/>
                <w14:ligatures w14:val="none"/>
              </w:rPr>
            </w:pPr>
            <w:r w:rsidRPr="00355C35">
              <w:rPr>
                <w:noProof/>
                <w:kern w:val="0"/>
                <w:lang w:eastAsia="en-GB"/>
                <w14:ligatures w14:val="none"/>
              </w:rPr>
              <w:t>Ability to communicate information to individuals/groups/committees in a comprehensive way</w:t>
            </w:r>
            <w:r>
              <w:rPr>
                <w:noProof/>
                <w:kern w:val="0"/>
                <w:lang w:eastAsia="en-GB"/>
                <w14:ligatures w14:val="none"/>
              </w:rPr>
              <w:t>.</w:t>
            </w:r>
          </w:p>
          <w:p w14:paraId="401E226F" w14:textId="77777777" w:rsidR="008B5B9A" w:rsidRPr="00355C35" w:rsidRDefault="008B5B9A" w:rsidP="009D5FE5">
            <w:pPr>
              <w:spacing w:before="120"/>
              <w:rPr>
                <w:noProof/>
                <w:kern w:val="0"/>
                <w:lang w:eastAsia="en-GB"/>
                <w14:ligatures w14:val="none"/>
              </w:rPr>
            </w:pPr>
            <w:r w:rsidRPr="00355C35">
              <w:rPr>
                <w:noProof/>
                <w:kern w:val="0"/>
                <w:lang w:eastAsia="en-GB"/>
                <w14:ligatures w14:val="none"/>
              </w:rPr>
              <w:t xml:space="preserve">Confident in preparing and delivering </w:t>
            </w:r>
            <w:r>
              <w:rPr>
                <w:noProof/>
                <w:kern w:val="0"/>
                <w:lang w:eastAsia="en-GB"/>
                <w14:ligatures w14:val="none"/>
              </w:rPr>
              <w:t xml:space="preserve">basic </w:t>
            </w:r>
            <w:r w:rsidRPr="00355C35">
              <w:rPr>
                <w:noProof/>
                <w:kern w:val="0"/>
                <w:lang w:eastAsia="en-GB"/>
                <w14:ligatures w14:val="none"/>
              </w:rPr>
              <w:t>written reports</w:t>
            </w:r>
            <w:r>
              <w:rPr>
                <w:noProof/>
                <w:kern w:val="0"/>
                <w:lang w:eastAsia="en-GB"/>
                <w14:ligatures w14:val="none"/>
              </w:rPr>
              <w:t>.</w:t>
            </w:r>
          </w:p>
          <w:p w14:paraId="5F1BE5D2" w14:textId="77777777" w:rsidR="008B5B9A" w:rsidRPr="00355C35" w:rsidRDefault="008B5B9A" w:rsidP="009D5FE5">
            <w:pPr>
              <w:spacing w:before="120"/>
              <w:rPr>
                <w:noProof/>
                <w:kern w:val="0"/>
                <w:lang w:eastAsia="en-GB"/>
                <w14:ligatures w14:val="none"/>
              </w:rPr>
            </w:pPr>
            <w:r w:rsidRPr="00355C35">
              <w:rPr>
                <w:noProof/>
                <w:kern w:val="0"/>
                <w:lang w:eastAsia="en-GB"/>
                <w14:ligatures w14:val="none"/>
              </w:rPr>
              <w:t>Confident to deliver training, presentations and/or reports to individuals, groups and or committees</w:t>
            </w:r>
            <w:r>
              <w:rPr>
                <w:noProof/>
                <w:kern w:val="0"/>
                <w:lang w:eastAsia="en-GB"/>
                <w14:ligatures w14:val="none"/>
              </w:rPr>
              <w:t>.</w:t>
            </w:r>
          </w:p>
          <w:p w14:paraId="4C4C9FE6" w14:textId="77777777" w:rsidR="008B5B9A" w:rsidRPr="00355C35" w:rsidRDefault="008B5B9A" w:rsidP="009D5FE5">
            <w:pPr>
              <w:spacing w:before="120"/>
              <w:rPr>
                <w:noProof/>
                <w:kern w:val="0"/>
                <w:lang w:eastAsia="en-GB"/>
                <w14:ligatures w14:val="none"/>
              </w:rPr>
            </w:pPr>
            <w:r w:rsidRPr="00355C35">
              <w:rPr>
                <w:noProof/>
                <w:kern w:val="0"/>
                <w:lang w:eastAsia="en-GB"/>
                <w14:ligatures w14:val="none"/>
              </w:rPr>
              <w:t>Ability to work autonomously, and as part of a team with integrity and confidentiality, managing own workload and demands</w:t>
            </w:r>
          </w:p>
          <w:p w14:paraId="1EF4B4CD" w14:textId="211EF2FF" w:rsidR="008B5B9A" w:rsidRDefault="008B5B9A" w:rsidP="009D5FE5">
            <w:pPr>
              <w:spacing w:before="120"/>
              <w:rPr>
                <w:noProof/>
                <w:kern w:val="0"/>
                <w:lang w:eastAsia="en-GB"/>
                <w14:ligatures w14:val="none"/>
              </w:rPr>
            </w:pPr>
            <w:r w:rsidRPr="00355C35">
              <w:rPr>
                <w:noProof/>
                <w:kern w:val="0"/>
                <w:lang w:eastAsia="en-GB"/>
                <w14:ligatures w14:val="none"/>
              </w:rPr>
              <w:t>Ability to handle difficult or complex situations with compassion and sensitivity</w:t>
            </w:r>
            <w:r>
              <w:rPr>
                <w:noProof/>
                <w:kern w:val="0"/>
                <w:lang w:eastAsia="en-GB"/>
                <w14:ligatures w14:val="none"/>
              </w:rPr>
              <w:t>.</w:t>
            </w:r>
          </w:p>
          <w:p w14:paraId="3B5CD2B0" w14:textId="77777777" w:rsidR="006347E5" w:rsidRPr="006347E5" w:rsidRDefault="006347E5" w:rsidP="009D5FE5">
            <w:pPr>
              <w:spacing w:before="120"/>
              <w:rPr>
                <w:rFonts w:cstheme="minorHAnsi"/>
                <w:noProof/>
                <w:kern w:val="0"/>
                <w:lang w:eastAsia="en-GB"/>
                <w14:ligatures w14:val="none"/>
              </w:rPr>
            </w:pPr>
          </w:p>
          <w:p w14:paraId="715695B7" w14:textId="7A0628E6" w:rsidR="008B5B9A" w:rsidRDefault="008B5B9A" w:rsidP="009D5FE5">
            <w:pPr>
              <w:spacing w:before="120"/>
              <w:rPr>
                <w:b/>
                <w:bCs/>
              </w:rPr>
            </w:pPr>
          </w:p>
        </w:tc>
        <w:tc>
          <w:tcPr>
            <w:tcW w:w="2301" w:type="dxa"/>
          </w:tcPr>
          <w:p w14:paraId="21BA7542" w14:textId="3DCD03DA" w:rsidR="008B5B9A" w:rsidRDefault="00996711" w:rsidP="009D5FE5">
            <w:pPr>
              <w:spacing w:before="120"/>
              <w:rPr>
                <w:b/>
                <w:bCs/>
              </w:rPr>
            </w:pPr>
            <w:r w:rsidRPr="006347E5">
              <w:rPr>
                <w:rFonts w:eastAsia="Times New Roman" w:cstheme="minorHAnsi"/>
                <w:kern w:val="0"/>
                <w:lang w:val="en-US" w:eastAsia="en-GB"/>
                <w14:ligatures w14:val="none"/>
              </w:rPr>
              <w:t>Experience of legal processes</w:t>
            </w:r>
            <w:r>
              <w:rPr>
                <w:rFonts w:eastAsia="Times New Roman" w:cstheme="minorHAnsi"/>
                <w:kern w:val="0"/>
                <w:lang w:val="en-US" w:eastAsia="en-GB"/>
                <w14:ligatures w14:val="none"/>
              </w:rPr>
              <w:t>, including coronial and claims management.</w:t>
            </w:r>
          </w:p>
        </w:tc>
        <w:tc>
          <w:tcPr>
            <w:tcW w:w="1617" w:type="dxa"/>
          </w:tcPr>
          <w:p w14:paraId="09313A06" w14:textId="77777777" w:rsidR="008B5B9A" w:rsidRDefault="008B5B9A" w:rsidP="009D5FE5">
            <w:pPr>
              <w:spacing w:before="120"/>
              <w:rPr>
                <w:b/>
                <w:bCs/>
              </w:rPr>
            </w:pPr>
          </w:p>
        </w:tc>
      </w:tr>
      <w:tr w:rsidR="008B5B9A" w14:paraId="7E10F0C4" w14:textId="77777777" w:rsidTr="009D5FE5">
        <w:tc>
          <w:tcPr>
            <w:tcW w:w="1640" w:type="dxa"/>
          </w:tcPr>
          <w:p w14:paraId="23D45C5A" w14:textId="77777777" w:rsidR="008B5B9A" w:rsidRDefault="008B5B9A" w:rsidP="009D5FE5">
            <w:pPr>
              <w:spacing w:before="120"/>
              <w:rPr>
                <w:b/>
                <w:bCs/>
              </w:rPr>
            </w:pPr>
            <w:r>
              <w:rPr>
                <w:b/>
                <w:bCs/>
              </w:rPr>
              <w:t xml:space="preserve">Knowledge </w:t>
            </w:r>
          </w:p>
          <w:p w14:paraId="644816B0" w14:textId="77777777" w:rsidR="008B5B9A" w:rsidRDefault="008B5B9A" w:rsidP="009D5FE5">
            <w:pPr>
              <w:spacing w:before="120"/>
              <w:rPr>
                <w:b/>
                <w:bCs/>
              </w:rPr>
            </w:pPr>
          </w:p>
          <w:p w14:paraId="2E9726D7" w14:textId="77777777" w:rsidR="008B5B9A" w:rsidRDefault="008B5B9A" w:rsidP="009D5FE5">
            <w:pPr>
              <w:spacing w:before="120"/>
              <w:rPr>
                <w:b/>
                <w:bCs/>
              </w:rPr>
            </w:pPr>
          </w:p>
          <w:p w14:paraId="2D2DC27D" w14:textId="77777777" w:rsidR="008B5B9A" w:rsidRDefault="008B5B9A" w:rsidP="009D5FE5">
            <w:pPr>
              <w:spacing w:before="120"/>
              <w:rPr>
                <w:b/>
                <w:bCs/>
              </w:rPr>
            </w:pPr>
          </w:p>
          <w:p w14:paraId="4A33B2F8" w14:textId="53A0D715" w:rsidR="008B5B9A" w:rsidRDefault="008B5B9A" w:rsidP="009D5FE5">
            <w:pPr>
              <w:spacing w:before="120"/>
              <w:rPr>
                <w:b/>
                <w:bCs/>
              </w:rPr>
            </w:pPr>
          </w:p>
        </w:tc>
        <w:tc>
          <w:tcPr>
            <w:tcW w:w="3458" w:type="dxa"/>
          </w:tcPr>
          <w:p w14:paraId="2CC8E11C" w14:textId="398F25E0" w:rsidR="008B5B9A" w:rsidRDefault="00695D91" w:rsidP="009D5FE5">
            <w:pPr>
              <w:spacing w:before="120"/>
              <w:rPr>
                <w:noProof/>
                <w:kern w:val="0"/>
                <w:lang w:eastAsia="en-GB"/>
                <w14:ligatures w14:val="none"/>
              </w:rPr>
            </w:pPr>
            <w:r>
              <w:t>Knowledge of law and legal practice</w:t>
            </w:r>
            <w:r w:rsidR="00996711">
              <w:t>.</w:t>
            </w:r>
            <w:r w:rsidR="008B5B9A" w:rsidRPr="00355C35">
              <w:rPr>
                <w:noProof/>
                <w:kern w:val="0"/>
                <w:lang w:eastAsia="en-GB"/>
                <w14:ligatures w14:val="none"/>
              </w:rPr>
              <w:t xml:space="preserve"> </w:t>
            </w:r>
          </w:p>
          <w:p w14:paraId="3170B156" w14:textId="62E39940" w:rsidR="008B5B9A" w:rsidRPr="00355C35" w:rsidRDefault="008B5B9A" w:rsidP="009D5FE5">
            <w:pPr>
              <w:spacing w:before="120"/>
              <w:rPr>
                <w:noProof/>
                <w:kern w:val="0"/>
                <w:lang w:eastAsia="en-GB"/>
                <w14:ligatures w14:val="none"/>
              </w:rPr>
            </w:pPr>
            <w:r w:rsidRPr="00355C35">
              <w:rPr>
                <w:noProof/>
                <w:kern w:val="0"/>
                <w:lang w:eastAsia="en-GB"/>
                <w14:ligatures w14:val="none"/>
              </w:rPr>
              <w:t xml:space="preserve">Competent in the use of a wide range of software eg: Micrsoft office, </w:t>
            </w:r>
            <w:r>
              <w:rPr>
                <w:noProof/>
                <w:kern w:val="0"/>
                <w:lang w:eastAsia="en-GB"/>
                <w14:ligatures w14:val="none"/>
              </w:rPr>
              <w:t>Risk Management system</w:t>
            </w:r>
            <w:r w:rsidRPr="00355C35">
              <w:rPr>
                <w:noProof/>
                <w:kern w:val="0"/>
                <w:lang w:eastAsia="en-GB"/>
                <w14:ligatures w14:val="none"/>
              </w:rPr>
              <w:t>, Sharepoint</w:t>
            </w:r>
            <w:r>
              <w:rPr>
                <w:noProof/>
                <w:kern w:val="0"/>
                <w:lang w:eastAsia="en-GB"/>
                <w14:ligatures w14:val="none"/>
              </w:rPr>
              <w:t>.</w:t>
            </w:r>
          </w:p>
          <w:p w14:paraId="3C65B0B5" w14:textId="77777777" w:rsidR="008B5B9A" w:rsidRDefault="008B5B9A" w:rsidP="009D5FE5">
            <w:pPr>
              <w:spacing w:before="120"/>
              <w:rPr>
                <w:b/>
                <w:bCs/>
              </w:rPr>
            </w:pPr>
          </w:p>
        </w:tc>
        <w:tc>
          <w:tcPr>
            <w:tcW w:w="2301" w:type="dxa"/>
          </w:tcPr>
          <w:p w14:paraId="2438D6B7" w14:textId="77777777" w:rsidR="008B5B9A" w:rsidRDefault="008B5B9A" w:rsidP="009D5FE5">
            <w:pPr>
              <w:spacing w:before="120"/>
              <w:rPr>
                <w:b/>
                <w:bCs/>
              </w:rPr>
            </w:pPr>
          </w:p>
        </w:tc>
        <w:tc>
          <w:tcPr>
            <w:tcW w:w="1617" w:type="dxa"/>
          </w:tcPr>
          <w:p w14:paraId="3391DE7B" w14:textId="77777777" w:rsidR="008B5B9A" w:rsidRDefault="008B5B9A" w:rsidP="009D5FE5">
            <w:pPr>
              <w:spacing w:before="120"/>
              <w:rPr>
                <w:b/>
                <w:bCs/>
              </w:rPr>
            </w:pPr>
          </w:p>
        </w:tc>
      </w:tr>
    </w:tbl>
    <w:p w14:paraId="716AB341" w14:textId="77777777" w:rsidR="002003EA" w:rsidRDefault="002003EA" w:rsidP="00B47E3D">
      <w:pPr>
        <w:spacing w:after="0" w:line="240" w:lineRule="auto"/>
        <w:rPr>
          <w:b/>
          <w:bCs/>
        </w:rPr>
      </w:pPr>
    </w:p>
    <w:p w14:paraId="2F8798FC" w14:textId="77777777" w:rsidR="002003EA" w:rsidRDefault="002003EA" w:rsidP="00B47E3D">
      <w:pPr>
        <w:spacing w:after="0" w:line="240" w:lineRule="auto"/>
        <w:rPr>
          <w:b/>
          <w:bCs/>
        </w:rPr>
      </w:pPr>
    </w:p>
    <w:p w14:paraId="1D0994C2" w14:textId="77777777" w:rsidR="009D5FE5" w:rsidRDefault="009D5FE5">
      <w:pPr>
        <w:rPr>
          <w:b/>
          <w:bCs/>
        </w:rPr>
      </w:pPr>
      <w:r>
        <w:rPr>
          <w:b/>
          <w:bCs/>
        </w:rPr>
        <w:br w:type="page"/>
      </w:r>
    </w:p>
    <w:p w14:paraId="60E7D2F1" w14:textId="74EC01AF" w:rsidR="00B47E3D" w:rsidRDefault="00B47E3D" w:rsidP="009D5FE5">
      <w:pPr>
        <w:spacing w:before="120" w:after="0" w:line="240" w:lineRule="auto"/>
        <w:rPr>
          <w:b/>
          <w:bCs/>
        </w:rPr>
      </w:pPr>
      <w:r w:rsidRPr="00B47E3D">
        <w:rPr>
          <w:b/>
          <w:bCs/>
        </w:rPr>
        <w:lastRenderedPageBreak/>
        <w:t xml:space="preserve">Compliance </w:t>
      </w:r>
      <w:r>
        <w:rPr>
          <w:b/>
          <w:bCs/>
        </w:rPr>
        <w:t>s</w:t>
      </w:r>
      <w:r w:rsidRPr="00B47E3D">
        <w:rPr>
          <w:b/>
          <w:bCs/>
        </w:rPr>
        <w:t>tatement</w:t>
      </w:r>
      <w:r>
        <w:rPr>
          <w:b/>
          <w:bCs/>
        </w:rPr>
        <w:t xml:space="preserve"> to expected organisational standards. </w:t>
      </w:r>
    </w:p>
    <w:p w14:paraId="41E0613C" w14:textId="4963EA0A" w:rsidR="0012324A" w:rsidRPr="00C93F69" w:rsidRDefault="0012324A" w:rsidP="009D5FE5">
      <w:pPr>
        <w:spacing w:before="120" w:after="0" w:line="240" w:lineRule="auto"/>
        <w:rPr>
          <w:rFonts w:cstheme="minorHAnsi"/>
        </w:rPr>
      </w:pPr>
      <w:r w:rsidRPr="00C93F69">
        <w:rPr>
          <w:rFonts w:cstheme="minorHAnsi"/>
        </w:rPr>
        <w:t xml:space="preserve">To comply with all Trust Policies and Procedure, with </w:t>
      </w:r>
      <w:proofErr w:type="gramStart"/>
      <w:r w:rsidRPr="00C93F69">
        <w:rPr>
          <w:rFonts w:cstheme="minorHAnsi"/>
        </w:rPr>
        <w:t>particular regard</w:t>
      </w:r>
      <w:proofErr w:type="gramEnd"/>
      <w:r w:rsidRPr="00C93F69">
        <w:rPr>
          <w:rFonts w:cstheme="minorHAnsi"/>
        </w:rPr>
        <w:t xml:space="preserve"> to </w:t>
      </w:r>
    </w:p>
    <w:p w14:paraId="57FF05F3"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9D5FE5">
      <w:pPr>
        <w:pStyle w:val="ListParagraph"/>
        <w:spacing w:after="120" w:line="240" w:lineRule="auto"/>
        <w:ind w:left="1440" w:hanging="360"/>
        <w:rPr>
          <w:rFonts w:cstheme="minorHAnsi"/>
        </w:rPr>
      </w:pPr>
      <w:r w:rsidRPr="00C93F69">
        <w:rPr>
          <w:rFonts w:cstheme="minorHAnsi"/>
        </w:rPr>
        <w:t>•</w:t>
      </w:r>
      <w:r w:rsidRPr="00C93F69">
        <w:rPr>
          <w:rFonts w:cstheme="minorHAnsi"/>
        </w:rPr>
        <w:tab/>
        <w:t>Counter Fraud and Bribery</w:t>
      </w:r>
    </w:p>
    <w:p w14:paraId="2261026A" w14:textId="342917B7" w:rsidR="0012324A" w:rsidRPr="00C93F69" w:rsidRDefault="0012324A" w:rsidP="009D5FE5">
      <w:pPr>
        <w:spacing w:before="120"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Understand duty to adhere to policies and protocols applicable to infection prevention and control.</w:t>
      </w:r>
    </w:p>
    <w:p w14:paraId="4F11F44D" w14:textId="6C7B1831"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 xml:space="preserve">Comply with key clinical care policies and protocols for prevention and control of infection at all </w:t>
      </w:r>
      <w:proofErr w:type="gramStart"/>
      <w:r w:rsidRPr="00C93F69">
        <w:rPr>
          <w:rFonts w:cstheme="minorHAnsi"/>
        </w:rPr>
        <w:t>time</w:t>
      </w:r>
      <w:proofErr w:type="gramEnd"/>
      <w:r w:rsidRPr="00C93F69">
        <w:rPr>
          <w:rFonts w:cstheme="minorHAnsi"/>
        </w:rPr>
        <w:t>; this includes compliance with Trust policies for hand hygiene, standards (universal) infection precautions and safe handling and disposal of sharps.</w:t>
      </w:r>
    </w:p>
    <w:p w14:paraId="7ED618E4" w14:textId="66EB2137"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All staff should be aware of the Trust’s Infection Control policies and other key clinical policies relevant to their work and how to access them.</w:t>
      </w:r>
    </w:p>
    <w:p w14:paraId="7685EABF" w14:textId="1C63FDFC"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 xml:space="preserve">All staff will be expected to attend prevention and infection control training, teaching and updates (induction and mandatory teacher) as appropriate for their area of </w:t>
      </w:r>
      <w:proofErr w:type="gramStart"/>
      <w:r w:rsidRPr="00C93F69">
        <w:rPr>
          <w:rFonts w:cstheme="minorHAnsi"/>
        </w:rPr>
        <w:t>work, and</w:t>
      </w:r>
      <w:proofErr w:type="gramEnd"/>
      <w:r w:rsidRPr="00C93F69">
        <w:rPr>
          <w:rFonts w:cstheme="minorHAnsi"/>
        </w:rPr>
        <w:t xml:space="preserve"> be able to provide evidence of this at appraisal.</w:t>
      </w:r>
    </w:p>
    <w:p w14:paraId="26E310B6" w14:textId="64014320"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 xml:space="preserve">To perform your duties to the highest standard with </w:t>
      </w:r>
      <w:proofErr w:type="gramStart"/>
      <w:r w:rsidRPr="00C93F69">
        <w:rPr>
          <w:rFonts w:cstheme="minorHAnsi"/>
        </w:rPr>
        <w:t>particular regard</w:t>
      </w:r>
      <w:proofErr w:type="gramEnd"/>
      <w:r w:rsidRPr="00C93F69">
        <w:rPr>
          <w:rFonts w:cstheme="minorHAnsi"/>
        </w:rPr>
        <w:t xml:space="preserve"> to effective and efficient use of resources, maintaining quality and contributing to improvements.</w:t>
      </w:r>
    </w:p>
    <w:p w14:paraId="06909189" w14:textId="0B5E0E9B"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w:t>
      </w:r>
      <w:proofErr w:type="gramStart"/>
      <w:r w:rsidRPr="00C93F69">
        <w:rPr>
          <w:rFonts w:cstheme="minorHAnsi"/>
        </w:rPr>
        <w:t>in order to</w:t>
      </w:r>
      <w:proofErr w:type="gramEnd"/>
      <w:r w:rsidRPr="00C93F69">
        <w:rPr>
          <w:rFonts w:cstheme="minorHAnsi"/>
        </w:rPr>
        <w:t xml:space="preserve"> deliver a quality service.  </w:t>
      </w:r>
    </w:p>
    <w:p w14:paraId="774E40FC" w14:textId="470F980D"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48DE7F41" w14:textId="4B8E4B5F"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 xml:space="preserve">Ensure you adhere to and work within local and national safeguarding children legislation and policies including the Children Act 1989 &amp; </w:t>
      </w:r>
      <w:proofErr w:type="gramStart"/>
      <w:r w:rsidRPr="00C93F69">
        <w:rPr>
          <w:rFonts w:cstheme="minorHAnsi"/>
        </w:rPr>
        <w:t>2004 ,</w:t>
      </w:r>
      <w:proofErr w:type="gramEnd"/>
      <w:r w:rsidRPr="00C93F69">
        <w:rPr>
          <w:rFonts w:cstheme="minorHAnsi"/>
        </w:rPr>
        <w:t xml:space="preserve"> Working Together to Safeguard Children  2013, 4LSCB guidance and the IOW Safeguarding Policy. </w:t>
      </w:r>
    </w:p>
    <w:p w14:paraId="0606FEC7" w14:textId="7DB5A8DF"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 xml:space="preserve">Ensure you adhere to and work within the local Multiagency safeguarding vulnerable </w:t>
      </w:r>
      <w:proofErr w:type="gramStart"/>
      <w:r w:rsidRPr="00C93F69">
        <w:rPr>
          <w:rFonts w:cstheme="minorHAnsi"/>
        </w:rPr>
        <w:t>adults</w:t>
      </w:r>
      <w:proofErr w:type="gramEnd"/>
      <w:r w:rsidRPr="00C93F69">
        <w:rPr>
          <w:rFonts w:cstheme="minorHAnsi"/>
        </w:rPr>
        <w:t xml:space="preserve"> policies and procedures</w:t>
      </w:r>
    </w:p>
    <w:p w14:paraId="1BCE28F6" w14:textId="107868B1" w:rsidR="0012324A"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Ensure that you comply with the Mental Capacity Act and its Code of Practice when working with adults who may be unable to make decisions for themselves</w:t>
      </w:r>
      <w:r w:rsidR="002003EA">
        <w:rPr>
          <w:rFonts w:cstheme="minorHAnsi"/>
        </w:rPr>
        <w:t>.</w:t>
      </w:r>
    </w:p>
    <w:p w14:paraId="09573CAC" w14:textId="0742C2C9" w:rsidR="0012324A" w:rsidRPr="00C93F69" w:rsidRDefault="0012324A" w:rsidP="009D5FE5">
      <w:pPr>
        <w:pStyle w:val="ListParagraph"/>
        <w:numPr>
          <w:ilvl w:val="0"/>
          <w:numId w:val="29"/>
        </w:numPr>
        <w:spacing w:before="120" w:after="0" w:line="240" w:lineRule="auto"/>
        <w:contextualSpacing w:val="0"/>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3755CF41" w14:textId="3700FEE7"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 xml:space="preserve">Respect the confidentiality of all matters that they may learn relating to their employment and other members of staff.  All staff are expected to respect conform to the requirements of </w:t>
      </w:r>
      <w:r w:rsidRPr="00C93F69">
        <w:rPr>
          <w:rFonts w:cstheme="minorHAnsi"/>
        </w:rPr>
        <w:lastRenderedPageBreak/>
        <w:t>the Data Protection Act 1998, including the responsibility to ensure that personal data is accurate and kept up to date</w:t>
      </w:r>
      <w:r w:rsidR="00996711">
        <w:rPr>
          <w:rFonts w:cstheme="minorHAnsi"/>
        </w:rPr>
        <w:t>.</w:t>
      </w:r>
    </w:p>
    <w:p w14:paraId="09872032" w14:textId="46A84158"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0EFDE1D1" w14:textId="2811437E"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 xml:space="preserve">Proactively, meaningfully and consistently demonstrate the Trust Values in your </w:t>
      </w:r>
      <w:proofErr w:type="spellStart"/>
      <w:proofErr w:type="gramStart"/>
      <w:r w:rsidRPr="00C93F69">
        <w:rPr>
          <w:rFonts w:cstheme="minorHAnsi"/>
        </w:rPr>
        <w:t>every day</w:t>
      </w:r>
      <w:proofErr w:type="spellEnd"/>
      <w:proofErr w:type="gramEnd"/>
      <w:r w:rsidRPr="00C93F69">
        <w:rPr>
          <w:rFonts w:cstheme="minorHAnsi"/>
        </w:rPr>
        <w:t xml:space="preserve"> practice, decision making and interactions with patients and colleagues.</w:t>
      </w:r>
    </w:p>
    <w:p w14:paraId="03C7DB4D" w14:textId="77777777" w:rsidR="0012324A" w:rsidRPr="00C93F69" w:rsidRDefault="0012324A" w:rsidP="009D5FE5">
      <w:pPr>
        <w:pStyle w:val="ListParagraph"/>
        <w:numPr>
          <w:ilvl w:val="0"/>
          <w:numId w:val="29"/>
        </w:numPr>
        <w:spacing w:before="120" w:after="0" w:line="240" w:lineRule="auto"/>
        <w:contextualSpacing w:val="0"/>
        <w:rPr>
          <w:rFonts w:cstheme="minorHAnsi"/>
        </w:rPr>
      </w:pPr>
      <w:r w:rsidRPr="00C93F69">
        <w:rPr>
          <w:rFonts w:cstheme="minorHAnsi"/>
        </w:rPr>
        <w:t>Perform any other duties that may be required from time to time.</w:t>
      </w:r>
    </w:p>
    <w:p w14:paraId="0BDD2EE7" w14:textId="77777777" w:rsidR="009D5FE5" w:rsidRDefault="009D5FE5" w:rsidP="009D5FE5">
      <w:pPr>
        <w:spacing w:before="120" w:after="0" w:line="240" w:lineRule="auto"/>
        <w:rPr>
          <w:rFonts w:cstheme="minorHAnsi"/>
        </w:rPr>
      </w:pPr>
    </w:p>
    <w:p w14:paraId="6F96127E" w14:textId="094DE1D4" w:rsidR="0012324A" w:rsidRPr="00C93F69" w:rsidRDefault="0012324A" w:rsidP="009D5FE5">
      <w:pPr>
        <w:spacing w:before="120"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9D5FE5">
      <w:pPr>
        <w:spacing w:before="120" w:after="0" w:line="240" w:lineRule="auto"/>
        <w:rPr>
          <w:rFonts w:cstheme="minorHAnsi"/>
        </w:rPr>
      </w:pPr>
    </w:p>
    <w:sectPr w:rsidR="0012324A" w:rsidRPr="00C93F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4902" w14:textId="77777777" w:rsidR="005810CB" w:rsidRDefault="005810CB" w:rsidP="00C228A7">
      <w:pPr>
        <w:spacing w:after="0" w:line="240" w:lineRule="auto"/>
      </w:pPr>
      <w:r>
        <w:separator/>
      </w:r>
    </w:p>
  </w:endnote>
  <w:endnote w:type="continuationSeparator" w:id="0">
    <w:p w14:paraId="0A8F5EAD" w14:textId="77777777" w:rsidR="005810CB" w:rsidRDefault="005810CB"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975D" w14:textId="77777777" w:rsidR="005810CB" w:rsidRDefault="005810CB" w:rsidP="00C228A7">
      <w:pPr>
        <w:spacing w:after="0" w:line="240" w:lineRule="auto"/>
      </w:pPr>
      <w:r>
        <w:separator/>
      </w:r>
    </w:p>
  </w:footnote>
  <w:footnote w:type="continuationSeparator" w:id="0">
    <w:p w14:paraId="1D9C11EC" w14:textId="77777777" w:rsidR="005810CB" w:rsidRDefault="005810CB"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233B99C2" w:rsidR="00C228A7" w:rsidRDefault="006201D9">
    <w:pPr>
      <w:pStyle w:val="Header"/>
    </w:pPr>
    <w:r>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92526"/>
    <w:multiLevelType w:val="hybridMultilevel"/>
    <w:tmpl w:val="2D9CFDA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678D0"/>
    <w:multiLevelType w:val="hybridMultilevel"/>
    <w:tmpl w:val="B7F8269A"/>
    <w:lvl w:ilvl="0" w:tplc="562C39CC">
      <w:start w:val="1"/>
      <w:numFmt w:val="decimal"/>
      <w:lvlText w:val="%1."/>
      <w:lvlJc w:val="left"/>
      <w:pPr>
        <w:tabs>
          <w:tab w:val="num" w:pos="1080"/>
        </w:tabs>
        <w:ind w:left="1080" w:hanging="360"/>
      </w:pPr>
      <w:rPr>
        <w:b w:val="0"/>
        <w:bCs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D24CF2"/>
    <w:multiLevelType w:val="hybridMultilevel"/>
    <w:tmpl w:val="602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2E0F3E21"/>
    <w:multiLevelType w:val="hybridMultilevel"/>
    <w:tmpl w:val="947E3038"/>
    <w:lvl w:ilvl="0" w:tplc="1C2036E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737E6"/>
    <w:multiLevelType w:val="hybridMultilevel"/>
    <w:tmpl w:val="DCC409A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D287C"/>
    <w:multiLevelType w:val="hybridMultilevel"/>
    <w:tmpl w:val="1A2428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B959D2"/>
    <w:multiLevelType w:val="hybridMultilevel"/>
    <w:tmpl w:val="ED8006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93209"/>
    <w:multiLevelType w:val="hybridMultilevel"/>
    <w:tmpl w:val="262E3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F84627"/>
    <w:multiLevelType w:val="hybridMultilevel"/>
    <w:tmpl w:val="947E303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7"/>
  </w:num>
  <w:num w:numId="2" w16cid:durableId="266426907">
    <w:abstractNumId w:val="24"/>
  </w:num>
  <w:num w:numId="3" w16cid:durableId="658582995">
    <w:abstractNumId w:val="10"/>
  </w:num>
  <w:num w:numId="4" w16cid:durableId="394203543">
    <w:abstractNumId w:val="3"/>
  </w:num>
  <w:num w:numId="5" w16cid:durableId="581260405">
    <w:abstractNumId w:val="25"/>
  </w:num>
  <w:num w:numId="6" w16cid:durableId="12151571">
    <w:abstractNumId w:val="1"/>
  </w:num>
  <w:num w:numId="7" w16cid:durableId="1310865914">
    <w:abstractNumId w:val="36"/>
  </w:num>
  <w:num w:numId="8" w16cid:durableId="1122962674">
    <w:abstractNumId w:val="29"/>
  </w:num>
  <w:num w:numId="9" w16cid:durableId="25446215">
    <w:abstractNumId w:val="17"/>
  </w:num>
  <w:num w:numId="10" w16cid:durableId="388695820">
    <w:abstractNumId w:val="5"/>
  </w:num>
  <w:num w:numId="11" w16cid:durableId="462891432">
    <w:abstractNumId w:val="19"/>
  </w:num>
  <w:num w:numId="12" w16cid:durableId="1240479132">
    <w:abstractNumId w:val="9"/>
  </w:num>
  <w:num w:numId="13" w16cid:durableId="852576456">
    <w:abstractNumId w:val="27"/>
  </w:num>
  <w:num w:numId="14" w16cid:durableId="89395975">
    <w:abstractNumId w:val="15"/>
  </w:num>
  <w:num w:numId="15" w16cid:durableId="883979253">
    <w:abstractNumId w:val="28"/>
  </w:num>
  <w:num w:numId="16" w16cid:durableId="1697997398">
    <w:abstractNumId w:val="23"/>
  </w:num>
  <w:num w:numId="17" w16cid:durableId="1589344160">
    <w:abstractNumId w:val="37"/>
  </w:num>
  <w:num w:numId="18" w16cid:durableId="1453091122">
    <w:abstractNumId w:val="31"/>
  </w:num>
  <w:num w:numId="19" w16cid:durableId="18548649">
    <w:abstractNumId w:val="8"/>
  </w:num>
  <w:num w:numId="20" w16cid:durableId="1503081348">
    <w:abstractNumId w:val="0"/>
  </w:num>
  <w:num w:numId="21" w16cid:durableId="204487177">
    <w:abstractNumId w:val="18"/>
  </w:num>
  <w:num w:numId="22" w16cid:durableId="31851578">
    <w:abstractNumId w:val="20"/>
  </w:num>
  <w:num w:numId="23" w16cid:durableId="1544636722">
    <w:abstractNumId w:val="26"/>
  </w:num>
  <w:num w:numId="24" w16cid:durableId="939482732">
    <w:abstractNumId w:val="12"/>
  </w:num>
  <w:num w:numId="25" w16cid:durableId="1706560228">
    <w:abstractNumId w:val="34"/>
  </w:num>
  <w:num w:numId="26" w16cid:durableId="1976449270">
    <w:abstractNumId w:val="33"/>
  </w:num>
  <w:num w:numId="27" w16cid:durableId="1985114447">
    <w:abstractNumId w:val="6"/>
  </w:num>
  <w:num w:numId="28" w16cid:durableId="2976756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30"/>
  </w:num>
  <w:num w:numId="30" w16cid:durableId="690036425">
    <w:abstractNumId w:val="11"/>
  </w:num>
  <w:num w:numId="31" w16cid:durableId="513494949">
    <w:abstractNumId w:val="14"/>
  </w:num>
  <w:num w:numId="32" w16cid:durableId="1146245105">
    <w:abstractNumId w:val="32"/>
  </w:num>
  <w:num w:numId="33" w16cid:durableId="539631227">
    <w:abstractNumId w:val="4"/>
  </w:num>
  <w:num w:numId="34" w16cid:durableId="1682507130">
    <w:abstractNumId w:val="21"/>
  </w:num>
  <w:num w:numId="35" w16cid:durableId="1823425153">
    <w:abstractNumId w:val="2"/>
  </w:num>
  <w:num w:numId="36" w16cid:durableId="975185096">
    <w:abstractNumId w:val="22"/>
  </w:num>
  <w:num w:numId="37" w16cid:durableId="1158184571">
    <w:abstractNumId w:val="16"/>
  </w:num>
  <w:num w:numId="38" w16cid:durableId="20532620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A2724"/>
    <w:rsid w:val="000D4795"/>
    <w:rsid w:val="000E7EF7"/>
    <w:rsid w:val="0012324A"/>
    <w:rsid w:val="00137866"/>
    <w:rsid w:val="001D2D72"/>
    <w:rsid w:val="002003EA"/>
    <w:rsid w:val="00235C0E"/>
    <w:rsid w:val="00255D25"/>
    <w:rsid w:val="002F6461"/>
    <w:rsid w:val="00357D74"/>
    <w:rsid w:val="00360450"/>
    <w:rsid w:val="003A0163"/>
    <w:rsid w:val="003B0299"/>
    <w:rsid w:val="003F41E2"/>
    <w:rsid w:val="004C7493"/>
    <w:rsid w:val="00526DF3"/>
    <w:rsid w:val="005810CB"/>
    <w:rsid w:val="005D0FA7"/>
    <w:rsid w:val="005D4986"/>
    <w:rsid w:val="005E7CA2"/>
    <w:rsid w:val="005F6D47"/>
    <w:rsid w:val="00603CA0"/>
    <w:rsid w:val="006201D9"/>
    <w:rsid w:val="006347E5"/>
    <w:rsid w:val="00654E1D"/>
    <w:rsid w:val="006625B1"/>
    <w:rsid w:val="00664915"/>
    <w:rsid w:val="00695D91"/>
    <w:rsid w:val="006B0F87"/>
    <w:rsid w:val="006C3285"/>
    <w:rsid w:val="007462A2"/>
    <w:rsid w:val="007C77EC"/>
    <w:rsid w:val="007E66A1"/>
    <w:rsid w:val="00890434"/>
    <w:rsid w:val="008B281F"/>
    <w:rsid w:val="008B4616"/>
    <w:rsid w:val="008B5B9A"/>
    <w:rsid w:val="008E0726"/>
    <w:rsid w:val="00921E4C"/>
    <w:rsid w:val="00942AD2"/>
    <w:rsid w:val="00996711"/>
    <w:rsid w:val="009B64F0"/>
    <w:rsid w:val="009C18C0"/>
    <w:rsid w:val="009D2129"/>
    <w:rsid w:val="009D5FE5"/>
    <w:rsid w:val="009E5285"/>
    <w:rsid w:val="00A0000C"/>
    <w:rsid w:val="00A10D44"/>
    <w:rsid w:val="00A4217B"/>
    <w:rsid w:val="00A802F6"/>
    <w:rsid w:val="00A850F0"/>
    <w:rsid w:val="00B166FE"/>
    <w:rsid w:val="00B47E3D"/>
    <w:rsid w:val="00B701AA"/>
    <w:rsid w:val="00BA0C06"/>
    <w:rsid w:val="00BA7F00"/>
    <w:rsid w:val="00C228A7"/>
    <w:rsid w:val="00C70628"/>
    <w:rsid w:val="00C93F69"/>
    <w:rsid w:val="00CB7D2A"/>
    <w:rsid w:val="00D13DB6"/>
    <w:rsid w:val="00D97086"/>
    <w:rsid w:val="00DB486D"/>
    <w:rsid w:val="00DD2943"/>
    <w:rsid w:val="00DF73E3"/>
    <w:rsid w:val="00E27864"/>
    <w:rsid w:val="00EB276E"/>
    <w:rsid w:val="00EC2C8E"/>
    <w:rsid w:val="00EE2106"/>
    <w:rsid w:val="00EF5CFF"/>
    <w:rsid w:val="00F059AC"/>
    <w:rsid w:val="00F66A21"/>
    <w:rsid w:val="00F82AF9"/>
    <w:rsid w:val="00FA4B3A"/>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styleId="Revision">
    <w:name w:val="Revision"/>
    <w:hidden/>
    <w:uiPriority w:val="99"/>
    <w:semiHidden/>
    <w:rsid w:val="00F05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2A40CC7487742807C4D328CE1594D" ma:contentTypeVersion="13" ma:contentTypeDescription="Create a new document." ma:contentTypeScope="" ma:versionID="f9d982359e6be1512307d8fb743c9866">
  <xsd:schema xmlns:xsd="http://www.w3.org/2001/XMLSchema" xmlns:xs="http://www.w3.org/2001/XMLSchema" xmlns:p="http://schemas.microsoft.com/office/2006/metadata/properties" xmlns:ns2="52255fe1-2fa6-4950-b385-1d5d74827934" xmlns:ns3="b86d577e-69a2-4345-9c0f-bc6a77283f59" targetNamespace="http://schemas.microsoft.com/office/2006/metadata/properties" ma:root="true" ma:fieldsID="065070bc4936481e6b2c8210d122c022" ns2:_="" ns3:_="">
    <xsd:import namespace="52255fe1-2fa6-4950-b385-1d5d74827934"/>
    <xsd:import namespace="b86d577e-69a2-4345-9c0f-bc6a77283f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55fe1-2fa6-4950-b385-1d5d74827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08b01e-6437-49b1-8592-98cbfe3375a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6d577e-69a2-4345-9c0f-bc6a77283f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7523f3-32b6-4aa2-b621-f3bc5ab3cd4b}" ma:internalName="TaxCatchAll" ma:showField="CatchAllData" ma:web="b86d577e-69a2-4345-9c0f-bc6a77283f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255fe1-2fa6-4950-b385-1d5d74827934">
      <Terms xmlns="http://schemas.microsoft.com/office/infopath/2007/PartnerControls"/>
    </lcf76f155ced4ddcb4097134ff3c332f>
    <TaxCatchAll xmlns="b86d577e-69a2-4345-9c0f-bc6a77283f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3FB3-4EEF-456A-B5AF-720B11AD9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55fe1-2fa6-4950-b385-1d5d74827934"/>
    <ds:schemaRef ds:uri="b86d577e-69a2-4345-9c0f-bc6a77283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2DDBB-274C-4E86-836C-43089B09FB44}">
  <ds:schemaRefs>
    <ds:schemaRef ds:uri="http://schemas.microsoft.com/sharepoint/v3/contenttype/forms"/>
  </ds:schemaRefs>
</ds:datastoreItem>
</file>

<file path=customXml/itemProps3.xml><?xml version="1.0" encoding="utf-8"?>
<ds:datastoreItem xmlns:ds="http://schemas.openxmlformats.org/officeDocument/2006/customXml" ds:itemID="{FC13850C-7512-4900-8625-828AD33CE85F}">
  <ds:schemaRefs>
    <ds:schemaRef ds:uri="http://schemas.microsoft.com/office/2006/metadata/properties"/>
    <ds:schemaRef ds:uri="http://schemas.microsoft.com/office/infopath/2007/PartnerControls"/>
    <ds:schemaRef ds:uri="52255fe1-2fa6-4950-b385-1d5d74827934"/>
    <ds:schemaRef ds:uri="b86d577e-69a2-4345-9c0f-bc6a77283f59"/>
  </ds:schemaRefs>
</ds:datastoreItem>
</file>

<file path=customXml/itemProps4.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10203</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2025-03-05T16:45:00Z</dcterms:created>
  <dcterms:modified xsi:type="dcterms:W3CDTF">2025-03-05T16:45:00Z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0x010100DA52A40CC7487742807C4D328CE1594D</vt:lpwstr>
  </property>
</Properties>
</file>