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5C29A037" w:rsidR="00EF5CFF" w:rsidRPr="000D2CD2" w:rsidRDefault="000D2CD2" w:rsidP="00EF5CFF">
      <w:pPr>
        <w:spacing w:after="0" w:line="240" w:lineRule="auto"/>
        <w:jc w:val="center"/>
        <w:rPr>
          <w:rFonts w:cstheme="minorHAnsi"/>
          <w:b/>
          <w:bCs/>
        </w:rPr>
      </w:pPr>
      <w:r w:rsidRPr="000D2CD2">
        <w:rPr>
          <w:rFonts w:cstheme="minorHAnsi"/>
          <w:b/>
          <w:bCs/>
        </w:rPr>
        <w:t xml:space="preserve">Occupational Health and Wellbeing </w:t>
      </w:r>
      <w:r w:rsidR="00EF5CFF" w:rsidRPr="000D2CD2">
        <w:rPr>
          <w:rFonts w:cstheme="minorHAnsi"/>
          <w:b/>
          <w:bCs/>
        </w:rPr>
        <w:t xml:space="preserve"> </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31ED99B0" w14:textId="6E8B56BB" w:rsidR="00921E4C" w:rsidRDefault="00670A39">
            <w:pPr>
              <w:rPr>
                <w:rFonts w:cstheme="minorHAnsi"/>
              </w:rPr>
            </w:pPr>
            <w:r>
              <w:rPr>
                <w:rFonts w:cstheme="minorHAnsi"/>
              </w:rPr>
              <w:t>Administrat</w:t>
            </w:r>
            <w:r w:rsidR="002429A7">
              <w:rPr>
                <w:rFonts w:cstheme="minorHAnsi"/>
              </w:rPr>
              <w:t>ion Clerk</w:t>
            </w:r>
          </w:p>
          <w:p w14:paraId="0DBB585D" w14:textId="2F5D8615" w:rsidR="0064483B" w:rsidRPr="00D13DB6" w:rsidRDefault="0064483B">
            <w:pPr>
              <w:rPr>
                <w:rFonts w:cstheme="minorHAnsi"/>
              </w:rPr>
            </w:pPr>
          </w:p>
        </w:tc>
        <w:tc>
          <w:tcPr>
            <w:tcW w:w="2075" w:type="dxa"/>
            <w:vMerge w:val="restart"/>
          </w:tcPr>
          <w:p w14:paraId="1F3B0D49" w14:textId="77777777" w:rsidR="0064483B" w:rsidRDefault="0064483B">
            <w:pPr>
              <w:rPr>
                <w:rFonts w:cstheme="minorHAnsi"/>
                <w:b/>
                <w:bCs/>
                <w:i/>
                <w:iCs/>
              </w:rPr>
            </w:pPr>
          </w:p>
          <w:p w14:paraId="5A133B2A" w14:textId="57C798BA"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47FF7CA4" w14:textId="3618A6D3" w:rsidR="00921E4C" w:rsidRDefault="00F20DCB">
            <w:pPr>
              <w:rPr>
                <w:rFonts w:cstheme="minorHAnsi"/>
              </w:rPr>
            </w:pPr>
            <w:r>
              <w:rPr>
                <w:rFonts w:cstheme="minorHAnsi"/>
              </w:rPr>
              <w:t>Admin Supervisor</w:t>
            </w:r>
          </w:p>
          <w:p w14:paraId="2BCC2E95" w14:textId="37796AB5" w:rsidR="0064483B" w:rsidRPr="00D13DB6" w:rsidRDefault="0064483B">
            <w:pPr>
              <w:rPr>
                <w:rFonts w:cstheme="minorHAnsi"/>
              </w:rPr>
            </w:pP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4EB331ED" w14:textId="671F3F6A" w:rsidR="00921E4C" w:rsidRPr="00D13DB6" w:rsidRDefault="006319EC">
            <w:pPr>
              <w:rPr>
                <w:rFonts w:cstheme="minorHAnsi"/>
              </w:rPr>
            </w:pPr>
            <w:r>
              <w:rPr>
                <w:rFonts w:cstheme="minorHAnsi"/>
              </w:rPr>
              <w:t>Data and Compliance Officer</w:t>
            </w:r>
          </w:p>
          <w:p w14:paraId="188C18C1" w14:textId="77777777" w:rsidR="00921E4C" w:rsidRPr="00D13DB6" w:rsidRDefault="00921E4C">
            <w:pPr>
              <w:rPr>
                <w:rFonts w:cstheme="minorHAnsi"/>
              </w:rPr>
            </w:pP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053AAD13" w14:textId="71139EFD" w:rsidR="00921E4C" w:rsidRPr="00D13DB6" w:rsidRDefault="002429A7">
            <w:pPr>
              <w:rPr>
                <w:rFonts w:cstheme="minorHAnsi"/>
              </w:rPr>
            </w:pPr>
            <w:r>
              <w:rPr>
                <w:rFonts w:cstheme="minorHAnsi"/>
              </w:rPr>
              <w:t>2</w:t>
            </w:r>
          </w:p>
          <w:p w14:paraId="46361E4A" w14:textId="77777777" w:rsidR="00921E4C" w:rsidRPr="00D13DB6" w:rsidRDefault="00921E4C">
            <w:pPr>
              <w:rPr>
                <w:rFonts w:cstheme="minorHAnsi"/>
              </w:rPr>
            </w:pP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404D4840" w14:textId="032DC869" w:rsidR="00654E1D" w:rsidRDefault="009C18C0" w:rsidP="0064483B">
      <w:pPr>
        <w:spacing w:after="0" w:line="240" w:lineRule="auto"/>
        <w:rPr>
          <w:rFonts w:cstheme="minorHAnsi"/>
        </w:rPr>
      </w:pPr>
      <w:bookmarkStart w:id="0" w:name="_Hlk169774405"/>
      <w:r>
        <w:rPr>
          <w:rFonts w:cstheme="minorHAnsi"/>
        </w:rPr>
        <w:t xml:space="preserve">As part of the Single Corporate Service, </w:t>
      </w:r>
      <w:r w:rsidR="00654E1D">
        <w:rPr>
          <w:rFonts w:cstheme="minorHAnsi"/>
        </w:rPr>
        <w:t xml:space="preserve">the role </w:t>
      </w:r>
      <w:r>
        <w:rPr>
          <w:rFonts w:cstheme="minorHAnsi"/>
        </w:rPr>
        <w:t>provides a service across both Isle of Wight NHS Trust and Portsmouth Hospitals University NHS Trust.</w:t>
      </w:r>
      <w:r w:rsidR="00654E1D">
        <w:rPr>
          <w:rFonts w:cstheme="minorHAnsi"/>
        </w:rPr>
        <w:t xml:space="preserve"> </w:t>
      </w:r>
    </w:p>
    <w:p w14:paraId="2CABFA6C" w14:textId="77777777" w:rsidR="00654E1D" w:rsidRDefault="00654E1D" w:rsidP="000A2724">
      <w:pPr>
        <w:spacing w:after="0" w:line="240" w:lineRule="auto"/>
        <w:rPr>
          <w:rFonts w:cstheme="minorHAnsi"/>
        </w:rPr>
      </w:pPr>
    </w:p>
    <w:p w14:paraId="37309E8A" w14:textId="37A21FCC" w:rsidR="000A2724" w:rsidRDefault="00654E1D" w:rsidP="000A2724">
      <w:pPr>
        <w:spacing w:after="0" w:line="240" w:lineRule="auto"/>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p w14:paraId="09C3D796" w14:textId="77777777" w:rsidR="000A2724" w:rsidRDefault="000A2724" w:rsidP="000A2724">
      <w:pPr>
        <w:spacing w:after="0" w:line="240" w:lineRule="auto"/>
        <w:rPr>
          <w:rFonts w:cstheme="minorHAnsi"/>
        </w:rPr>
      </w:pPr>
    </w:p>
    <w:p w14:paraId="48D1AC39" w14:textId="5F3EDD7C" w:rsidR="000A2724" w:rsidRPr="000A2724" w:rsidRDefault="000A2724" w:rsidP="000A2724">
      <w:pPr>
        <w:spacing w:after="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3FBFE8F5" w14:textId="77777777" w:rsidR="0030437E" w:rsidRDefault="0030437E" w:rsidP="000D2CD2">
      <w:pPr>
        <w:spacing w:after="0" w:line="240" w:lineRule="auto"/>
        <w:rPr>
          <w:rFonts w:cstheme="minorHAnsi"/>
          <w:b/>
          <w:bCs/>
        </w:rPr>
      </w:pPr>
    </w:p>
    <w:p w14:paraId="3722515A" w14:textId="548DE270" w:rsidR="0030437E" w:rsidRDefault="00F82AF9" w:rsidP="000D2CD2">
      <w:pPr>
        <w:spacing w:after="0" w:line="240" w:lineRule="auto"/>
        <w:rPr>
          <w:rFonts w:cstheme="minorHAnsi"/>
          <w:b/>
          <w:bCs/>
        </w:rPr>
      </w:pPr>
      <w:r w:rsidRPr="00D13DB6">
        <w:rPr>
          <w:rFonts w:cstheme="minorHAnsi"/>
          <w:b/>
          <w:bCs/>
        </w:rPr>
        <w:t xml:space="preserve">Job purpose </w:t>
      </w:r>
    </w:p>
    <w:p w14:paraId="6234C3B8" w14:textId="1D454C4D" w:rsidR="009345FD" w:rsidRDefault="009345FD" w:rsidP="000D2CD2">
      <w:pPr>
        <w:spacing w:after="0" w:line="240" w:lineRule="auto"/>
        <w:rPr>
          <w:rFonts w:cstheme="minorHAnsi"/>
          <w:b/>
          <w:bCs/>
        </w:rPr>
      </w:pPr>
    </w:p>
    <w:p w14:paraId="5C944871" w14:textId="44C69CE8" w:rsidR="009345FD" w:rsidRDefault="009345FD" w:rsidP="009345FD">
      <w:pPr>
        <w:pStyle w:val="ListParagraph"/>
        <w:numPr>
          <w:ilvl w:val="0"/>
          <w:numId w:val="46"/>
        </w:numPr>
        <w:spacing w:after="0" w:line="240" w:lineRule="auto"/>
      </w:pPr>
      <w:r>
        <w:t xml:space="preserve">Under the supervision of the </w:t>
      </w:r>
      <w:r w:rsidR="00F20DCB">
        <w:t>Admin Supervisor</w:t>
      </w:r>
      <w:r>
        <w:t>, the post holder must be able to communicate sensitively and effectively with a wide range of people</w:t>
      </w:r>
    </w:p>
    <w:p w14:paraId="02418CAD" w14:textId="09073C5A" w:rsidR="0030437E" w:rsidRPr="009345FD" w:rsidRDefault="009345FD" w:rsidP="000D2CD2">
      <w:pPr>
        <w:pStyle w:val="ListParagraph"/>
        <w:numPr>
          <w:ilvl w:val="0"/>
          <w:numId w:val="46"/>
        </w:numPr>
        <w:spacing w:after="0" w:line="240" w:lineRule="auto"/>
      </w:pPr>
      <w:r>
        <w:t>The post holder will assist in the organisation of the Departmental team’s workload and provide a</w:t>
      </w:r>
      <w:r w:rsidR="002429A7">
        <w:t xml:space="preserve"> </w:t>
      </w:r>
      <w:r>
        <w:t>clerical service to ensure the delivery of a coordinated and consistent service.</w:t>
      </w:r>
    </w:p>
    <w:p w14:paraId="6F1615BD" w14:textId="77777777" w:rsidR="00F20DCB" w:rsidRDefault="00BD471E" w:rsidP="00A944CF">
      <w:pPr>
        <w:pStyle w:val="ListParagraph"/>
        <w:numPr>
          <w:ilvl w:val="0"/>
          <w:numId w:val="36"/>
        </w:numPr>
        <w:spacing w:after="0" w:line="240" w:lineRule="auto"/>
      </w:pPr>
      <w:r w:rsidRPr="00BD471E">
        <w:t xml:space="preserve">To provide administrative support to members of the </w:t>
      </w:r>
      <w:r w:rsidR="009345FD">
        <w:t xml:space="preserve">Occupational Health and Wellbeing </w:t>
      </w:r>
      <w:r w:rsidRPr="00BD471E">
        <w:t>team.</w:t>
      </w:r>
    </w:p>
    <w:p w14:paraId="2E0AEE23" w14:textId="05D247B8" w:rsidR="00F20DCB" w:rsidRPr="00F20DCB" w:rsidRDefault="00F20DCB" w:rsidP="00A944CF">
      <w:pPr>
        <w:pStyle w:val="ListParagraph"/>
        <w:numPr>
          <w:ilvl w:val="0"/>
          <w:numId w:val="36"/>
        </w:numPr>
        <w:spacing w:after="0" w:line="240" w:lineRule="auto"/>
      </w:pPr>
      <w:r w:rsidRPr="00F20DCB">
        <w:t>This role will require the individual to work within a small team and to use their own initiative to ensure that their designated work is completed within time schedules for all customers (NHS and commercial).</w:t>
      </w:r>
    </w:p>
    <w:p w14:paraId="589B9D4A" w14:textId="77777777" w:rsidR="002429A7" w:rsidRPr="002429A7" w:rsidRDefault="002429A7" w:rsidP="002429A7">
      <w:pPr>
        <w:pStyle w:val="ListParagraph"/>
        <w:spacing w:after="0" w:line="240" w:lineRule="auto"/>
        <w:rPr>
          <w:rFonts w:cstheme="minorHAnsi"/>
          <w:b/>
          <w:bCs/>
        </w:rPr>
      </w:pPr>
    </w:p>
    <w:p w14:paraId="2E88CB5F" w14:textId="202CC25F" w:rsidR="00CB7D2A" w:rsidRDefault="00CB7D2A" w:rsidP="00CB7D2A">
      <w:pPr>
        <w:spacing w:after="0" w:line="240" w:lineRule="auto"/>
        <w:rPr>
          <w:rFonts w:cstheme="minorHAnsi"/>
          <w:b/>
          <w:bCs/>
        </w:rPr>
      </w:pPr>
      <w:r w:rsidRPr="00D13DB6">
        <w:rPr>
          <w:rFonts w:cstheme="minorHAnsi"/>
          <w:b/>
          <w:bCs/>
        </w:rPr>
        <w:t>Organis</w:t>
      </w:r>
      <w:r w:rsidRPr="0064483B">
        <w:rPr>
          <w:rFonts w:cstheme="minorHAnsi"/>
          <w:b/>
          <w:bCs/>
        </w:rPr>
        <w:t>ational Chart</w:t>
      </w:r>
    </w:p>
    <w:p w14:paraId="0A06ED0F" w14:textId="486FB206" w:rsidR="002429A7" w:rsidRPr="002429A7" w:rsidRDefault="00F20DCB" w:rsidP="002429A7">
      <w:pPr>
        <w:pStyle w:val="ListParagraph"/>
        <w:spacing w:after="0" w:line="240" w:lineRule="auto"/>
        <w:rPr>
          <w:rFonts w:cstheme="minorHAnsi"/>
        </w:rPr>
      </w:pPr>
      <w:bookmarkStart w:id="1" w:name="_Hlk218507317"/>
      <w:r w:rsidRPr="00EE7200">
        <w:rPr>
          <w:rFonts w:ascii="Verdana" w:hAnsi="Verdana"/>
          <w:i/>
          <w:iCs/>
          <w:noProof/>
          <w:sz w:val="20"/>
        </w:rPr>
        <w:drawing>
          <wp:inline distT="0" distB="0" distL="0" distR="0" wp14:anchorId="53727142" wp14:editId="7B1DFC94">
            <wp:extent cx="5274310" cy="1878330"/>
            <wp:effectExtent l="0" t="38100" r="0" b="26670"/>
            <wp:docPr id="51881354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bookmarkEnd w:id="1"/>
    </w:p>
    <w:p w14:paraId="39991A2C" w14:textId="6AF35825" w:rsidR="00603CA0" w:rsidRPr="00960515" w:rsidRDefault="00603CA0" w:rsidP="00BD471E">
      <w:pPr>
        <w:rPr>
          <w:b/>
          <w:bCs/>
        </w:rPr>
      </w:pPr>
      <w:r w:rsidRPr="00960515">
        <w:rPr>
          <w:b/>
          <w:bCs/>
        </w:rPr>
        <w:t>Specific Core Functions</w:t>
      </w:r>
    </w:p>
    <w:p w14:paraId="4FBE75FA" w14:textId="1BBD76A8" w:rsidR="009345FD" w:rsidRDefault="009345FD" w:rsidP="009345FD">
      <w:pPr>
        <w:pStyle w:val="ListBullet"/>
        <w:numPr>
          <w:ilvl w:val="0"/>
          <w:numId w:val="42"/>
        </w:numPr>
        <w:contextualSpacing w:val="0"/>
        <w:rPr>
          <w:rFonts w:asciiTheme="minorHAnsi" w:hAnsiTheme="minorHAnsi"/>
          <w:sz w:val="22"/>
          <w:szCs w:val="22"/>
          <w:lang w:eastAsia="en-US"/>
        </w:rPr>
      </w:pPr>
      <w:r w:rsidRPr="00BD471E">
        <w:rPr>
          <w:rFonts w:asciiTheme="minorHAnsi" w:hAnsiTheme="minorHAnsi"/>
          <w:sz w:val="22"/>
          <w:szCs w:val="22"/>
          <w:lang w:eastAsia="en-US"/>
        </w:rPr>
        <w:t>Provide administrative support</w:t>
      </w:r>
      <w:r>
        <w:rPr>
          <w:rFonts w:asciiTheme="minorHAnsi" w:hAnsiTheme="minorHAnsi"/>
          <w:sz w:val="22"/>
          <w:szCs w:val="22"/>
          <w:lang w:eastAsia="en-US"/>
        </w:rPr>
        <w:t xml:space="preserve">, </w:t>
      </w:r>
      <w:r w:rsidRPr="00BD471E">
        <w:rPr>
          <w:rFonts w:asciiTheme="minorHAnsi" w:hAnsiTheme="minorHAnsi"/>
          <w:sz w:val="22"/>
          <w:szCs w:val="22"/>
          <w:lang w:eastAsia="en-US"/>
        </w:rPr>
        <w:t xml:space="preserve">carrying out a range of tasks specific to the work area. </w:t>
      </w:r>
    </w:p>
    <w:p w14:paraId="58C0CE49" w14:textId="77777777" w:rsidR="009345FD" w:rsidRDefault="009345FD" w:rsidP="009345FD">
      <w:pPr>
        <w:pStyle w:val="ListBullet"/>
        <w:numPr>
          <w:ilvl w:val="0"/>
          <w:numId w:val="42"/>
        </w:numPr>
        <w:contextualSpacing w:val="0"/>
        <w:rPr>
          <w:rFonts w:asciiTheme="minorHAnsi" w:hAnsiTheme="minorHAnsi"/>
          <w:sz w:val="22"/>
          <w:szCs w:val="22"/>
          <w:lang w:eastAsia="en-US"/>
        </w:rPr>
      </w:pPr>
      <w:r w:rsidRPr="00BD471E">
        <w:rPr>
          <w:rFonts w:asciiTheme="minorHAnsi" w:hAnsiTheme="minorHAnsi"/>
          <w:sz w:val="22"/>
          <w:szCs w:val="22"/>
          <w:lang w:eastAsia="en-US"/>
        </w:rPr>
        <w:lastRenderedPageBreak/>
        <w:t xml:space="preserve">Coordinate administrative activities, including the preparation of agendas and meeting papers, minute taking and following up actions. </w:t>
      </w:r>
    </w:p>
    <w:p w14:paraId="77B6B7E2" w14:textId="0395F765" w:rsidR="009345FD" w:rsidRDefault="009345FD" w:rsidP="009345FD">
      <w:pPr>
        <w:pStyle w:val="ListBullet"/>
        <w:numPr>
          <w:ilvl w:val="0"/>
          <w:numId w:val="42"/>
        </w:numPr>
        <w:contextualSpacing w:val="0"/>
        <w:rPr>
          <w:rFonts w:asciiTheme="minorHAnsi" w:hAnsiTheme="minorHAnsi"/>
          <w:sz w:val="22"/>
          <w:szCs w:val="22"/>
          <w:lang w:eastAsia="en-US"/>
        </w:rPr>
      </w:pPr>
      <w:r w:rsidRPr="00BD471E">
        <w:rPr>
          <w:rFonts w:asciiTheme="minorHAnsi" w:hAnsiTheme="minorHAnsi"/>
          <w:sz w:val="22"/>
          <w:szCs w:val="22"/>
          <w:lang w:eastAsia="en-US"/>
        </w:rPr>
        <w:t>Arrange meetings, seminars, workshops and presentation</w:t>
      </w:r>
      <w:r w:rsidR="00A664F0">
        <w:rPr>
          <w:rFonts w:asciiTheme="minorHAnsi" w:hAnsiTheme="minorHAnsi"/>
          <w:sz w:val="22"/>
          <w:szCs w:val="22"/>
          <w:lang w:eastAsia="en-US"/>
        </w:rPr>
        <w:t>s</w:t>
      </w:r>
    </w:p>
    <w:p w14:paraId="37B9527C" w14:textId="77777777" w:rsidR="009345FD" w:rsidRDefault="009345FD" w:rsidP="009345FD">
      <w:pPr>
        <w:pStyle w:val="ListBullet"/>
        <w:numPr>
          <w:ilvl w:val="0"/>
          <w:numId w:val="42"/>
        </w:numPr>
        <w:contextualSpacing w:val="0"/>
        <w:rPr>
          <w:rFonts w:asciiTheme="minorHAnsi" w:hAnsiTheme="minorHAnsi"/>
          <w:sz w:val="22"/>
          <w:szCs w:val="22"/>
          <w:lang w:eastAsia="en-US"/>
        </w:rPr>
      </w:pPr>
      <w:r w:rsidRPr="00BD471E">
        <w:rPr>
          <w:rFonts w:asciiTheme="minorHAnsi" w:hAnsiTheme="minorHAnsi"/>
          <w:sz w:val="22"/>
          <w:szCs w:val="22"/>
          <w:lang w:eastAsia="en-US"/>
        </w:rPr>
        <w:t>Participate in and support departmental projects and workstreams.</w:t>
      </w:r>
    </w:p>
    <w:p w14:paraId="5B9E42C6" w14:textId="77777777" w:rsidR="009345FD" w:rsidRDefault="009345FD" w:rsidP="009345FD">
      <w:pPr>
        <w:pStyle w:val="ListBullet"/>
        <w:numPr>
          <w:ilvl w:val="0"/>
          <w:numId w:val="42"/>
        </w:numPr>
        <w:contextualSpacing w:val="0"/>
        <w:rPr>
          <w:rFonts w:asciiTheme="minorHAnsi" w:hAnsiTheme="minorHAnsi"/>
          <w:sz w:val="22"/>
          <w:szCs w:val="22"/>
          <w:lang w:eastAsia="en-US"/>
        </w:rPr>
      </w:pPr>
      <w:r w:rsidRPr="00BD471E">
        <w:rPr>
          <w:rFonts w:asciiTheme="minorHAnsi" w:hAnsiTheme="minorHAnsi"/>
          <w:sz w:val="22"/>
          <w:szCs w:val="22"/>
          <w:lang w:eastAsia="en-US"/>
        </w:rPr>
        <w:t>Work with electronic information systems such as email, electronic diaries, internet/intranet, word processing, databases, spreadsheets, virtual meetings, presentations and Trust specific software.</w:t>
      </w:r>
    </w:p>
    <w:p w14:paraId="61749D10" w14:textId="77777777" w:rsidR="009345FD" w:rsidRPr="00960515" w:rsidRDefault="009345FD" w:rsidP="009345FD">
      <w:pPr>
        <w:pStyle w:val="ListBullet"/>
        <w:numPr>
          <w:ilvl w:val="0"/>
          <w:numId w:val="42"/>
        </w:numPr>
        <w:contextualSpacing w:val="0"/>
        <w:rPr>
          <w:rFonts w:asciiTheme="minorHAnsi" w:hAnsiTheme="minorHAnsi" w:cs="Arial"/>
          <w:sz w:val="22"/>
          <w:szCs w:val="22"/>
          <w:lang w:eastAsia="en-US"/>
        </w:rPr>
      </w:pPr>
      <w:r w:rsidRPr="00960515">
        <w:rPr>
          <w:rFonts w:asciiTheme="minorHAnsi" w:hAnsiTheme="minorHAnsi" w:cs="Arial"/>
          <w:sz w:val="22"/>
          <w:szCs w:val="22"/>
        </w:rPr>
        <w:t>Plan and manage own workload, working autonomously to prioritise work appropriately to ensure all deadlines are met.</w:t>
      </w:r>
    </w:p>
    <w:p w14:paraId="51BA67AC" w14:textId="77777777" w:rsidR="009345FD" w:rsidRPr="00960515" w:rsidRDefault="009345FD" w:rsidP="009345FD">
      <w:pPr>
        <w:pStyle w:val="ListBullet"/>
        <w:numPr>
          <w:ilvl w:val="0"/>
          <w:numId w:val="42"/>
        </w:numPr>
        <w:contextualSpacing w:val="0"/>
        <w:rPr>
          <w:rFonts w:asciiTheme="minorHAnsi" w:hAnsiTheme="minorHAnsi"/>
          <w:sz w:val="22"/>
          <w:szCs w:val="22"/>
          <w:lang w:eastAsia="en-US"/>
        </w:rPr>
      </w:pPr>
      <w:r w:rsidRPr="00960515">
        <w:rPr>
          <w:rFonts w:asciiTheme="minorHAnsi" w:hAnsiTheme="minorHAnsi"/>
          <w:sz w:val="22"/>
          <w:szCs w:val="22"/>
          <w:lang w:eastAsia="en-US"/>
        </w:rPr>
        <w:t xml:space="preserve">Ensure the maintenance of relevant office systems and processes </w:t>
      </w:r>
      <w:proofErr w:type="spellStart"/>
      <w:r w:rsidRPr="00960515">
        <w:rPr>
          <w:rFonts w:asciiTheme="minorHAnsi" w:hAnsiTheme="minorHAnsi"/>
          <w:sz w:val="22"/>
          <w:szCs w:val="22"/>
          <w:lang w:eastAsia="en-US"/>
        </w:rPr>
        <w:t>eg.</w:t>
      </w:r>
      <w:proofErr w:type="spellEnd"/>
      <w:r w:rsidRPr="00960515">
        <w:rPr>
          <w:rFonts w:asciiTheme="minorHAnsi" w:hAnsiTheme="minorHAnsi"/>
          <w:sz w:val="22"/>
          <w:szCs w:val="22"/>
          <w:lang w:eastAsia="en-US"/>
        </w:rPr>
        <w:t xml:space="preserve"> electronic and manual filing. </w:t>
      </w:r>
    </w:p>
    <w:p w14:paraId="77280ACC" w14:textId="77777777" w:rsidR="009345FD" w:rsidRPr="00960515" w:rsidRDefault="009345FD" w:rsidP="009345FD">
      <w:pPr>
        <w:pStyle w:val="ListBullet"/>
        <w:numPr>
          <w:ilvl w:val="0"/>
          <w:numId w:val="42"/>
        </w:numPr>
        <w:contextualSpacing w:val="0"/>
        <w:rPr>
          <w:rFonts w:asciiTheme="minorHAnsi" w:hAnsiTheme="minorHAnsi"/>
          <w:sz w:val="22"/>
          <w:szCs w:val="22"/>
          <w:lang w:eastAsia="en-US"/>
        </w:rPr>
      </w:pPr>
      <w:r w:rsidRPr="00960515">
        <w:rPr>
          <w:rFonts w:asciiTheme="minorHAnsi" w:hAnsiTheme="minorHAnsi"/>
          <w:sz w:val="22"/>
          <w:szCs w:val="22"/>
          <w:lang w:eastAsia="en-US"/>
        </w:rPr>
        <w:t>Be responsible for the raising of purchase orders and requisitions using the Trust’s electronic systems, following up to the point of conclusion.</w:t>
      </w:r>
    </w:p>
    <w:p w14:paraId="563321BA" w14:textId="77777777" w:rsidR="009345FD" w:rsidRPr="00960515" w:rsidRDefault="009345FD" w:rsidP="009345FD">
      <w:pPr>
        <w:pStyle w:val="ListBullet"/>
        <w:numPr>
          <w:ilvl w:val="0"/>
          <w:numId w:val="42"/>
        </w:numPr>
        <w:contextualSpacing w:val="0"/>
        <w:rPr>
          <w:rFonts w:asciiTheme="minorHAnsi" w:hAnsiTheme="minorHAnsi"/>
          <w:sz w:val="22"/>
          <w:szCs w:val="22"/>
          <w:lang w:eastAsia="en-US"/>
        </w:rPr>
      </w:pPr>
      <w:r w:rsidRPr="00960515">
        <w:rPr>
          <w:rFonts w:asciiTheme="minorHAnsi" w:hAnsiTheme="minorHAnsi"/>
          <w:sz w:val="22"/>
          <w:szCs w:val="22"/>
          <w:lang w:eastAsia="en-US"/>
        </w:rPr>
        <w:t>Develop and maintain databases of key contacts and distribution lists.</w:t>
      </w:r>
    </w:p>
    <w:p w14:paraId="02A1D2E3" w14:textId="77777777" w:rsidR="009345FD" w:rsidRPr="00960515" w:rsidRDefault="009345FD" w:rsidP="009345FD">
      <w:pPr>
        <w:pStyle w:val="ListBullet"/>
        <w:numPr>
          <w:ilvl w:val="0"/>
          <w:numId w:val="42"/>
        </w:numPr>
        <w:contextualSpacing w:val="0"/>
        <w:rPr>
          <w:rFonts w:asciiTheme="minorHAnsi" w:hAnsiTheme="minorHAnsi"/>
          <w:sz w:val="22"/>
          <w:szCs w:val="22"/>
          <w:lang w:eastAsia="en-US"/>
        </w:rPr>
      </w:pPr>
      <w:r w:rsidRPr="00960515">
        <w:rPr>
          <w:rFonts w:asciiTheme="minorHAnsi" w:hAnsiTheme="minorHAnsi"/>
          <w:sz w:val="22"/>
          <w:szCs w:val="22"/>
        </w:rPr>
        <w:t>Develop procedures to manage own area of work and that of the senior team, working effectively and efficiently, pro-actively identifying better ways of working and sharing ideas with others to improve service delivery and transformation</w:t>
      </w:r>
    </w:p>
    <w:p w14:paraId="1523FAAD" w14:textId="77777777" w:rsidR="009345FD" w:rsidRPr="00960515" w:rsidRDefault="009345FD" w:rsidP="009345FD">
      <w:pPr>
        <w:pStyle w:val="ListBullet"/>
        <w:numPr>
          <w:ilvl w:val="0"/>
          <w:numId w:val="42"/>
        </w:numPr>
        <w:contextualSpacing w:val="0"/>
        <w:rPr>
          <w:rFonts w:asciiTheme="minorHAnsi" w:hAnsiTheme="minorHAnsi"/>
          <w:sz w:val="22"/>
          <w:szCs w:val="22"/>
          <w:lang w:eastAsia="en-US"/>
        </w:rPr>
      </w:pPr>
      <w:r w:rsidRPr="00960515">
        <w:rPr>
          <w:rFonts w:asciiTheme="minorHAnsi" w:hAnsiTheme="minorHAnsi"/>
          <w:sz w:val="22"/>
          <w:szCs w:val="22"/>
          <w:lang w:eastAsia="en-US"/>
        </w:rPr>
        <w:t>Ensure strict confidentiality is kept at all times when dealing with patients and staff.</w:t>
      </w:r>
    </w:p>
    <w:p w14:paraId="205478C6" w14:textId="77777777" w:rsidR="009345FD" w:rsidRPr="00960515" w:rsidRDefault="009345FD" w:rsidP="009345FD">
      <w:pPr>
        <w:pStyle w:val="ListBullet"/>
        <w:numPr>
          <w:ilvl w:val="0"/>
          <w:numId w:val="42"/>
        </w:numPr>
        <w:contextualSpacing w:val="0"/>
        <w:rPr>
          <w:rFonts w:asciiTheme="minorHAnsi" w:hAnsiTheme="minorHAnsi"/>
          <w:sz w:val="22"/>
          <w:szCs w:val="22"/>
          <w:lang w:eastAsia="en-US"/>
        </w:rPr>
      </w:pPr>
      <w:r w:rsidRPr="00960515">
        <w:rPr>
          <w:rFonts w:asciiTheme="minorHAnsi" w:hAnsiTheme="minorHAnsi"/>
          <w:sz w:val="22"/>
          <w:szCs w:val="22"/>
          <w:lang w:eastAsia="en-US"/>
        </w:rPr>
        <w:t>Work flexibly and provide cover for colleagues within the team as required.</w:t>
      </w:r>
    </w:p>
    <w:p w14:paraId="63A9F7B4" w14:textId="77777777" w:rsidR="009345FD" w:rsidRPr="00960515" w:rsidRDefault="009345FD" w:rsidP="009345FD">
      <w:pPr>
        <w:pStyle w:val="ListBullet"/>
        <w:numPr>
          <w:ilvl w:val="0"/>
          <w:numId w:val="42"/>
        </w:numPr>
        <w:contextualSpacing w:val="0"/>
        <w:rPr>
          <w:rFonts w:asciiTheme="minorHAnsi" w:hAnsiTheme="minorHAnsi"/>
          <w:sz w:val="22"/>
          <w:szCs w:val="22"/>
          <w:lang w:eastAsia="en-US"/>
        </w:rPr>
      </w:pPr>
      <w:r w:rsidRPr="00960515">
        <w:rPr>
          <w:rFonts w:asciiTheme="minorHAnsi" w:hAnsiTheme="minorHAnsi"/>
          <w:sz w:val="22"/>
          <w:szCs w:val="22"/>
        </w:rPr>
        <w:t>Perform any other duties that may be required from time to time.</w:t>
      </w:r>
    </w:p>
    <w:p w14:paraId="2003E03E" w14:textId="129BDBBA" w:rsidR="009345FD" w:rsidRDefault="009345FD" w:rsidP="00BD471E">
      <w:pPr>
        <w:pStyle w:val="ListBullet"/>
        <w:numPr>
          <w:ilvl w:val="0"/>
          <w:numId w:val="42"/>
        </w:numPr>
        <w:contextualSpacing w:val="0"/>
        <w:rPr>
          <w:rFonts w:asciiTheme="minorHAnsi" w:hAnsiTheme="minorHAnsi"/>
          <w:sz w:val="22"/>
          <w:szCs w:val="22"/>
          <w:lang w:eastAsia="en-US"/>
        </w:rPr>
      </w:pPr>
      <w:r w:rsidRPr="00960515">
        <w:rPr>
          <w:rFonts w:asciiTheme="minorHAnsi" w:hAnsiTheme="minorHAnsi"/>
          <w:sz w:val="22"/>
          <w:szCs w:val="22"/>
        </w:rPr>
        <w:t>Ensure that agreed work streams and programmes are planned and carried out effectively, in a timely way, and achieve agreed targets and trajectories.</w:t>
      </w:r>
    </w:p>
    <w:p w14:paraId="00492B31" w14:textId="606C420B" w:rsidR="00A664F0" w:rsidRPr="00A664F0" w:rsidRDefault="00A664F0" w:rsidP="00A664F0">
      <w:pPr>
        <w:pStyle w:val="BodyTextIndent"/>
        <w:numPr>
          <w:ilvl w:val="0"/>
          <w:numId w:val="42"/>
        </w:numPr>
        <w:spacing w:before="90" w:after="90"/>
        <w:rPr>
          <w:rFonts w:asciiTheme="minorHAnsi" w:hAnsiTheme="minorHAnsi" w:cstheme="minorHAnsi"/>
          <w:color w:val="000000"/>
          <w:sz w:val="22"/>
          <w:szCs w:val="22"/>
        </w:rPr>
      </w:pPr>
      <w:r w:rsidRPr="002429A7">
        <w:rPr>
          <w:rFonts w:asciiTheme="minorHAnsi" w:hAnsiTheme="minorHAnsi" w:cstheme="minorHAnsi"/>
          <w:color w:val="000000"/>
          <w:sz w:val="22"/>
          <w:szCs w:val="22"/>
        </w:rPr>
        <w:t>Filing hard and soft copies of all documentation appropriately.</w:t>
      </w:r>
    </w:p>
    <w:p w14:paraId="1AAAC4E8" w14:textId="77777777" w:rsidR="009345FD" w:rsidRPr="009345FD" w:rsidRDefault="009345FD" w:rsidP="009345FD">
      <w:pPr>
        <w:pStyle w:val="ListBullet"/>
        <w:numPr>
          <w:ilvl w:val="0"/>
          <w:numId w:val="0"/>
        </w:numPr>
        <w:ind w:left="360"/>
        <w:contextualSpacing w:val="0"/>
        <w:rPr>
          <w:rFonts w:asciiTheme="minorHAnsi" w:hAnsiTheme="minorHAnsi"/>
          <w:sz w:val="22"/>
          <w:szCs w:val="22"/>
          <w:lang w:eastAsia="en-US"/>
        </w:rPr>
      </w:pPr>
    </w:p>
    <w:p w14:paraId="6B3C2D67" w14:textId="7CC16F2C" w:rsidR="00862B93" w:rsidRDefault="00862B93" w:rsidP="00BD471E">
      <w:pPr>
        <w:rPr>
          <w:u w:val="single"/>
        </w:rPr>
      </w:pPr>
      <w:r>
        <w:rPr>
          <w:u w:val="single"/>
        </w:rPr>
        <w:t xml:space="preserve">Operational Delivery </w:t>
      </w:r>
    </w:p>
    <w:p w14:paraId="5E4A15B5" w14:textId="77777777" w:rsidR="002429A7" w:rsidRPr="002429A7" w:rsidRDefault="002429A7" w:rsidP="002429A7">
      <w:pPr>
        <w:pStyle w:val="BodyTextIndent"/>
        <w:numPr>
          <w:ilvl w:val="0"/>
          <w:numId w:val="47"/>
        </w:numPr>
        <w:spacing w:before="90" w:after="90"/>
        <w:rPr>
          <w:rFonts w:asciiTheme="minorHAnsi" w:hAnsiTheme="minorHAnsi" w:cstheme="minorHAnsi"/>
          <w:color w:val="000000"/>
          <w:sz w:val="22"/>
          <w:szCs w:val="22"/>
        </w:rPr>
      </w:pPr>
      <w:r w:rsidRPr="002429A7">
        <w:rPr>
          <w:rFonts w:asciiTheme="minorHAnsi" w:hAnsiTheme="minorHAnsi" w:cstheme="minorHAnsi"/>
          <w:color w:val="000000"/>
          <w:sz w:val="22"/>
          <w:szCs w:val="22"/>
        </w:rPr>
        <w:t>Be the first point of contact for visitors to the Department.  To greet visitors in a professional, helpful and courteous manner.</w:t>
      </w:r>
    </w:p>
    <w:p w14:paraId="5B2F9845" w14:textId="77777777" w:rsidR="002429A7" w:rsidRPr="002429A7" w:rsidRDefault="002429A7" w:rsidP="002429A7">
      <w:pPr>
        <w:pStyle w:val="BodyTextIndent"/>
        <w:numPr>
          <w:ilvl w:val="0"/>
          <w:numId w:val="47"/>
        </w:numPr>
        <w:spacing w:before="90" w:after="90"/>
        <w:rPr>
          <w:rFonts w:asciiTheme="minorHAnsi" w:hAnsiTheme="minorHAnsi" w:cstheme="minorHAnsi"/>
          <w:color w:val="000000"/>
          <w:sz w:val="22"/>
          <w:szCs w:val="22"/>
        </w:rPr>
      </w:pPr>
      <w:r w:rsidRPr="002429A7">
        <w:rPr>
          <w:rFonts w:asciiTheme="minorHAnsi" w:hAnsiTheme="minorHAnsi" w:cstheme="minorHAnsi"/>
          <w:color w:val="000000"/>
          <w:sz w:val="22"/>
          <w:szCs w:val="22"/>
        </w:rPr>
        <w:t>Deal with correspondence, clinic letters, reports according to Trust and departmental protocols.</w:t>
      </w:r>
    </w:p>
    <w:p w14:paraId="0838539C" w14:textId="77777777" w:rsidR="002429A7" w:rsidRPr="002429A7" w:rsidRDefault="002429A7" w:rsidP="002429A7">
      <w:pPr>
        <w:pStyle w:val="BodyTextIndent"/>
        <w:numPr>
          <w:ilvl w:val="0"/>
          <w:numId w:val="47"/>
        </w:numPr>
        <w:spacing w:before="90" w:after="90"/>
        <w:rPr>
          <w:rFonts w:asciiTheme="minorHAnsi" w:hAnsiTheme="minorHAnsi" w:cstheme="minorHAnsi"/>
          <w:color w:val="000000"/>
          <w:sz w:val="22"/>
          <w:szCs w:val="22"/>
        </w:rPr>
      </w:pPr>
      <w:r w:rsidRPr="002429A7">
        <w:rPr>
          <w:rFonts w:asciiTheme="minorHAnsi" w:hAnsiTheme="minorHAnsi" w:cstheme="minorHAnsi"/>
          <w:color w:val="000000"/>
          <w:sz w:val="22"/>
          <w:szCs w:val="22"/>
        </w:rPr>
        <w:t>Communicate with other healthcare providers and external companies.</w:t>
      </w:r>
    </w:p>
    <w:p w14:paraId="73EC4A48" w14:textId="77777777" w:rsidR="002429A7" w:rsidRPr="002429A7" w:rsidRDefault="002429A7" w:rsidP="002429A7">
      <w:pPr>
        <w:pStyle w:val="BodyTextIndent"/>
        <w:numPr>
          <w:ilvl w:val="0"/>
          <w:numId w:val="47"/>
        </w:numPr>
        <w:spacing w:before="90" w:after="90"/>
        <w:rPr>
          <w:rFonts w:asciiTheme="minorHAnsi" w:hAnsiTheme="minorHAnsi" w:cstheme="minorHAnsi"/>
          <w:color w:val="000000"/>
          <w:sz w:val="22"/>
          <w:szCs w:val="22"/>
        </w:rPr>
      </w:pPr>
      <w:r w:rsidRPr="002429A7">
        <w:rPr>
          <w:rFonts w:asciiTheme="minorHAnsi" w:hAnsiTheme="minorHAnsi" w:cstheme="minorHAnsi"/>
          <w:color w:val="000000"/>
          <w:sz w:val="22"/>
          <w:szCs w:val="22"/>
        </w:rPr>
        <w:t>Track notes on the OPAS system and act on any requests, distributing as required and ensuring they are received and stored correctly within the Department.</w:t>
      </w:r>
    </w:p>
    <w:p w14:paraId="4AEA985A" w14:textId="77777777" w:rsidR="002429A7" w:rsidRPr="002429A7" w:rsidRDefault="002429A7" w:rsidP="002429A7">
      <w:pPr>
        <w:pStyle w:val="BodyTextIndent"/>
        <w:numPr>
          <w:ilvl w:val="0"/>
          <w:numId w:val="47"/>
        </w:numPr>
        <w:spacing w:before="90" w:after="90"/>
        <w:rPr>
          <w:rFonts w:asciiTheme="minorHAnsi" w:hAnsiTheme="minorHAnsi" w:cstheme="minorHAnsi"/>
          <w:color w:val="000000"/>
          <w:sz w:val="22"/>
          <w:szCs w:val="22"/>
        </w:rPr>
      </w:pPr>
      <w:r w:rsidRPr="002429A7">
        <w:rPr>
          <w:rFonts w:asciiTheme="minorHAnsi" w:hAnsiTheme="minorHAnsi" w:cstheme="minorHAnsi"/>
          <w:color w:val="000000"/>
          <w:sz w:val="22"/>
          <w:szCs w:val="22"/>
        </w:rPr>
        <w:t>Ensure the department functions effectively and efficiently at all times.</w:t>
      </w:r>
    </w:p>
    <w:p w14:paraId="24E399A0" w14:textId="77777777" w:rsidR="002429A7" w:rsidRPr="002429A7" w:rsidRDefault="002429A7" w:rsidP="002429A7">
      <w:pPr>
        <w:pStyle w:val="BodyTextIndent"/>
        <w:numPr>
          <w:ilvl w:val="0"/>
          <w:numId w:val="47"/>
        </w:numPr>
        <w:spacing w:before="90" w:after="90"/>
        <w:rPr>
          <w:rFonts w:asciiTheme="minorHAnsi" w:hAnsiTheme="minorHAnsi" w:cstheme="minorHAnsi"/>
          <w:color w:val="000000"/>
          <w:sz w:val="22"/>
          <w:szCs w:val="22"/>
        </w:rPr>
      </w:pPr>
      <w:r w:rsidRPr="002429A7">
        <w:rPr>
          <w:rFonts w:asciiTheme="minorHAnsi" w:hAnsiTheme="minorHAnsi" w:cstheme="minorHAnsi"/>
          <w:color w:val="000000"/>
          <w:sz w:val="22"/>
          <w:szCs w:val="22"/>
        </w:rPr>
        <w:t>Ensure the needs of the service are met at all times delivering effective patient care.</w:t>
      </w:r>
    </w:p>
    <w:p w14:paraId="4A895C4D" w14:textId="77777777" w:rsidR="002429A7" w:rsidRPr="002429A7" w:rsidRDefault="002429A7" w:rsidP="002429A7">
      <w:pPr>
        <w:pStyle w:val="BodyTextIndent"/>
        <w:numPr>
          <w:ilvl w:val="0"/>
          <w:numId w:val="47"/>
        </w:numPr>
        <w:spacing w:before="90" w:after="90"/>
        <w:rPr>
          <w:rFonts w:asciiTheme="minorHAnsi" w:hAnsiTheme="minorHAnsi" w:cstheme="minorHAnsi"/>
          <w:color w:val="000000"/>
          <w:sz w:val="22"/>
          <w:szCs w:val="22"/>
        </w:rPr>
      </w:pPr>
      <w:r w:rsidRPr="002429A7">
        <w:rPr>
          <w:rFonts w:asciiTheme="minorHAnsi" w:hAnsiTheme="minorHAnsi" w:cstheme="minorHAnsi"/>
          <w:color w:val="000000"/>
          <w:sz w:val="22"/>
          <w:szCs w:val="22"/>
        </w:rPr>
        <w:t>Allocation of referrals to appointment slots, Smooth and efficient running of dept adjust clinics as appropriate.</w:t>
      </w:r>
    </w:p>
    <w:p w14:paraId="12A6D343" w14:textId="77777777" w:rsidR="002429A7" w:rsidRPr="002429A7" w:rsidRDefault="002429A7" w:rsidP="002429A7">
      <w:pPr>
        <w:pStyle w:val="BodyTextIndent"/>
        <w:numPr>
          <w:ilvl w:val="0"/>
          <w:numId w:val="47"/>
        </w:numPr>
        <w:spacing w:before="90" w:after="90"/>
        <w:rPr>
          <w:rFonts w:asciiTheme="minorHAnsi" w:hAnsiTheme="minorHAnsi" w:cstheme="minorHAnsi"/>
          <w:color w:val="000000"/>
          <w:sz w:val="22"/>
          <w:szCs w:val="22"/>
        </w:rPr>
      </w:pPr>
      <w:r w:rsidRPr="002429A7">
        <w:rPr>
          <w:rFonts w:asciiTheme="minorHAnsi" w:hAnsiTheme="minorHAnsi" w:cstheme="minorHAnsi"/>
          <w:color w:val="000000"/>
          <w:sz w:val="22"/>
          <w:szCs w:val="22"/>
        </w:rPr>
        <w:t>Rebook clinics and assist with the coordination for the maximum use of all available clinic activity.</w:t>
      </w:r>
    </w:p>
    <w:p w14:paraId="25036A4A" w14:textId="77777777" w:rsidR="002429A7" w:rsidRPr="002429A7" w:rsidRDefault="002429A7" w:rsidP="002429A7">
      <w:pPr>
        <w:pStyle w:val="BodyTextIndent"/>
        <w:numPr>
          <w:ilvl w:val="0"/>
          <w:numId w:val="47"/>
        </w:numPr>
        <w:spacing w:before="90" w:after="90"/>
        <w:rPr>
          <w:rFonts w:asciiTheme="minorHAnsi" w:hAnsiTheme="minorHAnsi" w:cstheme="minorHAnsi"/>
          <w:color w:val="000000"/>
          <w:sz w:val="22"/>
          <w:szCs w:val="22"/>
        </w:rPr>
      </w:pPr>
      <w:r w:rsidRPr="002429A7">
        <w:rPr>
          <w:rFonts w:asciiTheme="minorHAnsi" w:hAnsiTheme="minorHAnsi" w:cstheme="minorHAnsi"/>
          <w:color w:val="000000"/>
          <w:sz w:val="22"/>
          <w:szCs w:val="22"/>
        </w:rPr>
        <w:t>Undertake accurate timely data entry into the ESR system, NIVS system and OPAS system as required with regard to the flu campaign and covid booster campaign.</w:t>
      </w:r>
    </w:p>
    <w:p w14:paraId="0F114E29" w14:textId="77777777" w:rsidR="002429A7" w:rsidRPr="002429A7" w:rsidRDefault="002429A7" w:rsidP="002429A7">
      <w:pPr>
        <w:pStyle w:val="BodyTextIndent"/>
        <w:numPr>
          <w:ilvl w:val="0"/>
          <w:numId w:val="47"/>
        </w:numPr>
        <w:spacing w:before="90" w:after="90"/>
        <w:rPr>
          <w:rFonts w:asciiTheme="minorHAnsi" w:hAnsiTheme="minorHAnsi" w:cstheme="minorHAnsi"/>
          <w:color w:val="000000"/>
          <w:sz w:val="22"/>
          <w:szCs w:val="22"/>
        </w:rPr>
      </w:pPr>
      <w:r w:rsidRPr="002429A7">
        <w:rPr>
          <w:rFonts w:asciiTheme="minorHAnsi" w:hAnsiTheme="minorHAnsi" w:cstheme="minorHAnsi"/>
          <w:color w:val="000000"/>
          <w:sz w:val="22"/>
          <w:szCs w:val="22"/>
        </w:rPr>
        <w:t xml:space="preserve">General administration within the office including preparation of Department clinics, use of OPAS system to book appointments, dealing with client and professional enquiries by post, email fax and telephone. </w:t>
      </w:r>
    </w:p>
    <w:p w14:paraId="25F033FE" w14:textId="77777777" w:rsidR="002429A7" w:rsidRPr="002429A7" w:rsidRDefault="002429A7" w:rsidP="002429A7">
      <w:pPr>
        <w:pStyle w:val="BodyTextIndent"/>
        <w:numPr>
          <w:ilvl w:val="0"/>
          <w:numId w:val="47"/>
        </w:numPr>
        <w:spacing w:before="90" w:after="90"/>
        <w:rPr>
          <w:rFonts w:asciiTheme="minorHAnsi" w:hAnsiTheme="minorHAnsi" w:cstheme="minorHAnsi"/>
          <w:sz w:val="22"/>
          <w:szCs w:val="22"/>
        </w:rPr>
      </w:pPr>
      <w:r w:rsidRPr="002429A7">
        <w:rPr>
          <w:rFonts w:asciiTheme="minorHAnsi" w:hAnsiTheme="minorHAnsi" w:cstheme="minorHAnsi"/>
          <w:sz w:val="22"/>
          <w:szCs w:val="22"/>
        </w:rPr>
        <w:t>Administration and effective cost management as part of all sites and be responsible for  initiation of  accounts to be raised.</w:t>
      </w:r>
    </w:p>
    <w:p w14:paraId="0B075A7D" w14:textId="77777777" w:rsidR="002429A7" w:rsidRPr="002429A7" w:rsidRDefault="002429A7" w:rsidP="002429A7">
      <w:pPr>
        <w:pStyle w:val="BodyTextIndent"/>
        <w:numPr>
          <w:ilvl w:val="0"/>
          <w:numId w:val="47"/>
        </w:numPr>
        <w:spacing w:before="90" w:after="90"/>
        <w:rPr>
          <w:rFonts w:asciiTheme="minorHAnsi" w:hAnsiTheme="minorHAnsi" w:cstheme="minorHAnsi"/>
          <w:sz w:val="22"/>
          <w:szCs w:val="22"/>
        </w:rPr>
      </w:pPr>
      <w:r w:rsidRPr="002429A7">
        <w:rPr>
          <w:rFonts w:asciiTheme="minorHAnsi" w:hAnsiTheme="minorHAnsi" w:cstheme="minorHAnsi"/>
          <w:sz w:val="22"/>
          <w:szCs w:val="22"/>
        </w:rPr>
        <w:t>To act on requests as required from the nursing staff, secretaries and Administration Manager.</w:t>
      </w:r>
    </w:p>
    <w:p w14:paraId="65FC7E77" w14:textId="77777777" w:rsidR="002429A7" w:rsidRDefault="002429A7" w:rsidP="00603CA0">
      <w:pPr>
        <w:spacing w:after="0" w:line="240" w:lineRule="auto"/>
        <w:rPr>
          <w:rFonts w:cstheme="minorHAnsi"/>
          <w:b/>
          <w:bCs/>
        </w:rPr>
      </w:pPr>
    </w:p>
    <w:p w14:paraId="052E5A47" w14:textId="77777777" w:rsidR="002429A7" w:rsidRDefault="002429A7" w:rsidP="00603CA0">
      <w:pPr>
        <w:spacing w:after="0" w:line="240" w:lineRule="auto"/>
        <w:rPr>
          <w:rFonts w:cstheme="minorHAnsi"/>
          <w:b/>
          <w:bCs/>
        </w:rPr>
      </w:pPr>
    </w:p>
    <w:p w14:paraId="189A1D5F" w14:textId="228C8DF3"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09513875" w14:textId="77777777" w:rsidR="00BA0C06" w:rsidRPr="00603CA0" w:rsidRDefault="00BA0C06" w:rsidP="00603CA0">
      <w:pPr>
        <w:spacing w:after="0" w:line="240" w:lineRule="auto"/>
        <w:rPr>
          <w:rFonts w:cstheme="minorHAnsi"/>
          <w:b/>
          <w:bCs/>
        </w:rPr>
      </w:pPr>
    </w:p>
    <w:p w14:paraId="5404F667" w14:textId="63E77845" w:rsidR="00921E4C" w:rsidRPr="00D13DB6" w:rsidRDefault="00F82AF9" w:rsidP="00137866">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sidR="00B701AA">
        <w:rPr>
          <w:rFonts w:eastAsia="Times New Roman" w:cstheme="minorHAnsi"/>
          <w:b/>
          <w:i/>
          <w:lang w:val="en-US" w:eastAsia="en-GB"/>
        </w:rPr>
        <w:t>hips</w:t>
      </w:r>
    </w:p>
    <w:p w14:paraId="467F9DED" w14:textId="1ED32086" w:rsidR="00BA0C06" w:rsidRPr="00BA0C06" w:rsidRDefault="00BA0C06" w:rsidP="00EE2106">
      <w:pPr>
        <w:pStyle w:val="ListParagraph"/>
        <w:numPr>
          <w:ilvl w:val="0"/>
          <w:numId w:val="14"/>
        </w:numPr>
        <w:spacing w:after="0" w:line="240" w:lineRule="auto"/>
        <w:rPr>
          <w:rFonts w:cstheme="minorHAnsi"/>
          <w:b/>
          <w:bCs/>
        </w:rPr>
      </w:pPr>
      <w:r>
        <w:t>The post holder will be p</w:t>
      </w:r>
      <w:r w:rsidR="00EE2106">
        <w:t xml:space="preserve">roviding and receiving routine information orally, in writing or electronically to inform work colleagues, patients, clients, carers, the public or other external contacts. </w:t>
      </w:r>
      <w:r>
        <w:t xml:space="preserve"> The communication will include;</w:t>
      </w:r>
    </w:p>
    <w:p w14:paraId="40011E5A" w14:textId="77777777" w:rsidR="00BA0C06" w:rsidRDefault="00EE2106" w:rsidP="00BA0C06">
      <w:pPr>
        <w:spacing w:after="0" w:line="240" w:lineRule="auto"/>
        <w:ind w:left="720"/>
      </w:pPr>
      <w:r>
        <w:t>(a) Providing and receiving routine information which requires tact or persuasive skills or where there are barriers to understanding</w:t>
      </w:r>
    </w:p>
    <w:p w14:paraId="01CF490D" w14:textId="77777777" w:rsidR="00BA0C06" w:rsidRDefault="00EE2106" w:rsidP="00BA0C06">
      <w:pPr>
        <w:spacing w:after="0" w:line="240" w:lineRule="auto"/>
        <w:ind w:left="720"/>
      </w:pPr>
      <w:r>
        <w:t xml:space="preserve">(b) providing and receiving complex or sensitive information, </w:t>
      </w:r>
    </w:p>
    <w:p w14:paraId="6C3D3C8D" w14:textId="51DAF99F" w:rsidR="00BA0C06" w:rsidRDefault="00EE2106" w:rsidP="00BA0C06">
      <w:pPr>
        <w:spacing w:after="0" w:line="240" w:lineRule="auto"/>
        <w:ind w:left="720"/>
      </w:pPr>
      <w:r>
        <w:t xml:space="preserve">(c) providing advice, </w:t>
      </w:r>
      <w:r w:rsidR="00BA0C06">
        <w:t>instruction,</w:t>
      </w:r>
      <w:r>
        <w:t xml:space="preserve"> or training to groups, where the subject matter is straightforward. </w:t>
      </w:r>
    </w:p>
    <w:p w14:paraId="1EF5BF25" w14:textId="77777777" w:rsidR="00BA0C06" w:rsidRPr="00BA0C06" w:rsidRDefault="00BA0C06" w:rsidP="00BA0C06">
      <w:pPr>
        <w:pStyle w:val="ListParagraph"/>
        <w:spacing w:after="0" w:line="240" w:lineRule="auto"/>
        <w:rPr>
          <w:rFonts w:cstheme="minorHAnsi"/>
          <w:b/>
          <w:bCs/>
        </w:rPr>
      </w:pPr>
    </w:p>
    <w:p w14:paraId="0B585AE9" w14:textId="3B224DA5" w:rsidR="00B701AA" w:rsidRDefault="00B701AA" w:rsidP="00137866">
      <w:pPr>
        <w:spacing w:after="0" w:line="240" w:lineRule="auto"/>
        <w:rPr>
          <w:rFonts w:cstheme="minorHAnsi"/>
          <w:b/>
          <w:bCs/>
        </w:rPr>
      </w:pPr>
      <w:r>
        <w:rPr>
          <w:rFonts w:cstheme="minorHAnsi"/>
          <w:b/>
          <w:bCs/>
        </w:rPr>
        <w:t>Analytical and Judgement</w:t>
      </w:r>
      <w:r w:rsidR="00BA0C06">
        <w:rPr>
          <w:rFonts w:cstheme="minorHAnsi"/>
          <w:b/>
          <w:bCs/>
        </w:rPr>
        <w:t xml:space="preserve"> </w:t>
      </w:r>
    </w:p>
    <w:p w14:paraId="756C2C78" w14:textId="77777777" w:rsidR="00BA0C06" w:rsidRDefault="00B701AA" w:rsidP="00BA0C06">
      <w:pPr>
        <w:pStyle w:val="ListParagraph"/>
        <w:numPr>
          <w:ilvl w:val="0"/>
          <w:numId w:val="16"/>
        </w:numPr>
        <w:spacing w:after="0" w:line="240" w:lineRule="auto"/>
      </w:pPr>
      <w:r>
        <w:t xml:space="preserve">Judgements involving facts or situations, some of which require analysis. </w:t>
      </w:r>
    </w:p>
    <w:p w14:paraId="30FB1022" w14:textId="77777777" w:rsidR="00B701AA" w:rsidRDefault="00B701AA" w:rsidP="00137866">
      <w:pPr>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3FB0F503" w14:textId="77777777" w:rsidR="00BA0C06" w:rsidRDefault="003F41E2" w:rsidP="00BA0C06">
      <w:pPr>
        <w:pStyle w:val="ListParagraph"/>
        <w:numPr>
          <w:ilvl w:val="0"/>
          <w:numId w:val="17"/>
        </w:numPr>
        <w:spacing w:after="0" w:line="240" w:lineRule="auto"/>
      </w:pPr>
      <w:r>
        <w:t xml:space="preserve">Planning and organisation of a number of complex activities or programmes, which require the formulation and adjustment of plans. </w:t>
      </w:r>
    </w:p>
    <w:p w14:paraId="18F122D6" w14:textId="77777777" w:rsidR="003F41E2" w:rsidRDefault="003F41E2" w:rsidP="00137866">
      <w:pPr>
        <w:spacing w:after="0" w:line="240" w:lineRule="auto"/>
        <w:rPr>
          <w:b/>
          <w:bCs/>
        </w:rPr>
      </w:pPr>
    </w:p>
    <w:p w14:paraId="02B8C4B7" w14:textId="40D07A50" w:rsidR="003F41E2" w:rsidRPr="003F41E2" w:rsidRDefault="003F41E2" w:rsidP="00137866">
      <w:pPr>
        <w:spacing w:after="0" w:line="240" w:lineRule="auto"/>
        <w:rPr>
          <w:b/>
          <w:bCs/>
        </w:rPr>
      </w:pPr>
      <w:r w:rsidRPr="003F41E2">
        <w:rPr>
          <w:b/>
          <w:bCs/>
        </w:rPr>
        <w:t>Physical Skills</w:t>
      </w:r>
    </w:p>
    <w:p w14:paraId="689720B4" w14:textId="77777777" w:rsidR="00BA0C06" w:rsidRDefault="003F41E2" w:rsidP="00BA0C06">
      <w:pPr>
        <w:pStyle w:val="ListParagraph"/>
        <w:numPr>
          <w:ilvl w:val="0"/>
          <w:numId w:val="18"/>
        </w:numPr>
        <w:spacing w:after="0" w:line="240" w:lineRule="auto"/>
      </w:pPr>
      <w:r>
        <w:t xml:space="preserve">The post has minimal demand for work related physical skills. </w:t>
      </w:r>
    </w:p>
    <w:p w14:paraId="1971B41B" w14:textId="77777777" w:rsidR="003F41E2" w:rsidRDefault="003F41E2" w:rsidP="00137866">
      <w:pPr>
        <w:spacing w:after="0" w:line="240" w:lineRule="auto"/>
        <w:jc w:val="both"/>
        <w:rPr>
          <w:rFonts w:eastAsia="Times New Roman" w:cstheme="minorHAnsi"/>
          <w:b/>
          <w:i/>
          <w:lang w:val="en-US" w:eastAsia="en-GB"/>
        </w:rPr>
      </w:pPr>
    </w:p>
    <w:p w14:paraId="24277F67" w14:textId="34FB79E7"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332DA3B5" w14:textId="77777777" w:rsidR="00BA0C06" w:rsidRDefault="003F41E2" w:rsidP="00A10D44">
      <w:pPr>
        <w:pStyle w:val="ListParagraph"/>
        <w:numPr>
          <w:ilvl w:val="0"/>
          <w:numId w:val="19"/>
        </w:numPr>
        <w:spacing w:after="0" w:line="240" w:lineRule="auto"/>
        <w:jc w:val="both"/>
      </w:pPr>
      <w:r>
        <w:t xml:space="preserve">Assists patients/clients/relatives during incidental contacts. </w:t>
      </w:r>
    </w:p>
    <w:p w14:paraId="19B750E8" w14:textId="77777777" w:rsidR="00A10D44" w:rsidRDefault="00A10D44" w:rsidP="003F41E2">
      <w:pPr>
        <w:spacing w:after="0" w:line="240" w:lineRule="auto"/>
        <w:rPr>
          <w:rFonts w:cstheme="minorHAnsi"/>
          <w:b/>
          <w:bCs/>
          <w:i/>
          <w:iCs/>
        </w:rPr>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4C3977BB" w14:textId="77777777" w:rsidR="003F41E2" w:rsidRPr="00603CA0" w:rsidRDefault="003F41E2" w:rsidP="003F41E2">
      <w:pPr>
        <w:pStyle w:val="ListParagraph"/>
        <w:numPr>
          <w:ilvl w:val="0"/>
          <w:numId w:val="5"/>
        </w:numPr>
        <w:spacing w:after="0" w:line="240" w:lineRule="auto"/>
        <w:rPr>
          <w:rFonts w:cstheme="minorHAnsi"/>
        </w:rPr>
      </w:pPr>
      <w:r>
        <w:t xml:space="preserve">The post holder follows policies in own role which are determined by others; no responsibility for service development, but may be required to comment on policies, procedures, or possible developments. </w:t>
      </w:r>
    </w:p>
    <w:p w14:paraId="64159B1B" w14:textId="77777777" w:rsidR="003F41E2" w:rsidRDefault="003F41E2"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633D0BFD" w14:textId="77777777" w:rsidR="00D13DB6" w:rsidRPr="00D13DB6" w:rsidRDefault="00D13DB6" w:rsidP="00027008">
      <w:pPr>
        <w:pStyle w:val="ListParagraph"/>
        <w:numPr>
          <w:ilvl w:val="0"/>
          <w:numId w:val="3"/>
        </w:numPr>
        <w:spacing w:after="0" w:line="240" w:lineRule="auto"/>
        <w:ind w:left="714" w:hanging="357"/>
        <w:rPr>
          <w:rFonts w:cstheme="minorHAnsi"/>
        </w:rPr>
      </w:pPr>
      <w:r w:rsidRPr="00D13DB6">
        <w:rPr>
          <w:rFonts w:cstheme="minorHAnsi"/>
        </w:rPr>
        <w:t xml:space="preserve">The post holder is responsible for the purchase of some physical assets or supplies. </w:t>
      </w:r>
    </w:p>
    <w:p w14:paraId="7D238FA8" w14:textId="77777777" w:rsidR="003F41E2" w:rsidRPr="003F41E2" w:rsidRDefault="003F41E2" w:rsidP="003F41E2">
      <w:pPr>
        <w:spacing w:after="0" w:line="240" w:lineRule="auto"/>
        <w:jc w:val="both"/>
        <w:rPr>
          <w:rFonts w:eastAsia="Times New Roman" w:cstheme="minorHAnsi"/>
          <w:b/>
          <w:i/>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4E6CA9F2" w14:textId="60990F32" w:rsidR="003F41E2" w:rsidRDefault="003F41E2" w:rsidP="003F41E2">
      <w:pPr>
        <w:pStyle w:val="ListParagraph"/>
        <w:numPr>
          <w:ilvl w:val="0"/>
          <w:numId w:val="4"/>
        </w:numPr>
        <w:spacing w:after="0" w:line="240" w:lineRule="auto"/>
      </w:pPr>
      <w:r>
        <w:t xml:space="preserve">The post holder is responsible for day-to-day supervision or co-ordination of staff within the </w:t>
      </w:r>
      <w:r w:rsidR="0064483B">
        <w:t>Occupational Health Administration Team</w:t>
      </w:r>
      <w:r>
        <w:t>.   They will deal with work allocation and daily responsibility for the monitoring or supervision of one or more groups of staff.</w:t>
      </w:r>
    </w:p>
    <w:p w14:paraId="5FB170A8" w14:textId="77777777" w:rsidR="009D2129" w:rsidRPr="007E66A1" w:rsidRDefault="009D2129" w:rsidP="009D2129">
      <w:pPr>
        <w:pStyle w:val="ListParagraph"/>
        <w:spacing w:after="0" w:line="240" w:lineRule="auto"/>
        <w:rPr>
          <w:rFonts w:cstheme="minorHAnsi"/>
          <w:b/>
          <w:bCs/>
        </w:rPr>
      </w:pPr>
    </w:p>
    <w:p w14:paraId="39EC8EE0" w14:textId="4AA8299B" w:rsidR="00942AD2" w:rsidRPr="0064483B" w:rsidRDefault="00603CA0" w:rsidP="0064483B">
      <w:pPr>
        <w:spacing w:after="0" w:line="240" w:lineRule="auto"/>
        <w:rPr>
          <w:rFonts w:cstheme="minorHAnsi"/>
          <w:b/>
          <w:bCs/>
          <w:i/>
          <w:iCs/>
        </w:rPr>
      </w:pPr>
      <w:r w:rsidRPr="00603CA0">
        <w:rPr>
          <w:rFonts w:cstheme="minorHAnsi"/>
          <w:b/>
          <w:bCs/>
          <w:i/>
          <w:iCs/>
        </w:rPr>
        <w:t xml:space="preserve">Information Resources </w:t>
      </w:r>
      <w:r>
        <w:t xml:space="preserve"> </w:t>
      </w:r>
    </w:p>
    <w:p w14:paraId="0D9B2B7C" w14:textId="37F2C525" w:rsidR="4AFB604B" w:rsidRDefault="00942AD2" w:rsidP="4AFB604B">
      <w:pPr>
        <w:pStyle w:val="ListParagraph"/>
        <w:numPr>
          <w:ilvl w:val="0"/>
          <w:numId w:val="11"/>
        </w:numPr>
        <w:spacing w:after="0" w:line="240" w:lineRule="auto"/>
      </w:pPr>
      <w:r>
        <w:t>The post holder will be r</w:t>
      </w:r>
      <w:r w:rsidR="00603CA0">
        <w:t xml:space="preserve">esponsible for data entry, text processing or storage of data compiled by others, utilising </w:t>
      </w:r>
      <w:r>
        <w:t>paper,</w:t>
      </w:r>
      <w:r w:rsidR="00603CA0">
        <w:t xml:space="preserve"> or computer-based data entry systems, </w:t>
      </w:r>
    </w:p>
    <w:p w14:paraId="18DF651F" w14:textId="761BF385" w:rsidR="4AFB604B" w:rsidRDefault="4AFB604B" w:rsidP="4AFB604B">
      <w:pPr>
        <w:spacing w:after="0" w:line="240" w:lineRule="auto"/>
      </w:pPr>
    </w:p>
    <w:p w14:paraId="47EA0A81" w14:textId="78A1C6A9" w:rsidR="003F41E2" w:rsidRPr="003F41E2" w:rsidRDefault="003F41E2" w:rsidP="00603CA0">
      <w:pPr>
        <w:spacing w:after="0" w:line="240" w:lineRule="auto"/>
        <w:rPr>
          <w:b/>
          <w:bCs/>
          <w:i/>
          <w:iCs/>
        </w:rPr>
      </w:pPr>
      <w:r w:rsidRPr="003F41E2">
        <w:rPr>
          <w:b/>
          <w:bCs/>
          <w:i/>
          <w:iCs/>
        </w:rPr>
        <w:t xml:space="preserve">Research and development </w:t>
      </w:r>
    </w:p>
    <w:p w14:paraId="033A4ADF" w14:textId="77777777" w:rsidR="00A10D44" w:rsidRPr="00A10D44" w:rsidRDefault="003F41E2" w:rsidP="00A10D44">
      <w:pPr>
        <w:pStyle w:val="ListParagraph"/>
        <w:numPr>
          <w:ilvl w:val="0"/>
          <w:numId w:val="20"/>
        </w:numPr>
        <w:spacing w:after="0" w:line="240" w:lineRule="auto"/>
        <w:rPr>
          <w:rFonts w:cstheme="minorHAnsi"/>
        </w:rPr>
      </w:pPr>
      <w:r>
        <w:t xml:space="preserve">Undertakes surveys or audits, as necessary to own work; may occasionally participate in R&amp;D, clinical trials or equipment testing. </w:t>
      </w:r>
    </w:p>
    <w:p w14:paraId="17692030" w14:textId="77777777" w:rsidR="00027008" w:rsidRDefault="00027008" w:rsidP="00603CA0">
      <w:pPr>
        <w:spacing w:after="0" w:line="240" w:lineRule="auto"/>
        <w:rPr>
          <w:rFonts w:cstheme="minorHAnsi"/>
        </w:rPr>
      </w:pP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76205D63" w14:textId="646FF7EA" w:rsidR="00A10D44" w:rsidRDefault="00A10D44" w:rsidP="00A10D44">
      <w:pPr>
        <w:pStyle w:val="ListParagraph"/>
        <w:numPr>
          <w:ilvl w:val="0"/>
          <w:numId w:val="21"/>
        </w:numPr>
        <w:spacing w:after="0" w:line="240" w:lineRule="auto"/>
      </w:pPr>
      <w:r>
        <w:t>The post holder i</w:t>
      </w:r>
      <w:r w:rsidR="003F41E2">
        <w:t xml:space="preserve">s guided by standard operating procedures (SOPs), good practice, established precedents and understands what results or standards are to be achieved. </w:t>
      </w:r>
      <w:r w:rsidR="003F41E2">
        <w:lastRenderedPageBreak/>
        <w:t xml:space="preserve">Someone is generally available for reference and work may be checked on a sample/random basis. </w:t>
      </w:r>
    </w:p>
    <w:p w14:paraId="549000D5" w14:textId="77777777" w:rsidR="003F41E2" w:rsidRDefault="003F41E2" w:rsidP="00603CA0">
      <w:pPr>
        <w:spacing w:after="0" w:line="240" w:lineRule="auto"/>
      </w:pPr>
    </w:p>
    <w:p w14:paraId="53E62FAE" w14:textId="1801DD99" w:rsidR="003F41E2" w:rsidRPr="00A10D44" w:rsidRDefault="003F41E2" w:rsidP="00603CA0">
      <w:pPr>
        <w:spacing w:after="0" w:line="240" w:lineRule="auto"/>
        <w:rPr>
          <w:b/>
          <w:bCs/>
          <w:i/>
          <w:iCs/>
        </w:rPr>
      </w:pPr>
      <w:r w:rsidRPr="00A10D44">
        <w:rPr>
          <w:b/>
          <w:bCs/>
          <w:i/>
          <w:iCs/>
        </w:rPr>
        <w:t xml:space="preserve">Physical effort </w:t>
      </w:r>
    </w:p>
    <w:p w14:paraId="58E64BA6" w14:textId="32096A0E" w:rsidR="005D0FA7" w:rsidRPr="005D0FA7" w:rsidRDefault="005D0FA7" w:rsidP="005D0FA7">
      <w:pPr>
        <w:pStyle w:val="ListParagraph"/>
        <w:numPr>
          <w:ilvl w:val="0"/>
          <w:numId w:val="25"/>
        </w:numPr>
        <w:spacing w:after="100" w:afterAutospacing="1" w:line="240" w:lineRule="auto"/>
        <w:ind w:left="709"/>
        <w:rPr>
          <w:rFonts w:cstheme="minorHAnsi"/>
          <w:shd w:val="clear" w:color="auto" w:fill="FFFFFF"/>
        </w:rPr>
      </w:pPr>
      <w:r w:rsidRPr="005D0FA7">
        <w:rPr>
          <w:rFonts w:cstheme="minorHAnsi"/>
          <w:shd w:val="clear" w:color="auto" w:fill="FFFFFF"/>
        </w:rPr>
        <w:t>A combination of sitting, standing, and walking with little requirement for physical effort. There may be a requirement to exert light physical effort for short periods.</w:t>
      </w:r>
    </w:p>
    <w:p w14:paraId="39C2C2A6" w14:textId="0E2C746E" w:rsidR="003F41E2" w:rsidRPr="007E66A1" w:rsidRDefault="003F41E2" w:rsidP="00603CA0">
      <w:pPr>
        <w:spacing w:after="0" w:line="240" w:lineRule="auto"/>
        <w:rPr>
          <w:b/>
          <w:bCs/>
          <w:i/>
          <w:iCs/>
        </w:rPr>
      </w:pPr>
      <w:r w:rsidRPr="007E66A1">
        <w:rPr>
          <w:b/>
          <w:bCs/>
          <w:i/>
          <w:iCs/>
        </w:rPr>
        <w:t xml:space="preserve">Mental effort </w:t>
      </w:r>
    </w:p>
    <w:p w14:paraId="56C4449E" w14:textId="77777777" w:rsidR="007E66A1" w:rsidRDefault="003F41E2" w:rsidP="007E66A1">
      <w:pPr>
        <w:pStyle w:val="ListParagraph"/>
        <w:numPr>
          <w:ilvl w:val="0"/>
          <w:numId w:val="22"/>
        </w:numPr>
        <w:spacing w:after="0" w:line="240" w:lineRule="auto"/>
      </w:pPr>
      <w:r>
        <w:t xml:space="preserve">There is a frequent requirement for concentration where the work pattern is predictable with few competing demands for attention, or there is an occasional requirement for concentration where the work pattern is unpredictable. </w:t>
      </w:r>
    </w:p>
    <w:p w14:paraId="7150CF14" w14:textId="77777777" w:rsidR="003F41E2" w:rsidRDefault="003F41E2" w:rsidP="00603CA0">
      <w:pPr>
        <w:spacing w:after="0" w:line="240" w:lineRule="auto"/>
      </w:pPr>
    </w:p>
    <w:p w14:paraId="6EBABCC7" w14:textId="46DB3144" w:rsidR="003F41E2" w:rsidRPr="007E66A1" w:rsidRDefault="003F41E2" w:rsidP="00603CA0">
      <w:pPr>
        <w:spacing w:after="0" w:line="240" w:lineRule="auto"/>
        <w:rPr>
          <w:b/>
          <w:bCs/>
          <w:i/>
          <w:iCs/>
        </w:rPr>
      </w:pPr>
      <w:r w:rsidRPr="007E66A1">
        <w:rPr>
          <w:b/>
          <w:bCs/>
          <w:i/>
          <w:iCs/>
        </w:rPr>
        <w:t>Emotional Effort</w:t>
      </w:r>
    </w:p>
    <w:p w14:paraId="6859B624" w14:textId="77777777" w:rsidR="007E66A1" w:rsidRDefault="003F41E2" w:rsidP="007E66A1">
      <w:pPr>
        <w:pStyle w:val="ListParagraph"/>
        <w:numPr>
          <w:ilvl w:val="0"/>
          <w:numId w:val="23"/>
        </w:numPr>
        <w:spacing w:after="0" w:line="240" w:lineRule="auto"/>
      </w:pPr>
      <w:r>
        <w:t xml:space="preserve">Exposure to distressing or emotional circumstances is rare, or occasional indirect exposure to distressing or emotional circumstances. </w:t>
      </w:r>
    </w:p>
    <w:p w14:paraId="1ADA4231" w14:textId="77777777" w:rsidR="003F41E2" w:rsidRDefault="003F41E2" w:rsidP="003F41E2">
      <w:pPr>
        <w:spacing w:after="0" w:line="240" w:lineRule="auto"/>
      </w:pPr>
    </w:p>
    <w:p w14:paraId="0539E6EC" w14:textId="636AD3D8" w:rsidR="003F41E2" w:rsidRPr="007E66A1" w:rsidRDefault="003F41E2" w:rsidP="003F41E2">
      <w:pPr>
        <w:spacing w:after="0" w:line="240" w:lineRule="auto"/>
        <w:rPr>
          <w:b/>
          <w:bCs/>
          <w:i/>
          <w:iCs/>
        </w:rPr>
      </w:pPr>
      <w:r w:rsidRPr="007E66A1">
        <w:rPr>
          <w:b/>
          <w:bCs/>
          <w:i/>
          <w:iCs/>
        </w:rPr>
        <w:t>Working conditions</w:t>
      </w:r>
    </w:p>
    <w:p w14:paraId="08B0F219" w14:textId="77777777" w:rsidR="007E66A1" w:rsidRDefault="003F41E2" w:rsidP="007E66A1">
      <w:pPr>
        <w:pStyle w:val="ListParagraph"/>
        <w:numPr>
          <w:ilvl w:val="0"/>
          <w:numId w:val="24"/>
        </w:numPr>
        <w:spacing w:after="0" w:line="240" w:lineRule="auto"/>
      </w:pPr>
      <w:r>
        <w:t xml:space="preserve">Exposure to unpleasant working conditions or hazards is rare. </w:t>
      </w:r>
    </w:p>
    <w:p w14:paraId="23A535FE" w14:textId="6C489D3C" w:rsidR="4AFB604B" w:rsidRDefault="4AFB604B" w:rsidP="4AFB604B">
      <w:pPr>
        <w:spacing w:after="0" w:line="240" w:lineRule="auto"/>
      </w:pPr>
    </w:p>
    <w:p w14:paraId="70FC8335" w14:textId="77777777" w:rsidR="0075144E" w:rsidRDefault="0075144E" w:rsidP="00B47E3D">
      <w:pPr>
        <w:spacing w:after="0" w:line="240" w:lineRule="auto"/>
      </w:pPr>
    </w:p>
    <w:p w14:paraId="40E5F11B" w14:textId="7A462B6A" w:rsidR="000E7EF7" w:rsidRDefault="000E7EF7" w:rsidP="00B47E3D">
      <w:pPr>
        <w:spacing w:after="0" w:line="240" w:lineRule="auto"/>
        <w:rPr>
          <w:b/>
          <w:bCs/>
        </w:rPr>
      </w:pPr>
      <w:r>
        <w:rPr>
          <w:b/>
          <w:bCs/>
        </w:rPr>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4B30F869" w14:textId="77777777" w:rsidR="00A664F0" w:rsidRDefault="00A664F0" w:rsidP="00A664F0">
            <w:pPr>
              <w:ind w:left="66"/>
            </w:pPr>
            <w:r>
              <w:t>IT Skills to NVQ 2 or relevant equivalent</w:t>
            </w:r>
          </w:p>
          <w:p w14:paraId="30B6B361" w14:textId="77777777" w:rsidR="00A664F0" w:rsidRDefault="00A664F0" w:rsidP="00A664F0">
            <w:pPr>
              <w:ind w:left="66"/>
            </w:pPr>
            <w:r>
              <w:t>Educated to GCSE/O Level Standard of Equivalent (including English Language)</w:t>
            </w:r>
          </w:p>
          <w:p w14:paraId="6C0C64E8" w14:textId="77777777" w:rsidR="00A664F0" w:rsidRDefault="00A664F0" w:rsidP="00A664F0">
            <w:pPr>
              <w:ind w:left="66"/>
            </w:pPr>
          </w:p>
          <w:p w14:paraId="3287FBDD" w14:textId="77777777" w:rsidR="00A664F0" w:rsidRDefault="00A664F0" w:rsidP="00A664F0">
            <w:pPr>
              <w:ind w:left="66"/>
            </w:pPr>
            <w:r>
              <w:t>Knowledge of Office Procedures</w:t>
            </w:r>
          </w:p>
          <w:p w14:paraId="454708F7" w14:textId="208182EE" w:rsidR="00960515" w:rsidRDefault="00960515" w:rsidP="00A664F0">
            <w:pPr>
              <w:pStyle w:val="BodyTextIndent2"/>
              <w:spacing w:after="0" w:line="240" w:lineRule="auto"/>
              <w:ind w:left="0"/>
              <w:rPr>
                <w:b/>
                <w:bCs/>
              </w:rPr>
            </w:pPr>
          </w:p>
        </w:tc>
        <w:tc>
          <w:tcPr>
            <w:tcW w:w="2835" w:type="dxa"/>
          </w:tcPr>
          <w:p w14:paraId="512FC319" w14:textId="77777777" w:rsidR="000E7EF7" w:rsidRDefault="000E7EF7" w:rsidP="00B47E3D">
            <w:pPr>
              <w:rPr>
                <w:b/>
                <w:bCs/>
              </w:rPr>
            </w:pPr>
          </w:p>
        </w:tc>
        <w:tc>
          <w:tcPr>
            <w:tcW w:w="1650" w:type="dxa"/>
          </w:tcPr>
          <w:p w14:paraId="305C67FB" w14:textId="77777777" w:rsidR="000E7EF7" w:rsidRDefault="000E7EF7" w:rsidP="00B47E3D">
            <w:pPr>
              <w:rPr>
                <w:b/>
                <w:bCs/>
              </w:rPr>
            </w:pPr>
          </w:p>
        </w:tc>
      </w:tr>
      <w:tr w:rsidR="000E7EF7" w14:paraId="408BB1E0" w14:textId="77777777" w:rsidTr="4AFB604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5AF4AE7C" w14:textId="77777777" w:rsidR="000E7EF7" w:rsidRDefault="000E7EF7" w:rsidP="00B47E3D">
            <w:pPr>
              <w:rPr>
                <w:b/>
                <w:bCs/>
              </w:rPr>
            </w:pPr>
          </w:p>
          <w:p w14:paraId="7F94B4BD" w14:textId="77777777" w:rsidR="000E7EF7" w:rsidRDefault="000E7EF7" w:rsidP="00B47E3D">
            <w:pPr>
              <w:rPr>
                <w:b/>
                <w:bCs/>
              </w:rPr>
            </w:pPr>
          </w:p>
          <w:p w14:paraId="00F5D0C4" w14:textId="5453D119" w:rsidR="000E7EF7" w:rsidRDefault="000E7EF7" w:rsidP="00B47E3D">
            <w:pPr>
              <w:rPr>
                <w:b/>
                <w:bCs/>
              </w:rPr>
            </w:pPr>
          </w:p>
        </w:tc>
        <w:tc>
          <w:tcPr>
            <w:tcW w:w="2881" w:type="dxa"/>
          </w:tcPr>
          <w:p w14:paraId="5C14353E" w14:textId="77777777" w:rsidR="00A664F0" w:rsidRDefault="00A664F0" w:rsidP="00A664F0">
            <w:pPr>
              <w:ind w:left="66"/>
            </w:pPr>
            <w:r>
              <w:t>Ability to achieve high levels of accuracy in data processing</w:t>
            </w:r>
          </w:p>
          <w:p w14:paraId="0E4B6345" w14:textId="77777777" w:rsidR="00A664F0" w:rsidRDefault="00A664F0" w:rsidP="00A664F0">
            <w:pPr>
              <w:ind w:left="66"/>
            </w:pPr>
            <w:r>
              <w:t>Ability to ensure deadlines are met</w:t>
            </w:r>
          </w:p>
          <w:p w14:paraId="7D2BF613" w14:textId="77777777" w:rsidR="00A664F0" w:rsidRDefault="00A664F0" w:rsidP="00A664F0">
            <w:pPr>
              <w:ind w:left="66"/>
            </w:pPr>
          </w:p>
          <w:p w14:paraId="1A8C36F5" w14:textId="77777777" w:rsidR="00A664F0" w:rsidRDefault="00A664F0" w:rsidP="00A664F0">
            <w:pPr>
              <w:ind w:left="66"/>
            </w:pPr>
            <w:r>
              <w:t>Excellent clear communication, interpersonal and organisational skills</w:t>
            </w:r>
          </w:p>
          <w:p w14:paraId="102518D1" w14:textId="77777777" w:rsidR="00A664F0" w:rsidRDefault="00A664F0" w:rsidP="00A664F0">
            <w:pPr>
              <w:ind w:left="66"/>
            </w:pPr>
          </w:p>
          <w:p w14:paraId="7A35CC29" w14:textId="77777777" w:rsidR="00A664F0" w:rsidRDefault="00A664F0" w:rsidP="00A664F0">
            <w:pPr>
              <w:ind w:left="66"/>
            </w:pPr>
            <w:r>
              <w:t>Able to communicate and liaise with staff at all level</w:t>
            </w:r>
          </w:p>
          <w:p w14:paraId="7CE6309C" w14:textId="77777777" w:rsidR="00A664F0" w:rsidRDefault="00A664F0" w:rsidP="00A664F0">
            <w:pPr>
              <w:ind w:left="66"/>
            </w:pPr>
          </w:p>
          <w:p w14:paraId="25E3CA48" w14:textId="77777777" w:rsidR="00A664F0" w:rsidRDefault="00A664F0" w:rsidP="00A664F0">
            <w:pPr>
              <w:ind w:left="66"/>
            </w:pPr>
            <w:r>
              <w:t>Demonstrate confidentiality and discretion at all times</w:t>
            </w:r>
          </w:p>
          <w:p w14:paraId="2ED3FE81" w14:textId="77777777" w:rsidR="00A664F0" w:rsidRDefault="00A664F0" w:rsidP="00A664F0">
            <w:pPr>
              <w:ind w:left="66"/>
            </w:pPr>
          </w:p>
          <w:p w14:paraId="15D7663E" w14:textId="3A62ABFC" w:rsidR="00A664F0" w:rsidRDefault="00A664F0" w:rsidP="00A664F0">
            <w:pPr>
              <w:ind w:left="66"/>
            </w:pPr>
            <w:r>
              <w:t>Able to work independently and recognise the importance of teamwork</w:t>
            </w:r>
          </w:p>
          <w:p w14:paraId="766CA36F" w14:textId="40C6CD17" w:rsidR="00A664F0" w:rsidRDefault="00A664F0" w:rsidP="00A664F0">
            <w:pPr>
              <w:ind w:left="66"/>
            </w:pPr>
          </w:p>
          <w:p w14:paraId="25B6B742" w14:textId="0E570997" w:rsidR="00A664F0" w:rsidRDefault="00A664F0" w:rsidP="00A664F0">
            <w:pPr>
              <w:ind w:left="66"/>
            </w:pPr>
            <w:r>
              <w:t>Strong and demonstrable customer service skills</w:t>
            </w:r>
          </w:p>
          <w:p w14:paraId="715695B7" w14:textId="35D6DBB1" w:rsidR="009345FD" w:rsidRPr="00960515" w:rsidRDefault="009345FD" w:rsidP="00A664F0">
            <w:pPr>
              <w:rPr>
                <w:rFonts w:cs="Arial"/>
              </w:rPr>
            </w:pPr>
          </w:p>
        </w:tc>
        <w:tc>
          <w:tcPr>
            <w:tcW w:w="2835" w:type="dxa"/>
          </w:tcPr>
          <w:p w14:paraId="21BA7542" w14:textId="77777777" w:rsidR="000E7EF7" w:rsidRDefault="000E7EF7" w:rsidP="00B47E3D">
            <w:pPr>
              <w:rPr>
                <w:b/>
                <w:bCs/>
              </w:rPr>
            </w:pPr>
          </w:p>
        </w:tc>
        <w:tc>
          <w:tcPr>
            <w:tcW w:w="1650" w:type="dxa"/>
          </w:tcPr>
          <w:p w14:paraId="09313A06" w14:textId="77777777" w:rsidR="000E7EF7" w:rsidRDefault="000E7EF7" w:rsidP="00B47E3D">
            <w:pPr>
              <w:rPr>
                <w:b/>
                <w:bCs/>
              </w:rPr>
            </w:pPr>
          </w:p>
        </w:tc>
      </w:tr>
      <w:tr w:rsidR="0064483B" w14:paraId="7E10F0C4" w14:textId="77777777" w:rsidTr="4AFB604B">
        <w:tc>
          <w:tcPr>
            <w:tcW w:w="1650" w:type="dxa"/>
          </w:tcPr>
          <w:p w14:paraId="23D45C5A" w14:textId="77777777" w:rsidR="0064483B" w:rsidRDefault="0064483B" w:rsidP="0064483B">
            <w:pPr>
              <w:rPr>
                <w:b/>
                <w:bCs/>
              </w:rPr>
            </w:pPr>
            <w:r>
              <w:rPr>
                <w:b/>
                <w:bCs/>
              </w:rPr>
              <w:t xml:space="preserve">Knowledge </w:t>
            </w:r>
          </w:p>
          <w:p w14:paraId="644816B0" w14:textId="77777777" w:rsidR="0064483B" w:rsidRDefault="0064483B" w:rsidP="0064483B">
            <w:pPr>
              <w:rPr>
                <w:b/>
                <w:bCs/>
              </w:rPr>
            </w:pPr>
          </w:p>
          <w:p w14:paraId="2E9726D7" w14:textId="77777777" w:rsidR="0064483B" w:rsidRDefault="0064483B" w:rsidP="0064483B">
            <w:pPr>
              <w:rPr>
                <w:b/>
                <w:bCs/>
              </w:rPr>
            </w:pPr>
          </w:p>
          <w:p w14:paraId="2D2DC27D" w14:textId="77777777" w:rsidR="0064483B" w:rsidRDefault="0064483B" w:rsidP="0064483B">
            <w:pPr>
              <w:rPr>
                <w:b/>
                <w:bCs/>
              </w:rPr>
            </w:pPr>
          </w:p>
          <w:p w14:paraId="4A33B2F8" w14:textId="53A0D715" w:rsidR="0064483B" w:rsidRDefault="0064483B" w:rsidP="0064483B">
            <w:pPr>
              <w:rPr>
                <w:b/>
                <w:bCs/>
              </w:rPr>
            </w:pPr>
          </w:p>
        </w:tc>
        <w:tc>
          <w:tcPr>
            <w:tcW w:w="2881" w:type="dxa"/>
          </w:tcPr>
          <w:p w14:paraId="1F1CF8B7" w14:textId="77777777" w:rsidR="0064483B" w:rsidRPr="0064483B" w:rsidRDefault="0064483B" w:rsidP="0064483B">
            <w:pPr>
              <w:ind w:left="79"/>
              <w:rPr>
                <w:rFonts w:cstheme="minorHAnsi"/>
                <w:b/>
              </w:rPr>
            </w:pPr>
            <w:r w:rsidRPr="0064483B">
              <w:rPr>
                <w:rFonts w:cstheme="minorHAnsi"/>
                <w:b/>
              </w:rPr>
              <w:t>Essential</w:t>
            </w:r>
          </w:p>
          <w:p w14:paraId="164E5356" w14:textId="77777777" w:rsidR="00A664F0" w:rsidRDefault="00A664F0" w:rsidP="00A664F0">
            <w:pPr>
              <w:ind w:left="66"/>
            </w:pPr>
          </w:p>
          <w:p w14:paraId="0D83E045" w14:textId="5C8FDE41" w:rsidR="00A664F0" w:rsidRDefault="00A664F0" w:rsidP="00A664F0">
            <w:pPr>
              <w:ind w:left="66"/>
            </w:pPr>
            <w:r>
              <w:t>An understanding of the political sensitivities of the Trust</w:t>
            </w:r>
          </w:p>
          <w:p w14:paraId="173F653A" w14:textId="77777777" w:rsidR="00A664F0" w:rsidRDefault="00A664F0" w:rsidP="00A664F0">
            <w:pPr>
              <w:ind w:left="66"/>
            </w:pPr>
            <w:r>
              <w:t>Ability to demonstrate confidentiality and trustworthiness</w:t>
            </w:r>
          </w:p>
          <w:p w14:paraId="761B1CD9" w14:textId="77777777" w:rsidR="00A664F0" w:rsidRDefault="00A664F0" w:rsidP="00A664F0">
            <w:pPr>
              <w:ind w:left="66"/>
            </w:pPr>
          </w:p>
          <w:p w14:paraId="092EB0ED" w14:textId="77777777" w:rsidR="00A664F0" w:rsidRDefault="00A664F0" w:rsidP="00A664F0">
            <w:pPr>
              <w:ind w:left="66"/>
            </w:pPr>
            <w:r>
              <w:t>A willingness to be flexible and part of a team</w:t>
            </w:r>
          </w:p>
          <w:p w14:paraId="5F46282C" w14:textId="77777777" w:rsidR="00A664F0" w:rsidRDefault="00A664F0" w:rsidP="00A664F0">
            <w:pPr>
              <w:ind w:left="66"/>
            </w:pPr>
          </w:p>
          <w:p w14:paraId="2180030B" w14:textId="77777777" w:rsidR="00A664F0" w:rsidRDefault="00A664F0" w:rsidP="00A664F0">
            <w:pPr>
              <w:ind w:left="66"/>
            </w:pPr>
            <w:r>
              <w:t>Ability to juggle many priorities at one time, whilst remaining calm</w:t>
            </w:r>
          </w:p>
          <w:p w14:paraId="4701756B" w14:textId="77777777" w:rsidR="00A664F0" w:rsidRDefault="00A664F0" w:rsidP="00A664F0">
            <w:pPr>
              <w:ind w:left="66"/>
            </w:pPr>
          </w:p>
          <w:p w14:paraId="1E025B19" w14:textId="77777777" w:rsidR="00A664F0" w:rsidRDefault="00A664F0" w:rsidP="00A664F0">
            <w:pPr>
              <w:ind w:left="66"/>
            </w:pPr>
            <w:proofErr w:type="spellStart"/>
            <w:r>
              <w:t>Self motivated</w:t>
            </w:r>
            <w:proofErr w:type="spellEnd"/>
          </w:p>
          <w:p w14:paraId="5B6D7DA9" w14:textId="77777777" w:rsidR="00A664F0" w:rsidRDefault="00A664F0" w:rsidP="00A664F0">
            <w:pPr>
              <w:ind w:left="66"/>
            </w:pPr>
          </w:p>
          <w:p w14:paraId="127AA359" w14:textId="77777777" w:rsidR="00A664F0" w:rsidRDefault="00A664F0" w:rsidP="00A664F0">
            <w:pPr>
              <w:ind w:left="66"/>
            </w:pPr>
            <w:r>
              <w:t>Demonstrate flexibility and adaptability</w:t>
            </w:r>
          </w:p>
          <w:p w14:paraId="3C65B0B5" w14:textId="77777777" w:rsidR="0064483B" w:rsidRPr="0064483B" w:rsidRDefault="0064483B" w:rsidP="00A664F0">
            <w:pPr>
              <w:rPr>
                <w:rFonts w:cstheme="minorHAnsi"/>
                <w:b/>
                <w:bCs/>
              </w:rPr>
            </w:pPr>
          </w:p>
        </w:tc>
        <w:tc>
          <w:tcPr>
            <w:tcW w:w="2835" w:type="dxa"/>
          </w:tcPr>
          <w:p w14:paraId="2438D6B7" w14:textId="77777777" w:rsidR="0064483B" w:rsidRDefault="0064483B" w:rsidP="0064483B">
            <w:pPr>
              <w:rPr>
                <w:b/>
                <w:bCs/>
              </w:rPr>
            </w:pPr>
          </w:p>
        </w:tc>
        <w:tc>
          <w:tcPr>
            <w:tcW w:w="1650" w:type="dxa"/>
          </w:tcPr>
          <w:p w14:paraId="3391DE7B" w14:textId="77777777" w:rsidR="0064483B" w:rsidRDefault="0064483B" w:rsidP="0064483B">
            <w:pPr>
              <w:rPr>
                <w:b/>
                <w:bCs/>
              </w:rPr>
            </w:pPr>
          </w:p>
        </w:tc>
      </w:tr>
    </w:tbl>
    <w:p w14:paraId="1A8F972A" w14:textId="77777777" w:rsidR="00A85B9E" w:rsidRDefault="00A85B9E" w:rsidP="00B47E3D">
      <w:pPr>
        <w:spacing w:after="0" w:line="240" w:lineRule="auto"/>
        <w:rPr>
          <w:b/>
          <w:bCs/>
        </w:rPr>
      </w:pPr>
    </w:p>
    <w:p w14:paraId="60E7D2F1" w14:textId="11A6F948"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12324A">
      <w:p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6C7B1831"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lastRenderedPageBreak/>
        <w:t>All staff will be expected to attend prevention and infection control training, teaching and updates (induction and mandatory teacher) as appropriate for their area of work, and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6401432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4B8E4B5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7DB5A8D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you adhere to and work within the local Multiagency safeguarding vulnerable adults policies and procedures</w:t>
      </w:r>
    </w:p>
    <w:p w14:paraId="5568C10E" w14:textId="77777777" w:rsidR="0012324A" w:rsidRPr="00C93F69" w:rsidRDefault="0012324A" w:rsidP="0012324A">
      <w:pPr>
        <w:spacing w:after="0" w:line="240" w:lineRule="auto"/>
        <w:rPr>
          <w:rFonts w:cstheme="minorHAnsi"/>
        </w:rPr>
      </w:pPr>
    </w:p>
    <w:p w14:paraId="1BCE28F6" w14:textId="12B7D96A" w:rsidR="0012324A" w:rsidRDefault="0012324A" w:rsidP="00B47E3D">
      <w:pPr>
        <w:pStyle w:val="ListParagraph"/>
        <w:numPr>
          <w:ilvl w:val="0"/>
          <w:numId w:val="29"/>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321C7A7F" w14:textId="77777777" w:rsidR="00D802C7" w:rsidRPr="00D802C7" w:rsidRDefault="00D802C7" w:rsidP="00D802C7">
      <w:pPr>
        <w:spacing w:after="0" w:line="240" w:lineRule="auto"/>
        <w:rPr>
          <w:rFonts w:cstheme="minorHAnsi"/>
        </w:rPr>
      </w:pPr>
    </w:p>
    <w:p w14:paraId="09573CAC" w14:textId="71579D13" w:rsidR="0012324A" w:rsidRPr="00C93F69" w:rsidRDefault="0012324A" w:rsidP="00C93F69">
      <w:pPr>
        <w:pStyle w:val="ListParagraph"/>
        <w:numPr>
          <w:ilvl w:val="0"/>
          <w:numId w:val="29"/>
        </w:numPr>
        <w:spacing w:before="100" w:after="100" w:line="240" w:lineRule="auto"/>
        <w:rPr>
          <w:rFonts w:cstheme="minorHAnsi"/>
          <w:color w:val="000000"/>
        </w:rPr>
      </w:pPr>
      <w:r w:rsidRPr="00C93F69">
        <w:rPr>
          <w:rFonts w:cstheme="minorHAnsi"/>
          <w:color w:val="000000"/>
        </w:rPr>
        <w:t>Ensure</w:t>
      </w:r>
      <w:r w:rsidR="00D802C7">
        <w:rPr>
          <w:rFonts w:cstheme="minorHAnsi"/>
          <w:color w:val="000000"/>
        </w:rPr>
        <w:t xml:space="preserve"> </w:t>
      </w:r>
      <w:r w:rsidRPr="00C93F69">
        <w:rPr>
          <w:rFonts w:cstheme="minorHAnsi"/>
          <w:color w:val="000000"/>
        </w:rPr>
        <w:t>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C93F69">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2811437E"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Proactively, meaningfully and consistently demonstrate the Trust Values in your </w:t>
      </w:r>
      <w:proofErr w:type="spellStart"/>
      <w:r w:rsidRPr="00C93F69">
        <w:rPr>
          <w:rFonts w:cstheme="minorHAnsi"/>
        </w:rPr>
        <w:t>every day</w:t>
      </w:r>
      <w:proofErr w:type="spellEnd"/>
      <w:r w:rsidRPr="00C93F69">
        <w:rPr>
          <w:rFonts w:cstheme="minorHAnsi"/>
        </w:rPr>
        <w:t xml:space="preserve">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BBE31" w14:textId="77777777" w:rsidR="00B7782C" w:rsidRDefault="00B7782C" w:rsidP="00C228A7">
      <w:pPr>
        <w:spacing w:after="0" w:line="240" w:lineRule="auto"/>
      </w:pPr>
      <w:r>
        <w:separator/>
      </w:r>
    </w:p>
  </w:endnote>
  <w:endnote w:type="continuationSeparator" w:id="0">
    <w:p w14:paraId="6C317906" w14:textId="77777777" w:rsidR="00B7782C" w:rsidRDefault="00B7782C"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29EE7" w14:textId="77777777" w:rsidR="00B7782C" w:rsidRDefault="00B7782C" w:rsidP="00C228A7">
      <w:pPr>
        <w:spacing w:after="0" w:line="240" w:lineRule="auto"/>
      </w:pPr>
      <w:r>
        <w:separator/>
      </w:r>
    </w:p>
  </w:footnote>
  <w:footnote w:type="continuationSeparator" w:id="0">
    <w:p w14:paraId="04360C1F" w14:textId="77777777" w:rsidR="00B7782C" w:rsidRDefault="00B7782C"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5D2B0A90"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A6517"/>
    <w:multiLevelType w:val="multilevel"/>
    <w:tmpl w:val="32902574"/>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6C84F07"/>
    <w:multiLevelType w:val="hybridMultilevel"/>
    <w:tmpl w:val="DE0C13F6"/>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4BAA2F60">
      <w:start w:val="1"/>
      <w:numFmt w:val="decimal"/>
      <w:lvlText w:val="%4."/>
      <w:lvlJc w:val="left"/>
      <w:pPr>
        <w:ind w:left="360" w:hanging="360"/>
      </w:pPr>
      <w:rPr>
        <w:b w:val="0"/>
        <w:bCs w:val="0"/>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36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77E25B3"/>
    <w:multiLevelType w:val="hybridMultilevel"/>
    <w:tmpl w:val="09C0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57F99"/>
    <w:multiLevelType w:val="hybridMultilevel"/>
    <w:tmpl w:val="0ECC13DC"/>
    <w:lvl w:ilvl="0" w:tplc="535A20D8">
      <w:start w:val="1"/>
      <w:numFmt w:val="bullet"/>
      <w:pStyle w:val="ListBullet"/>
      <w:lvlText w:val=""/>
      <w:lvlJc w:val="left"/>
      <w:pPr>
        <w:ind w:left="1401" w:hanging="227"/>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BC94540"/>
    <w:multiLevelType w:val="hybridMultilevel"/>
    <w:tmpl w:val="BC8249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D24CF2"/>
    <w:multiLevelType w:val="hybridMultilevel"/>
    <w:tmpl w:val="C5BA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270D7"/>
    <w:multiLevelType w:val="hybridMultilevel"/>
    <w:tmpl w:val="917CB8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303C2A2A"/>
    <w:multiLevelType w:val="hybridMultilevel"/>
    <w:tmpl w:val="F92808F6"/>
    <w:lvl w:ilvl="0" w:tplc="6D0E2D80">
      <w:start w:val="1"/>
      <w:numFmt w:val="decimal"/>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1351C7"/>
    <w:multiLevelType w:val="hybridMultilevel"/>
    <w:tmpl w:val="48D4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BB7B32"/>
    <w:multiLevelType w:val="hybridMultilevel"/>
    <w:tmpl w:val="17D80C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4A247C46"/>
    <w:multiLevelType w:val="hybridMultilevel"/>
    <w:tmpl w:val="9482DB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5E19EF"/>
    <w:multiLevelType w:val="hybridMultilevel"/>
    <w:tmpl w:val="FBCEBF08"/>
    <w:lvl w:ilvl="0" w:tplc="C8B2007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82656"/>
    <w:multiLevelType w:val="hybridMultilevel"/>
    <w:tmpl w:val="1EEC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4C1D08"/>
    <w:multiLevelType w:val="hybridMultilevel"/>
    <w:tmpl w:val="D694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6016E6"/>
    <w:multiLevelType w:val="hybridMultilevel"/>
    <w:tmpl w:val="89B8E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93661B"/>
    <w:multiLevelType w:val="hybridMultilevel"/>
    <w:tmpl w:val="B0C0341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E70267"/>
    <w:multiLevelType w:val="multilevel"/>
    <w:tmpl w:val="A6A22570"/>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04178D"/>
    <w:multiLevelType w:val="hybridMultilevel"/>
    <w:tmpl w:val="D06A0E70"/>
    <w:lvl w:ilvl="0" w:tplc="23A0FCCA">
      <w:start w:val="1"/>
      <w:numFmt w:val="decimal"/>
      <w:lvlText w:val="%1."/>
      <w:lvlJc w:val="left"/>
      <w:pPr>
        <w:ind w:left="360" w:hanging="360"/>
      </w:pPr>
      <w:rPr>
        <w:rFonts w:asciiTheme="minorHAnsi" w:eastAsia="Times New Roman" w:hAnsiTheme="minorHAns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2C53B8"/>
    <w:multiLevelType w:val="hybridMultilevel"/>
    <w:tmpl w:val="19064B76"/>
    <w:lvl w:ilvl="0" w:tplc="A198E998">
      <w:start w:val="1"/>
      <w:numFmt w:val="decimal"/>
      <w:lvlText w:val="%1."/>
      <w:lvlJc w:val="left"/>
      <w:pPr>
        <w:ind w:left="36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030214">
    <w:abstractNumId w:val="10"/>
  </w:num>
  <w:num w:numId="2" w16cid:durableId="1038549664">
    <w:abstractNumId w:val="29"/>
  </w:num>
  <w:num w:numId="3" w16cid:durableId="325398018">
    <w:abstractNumId w:val="13"/>
  </w:num>
  <w:num w:numId="4" w16cid:durableId="159006294">
    <w:abstractNumId w:val="7"/>
  </w:num>
  <w:num w:numId="5" w16cid:durableId="19597129">
    <w:abstractNumId w:val="30"/>
  </w:num>
  <w:num w:numId="6" w16cid:durableId="848981120">
    <w:abstractNumId w:val="1"/>
  </w:num>
  <w:num w:numId="7" w16cid:durableId="1322730387">
    <w:abstractNumId w:val="44"/>
  </w:num>
  <w:num w:numId="8" w16cid:durableId="156923486">
    <w:abstractNumId w:val="37"/>
  </w:num>
  <w:num w:numId="9" w16cid:durableId="1307472940">
    <w:abstractNumId w:val="20"/>
  </w:num>
  <w:num w:numId="10" w16cid:durableId="44836139">
    <w:abstractNumId w:val="8"/>
  </w:num>
  <w:num w:numId="11" w16cid:durableId="1045526780">
    <w:abstractNumId w:val="22"/>
  </w:num>
  <w:num w:numId="12" w16cid:durableId="1888948212">
    <w:abstractNumId w:val="12"/>
  </w:num>
  <w:num w:numId="13" w16cid:durableId="1895311216">
    <w:abstractNumId w:val="34"/>
  </w:num>
  <w:num w:numId="14" w16cid:durableId="585771147">
    <w:abstractNumId w:val="19"/>
  </w:num>
  <w:num w:numId="15" w16cid:durableId="2069106007">
    <w:abstractNumId w:val="36"/>
  </w:num>
  <w:num w:numId="16" w16cid:durableId="454300328">
    <w:abstractNumId w:val="28"/>
  </w:num>
  <w:num w:numId="17" w16cid:durableId="1603761345">
    <w:abstractNumId w:val="46"/>
  </w:num>
  <w:num w:numId="18" w16cid:durableId="285235789">
    <w:abstractNumId w:val="39"/>
  </w:num>
  <w:num w:numId="19" w16cid:durableId="876624814">
    <w:abstractNumId w:val="11"/>
  </w:num>
  <w:num w:numId="20" w16cid:durableId="2066633929">
    <w:abstractNumId w:val="0"/>
  </w:num>
  <w:num w:numId="21" w16cid:durableId="1126701089">
    <w:abstractNumId w:val="21"/>
  </w:num>
  <w:num w:numId="22" w16cid:durableId="1717192146">
    <w:abstractNumId w:val="24"/>
  </w:num>
  <w:num w:numId="23" w16cid:durableId="2045523802">
    <w:abstractNumId w:val="32"/>
  </w:num>
  <w:num w:numId="24" w16cid:durableId="2071339420">
    <w:abstractNumId w:val="15"/>
  </w:num>
  <w:num w:numId="25" w16cid:durableId="1519001304">
    <w:abstractNumId w:val="42"/>
  </w:num>
  <w:num w:numId="26" w16cid:durableId="1077436493">
    <w:abstractNumId w:val="40"/>
  </w:num>
  <w:num w:numId="27" w16cid:durableId="572353165">
    <w:abstractNumId w:val="9"/>
  </w:num>
  <w:num w:numId="28" w16cid:durableId="87349594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3421751">
    <w:abstractNumId w:val="38"/>
  </w:num>
  <w:num w:numId="30" w16cid:durableId="370768038">
    <w:abstractNumId w:val="14"/>
  </w:num>
  <w:num w:numId="31" w16cid:durableId="4227731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463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4751328">
    <w:abstractNumId w:val="35"/>
  </w:num>
  <w:num w:numId="34" w16cid:durableId="1072578216">
    <w:abstractNumId w:val="25"/>
  </w:num>
  <w:num w:numId="35" w16cid:durableId="184751690">
    <w:abstractNumId w:val="31"/>
  </w:num>
  <w:num w:numId="36" w16cid:durableId="912666416">
    <w:abstractNumId w:val="23"/>
  </w:num>
  <w:num w:numId="37" w16cid:durableId="448745707">
    <w:abstractNumId w:val="33"/>
  </w:num>
  <w:num w:numId="38" w16cid:durableId="912935352">
    <w:abstractNumId w:val="18"/>
  </w:num>
  <w:num w:numId="39" w16cid:durableId="264534042">
    <w:abstractNumId w:val="27"/>
  </w:num>
  <w:num w:numId="40" w16cid:durableId="1808207846">
    <w:abstractNumId w:val="45"/>
  </w:num>
  <w:num w:numId="41" w16cid:durableId="79186013">
    <w:abstractNumId w:val="5"/>
  </w:num>
  <w:num w:numId="42" w16cid:durableId="289896599">
    <w:abstractNumId w:val="43"/>
  </w:num>
  <w:num w:numId="43" w16cid:durableId="1796367412">
    <w:abstractNumId w:val="6"/>
  </w:num>
  <w:num w:numId="44" w16cid:durableId="1743016814">
    <w:abstractNumId w:val="16"/>
  </w:num>
  <w:num w:numId="45" w16cid:durableId="1020426445">
    <w:abstractNumId w:val="26"/>
  </w:num>
  <w:num w:numId="46" w16cid:durableId="395472763">
    <w:abstractNumId w:val="4"/>
  </w:num>
  <w:num w:numId="47" w16cid:durableId="2075161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A2724"/>
    <w:rsid w:val="000D2CD2"/>
    <w:rsid w:val="000E7EF7"/>
    <w:rsid w:val="0012324A"/>
    <w:rsid w:val="00137866"/>
    <w:rsid w:val="001A222C"/>
    <w:rsid w:val="001D2D72"/>
    <w:rsid w:val="002429A7"/>
    <w:rsid w:val="002F6461"/>
    <w:rsid w:val="0030437E"/>
    <w:rsid w:val="00384F21"/>
    <w:rsid w:val="003B0299"/>
    <w:rsid w:val="003F41E2"/>
    <w:rsid w:val="00526DF3"/>
    <w:rsid w:val="005D0FA7"/>
    <w:rsid w:val="005D4986"/>
    <w:rsid w:val="005E7CA2"/>
    <w:rsid w:val="005F6D47"/>
    <w:rsid w:val="00603CA0"/>
    <w:rsid w:val="006201D9"/>
    <w:rsid w:val="006319EC"/>
    <w:rsid w:val="0064483B"/>
    <w:rsid w:val="00654E1D"/>
    <w:rsid w:val="00664915"/>
    <w:rsid w:val="00670A39"/>
    <w:rsid w:val="007462A2"/>
    <w:rsid w:val="0075144E"/>
    <w:rsid w:val="007C77EC"/>
    <w:rsid w:val="007E66A1"/>
    <w:rsid w:val="00862B93"/>
    <w:rsid w:val="008B281F"/>
    <w:rsid w:val="008B64F0"/>
    <w:rsid w:val="008E0726"/>
    <w:rsid w:val="00921E4C"/>
    <w:rsid w:val="009345FD"/>
    <w:rsid w:val="00942AD2"/>
    <w:rsid w:val="00960515"/>
    <w:rsid w:val="009B64F0"/>
    <w:rsid w:val="009C18C0"/>
    <w:rsid w:val="009D2129"/>
    <w:rsid w:val="009E5285"/>
    <w:rsid w:val="00A0000C"/>
    <w:rsid w:val="00A10D44"/>
    <w:rsid w:val="00A4217B"/>
    <w:rsid w:val="00A664F0"/>
    <w:rsid w:val="00A802F6"/>
    <w:rsid w:val="00A850F0"/>
    <w:rsid w:val="00A85B9E"/>
    <w:rsid w:val="00AA5E4B"/>
    <w:rsid w:val="00B166FE"/>
    <w:rsid w:val="00B47E3D"/>
    <w:rsid w:val="00B701AA"/>
    <w:rsid w:val="00B7782C"/>
    <w:rsid w:val="00BA0C06"/>
    <w:rsid w:val="00BA6F58"/>
    <w:rsid w:val="00BA7F00"/>
    <w:rsid w:val="00BD471E"/>
    <w:rsid w:val="00C228A7"/>
    <w:rsid w:val="00C53B76"/>
    <w:rsid w:val="00C93F69"/>
    <w:rsid w:val="00CB6016"/>
    <w:rsid w:val="00CB7D2A"/>
    <w:rsid w:val="00D13DB6"/>
    <w:rsid w:val="00D802C7"/>
    <w:rsid w:val="00DD2943"/>
    <w:rsid w:val="00DF73E3"/>
    <w:rsid w:val="00EB276E"/>
    <w:rsid w:val="00EC2C8E"/>
    <w:rsid w:val="00EE2106"/>
    <w:rsid w:val="00EF5CFF"/>
    <w:rsid w:val="00F12F4C"/>
    <w:rsid w:val="00F20DCB"/>
    <w:rsid w:val="00F82AF9"/>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s1029">
          <o:proxy start="" idref="#_s1031" connectloc="0"/>
          <o:proxy end="" idref="#_s1030" connectloc="2"/>
        </o:r>
        <o:r id="V:Rule2" type="connector" idref="#_s1028">
          <o:proxy start="" idref="#_s1032" connectloc="0"/>
          <o:proxy end="" idref="#_s1031" connectloc="2"/>
        </o:r>
      </o:rules>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rsid w:val="0012324A"/>
    <w:rPr>
      <w:rFonts w:ascii="Arial" w:eastAsia="Times New Roman" w:hAnsi="Arial" w:cs="Arial"/>
      <w:kern w:val="0"/>
      <w:sz w:val="24"/>
      <w:szCs w:val="24"/>
      <w14:ligatures w14:val="none"/>
    </w:rPr>
  </w:style>
  <w:style w:type="paragraph" w:styleId="BodyText">
    <w:name w:val="Body Text"/>
    <w:basedOn w:val="Normal"/>
    <w:link w:val="BodyTextChar"/>
    <w:uiPriority w:val="99"/>
    <w:semiHidden/>
    <w:unhideWhenUsed/>
    <w:rsid w:val="0064483B"/>
    <w:pPr>
      <w:spacing w:after="120"/>
    </w:pPr>
  </w:style>
  <w:style w:type="character" w:customStyle="1" w:styleId="BodyTextChar">
    <w:name w:val="Body Text Char"/>
    <w:basedOn w:val="DefaultParagraphFont"/>
    <w:link w:val="BodyText"/>
    <w:uiPriority w:val="99"/>
    <w:semiHidden/>
    <w:rsid w:val="0064483B"/>
  </w:style>
  <w:style w:type="paragraph" w:styleId="NoSpacing">
    <w:name w:val="No Spacing"/>
    <w:uiPriority w:val="1"/>
    <w:qFormat/>
    <w:rsid w:val="0030437E"/>
    <w:pPr>
      <w:spacing w:after="0" w:line="240" w:lineRule="auto"/>
    </w:pPr>
  </w:style>
  <w:style w:type="paragraph" w:styleId="ListBullet">
    <w:name w:val="List Bullet"/>
    <w:basedOn w:val="Normal"/>
    <w:uiPriority w:val="99"/>
    <w:unhideWhenUsed/>
    <w:rsid w:val="00BD471E"/>
    <w:pPr>
      <w:numPr>
        <w:numId w:val="41"/>
      </w:numPr>
      <w:spacing w:after="0" w:line="240" w:lineRule="auto"/>
      <w:contextualSpacing/>
    </w:pPr>
    <w:rPr>
      <w:rFonts w:ascii="Times New Roman" w:eastAsia="Times New Roman" w:hAnsi="Times New Roman" w:cs="Times New Roman"/>
      <w:kern w:val="0"/>
      <w:sz w:val="24"/>
      <w:szCs w:val="20"/>
      <w:lang w:eastAsia="en-GB"/>
      <w14:ligatures w14:val="none"/>
    </w:rPr>
  </w:style>
  <w:style w:type="paragraph" w:styleId="BodyTextIndent2">
    <w:name w:val="Body Text Indent 2"/>
    <w:basedOn w:val="Normal"/>
    <w:link w:val="BodyTextIndent2Char"/>
    <w:uiPriority w:val="99"/>
    <w:semiHidden/>
    <w:unhideWhenUsed/>
    <w:rsid w:val="009345FD"/>
    <w:pPr>
      <w:spacing w:after="120" w:line="480" w:lineRule="auto"/>
      <w:ind w:left="283"/>
    </w:pPr>
  </w:style>
  <w:style w:type="character" w:customStyle="1" w:styleId="BodyTextIndent2Char">
    <w:name w:val="Body Text Indent 2 Char"/>
    <w:basedOn w:val="DefaultParagraphFont"/>
    <w:link w:val="BodyTextIndent2"/>
    <w:uiPriority w:val="99"/>
    <w:semiHidden/>
    <w:rsid w:val="00934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1398281992">
      <w:bodyDiv w:val="1"/>
      <w:marLeft w:val="0"/>
      <w:marRight w:val="0"/>
      <w:marTop w:val="0"/>
      <w:marBottom w:val="0"/>
      <w:divBdr>
        <w:top w:val="none" w:sz="0" w:space="0" w:color="auto"/>
        <w:left w:val="none" w:sz="0" w:space="0" w:color="auto"/>
        <w:bottom w:val="none" w:sz="0" w:space="0" w:color="auto"/>
        <w:right w:val="none" w:sz="0" w:space="0" w:color="auto"/>
      </w:divBdr>
    </w:div>
    <w:div w:id="1891186910">
      <w:bodyDiv w:val="1"/>
      <w:marLeft w:val="0"/>
      <w:marRight w:val="0"/>
      <w:marTop w:val="0"/>
      <w:marBottom w:val="0"/>
      <w:divBdr>
        <w:top w:val="none" w:sz="0" w:space="0" w:color="auto"/>
        <w:left w:val="none" w:sz="0" w:space="0" w:color="auto"/>
        <w:bottom w:val="none" w:sz="0" w:space="0" w:color="auto"/>
        <w:right w:val="none" w:sz="0" w:space="0" w:color="auto"/>
      </w:divBdr>
    </w:div>
    <w:div w:id="1956207353">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4404E-7A74-47BF-98FA-4992E611D2E5}" type="doc">
      <dgm:prSet loTypeId="urn:microsoft.com/office/officeart/2005/8/layout/orgChart1" loCatId="hierarchy" qsTypeId="urn:microsoft.com/office/officeart/2005/8/quickstyle/simple1" qsCatId="simple" csTypeId="urn:microsoft.com/office/officeart/2005/8/colors/accent1_2" csCatId="accent1"/>
      <dgm:spPr/>
    </dgm:pt>
    <dgm:pt modelId="{545FB67D-2C4C-4606-812F-677E7718449F}">
      <dgm:prSet/>
      <dgm:spPr/>
      <dgm:t>
        <a:bodyPr/>
        <a:lstStyle/>
        <a:p>
          <a:pPr marR="0" algn="ctr" rtl="0"/>
          <a:r>
            <a:rPr lang="en-GB" b="0" i="0" u="none" strike="noStrike" kern="100" baseline="0">
              <a:solidFill>
                <a:srgbClr val="FFFFFF"/>
              </a:solidFill>
              <a:latin typeface="Verdana" panose="020B0604030504040204" pitchFamily="34" charset="0"/>
            </a:rPr>
            <a:t>Data and Compliance Officer</a:t>
          </a:r>
          <a:endParaRPr lang="en-GB"/>
        </a:p>
      </dgm:t>
    </dgm:pt>
    <dgm:pt modelId="{D9638EA1-9265-4320-BE16-2DB3B727E9F3}" type="parTrans" cxnId="{F77E1CF6-0B30-484E-B377-0315C4E6AC15}">
      <dgm:prSet/>
      <dgm:spPr/>
    </dgm:pt>
    <dgm:pt modelId="{467D97FD-39B1-4A9D-9E99-6BB44237B529}" type="sibTrans" cxnId="{F77E1CF6-0B30-484E-B377-0315C4E6AC15}">
      <dgm:prSet/>
      <dgm:spPr/>
    </dgm:pt>
    <dgm:pt modelId="{84AA162A-CDFA-4C0A-B819-F75AE8B99D4C}">
      <dgm:prSet/>
      <dgm:spPr/>
      <dgm:t>
        <a:bodyPr/>
        <a:lstStyle/>
        <a:p>
          <a:pPr marR="0" algn="ctr" rtl="0"/>
          <a:r>
            <a:rPr lang="en-GB" b="0" i="0" u="none" strike="noStrike" kern="100" baseline="0">
              <a:solidFill>
                <a:srgbClr val="FFFFFF"/>
              </a:solidFill>
              <a:latin typeface="Verdana" panose="020B0604030504040204" pitchFamily="34" charset="0"/>
            </a:rPr>
            <a:t>Admin Supervisor</a:t>
          </a:r>
          <a:endParaRPr lang="en-GB"/>
        </a:p>
      </dgm:t>
    </dgm:pt>
    <dgm:pt modelId="{69A6BDAB-7668-4E16-B6FE-1022D84C539C}" type="parTrans" cxnId="{40582994-178D-4D5C-9A7C-ADFAFEBFB88E}">
      <dgm:prSet/>
      <dgm:spPr/>
    </dgm:pt>
    <dgm:pt modelId="{00A62D93-5F00-4011-AF72-AE1846A6B9BB}" type="sibTrans" cxnId="{40582994-178D-4D5C-9A7C-ADFAFEBFB88E}">
      <dgm:prSet/>
      <dgm:spPr/>
    </dgm:pt>
    <dgm:pt modelId="{3F7305A6-00CE-429D-ADDB-1EA2A8511DBF}">
      <dgm:prSet/>
      <dgm:spPr/>
      <dgm:t>
        <a:bodyPr/>
        <a:lstStyle/>
        <a:p>
          <a:pPr marR="0" algn="ctr" rtl="0"/>
          <a:r>
            <a:rPr lang="en-GB" b="0" i="0" u="none" strike="noStrike" kern="100" baseline="0">
              <a:solidFill>
                <a:srgbClr val="FFFFFF"/>
              </a:solidFill>
              <a:latin typeface="Verdana" panose="020B0604030504040204" pitchFamily="34" charset="0"/>
            </a:rPr>
            <a:t>Administrative Officer (THIS POST)</a:t>
          </a:r>
          <a:endParaRPr lang="en-GB"/>
        </a:p>
      </dgm:t>
    </dgm:pt>
    <dgm:pt modelId="{3F948D80-6534-4A2C-8A85-5760E4BFA6AC}" type="parTrans" cxnId="{157CFA88-68E5-4BFE-8800-3CFC34503E4A}">
      <dgm:prSet/>
      <dgm:spPr/>
    </dgm:pt>
    <dgm:pt modelId="{D1133F53-B1BB-41FC-B124-F9480F95BEEA}" type="sibTrans" cxnId="{157CFA88-68E5-4BFE-8800-3CFC34503E4A}">
      <dgm:prSet/>
      <dgm:spPr/>
    </dgm:pt>
    <dgm:pt modelId="{95FCF12F-8E78-4E98-9CE8-D0B67759374D}" type="pres">
      <dgm:prSet presAssocID="{B5F4404E-7A74-47BF-98FA-4992E611D2E5}" presName="hierChild1" presStyleCnt="0">
        <dgm:presLayoutVars>
          <dgm:orgChart val="1"/>
          <dgm:chPref val="1"/>
          <dgm:dir/>
          <dgm:animOne val="branch"/>
          <dgm:animLvl val="lvl"/>
          <dgm:resizeHandles/>
        </dgm:presLayoutVars>
      </dgm:prSet>
      <dgm:spPr/>
    </dgm:pt>
    <dgm:pt modelId="{6B358F68-BEC2-4AC4-935B-21FCA7194D04}" type="pres">
      <dgm:prSet presAssocID="{545FB67D-2C4C-4606-812F-677E7718449F}" presName="hierRoot1" presStyleCnt="0">
        <dgm:presLayoutVars>
          <dgm:hierBranch/>
        </dgm:presLayoutVars>
      </dgm:prSet>
      <dgm:spPr/>
    </dgm:pt>
    <dgm:pt modelId="{A141C084-D9C2-48BA-BAEA-D18C92269B31}" type="pres">
      <dgm:prSet presAssocID="{545FB67D-2C4C-4606-812F-677E7718449F}" presName="rootComposite1" presStyleCnt="0"/>
      <dgm:spPr/>
    </dgm:pt>
    <dgm:pt modelId="{3114C577-0E50-470E-B924-2207A06734E6}" type="pres">
      <dgm:prSet presAssocID="{545FB67D-2C4C-4606-812F-677E7718449F}" presName="rootText1" presStyleLbl="node0" presStyleIdx="0" presStyleCnt="1">
        <dgm:presLayoutVars>
          <dgm:chPref val="3"/>
        </dgm:presLayoutVars>
      </dgm:prSet>
      <dgm:spPr/>
    </dgm:pt>
    <dgm:pt modelId="{A835EA1B-E2AA-4E56-88B8-A9EF8EF33178}" type="pres">
      <dgm:prSet presAssocID="{545FB67D-2C4C-4606-812F-677E7718449F}" presName="rootConnector1" presStyleLbl="node1" presStyleIdx="0" presStyleCnt="0"/>
      <dgm:spPr/>
    </dgm:pt>
    <dgm:pt modelId="{03F12930-7D58-419F-90B7-48FCACD2482E}" type="pres">
      <dgm:prSet presAssocID="{545FB67D-2C4C-4606-812F-677E7718449F}" presName="hierChild2" presStyleCnt="0"/>
      <dgm:spPr/>
    </dgm:pt>
    <dgm:pt modelId="{71491223-DE46-42F4-8AF7-3E23AB86FAB8}" type="pres">
      <dgm:prSet presAssocID="{69A6BDAB-7668-4E16-B6FE-1022D84C539C}" presName="Name35" presStyleLbl="parChTrans1D2" presStyleIdx="0" presStyleCnt="1"/>
      <dgm:spPr/>
    </dgm:pt>
    <dgm:pt modelId="{585F4292-E845-4ADF-B552-A9D7B8E979A4}" type="pres">
      <dgm:prSet presAssocID="{84AA162A-CDFA-4C0A-B819-F75AE8B99D4C}" presName="hierRoot2" presStyleCnt="0">
        <dgm:presLayoutVars>
          <dgm:hierBranch/>
        </dgm:presLayoutVars>
      </dgm:prSet>
      <dgm:spPr/>
    </dgm:pt>
    <dgm:pt modelId="{8031C941-AC8C-4E1A-8831-8DAA993A7A3F}" type="pres">
      <dgm:prSet presAssocID="{84AA162A-CDFA-4C0A-B819-F75AE8B99D4C}" presName="rootComposite" presStyleCnt="0"/>
      <dgm:spPr/>
    </dgm:pt>
    <dgm:pt modelId="{753F7668-5E1E-466F-9945-90BA9F5DCE5A}" type="pres">
      <dgm:prSet presAssocID="{84AA162A-CDFA-4C0A-B819-F75AE8B99D4C}" presName="rootText" presStyleLbl="node2" presStyleIdx="0" presStyleCnt="1">
        <dgm:presLayoutVars>
          <dgm:chPref val="3"/>
        </dgm:presLayoutVars>
      </dgm:prSet>
      <dgm:spPr/>
    </dgm:pt>
    <dgm:pt modelId="{96EDCA41-9415-4628-83AB-6A736B7D295C}" type="pres">
      <dgm:prSet presAssocID="{84AA162A-CDFA-4C0A-B819-F75AE8B99D4C}" presName="rootConnector" presStyleLbl="node2" presStyleIdx="0" presStyleCnt="1"/>
      <dgm:spPr/>
    </dgm:pt>
    <dgm:pt modelId="{A5821408-7A98-42B0-A2F8-3904149F446F}" type="pres">
      <dgm:prSet presAssocID="{84AA162A-CDFA-4C0A-B819-F75AE8B99D4C}" presName="hierChild4" presStyleCnt="0"/>
      <dgm:spPr/>
    </dgm:pt>
    <dgm:pt modelId="{FC5EB3EE-63BE-419C-9481-E630E6DD089F}" type="pres">
      <dgm:prSet presAssocID="{3F948D80-6534-4A2C-8A85-5760E4BFA6AC}" presName="Name35" presStyleLbl="parChTrans1D3" presStyleIdx="0" presStyleCnt="1"/>
      <dgm:spPr/>
    </dgm:pt>
    <dgm:pt modelId="{DD605510-9F28-4793-A211-F619075B12FC}" type="pres">
      <dgm:prSet presAssocID="{3F7305A6-00CE-429D-ADDB-1EA2A8511DBF}" presName="hierRoot2" presStyleCnt="0">
        <dgm:presLayoutVars>
          <dgm:hierBranch val="r"/>
        </dgm:presLayoutVars>
      </dgm:prSet>
      <dgm:spPr/>
    </dgm:pt>
    <dgm:pt modelId="{10F3CAE9-2A06-4808-A9E6-F8E0C9B541F7}" type="pres">
      <dgm:prSet presAssocID="{3F7305A6-00CE-429D-ADDB-1EA2A8511DBF}" presName="rootComposite" presStyleCnt="0"/>
      <dgm:spPr/>
    </dgm:pt>
    <dgm:pt modelId="{92C36A72-33C1-43A1-AB21-3157D8A4ACD1}" type="pres">
      <dgm:prSet presAssocID="{3F7305A6-00CE-429D-ADDB-1EA2A8511DBF}" presName="rootText" presStyleLbl="node3" presStyleIdx="0" presStyleCnt="1">
        <dgm:presLayoutVars>
          <dgm:chPref val="3"/>
        </dgm:presLayoutVars>
      </dgm:prSet>
      <dgm:spPr/>
    </dgm:pt>
    <dgm:pt modelId="{21DBB375-43C5-4EAF-B0F1-32DC4743CFF3}" type="pres">
      <dgm:prSet presAssocID="{3F7305A6-00CE-429D-ADDB-1EA2A8511DBF}" presName="rootConnector" presStyleLbl="node3" presStyleIdx="0" presStyleCnt="1"/>
      <dgm:spPr/>
    </dgm:pt>
    <dgm:pt modelId="{21E10D25-669F-493B-8B9F-AFBE8C0AEBA2}" type="pres">
      <dgm:prSet presAssocID="{3F7305A6-00CE-429D-ADDB-1EA2A8511DBF}" presName="hierChild4" presStyleCnt="0"/>
      <dgm:spPr/>
    </dgm:pt>
    <dgm:pt modelId="{497E47AC-0D99-4018-A1A9-EE6A0314E1A5}" type="pres">
      <dgm:prSet presAssocID="{3F7305A6-00CE-429D-ADDB-1EA2A8511DBF}" presName="hierChild5" presStyleCnt="0"/>
      <dgm:spPr/>
    </dgm:pt>
    <dgm:pt modelId="{60F0EEF5-B236-4450-8958-9082569F5198}" type="pres">
      <dgm:prSet presAssocID="{84AA162A-CDFA-4C0A-B819-F75AE8B99D4C}" presName="hierChild5" presStyleCnt="0"/>
      <dgm:spPr/>
    </dgm:pt>
    <dgm:pt modelId="{381A07A7-BFCF-470E-96B1-1DF74DDA67B1}" type="pres">
      <dgm:prSet presAssocID="{545FB67D-2C4C-4606-812F-677E7718449F}" presName="hierChild3" presStyleCnt="0"/>
      <dgm:spPr/>
    </dgm:pt>
  </dgm:ptLst>
  <dgm:cxnLst>
    <dgm:cxn modelId="{37333009-0C1F-4722-A2B2-33EE2B19AB11}" type="presOf" srcId="{69A6BDAB-7668-4E16-B6FE-1022D84C539C}" destId="{71491223-DE46-42F4-8AF7-3E23AB86FAB8}" srcOrd="0" destOrd="0" presId="urn:microsoft.com/office/officeart/2005/8/layout/orgChart1"/>
    <dgm:cxn modelId="{6B798C23-6AA4-4626-BB35-E44D91DBF223}" type="presOf" srcId="{545FB67D-2C4C-4606-812F-677E7718449F}" destId="{3114C577-0E50-470E-B924-2207A06734E6}" srcOrd="0" destOrd="0" presId="urn:microsoft.com/office/officeart/2005/8/layout/orgChart1"/>
    <dgm:cxn modelId="{08D2CD2F-77B3-4F47-A5BD-B4920820856C}" type="presOf" srcId="{B5F4404E-7A74-47BF-98FA-4992E611D2E5}" destId="{95FCF12F-8E78-4E98-9CE8-D0B67759374D}" srcOrd="0" destOrd="0" presId="urn:microsoft.com/office/officeart/2005/8/layout/orgChart1"/>
    <dgm:cxn modelId="{D538E03F-4382-4060-91D2-01FAAAEDC4FE}" type="presOf" srcId="{84AA162A-CDFA-4C0A-B819-F75AE8B99D4C}" destId="{753F7668-5E1E-466F-9945-90BA9F5DCE5A}" srcOrd="0" destOrd="0" presId="urn:microsoft.com/office/officeart/2005/8/layout/orgChart1"/>
    <dgm:cxn modelId="{912DCC40-44A7-49D0-B91E-F3128588EC42}" type="presOf" srcId="{545FB67D-2C4C-4606-812F-677E7718449F}" destId="{A835EA1B-E2AA-4E56-88B8-A9EF8EF33178}" srcOrd="1" destOrd="0" presId="urn:microsoft.com/office/officeart/2005/8/layout/orgChart1"/>
    <dgm:cxn modelId="{8B11F862-973B-47C5-8F98-033634BA975B}" type="presOf" srcId="{3F7305A6-00CE-429D-ADDB-1EA2A8511DBF}" destId="{21DBB375-43C5-4EAF-B0F1-32DC4743CFF3}" srcOrd="1" destOrd="0" presId="urn:microsoft.com/office/officeart/2005/8/layout/orgChart1"/>
    <dgm:cxn modelId="{3BE4894E-245E-4266-B96A-C0AE9A0FB2DE}" type="presOf" srcId="{3F7305A6-00CE-429D-ADDB-1EA2A8511DBF}" destId="{92C36A72-33C1-43A1-AB21-3157D8A4ACD1}" srcOrd="0" destOrd="0" presId="urn:microsoft.com/office/officeart/2005/8/layout/orgChart1"/>
    <dgm:cxn modelId="{157CFA88-68E5-4BFE-8800-3CFC34503E4A}" srcId="{84AA162A-CDFA-4C0A-B819-F75AE8B99D4C}" destId="{3F7305A6-00CE-429D-ADDB-1EA2A8511DBF}" srcOrd="0" destOrd="0" parTransId="{3F948D80-6534-4A2C-8A85-5760E4BFA6AC}" sibTransId="{D1133F53-B1BB-41FC-B124-F9480F95BEEA}"/>
    <dgm:cxn modelId="{40582994-178D-4D5C-9A7C-ADFAFEBFB88E}" srcId="{545FB67D-2C4C-4606-812F-677E7718449F}" destId="{84AA162A-CDFA-4C0A-B819-F75AE8B99D4C}" srcOrd="0" destOrd="0" parTransId="{69A6BDAB-7668-4E16-B6FE-1022D84C539C}" sibTransId="{00A62D93-5F00-4011-AF72-AE1846A6B9BB}"/>
    <dgm:cxn modelId="{48149DA7-CEFF-4A34-A5C1-66D36E5BF817}" type="presOf" srcId="{84AA162A-CDFA-4C0A-B819-F75AE8B99D4C}" destId="{96EDCA41-9415-4628-83AB-6A736B7D295C}" srcOrd="1" destOrd="0" presId="urn:microsoft.com/office/officeart/2005/8/layout/orgChart1"/>
    <dgm:cxn modelId="{FD2BD4B5-8277-46A9-8F13-9187DBA57BFB}" type="presOf" srcId="{3F948D80-6534-4A2C-8A85-5760E4BFA6AC}" destId="{FC5EB3EE-63BE-419C-9481-E630E6DD089F}" srcOrd="0" destOrd="0" presId="urn:microsoft.com/office/officeart/2005/8/layout/orgChart1"/>
    <dgm:cxn modelId="{F77E1CF6-0B30-484E-B377-0315C4E6AC15}" srcId="{B5F4404E-7A74-47BF-98FA-4992E611D2E5}" destId="{545FB67D-2C4C-4606-812F-677E7718449F}" srcOrd="0" destOrd="0" parTransId="{D9638EA1-9265-4320-BE16-2DB3B727E9F3}" sibTransId="{467D97FD-39B1-4A9D-9E99-6BB44237B529}"/>
    <dgm:cxn modelId="{B2D6B3B6-282A-4916-8984-DCB2B899C096}" type="presParOf" srcId="{95FCF12F-8E78-4E98-9CE8-D0B67759374D}" destId="{6B358F68-BEC2-4AC4-935B-21FCA7194D04}" srcOrd="0" destOrd="0" presId="urn:microsoft.com/office/officeart/2005/8/layout/orgChart1"/>
    <dgm:cxn modelId="{2F1B8A57-89B0-4650-92E9-3FC503121C7F}" type="presParOf" srcId="{6B358F68-BEC2-4AC4-935B-21FCA7194D04}" destId="{A141C084-D9C2-48BA-BAEA-D18C92269B31}" srcOrd="0" destOrd="0" presId="urn:microsoft.com/office/officeart/2005/8/layout/orgChart1"/>
    <dgm:cxn modelId="{3FA7CD32-EF0D-412B-A642-F2B5904FC627}" type="presParOf" srcId="{A141C084-D9C2-48BA-BAEA-D18C92269B31}" destId="{3114C577-0E50-470E-B924-2207A06734E6}" srcOrd="0" destOrd="0" presId="urn:microsoft.com/office/officeart/2005/8/layout/orgChart1"/>
    <dgm:cxn modelId="{405A795B-C9A4-4A3E-9315-474282BE35A7}" type="presParOf" srcId="{A141C084-D9C2-48BA-BAEA-D18C92269B31}" destId="{A835EA1B-E2AA-4E56-88B8-A9EF8EF33178}" srcOrd="1" destOrd="0" presId="urn:microsoft.com/office/officeart/2005/8/layout/orgChart1"/>
    <dgm:cxn modelId="{44E3D149-3E78-4AFD-A316-75DAB01C81AB}" type="presParOf" srcId="{6B358F68-BEC2-4AC4-935B-21FCA7194D04}" destId="{03F12930-7D58-419F-90B7-48FCACD2482E}" srcOrd="1" destOrd="0" presId="urn:microsoft.com/office/officeart/2005/8/layout/orgChart1"/>
    <dgm:cxn modelId="{B02A38D2-7E54-41E5-B51E-D5738C00B5F4}" type="presParOf" srcId="{03F12930-7D58-419F-90B7-48FCACD2482E}" destId="{71491223-DE46-42F4-8AF7-3E23AB86FAB8}" srcOrd="0" destOrd="0" presId="urn:microsoft.com/office/officeart/2005/8/layout/orgChart1"/>
    <dgm:cxn modelId="{760DDC66-1D7D-420F-9BF0-6C84AC15256C}" type="presParOf" srcId="{03F12930-7D58-419F-90B7-48FCACD2482E}" destId="{585F4292-E845-4ADF-B552-A9D7B8E979A4}" srcOrd="1" destOrd="0" presId="urn:microsoft.com/office/officeart/2005/8/layout/orgChart1"/>
    <dgm:cxn modelId="{154BBF9E-C2DA-4E29-9C5A-73D70EEE0B8D}" type="presParOf" srcId="{585F4292-E845-4ADF-B552-A9D7B8E979A4}" destId="{8031C941-AC8C-4E1A-8831-8DAA993A7A3F}" srcOrd="0" destOrd="0" presId="urn:microsoft.com/office/officeart/2005/8/layout/orgChart1"/>
    <dgm:cxn modelId="{08719A48-2F31-4BC8-BC48-90A4489F0CC3}" type="presParOf" srcId="{8031C941-AC8C-4E1A-8831-8DAA993A7A3F}" destId="{753F7668-5E1E-466F-9945-90BA9F5DCE5A}" srcOrd="0" destOrd="0" presId="urn:microsoft.com/office/officeart/2005/8/layout/orgChart1"/>
    <dgm:cxn modelId="{58325E7E-EB05-4415-9BF4-80F3A974710B}" type="presParOf" srcId="{8031C941-AC8C-4E1A-8831-8DAA993A7A3F}" destId="{96EDCA41-9415-4628-83AB-6A736B7D295C}" srcOrd="1" destOrd="0" presId="urn:microsoft.com/office/officeart/2005/8/layout/orgChart1"/>
    <dgm:cxn modelId="{8D7FAB6B-621B-433D-A859-716EDB1B0706}" type="presParOf" srcId="{585F4292-E845-4ADF-B552-A9D7B8E979A4}" destId="{A5821408-7A98-42B0-A2F8-3904149F446F}" srcOrd="1" destOrd="0" presId="urn:microsoft.com/office/officeart/2005/8/layout/orgChart1"/>
    <dgm:cxn modelId="{B17BF8E6-482F-489B-AA86-C4D053A2420F}" type="presParOf" srcId="{A5821408-7A98-42B0-A2F8-3904149F446F}" destId="{FC5EB3EE-63BE-419C-9481-E630E6DD089F}" srcOrd="0" destOrd="0" presId="urn:microsoft.com/office/officeart/2005/8/layout/orgChart1"/>
    <dgm:cxn modelId="{9085DCA8-20B0-4E76-A717-16EBD441C785}" type="presParOf" srcId="{A5821408-7A98-42B0-A2F8-3904149F446F}" destId="{DD605510-9F28-4793-A211-F619075B12FC}" srcOrd="1" destOrd="0" presId="urn:microsoft.com/office/officeart/2005/8/layout/orgChart1"/>
    <dgm:cxn modelId="{A7291B7E-D6CF-4C56-9C94-C2C6C7ACF31C}" type="presParOf" srcId="{DD605510-9F28-4793-A211-F619075B12FC}" destId="{10F3CAE9-2A06-4808-A9E6-F8E0C9B541F7}" srcOrd="0" destOrd="0" presId="urn:microsoft.com/office/officeart/2005/8/layout/orgChart1"/>
    <dgm:cxn modelId="{E3373910-D574-4231-AE0A-CB90AD6C6EFF}" type="presParOf" srcId="{10F3CAE9-2A06-4808-A9E6-F8E0C9B541F7}" destId="{92C36A72-33C1-43A1-AB21-3157D8A4ACD1}" srcOrd="0" destOrd="0" presId="urn:microsoft.com/office/officeart/2005/8/layout/orgChart1"/>
    <dgm:cxn modelId="{564F051A-7716-4F10-A652-20E20DCDDA5C}" type="presParOf" srcId="{10F3CAE9-2A06-4808-A9E6-F8E0C9B541F7}" destId="{21DBB375-43C5-4EAF-B0F1-32DC4743CFF3}" srcOrd="1" destOrd="0" presId="urn:microsoft.com/office/officeart/2005/8/layout/orgChart1"/>
    <dgm:cxn modelId="{97735E42-EE42-49D6-A6BB-8C67F82A9E78}" type="presParOf" srcId="{DD605510-9F28-4793-A211-F619075B12FC}" destId="{21E10D25-669F-493B-8B9F-AFBE8C0AEBA2}" srcOrd="1" destOrd="0" presId="urn:microsoft.com/office/officeart/2005/8/layout/orgChart1"/>
    <dgm:cxn modelId="{A8D10757-01E9-4AA0-99F7-7AB4767F62AE}" type="presParOf" srcId="{DD605510-9F28-4793-A211-F619075B12FC}" destId="{497E47AC-0D99-4018-A1A9-EE6A0314E1A5}" srcOrd="2" destOrd="0" presId="urn:microsoft.com/office/officeart/2005/8/layout/orgChart1"/>
    <dgm:cxn modelId="{5B211E8F-A566-42D0-9AD3-A179CA89FBE7}" type="presParOf" srcId="{585F4292-E845-4ADF-B552-A9D7B8E979A4}" destId="{60F0EEF5-B236-4450-8958-9082569F5198}" srcOrd="2" destOrd="0" presId="urn:microsoft.com/office/officeart/2005/8/layout/orgChart1"/>
    <dgm:cxn modelId="{0E865D74-7772-4A57-895B-1AA99A86E249}" type="presParOf" srcId="{6B358F68-BEC2-4AC4-935B-21FCA7194D04}" destId="{381A07A7-BFCF-470E-96B1-1DF74DDA67B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5EB3EE-63BE-419C-9481-E630E6DD089F}">
      <dsp:nvSpPr>
        <dsp:cNvPr id="0" name=""/>
        <dsp:cNvSpPr/>
      </dsp:nvSpPr>
      <dsp:spPr>
        <a:xfrm>
          <a:off x="2591435" y="1183420"/>
          <a:ext cx="91440" cy="205174"/>
        </a:xfrm>
        <a:custGeom>
          <a:avLst/>
          <a:gdLst/>
          <a:ahLst/>
          <a:cxnLst/>
          <a:rect l="0" t="0" r="0" b="0"/>
          <a:pathLst>
            <a:path>
              <a:moveTo>
                <a:pt x="45720" y="0"/>
              </a:moveTo>
              <a:lnTo>
                <a:pt x="45720" y="2051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491223-DE46-42F4-8AF7-3E23AB86FAB8}">
      <dsp:nvSpPr>
        <dsp:cNvPr id="0" name=""/>
        <dsp:cNvSpPr/>
      </dsp:nvSpPr>
      <dsp:spPr>
        <a:xfrm>
          <a:off x="2591435" y="489734"/>
          <a:ext cx="91440" cy="205174"/>
        </a:xfrm>
        <a:custGeom>
          <a:avLst/>
          <a:gdLst/>
          <a:ahLst/>
          <a:cxnLst/>
          <a:rect l="0" t="0" r="0" b="0"/>
          <a:pathLst>
            <a:path>
              <a:moveTo>
                <a:pt x="45720" y="0"/>
              </a:moveTo>
              <a:lnTo>
                <a:pt x="45720" y="2051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14C577-0E50-470E-B924-2207A06734E6}">
      <dsp:nvSpPr>
        <dsp:cNvPr id="0" name=""/>
        <dsp:cNvSpPr/>
      </dsp:nvSpPr>
      <dsp:spPr>
        <a:xfrm>
          <a:off x="2148643" y="1223"/>
          <a:ext cx="977022" cy="4885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solidFill>
                <a:srgbClr val="FFFFFF"/>
              </a:solidFill>
              <a:latin typeface="Verdana" panose="020B0604030504040204" pitchFamily="34" charset="0"/>
            </a:rPr>
            <a:t>Data and Compliance Officer</a:t>
          </a:r>
          <a:endParaRPr lang="en-GB" sz="1000"/>
        </a:p>
      </dsp:txBody>
      <dsp:txXfrm>
        <a:off x="2148643" y="1223"/>
        <a:ext cx="977022" cy="488511"/>
      </dsp:txXfrm>
    </dsp:sp>
    <dsp:sp modelId="{753F7668-5E1E-466F-9945-90BA9F5DCE5A}">
      <dsp:nvSpPr>
        <dsp:cNvPr id="0" name=""/>
        <dsp:cNvSpPr/>
      </dsp:nvSpPr>
      <dsp:spPr>
        <a:xfrm>
          <a:off x="2148643" y="694909"/>
          <a:ext cx="977022" cy="4885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solidFill>
                <a:srgbClr val="FFFFFF"/>
              </a:solidFill>
              <a:latin typeface="Verdana" panose="020B0604030504040204" pitchFamily="34" charset="0"/>
            </a:rPr>
            <a:t>Admin Supervisor</a:t>
          </a:r>
          <a:endParaRPr lang="en-GB" sz="1000"/>
        </a:p>
      </dsp:txBody>
      <dsp:txXfrm>
        <a:off x="2148643" y="694909"/>
        <a:ext cx="977022" cy="488511"/>
      </dsp:txXfrm>
    </dsp:sp>
    <dsp:sp modelId="{92C36A72-33C1-43A1-AB21-3157D8A4ACD1}">
      <dsp:nvSpPr>
        <dsp:cNvPr id="0" name=""/>
        <dsp:cNvSpPr/>
      </dsp:nvSpPr>
      <dsp:spPr>
        <a:xfrm>
          <a:off x="2148643" y="1388595"/>
          <a:ext cx="977022" cy="4885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solidFill>
                <a:srgbClr val="FFFFFF"/>
              </a:solidFill>
              <a:latin typeface="Verdana" panose="020B0604030504040204" pitchFamily="34" charset="0"/>
            </a:rPr>
            <a:t>Administrative Officer (THIS POST)</a:t>
          </a:r>
          <a:endParaRPr lang="en-GB" sz="1000"/>
        </a:p>
      </dsp:txBody>
      <dsp:txXfrm>
        <a:off x="2148643" y="1388595"/>
        <a:ext cx="977022" cy="4885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94104F7284E046B200C38FC9FA9176" ma:contentTypeVersion="3" ma:contentTypeDescription="Create a new document." ma:contentTypeScope="" ma:versionID="4560bf38aabeaf08046349a38082d5ff">
  <xsd:schema xmlns:xsd="http://www.w3.org/2001/XMLSchema" xmlns:xs="http://www.w3.org/2001/XMLSchema" xmlns:p="http://schemas.microsoft.com/office/2006/metadata/properties" xmlns:ns1="http://schemas.microsoft.com/sharepoint/v3" xmlns:ns2="52255fe1-2fa6-4950-b385-1d5d74827934" xmlns:ns3="b86d577e-69a2-4345-9c0f-bc6a77283f59" targetNamespace="http://schemas.microsoft.com/office/2006/metadata/properties" ma:root="true" ma:fieldsID="efac2d965f605ede7229fb4ce9f1810c" ns1:_="" ns2:_="" ns3:_="">
    <xsd:import namespace="http://schemas.microsoft.com/sharepoint/v3"/>
    <xsd:import namespace="52255fe1-2fa6-4950-b385-1d5d74827934"/>
    <xsd:import namespace="b86d577e-69a2-4345-9c0f-bc6a77283f5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255fe1-2fa6-4950-b385-1d5d74827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d577e-69a2-4345-9c0f-bc6a77283f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098AE-1AB5-408B-8A06-6779B473F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55fe1-2fa6-4950-b385-1d5d74827934"/>
    <ds:schemaRef ds:uri="b86d577e-69a2-4345-9c0f-bc6a77283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57EBF-45B4-4BC5-BE70-3B809FE6DDC8}">
  <ds:schemaRefs>
    <ds:schemaRef ds:uri="http://schemas.microsoft.com/office/2006/metadata/properties"/>
    <ds:schemaRef ds:uri="http://schemas.microsoft.com/office/infopath/2007/PartnerControls"/>
    <ds:schemaRef ds:uri="a0c8d3db-b32a-493f-8a12-4f7cebdea677"/>
    <ds:schemaRef ds:uri="http://schemas.microsoft.com/sharepoint/v3"/>
  </ds:schemaRefs>
</ds:datastoreItem>
</file>

<file path=customXml/itemProps3.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4.xml><?xml version="1.0" encoding="utf-8"?>
<ds:datastoreItem xmlns:ds="http://schemas.openxmlformats.org/officeDocument/2006/customXml" ds:itemID="{98ECCD84-F1B4-4734-BB3F-21C0552D6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Hogg, Natalie - OH, Wellbeing Business and Operations Lead</cp:lastModifiedBy>
  <cp:revision>2</cp:revision>
  <dcterms:created xsi:type="dcterms:W3CDTF">2026-01-05T12:13:00Z</dcterms:created>
  <dcterms:modified xsi:type="dcterms:W3CDTF">2026-01-05T12:13:00Z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0x010100CD94104F7284E046B200C38FC9FA9176</vt:lpwstr>
  </property>
  <property fmtid="{D5CDD505-2E9C-101B-9397-08002B2CF9AE}" pid="3" name="Order">
    <vt:r8>254100</vt:r8>
  </property>
</Properties>
</file>