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D3B0" w14:textId="38B5232E" w:rsidR="000C2BF0" w:rsidRDefault="000C2BF0" w:rsidP="000105F3">
      <w:pPr>
        <w:rPr>
          <w:b/>
        </w:rPr>
      </w:pPr>
      <w:r>
        <w:rPr>
          <w:b/>
        </w:rPr>
        <w:tab/>
      </w:r>
      <w:r>
        <w:rPr>
          <w:b/>
        </w:rPr>
        <w:tab/>
      </w:r>
      <w:r>
        <w:rPr>
          <w:b/>
        </w:rPr>
        <w:tab/>
      </w:r>
      <w:r>
        <w:rPr>
          <w:b/>
        </w:rPr>
        <w:tab/>
      </w:r>
      <w:r>
        <w:rPr>
          <w:b/>
        </w:rPr>
        <w:tab/>
      </w:r>
      <w:r>
        <w:rPr>
          <w:b/>
        </w:rPr>
        <w:tab/>
      </w:r>
      <w:r>
        <w:rPr>
          <w:b/>
        </w:rPr>
        <w:tab/>
      </w:r>
      <w:r>
        <w:rPr>
          <w:b/>
        </w:rPr>
        <w:tab/>
      </w:r>
      <w:r>
        <w:rPr>
          <w:b/>
        </w:rPr>
        <w:tab/>
      </w:r>
      <w:r>
        <w:rPr>
          <w:b/>
        </w:rPr>
        <w:tab/>
      </w:r>
      <w:r>
        <w:rPr>
          <w:noProof/>
          <w:lang w:eastAsia="en-GB"/>
        </w:rPr>
        <w:drawing>
          <wp:inline distT="0" distB="0" distL="0" distR="0" wp14:anchorId="181364C5" wp14:editId="3B0D90DD">
            <wp:extent cx="1913103" cy="839972"/>
            <wp:effectExtent l="0" t="0" r="0" b="0"/>
            <wp:docPr id="6" name="Picture 6" descr="G:\Communications - General\CAMPAIGNS\2020\University Hospital Status\Logos\PHU Trust_Right Align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unications - General\CAMPAIGNS\2020\University Hospital Status\Logos\PHU Trust_Right Aligned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066" cy="840834"/>
                    </a:xfrm>
                    <a:prstGeom prst="rect">
                      <a:avLst/>
                    </a:prstGeom>
                    <a:noFill/>
                    <a:ln>
                      <a:noFill/>
                    </a:ln>
                  </pic:spPr>
                </pic:pic>
              </a:graphicData>
            </a:graphic>
          </wp:inline>
        </w:drawing>
      </w:r>
    </w:p>
    <w:p w14:paraId="56C67007" w14:textId="22D984AC" w:rsidR="000105F3" w:rsidRDefault="000105F3" w:rsidP="000105F3">
      <w:pPr>
        <w:rPr>
          <w:b/>
        </w:rPr>
      </w:pPr>
      <w:r>
        <w:rPr>
          <w:b/>
        </w:rPr>
        <w:t xml:space="preserve">Title: </w:t>
      </w:r>
      <w:r w:rsidR="00197C0F">
        <w:rPr>
          <w:bCs/>
        </w:rPr>
        <w:t>Highly Specialised</w:t>
      </w:r>
      <w:r w:rsidR="00C13FE5">
        <w:t xml:space="preserve"> Renal Pharmacist</w:t>
      </w:r>
    </w:p>
    <w:p w14:paraId="15C4A692" w14:textId="2B3495C9" w:rsidR="000105F3" w:rsidRPr="005E67ED" w:rsidRDefault="000105F3" w:rsidP="000105F3">
      <w:pPr>
        <w:rPr>
          <w:bCs/>
        </w:rPr>
      </w:pPr>
      <w:r>
        <w:rPr>
          <w:b/>
        </w:rPr>
        <w:t xml:space="preserve">Band: </w:t>
      </w:r>
      <w:r w:rsidR="00C13FE5" w:rsidRPr="005E67ED">
        <w:rPr>
          <w:bCs/>
        </w:rPr>
        <w:t>8a</w:t>
      </w:r>
    </w:p>
    <w:p w14:paraId="3436E357" w14:textId="3D537959" w:rsidR="000105F3" w:rsidRDefault="000105F3" w:rsidP="000105F3">
      <w:r>
        <w:rPr>
          <w:b/>
        </w:rPr>
        <w:t>Staff Group:</w:t>
      </w:r>
      <w:r w:rsidR="00C13FE5">
        <w:rPr>
          <w:b/>
        </w:rPr>
        <w:t xml:space="preserve"> </w:t>
      </w:r>
      <w:r w:rsidR="00C13FE5">
        <w:t xml:space="preserve">Pharmacy </w:t>
      </w:r>
      <w:r w:rsidR="00292FB7">
        <w:t>Care Group</w:t>
      </w:r>
    </w:p>
    <w:p w14:paraId="38BC5234" w14:textId="5473DBBF" w:rsidR="000105F3" w:rsidRDefault="000105F3" w:rsidP="000105F3">
      <w:r>
        <w:rPr>
          <w:b/>
        </w:rPr>
        <w:t>Reports to:</w:t>
      </w:r>
      <w:r w:rsidR="00C13FE5">
        <w:rPr>
          <w:b/>
        </w:rPr>
        <w:t xml:space="preserve"> </w:t>
      </w:r>
      <w:r w:rsidR="00C13FE5">
        <w:t>Lead Pharmacist for Specialities</w:t>
      </w:r>
      <w:r w:rsidR="00197C0F">
        <w:t xml:space="preserve"> </w:t>
      </w:r>
    </w:p>
    <w:p w14:paraId="359486CB" w14:textId="699B3B6F" w:rsidR="005817E8" w:rsidRPr="005D3D07" w:rsidRDefault="005817E8" w:rsidP="005817E8">
      <w:pPr>
        <w:spacing w:after="0" w:line="240" w:lineRule="auto"/>
        <w:rPr>
          <w:b/>
          <w:color w:val="FF0000"/>
        </w:rPr>
      </w:pPr>
    </w:p>
    <w:p w14:paraId="5A387476" w14:textId="77777777" w:rsidR="005817E8" w:rsidRDefault="005817E8" w:rsidP="005817E8">
      <w:pPr>
        <w:spacing w:after="0"/>
        <w:rPr>
          <w:b/>
        </w:rPr>
      </w:pPr>
    </w:p>
    <w:p w14:paraId="42D8B9D2" w14:textId="77777777" w:rsidR="005817E8" w:rsidRDefault="005817E8" w:rsidP="005817E8">
      <w:pPr>
        <w:rPr>
          <w:b/>
        </w:rPr>
      </w:pPr>
      <w:r w:rsidRPr="000E4DE1">
        <w:rPr>
          <w:b/>
        </w:rPr>
        <w:t>Job Summary:</w:t>
      </w:r>
    </w:p>
    <w:p w14:paraId="0F5D76CC" w14:textId="24AB71D8" w:rsidR="005817E8" w:rsidRPr="005D1D98" w:rsidRDefault="00CA569E" w:rsidP="00CA569E">
      <w:pPr>
        <w:pStyle w:val="ListParagraph"/>
        <w:numPr>
          <w:ilvl w:val="0"/>
          <w:numId w:val="34"/>
        </w:numPr>
        <w:rPr>
          <w:b/>
        </w:rPr>
      </w:pPr>
      <w:r>
        <w:t xml:space="preserve">To </w:t>
      </w:r>
      <w:r w:rsidR="00457336">
        <w:t xml:space="preserve">be </w:t>
      </w:r>
      <w:r w:rsidR="00887822">
        <w:t>a Specialist Clinical</w:t>
      </w:r>
      <w:r w:rsidR="00457336">
        <w:t xml:space="preserve"> </w:t>
      </w:r>
      <w:r w:rsidR="005E67ED">
        <w:t>P</w:t>
      </w:r>
      <w:r w:rsidR="00457336">
        <w:t xml:space="preserve">harmacist for Wessex Kidney </w:t>
      </w:r>
      <w:r w:rsidR="005D1D98">
        <w:t>C</w:t>
      </w:r>
      <w:r w:rsidR="00457336">
        <w:t>entre</w:t>
      </w:r>
      <w:r w:rsidR="005D1D98">
        <w:t xml:space="preserve"> (WKC) </w:t>
      </w:r>
      <w:r w:rsidR="00457336">
        <w:t>utilising specialist clinical knowledge</w:t>
      </w:r>
      <w:r w:rsidR="005D1D98">
        <w:t xml:space="preserve"> to provide a high quality pharmaceutical service </w:t>
      </w:r>
      <w:r w:rsidR="00C135A0">
        <w:t>to</w:t>
      </w:r>
      <w:r w:rsidR="005D1D98">
        <w:t xml:space="preserve"> patients</w:t>
      </w:r>
    </w:p>
    <w:p w14:paraId="6A78026B" w14:textId="0F99D85C" w:rsidR="005D1D98" w:rsidRPr="00CA569E" w:rsidRDefault="00450DD0" w:rsidP="00CA569E">
      <w:pPr>
        <w:pStyle w:val="ListParagraph"/>
        <w:numPr>
          <w:ilvl w:val="0"/>
          <w:numId w:val="34"/>
        </w:numPr>
        <w:rPr>
          <w:b/>
        </w:rPr>
      </w:pPr>
      <w:r>
        <w:t>To p</w:t>
      </w:r>
      <w:r w:rsidR="005D1D98">
        <w:t xml:space="preserve">ractice as a non medical prescriber within the renal pharmacy service with specific expertise of renal medicines </w:t>
      </w:r>
    </w:p>
    <w:p w14:paraId="6E51D30F" w14:textId="65C02FAB" w:rsidR="00CA569E" w:rsidRPr="005D1D98" w:rsidRDefault="005D1D98" w:rsidP="00CA569E">
      <w:pPr>
        <w:pStyle w:val="ListParagraph"/>
        <w:numPr>
          <w:ilvl w:val="0"/>
          <w:numId w:val="34"/>
        </w:numPr>
        <w:rPr>
          <w:b/>
        </w:rPr>
      </w:pPr>
      <w:r>
        <w:t xml:space="preserve">To provide highly specialised clinical pharmacy services to WKC </w:t>
      </w:r>
      <w:r w:rsidR="00C135A0">
        <w:t>to</w:t>
      </w:r>
      <w:r>
        <w:t xml:space="preserve"> optimise patient benefit from treatment and ensure safe, efficacious, cost-effective use of medicines</w:t>
      </w:r>
    </w:p>
    <w:p w14:paraId="3C1C95BD" w14:textId="68648D4B" w:rsidR="005D1D98" w:rsidRPr="00CA569E" w:rsidRDefault="005D1D98" w:rsidP="00CA569E">
      <w:pPr>
        <w:pStyle w:val="ListParagraph"/>
        <w:numPr>
          <w:ilvl w:val="0"/>
          <w:numId w:val="34"/>
        </w:numPr>
        <w:rPr>
          <w:b/>
        </w:rPr>
      </w:pPr>
      <w:r>
        <w:t>Play an integral role in supporting the MDT in the development and day to day running of the renal service</w:t>
      </w:r>
    </w:p>
    <w:p w14:paraId="474B2168" w14:textId="5A145575" w:rsidR="005D1D98" w:rsidRPr="005D1D98" w:rsidRDefault="005D1D98" w:rsidP="00804EAF">
      <w:pPr>
        <w:pStyle w:val="ListParagraph"/>
        <w:numPr>
          <w:ilvl w:val="0"/>
          <w:numId w:val="34"/>
        </w:numPr>
        <w:rPr>
          <w:b/>
        </w:rPr>
      </w:pPr>
      <w:r>
        <w:t xml:space="preserve">Respond and action clinical queries regarding renal </w:t>
      </w:r>
      <w:r w:rsidR="007A0FE0">
        <w:t xml:space="preserve">patient </w:t>
      </w:r>
      <w:r>
        <w:t xml:space="preserve">management </w:t>
      </w:r>
    </w:p>
    <w:p w14:paraId="36C389A0" w14:textId="748D630A" w:rsidR="00CA569E" w:rsidRPr="00CA569E" w:rsidRDefault="00CA569E" w:rsidP="00CA569E">
      <w:pPr>
        <w:pStyle w:val="ListParagraph"/>
        <w:numPr>
          <w:ilvl w:val="0"/>
          <w:numId w:val="34"/>
        </w:numPr>
        <w:rPr>
          <w:b/>
        </w:rPr>
      </w:pPr>
      <w:r>
        <w:t>Development of comprehensive renal guidelines</w:t>
      </w:r>
      <w:r w:rsidR="00C135A0">
        <w:t xml:space="preserve"> and generation of patient support</w:t>
      </w:r>
      <w:r w:rsidR="00197F11">
        <w:t>ive</w:t>
      </w:r>
      <w:r w:rsidR="00C135A0">
        <w:t xml:space="preserve"> materials</w:t>
      </w:r>
    </w:p>
    <w:p w14:paraId="77A1946B" w14:textId="2A65A71C" w:rsidR="00CA569E" w:rsidRPr="00CA569E" w:rsidRDefault="00CA569E" w:rsidP="00CA569E">
      <w:pPr>
        <w:pStyle w:val="ListParagraph"/>
        <w:numPr>
          <w:ilvl w:val="0"/>
          <w:numId w:val="34"/>
        </w:numPr>
        <w:rPr>
          <w:b/>
        </w:rPr>
      </w:pPr>
      <w:r>
        <w:t>Work with key stakeholders</w:t>
      </w:r>
      <w:r w:rsidR="005D1D98">
        <w:t xml:space="preserve"> across the </w:t>
      </w:r>
      <w:r w:rsidR="00C135A0">
        <w:t xml:space="preserve">WKC </w:t>
      </w:r>
      <w:r w:rsidR="005D1D98">
        <w:t xml:space="preserve">region to ensure the effective and safe delivery of the </w:t>
      </w:r>
      <w:r w:rsidR="00C135A0">
        <w:t>renal pharmacy service</w:t>
      </w:r>
    </w:p>
    <w:p w14:paraId="0ABFF1B6" w14:textId="149E46F5" w:rsidR="00CA569E" w:rsidRPr="003E02AA" w:rsidRDefault="00DB180F" w:rsidP="00CA569E">
      <w:pPr>
        <w:pStyle w:val="ListParagraph"/>
        <w:numPr>
          <w:ilvl w:val="0"/>
          <w:numId w:val="34"/>
        </w:numPr>
        <w:rPr>
          <w:b/>
        </w:rPr>
      </w:pPr>
      <w:r>
        <w:t>P</w:t>
      </w:r>
      <w:r w:rsidR="00CA569E">
        <w:t>rovide expert advice</w:t>
      </w:r>
      <w:r w:rsidR="005D1D98">
        <w:t xml:space="preserve"> on pharmaceutical matters when carrying out clinical pharmacy services </w:t>
      </w:r>
    </w:p>
    <w:p w14:paraId="789D174A" w14:textId="56E9528F" w:rsidR="006B49BF" w:rsidRPr="0081495E" w:rsidRDefault="0081495E" w:rsidP="00EF734F">
      <w:pPr>
        <w:pStyle w:val="ListParagraph"/>
        <w:numPr>
          <w:ilvl w:val="0"/>
          <w:numId w:val="34"/>
        </w:numPr>
        <w:rPr>
          <w:b/>
        </w:rPr>
      </w:pPr>
      <w:r>
        <w:t xml:space="preserve">Clinical screening and generation of renal  </w:t>
      </w:r>
      <w:r w:rsidR="003E02AA">
        <w:t>homecare prescriptions</w:t>
      </w:r>
      <w:r>
        <w:t xml:space="preserve"> </w:t>
      </w:r>
    </w:p>
    <w:p w14:paraId="0FA32ADB" w14:textId="77777777" w:rsidR="005817E8" w:rsidRPr="000E4DE1" w:rsidRDefault="005817E8" w:rsidP="005817E8">
      <w:pPr>
        <w:rPr>
          <w:b/>
        </w:rPr>
      </w:pPr>
      <w:r w:rsidRPr="000E4DE1">
        <w:rPr>
          <w:b/>
          <w:noProof/>
          <w:lang w:eastAsia="en-GB"/>
        </w:rPr>
        <mc:AlternateContent>
          <mc:Choice Requires="wps">
            <w:drawing>
              <wp:anchor distT="0" distB="0" distL="114300" distR="114300" simplePos="0" relativeHeight="251673600" behindDoc="0" locked="0" layoutInCell="1" allowOverlap="1" wp14:anchorId="76850119" wp14:editId="67882533">
                <wp:simplePos x="0" y="0"/>
                <wp:positionH relativeFrom="column">
                  <wp:posOffset>9525</wp:posOffset>
                </wp:positionH>
                <wp:positionV relativeFrom="paragraph">
                  <wp:posOffset>123190</wp:posOffset>
                </wp:positionV>
                <wp:extent cx="6648450" cy="9525"/>
                <wp:effectExtent l="0" t="0" r="19050" b="28575"/>
                <wp:wrapNone/>
                <wp:docPr id="292" name="Straight Connector 29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12263" id="Straight Connector 29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" strokecolor="#4579b8 [3044]"/>
            </w:pict>
          </mc:Fallback>
        </mc:AlternateContent>
      </w:r>
    </w:p>
    <w:p w14:paraId="7EDBA5F8" w14:textId="77777777" w:rsidR="00197F11" w:rsidRDefault="00197F11" w:rsidP="005817E8">
      <w:pPr>
        <w:rPr>
          <w:b/>
        </w:rPr>
      </w:pPr>
    </w:p>
    <w:p w14:paraId="4DFDF6E8" w14:textId="77777777" w:rsidR="00197F11" w:rsidRDefault="00197F11" w:rsidP="005817E8">
      <w:pPr>
        <w:rPr>
          <w:b/>
        </w:rPr>
      </w:pPr>
    </w:p>
    <w:p w14:paraId="51D32310" w14:textId="1ADE8FA7" w:rsidR="00197F11" w:rsidRDefault="00F008BB" w:rsidP="00F008BB">
      <w:pPr>
        <w:tabs>
          <w:tab w:val="left" w:pos="1380"/>
        </w:tabs>
        <w:rPr>
          <w:b/>
        </w:rPr>
      </w:pPr>
      <w:r>
        <w:rPr>
          <w:b/>
        </w:rPr>
        <w:tab/>
      </w:r>
    </w:p>
    <w:p w14:paraId="70341000" w14:textId="77777777" w:rsidR="00197F11" w:rsidRDefault="00197F11" w:rsidP="005817E8">
      <w:pPr>
        <w:rPr>
          <w:b/>
        </w:rPr>
      </w:pPr>
    </w:p>
    <w:p w14:paraId="01AFD6A0" w14:textId="2BF4FA53" w:rsidR="005817E8" w:rsidRDefault="005817E8" w:rsidP="005817E8">
      <w:pPr>
        <w:rPr>
          <w:b/>
        </w:rPr>
      </w:pPr>
      <w:r w:rsidRPr="000E4DE1">
        <w:rPr>
          <w:b/>
        </w:rPr>
        <w:t>Key Responsibilities:</w:t>
      </w:r>
    </w:p>
    <w:p w14:paraId="48131217" w14:textId="62AC266F" w:rsidR="005D1D98" w:rsidRDefault="005D1D98" w:rsidP="005D1D98">
      <w:pPr>
        <w:numPr>
          <w:ilvl w:val="0"/>
          <w:numId w:val="38"/>
        </w:numPr>
        <w:spacing w:after="0" w:line="240" w:lineRule="auto"/>
      </w:pPr>
      <w:r w:rsidRPr="00E86D72">
        <w:t>Provid</w:t>
      </w:r>
      <w:r w:rsidR="00DB180F">
        <w:t xml:space="preserve">e </w:t>
      </w:r>
      <w:r>
        <w:t xml:space="preserve">highly specialised </w:t>
      </w:r>
      <w:r w:rsidRPr="00E86D72">
        <w:t>clinical pharmacy expertise in use of me</w:t>
      </w:r>
      <w:r>
        <w:t xml:space="preserve">dicines for patients within </w:t>
      </w:r>
      <w:r w:rsidR="00B357E6">
        <w:t>R</w:t>
      </w:r>
      <w:r>
        <w:t xml:space="preserve">enal </w:t>
      </w:r>
      <w:r w:rsidR="00450DD0">
        <w:t>S</w:t>
      </w:r>
      <w:r>
        <w:t>ervices</w:t>
      </w:r>
      <w:r w:rsidRPr="00E86D72">
        <w:t xml:space="preserve"> during an inpatient hospital stay or on an outpatient or day case basis</w:t>
      </w:r>
      <w:r w:rsidR="00B357E6">
        <w:t xml:space="preserve"> </w:t>
      </w:r>
    </w:p>
    <w:p w14:paraId="1EA9D42C" w14:textId="77777777" w:rsidR="005D1D98" w:rsidRPr="00892B10" w:rsidRDefault="005D1D98" w:rsidP="005D1D98">
      <w:pPr>
        <w:spacing w:after="0" w:line="240" w:lineRule="auto"/>
        <w:ind w:left="720"/>
        <w:rPr>
          <w:sz w:val="16"/>
          <w:szCs w:val="16"/>
        </w:rPr>
      </w:pPr>
    </w:p>
    <w:p w14:paraId="3302E7F6" w14:textId="26BE37EA" w:rsidR="00C135A0" w:rsidRDefault="00C135A0" w:rsidP="005D1D98">
      <w:pPr>
        <w:numPr>
          <w:ilvl w:val="0"/>
          <w:numId w:val="38"/>
        </w:numPr>
        <w:spacing w:after="0" w:line="240" w:lineRule="auto"/>
      </w:pPr>
      <w:r>
        <w:t>P</w:t>
      </w:r>
      <w:r w:rsidR="005D1D98" w:rsidRPr="00493A0A">
        <w:t>articipate in</w:t>
      </w:r>
      <w:r>
        <w:t xml:space="preserve"> renal</w:t>
      </w:r>
      <w:r w:rsidR="005D1D98" w:rsidRPr="00493A0A">
        <w:t xml:space="preserve"> ward rounds and provide specialised medicines information </w:t>
      </w:r>
      <w:r>
        <w:t>for</w:t>
      </w:r>
      <w:r w:rsidR="005D1D98" w:rsidRPr="00493A0A">
        <w:t xml:space="preserve"> renal patients and services </w:t>
      </w:r>
    </w:p>
    <w:p w14:paraId="6A73CC85" w14:textId="77777777" w:rsidR="000F5DF8" w:rsidRDefault="000F5DF8" w:rsidP="000F5DF8">
      <w:pPr>
        <w:spacing w:after="0" w:line="240" w:lineRule="auto"/>
      </w:pPr>
    </w:p>
    <w:p w14:paraId="743D7153" w14:textId="7654F812" w:rsidR="005D1D98" w:rsidRDefault="00C135A0" w:rsidP="005D1D98">
      <w:pPr>
        <w:numPr>
          <w:ilvl w:val="0"/>
          <w:numId w:val="38"/>
        </w:numPr>
        <w:spacing w:after="0" w:line="240" w:lineRule="auto"/>
      </w:pPr>
      <w:r>
        <w:t>M</w:t>
      </w:r>
      <w:r w:rsidR="005D1D98" w:rsidRPr="00493A0A">
        <w:t xml:space="preserve">onitor the performance, </w:t>
      </w:r>
      <w:r w:rsidR="00450DD0" w:rsidRPr="00493A0A">
        <w:t>efficiency</w:t>
      </w:r>
      <w:r w:rsidR="005D1D98" w:rsidRPr="00493A0A">
        <w:t xml:space="preserve"> and quality of </w:t>
      </w:r>
      <w:r>
        <w:t xml:space="preserve">the renal </w:t>
      </w:r>
      <w:r w:rsidR="00CF7385">
        <w:t>pharmacy</w:t>
      </w:r>
      <w:r>
        <w:t xml:space="preserve"> service</w:t>
      </w:r>
    </w:p>
    <w:p w14:paraId="74317915" w14:textId="77777777" w:rsidR="005D1D98" w:rsidRPr="00892B10" w:rsidRDefault="005D1D98" w:rsidP="005D1D98">
      <w:pPr>
        <w:spacing w:after="0" w:line="240" w:lineRule="auto"/>
        <w:ind w:left="720"/>
        <w:rPr>
          <w:sz w:val="16"/>
          <w:szCs w:val="16"/>
        </w:rPr>
      </w:pPr>
    </w:p>
    <w:p w14:paraId="5A79545F" w14:textId="7B730F08" w:rsidR="005D1D98" w:rsidRPr="00197F11" w:rsidRDefault="005D1D98" w:rsidP="00197F11">
      <w:pPr>
        <w:pStyle w:val="ListParagraph"/>
        <w:numPr>
          <w:ilvl w:val="0"/>
          <w:numId w:val="34"/>
        </w:numPr>
        <w:rPr>
          <w:b/>
        </w:rPr>
      </w:pPr>
      <w:r>
        <w:t xml:space="preserve">Provide clinical support </w:t>
      </w:r>
      <w:r w:rsidR="00C135A0">
        <w:t xml:space="preserve">to the renal </w:t>
      </w:r>
      <w:r w:rsidR="00CF7385">
        <w:t xml:space="preserve">anaemia and </w:t>
      </w:r>
      <w:r>
        <w:t>immunosuppression homecare service</w:t>
      </w:r>
      <w:r w:rsidR="00197F11">
        <w:t xml:space="preserve"> including generation and clinical screening of homecare prescriptions </w:t>
      </w:r>
    </w:p>
    <w:p w14:paraId="7BA69E78" w14:textId="780D4522" w:rsidR="005D1D98" w:rsidRDefault="000F5DF8" w:rsidP="005D1D98">
      <w:pPr>
        <w:numPr>
          <w:ilvl w:val="0"/>
          <w:numId w:val="38"/>
        </w:numPr>
        <w:spacing w:after="0" w:line="240" w:lineRule="auto"/>
      </w:pPr>
      <w:r>
        <w:lastRenderedPageBreak/>
        <w:t>U</w:t>
      </w:r>
      <w:r w:rsidR="005D1D98" w:rsidRPr="00E86D72">
        <w:t xml:space="preserve">ndertake the role of </w:t>
      </w:r>
      <w:r w:rsidR="00170DDB">
        <w:t>non medical prescriber</w:t>
      </w:r>
      <w:r w:rsidR="005D1D98" w:rsidRPr="00E86D72">
        <w:t>, with the appropriate qualifications according to the needs of the service</w:t>
      </w:r>
    </w:p>
    <w:p w14:paraId="605EE698" w14:textId="77777777" w:rsidR="00F008BB" w:rsidRDefault="00F008BB" w:rsidP="00F008BB">
      <w:pPr>
        <w:spacing w:after="0" w:line="240" w:lineRule="auto"/>
        <w:ind w:left="360"/>
      </w:pPr>
    </w:p>
    <w:p w14:paraId="3D19BF96" w14:textId="5E2B793C" w:rsidR="00F008BB" w:rsidRDefault="00F008BB" w:rsidP="005D1D98">
      <w:pPr>
        <w:numPr>
          <w:ilvl w:val="0"/>
          <w:numId w:val="38"/>
        </w:numPr>
        <w:spacing w:after="0" w:line="240" w:lineRule="auto"/>
      </w:pPr>
      <w:r>
        <w:t>Monitor patients on anaemia treatment to ensure individual optimisation within the appropriate target range</w:t>
      </w:r>
    </w:p>
    <w:p w14:paraId="421A5941" w14:textId="77777777" w:rsidR="005D1D98" w:rsidRPr="00892B10" w:rsidRDefault="005D1D98" w:rsidP="005D1D98">
      <w:pPr>
        <w:spacing w:after="0" w:line="240" w:lineRule="auto"/>
        <w:ind w:left="720"/>
        <w:rPr>
          <w:sz w:val="16"/>
          <w:szCs w:val="16"/>
        </w:rPr>
      </w:pPr>
    </w:p>
    <w:p w14:paraId="07DEEF9A" w14:textId="7DA1CBA0" w:rsidR="005D1D98" w:rsidRDefault="005D1D98" w:rsidP="005D1D98">
      <w:pPr>
        <w:numPr>
          <w:ilvl w:val="0"/>
          <w:numId w:val="38"/>
        </w:numPr>
        <w:spacing w:after="0" w:line="240" w:lineRule="auto"/>
      </w:pPr>
      <w:r w:rsidRPr="00E86D72">
        <w:t>Identify potential and clinical deve</w:t>
      </w:r>
      <w:r>
        <w:t>lopment</w:t>
      </w:r>
      <w:r w:rsidR="00170DDB">
        <w:t>s</w:t>
      </w:r>
      <w:r>
        <w:t xml:space="preserve"> to the </w:t>
      </w:r>
      <w:r w:rsidR="00170DDB">
        <w:t>r</w:t>
      </w:r>
      <w:r>
        <w:t>enal services</w:t>
      </w:r>
      <w:r w:rsidRPr="00E86D72">
        <w:t xml:space="preserve"> and </w:t>
      </w:r>
      <w:r w:rsidR="00DB180F">
        <w:t>implement</w:t>
      </w:r>
      <w:r w:rsidRPr="00E86D72">
        <w:t xml:space="preserve"> to continue to meet </w:t>
      </w:r>
      <w:r w:rsidR="00170DDB">
        <w:t xml:space="preserve">service users </w:t>
      </w:r>
      <w:r w:rsidRPr="00E86D72">
        <w:t>requirements and</w:t>
      </w:r>
      <w:r w:rsidR="00170DDB">
        <w:t xml:space="preserve"> ensur</w:t>
      </w:r>
      <w:r w:rsidR="00DB180F">
        <w:t>e</w:t>
      </w:r>
      <w:r w:rsidRPr="00E86D72">
        <w:t xml:space="preserve"> income is sufficient to fund development</w:t>
      </w:r>
    </w:p>
    <w:p w14:paraId="0E9AAA62" w14:textId="77777777" w:rsidR="005D1D98" w:rsidRPr="00892B10" w:rsidRDefault="005D1D98" w:rsidP="005D1D98">
      <w:pPr>
        <w:spacing w:after="0" w:line="240" w:lineRule="auto"/>
        <w:ind w:left="720"/>
        <w:rPr>
          <w:sz w:val="16"/>
          <w:szCs w:val="16"/>
        </w:rPr>
      </w:pPr>
    </w:p>
    <w:p w14:paraId="5E87375C" w14:textId="45780168" w:rsidR="005D1D98" w:rsidRDefault="008B3655" w:rsidP="005D1D98">
      <w:pPr>
        <w:numPr>
          <w:ilvl w:val="0"/>
          <w:numId w:val="38"/>
        </w:numPr>
        <w:spacing w:after="0" w:line="240" w:lineRule="auto"/>
      </w:pPr>
      <w:r>
        <w:t>L</w:t>
      </w:r>
      <w:r w:rsidR="005D1D98">
        <w:t>iais</w:t>
      </w:r>
      <w:r w:rsidR="00DB180F">
        <w:t>e</w:t>
      </w:r>
      <w:r w:rsidR="005D1D98">
        <w:t xml:space="preserve"> with NHSE </w:t>
      </w:r>
      <w:r w:rsidR="00126C83">
        <w:t>about specific clinical issues affecting renal patients</w:t>
      </w:r>
    </w:p>
    <w:p w14:paraId="0463A263" w14:textId="77777777" w:rsidR="005D1D98" w:rsidRPr="00892B10" w:rsidRDefault="005D1D98" w:rsidP="005D1D98">
      <w:pPr>
        <w:spacing w:after="0" w:line="240" w:lineRule="auto"/>
        <w:ind w:left="720"/>
        <w:rPr>
          <w:sz w:val="16"/>
          <w:szCs w:val="16"/>
        </w:rPr>
      </w:pPr>
    </w:p>
    <w:p w14:paraId="68010677" w14:textId="22B69416" w:rsidR="005D1D98" w:rsidRPr="000F5DF8" w:rsidRDefault="005D1D98" w:rsidP="00BB5500">
      <w:pPr>
        <w:numPr>
          <w:ilvl w:val="0"/>
          <w:numId w:val="38"/>
        </w:numPr>
        <w:spacing w:after="0" w:line="240" w:lineRule="auto"/>
        <w:rPr>
          <w:sz w:val="16"/>
          <w:szCs w:val="16"/>
        </w:rPr>
      </w:pPr>
      <w:r w:rsidRPr="00E86D72">
        <w:t>Interpret budgetary i</w:t>
      </w:r>
      <w:r>
        <w:t xml:space="preserve">nformation for </w:t>
      </w:r>
      <w:r w:rsidR="00B357E6">
        <w:t>R</w:t>
      </w:r>
      <w:r>
        <w:t xml:space="preserve">enal divisional </w:t>
      </w:r>
      <w:r w:rsidRPr="00E86D72">
        <w:t>staff at agreed intervals to ensure that significant variances are highlighted together with proposals for appropriate action</w:t>
      </w:r>
    </w:p>
    <w:p w14:paraId="1EEDDDD7" w14:textId="77777777" w:rsidR="000F5DF8" w:rsidRPr="000F5DF8" w:rsidRDefault="000F5DF8" w:rsidP="000F5DF8">
      <w:pPr>
        <w:spacing w:after="0" w:line="240" w:lineRule="auto"/>
        <w:rPr>
          <w:sz w:val="16"/>
          <w:szCs w:val="16"/>
        </w:rPr>
      </w:pPr>
    </w:p>
    <w:p w14:paraId="0A61E611" w14:textId="19D82152" w:rsidR="005D1D98" w:rsidRDefault="005D1D98" w:rsidP="005D1D98">
      <w:pPr>
        <w:numPr>
          <w:ilvl w:val="0"/>
          <w:numId w:val="38"/>
        </w:numPr>
        <w:spacing w:after="0" w:line="240" w:lineRule="auto"/>
      </w:pPr>
      <w:r>
        <w:t>Assist the Team Leader for Specialities in</w:t>
      </w:r>
      <w:r w:rsidRPr="00E86D72">
        <w:t xml:space="preserve"> evaluating the costs and benefits of new drug developments and present evaluated information to division and directorate lead clinicians and managers to aid them in deciding if new products or approaches to treatment should be used in the division</w:t>
      </w:r>
    </w:p>
    <w:p w14:paraId="68C3BDB1" w14:textId="77777777" w:rsidR="005D1D98" w:rsidRPr="00892B10" w:rsidRDefault="005D1D98" w:rsidP="005D1D98">
      <w:pPr>
        <w:spacing w:after="0" w:line="240" w:lineRule="auto"/>
        <w:ind w:left="720"/>
        <w:rPr>
          <w:sz w:val="16"/>
          <w:szCs w:val="16"/>
        </w:rPr>
      </w:pPr>
    </w:p>
    <w:p w14:paraId="38510CE3" w14:textId="548D241F" w:rsidR="005D1D98" w:rsidRDefault="00DB180F" w:rsidP="005D1D98">
      <w:pPr>
        <w:numPr>
          <w:ilvl w:val="0"/>
          <w:numId w:val="38"/>
        </w:numPr>
        <w:spacing w:after="0" w:line="240" w:lineRule="auto"/>
      </w:pPr>
      <w:r w:rsidRPr="00E86D72">
        <w:t>Support</w:t>
      </w:r>
      <w:r w:rsidR="005D1D98" w:rsidRPr="00E86D72">
        <w:t xml:space="preserve"> the clinicians in the preparation of business case applications for the District Prescribing Formulary to the Formulary and Medicines Group and/or Area Prescribing Committee, and where necessary taking cases of need to purchasers to ensure that funding for new products or approaches to treatment is secured in contracts</w:t>
      </w:r>
    </w:p>
    <w:p w14:paraId="18683549" w14:textId="77777777" w:rsidR="005D1D98" w:rsidRPr="00892B10" w:rsidRDefault="005D1D98" w:rsidP="005D1D98">
      <w:pPr>
        <w:spacing w:after="0" w:line="240" w:lineRule="auto"/>
        <w:ind w:left="720"/>
        <w:rPr>
          <w:sz w:val="16"/>
          <w:szCs w:val="16"/>
        </w:rPr>
      </w:pPr>
    </w:p>
    <w:p w14:paraId="70D0FCAC" w14:textId="695A17E3" w:rsidR="005D1D98" w:rsidRDefault="005D1D98" w:rsidP="005D1D98">
      <w:pPr>
        <w:pStyle w:val="ListParagraph"/>
        <w:numPr>
          <w:ilvl w:val="0"/>
          <w:numId w:val="38"/>
        </w:numPr>
      </w:pPr>
      <w:r w:rsidRPr="00E86D72">
        <w:t>Contribut</w:t>
      </w:r>
      <w:r w:rsidR="00DB180F">
        <w:t xml:space="preserve">e </w:t>
      </w:r>
      <w:r w:rsidRPr="00E86D72">
        <w:t>to the production of prescribing guidelines to ensure that medicines are used safely and in such a way as to maximize benefits to patients within available resources</w:t>
      </w:r>
    </w:p>
    <w:p w14:paraId="1C7A3372" w14:textId="77777777" w:rsidR="005D1D98" w:rsidRDefault="005D1D98" w:rsidP="005D1D98">
      <w:pPr>
        <w:pStyle w:val="ListParagraph"/>
      </w:pPr>
    </w:p>
    <w:p w14:paraId="171451B1" w14:textId="277AFAEE" w:rsidR="005D1D98" w:rsidRDefault="00DB180F" w:rsidP="005D1D98">
      <w:pPr>
        <w:pStyle w:val="ListParagraph"/>
        <w:numPr>
          <w:ilvl w:val="0"/>
          <w:numId w:val="38"/>
        </w:numPr>
      </w:pPr>
      <w:r>
        <w:t>E</w:t>
      </w:r>
      <w:r w:rsidR="005D1D98">
        <w:t xml:space="preserve">nsure patients meet </w:t>
      </w:r>
      <w:r w:rsidR="00126C83">
        <w:t xml:space="preserve">the </w:t>
      </w:r>
      <w:r w:rsidR="005D1D98">
        <w:t>criteria for use of NHSE funded treatments</w:t>
      </w:r>
      <w:r w:rsidRPr="00DB180F">
        <w:t xml:space="preserve"> </w:t>
      </w:r>
      <w:r>
        <w:t>using</w:t>
      </w:r>
      <w:r w:rsidRPr="00DB180F">
        <w:t xml:space="preserve"> Blue-teq</w:t>
      </w:r>
      <w:r>
        <w:t xml:space="preserve"> </w:t>
      </w:r>
      <w:r w:rsidR="005D1D98">
        <w:t>. Liais</w:t>
      </w:r>
      <w:r>
        <w:t>e</w:t>
      </w:r>
      <w:r w:rsidR="005D1D98">
        <w:t xml:space="preserve"> with the NHSE commissioning pharmacist to monitor / highlight changes of practice regarding prescribing of NHSE funded treatments</w:t>
      </w:r>
    </w:p>
    <w:p w14:paraId="018EAC66" w14:textId="77777777" w:rsidR="005D1D98" w:rsidRPr="00892B10" w:rsidRDefault="005D1D98" w:rsidP="005D1D98">
      <w:pPr>
        <w:pStyle w:val="ListParagraph"/>
        <w:rPr>
          <w:sz w:val="16"/>
          <w:szCs w:val="16"/>
        </w:rPr>
      </w:pPr>
    </w:p>
    <w:p w14:paraId="59788844" w14:textId="03A06E8E" w:rsidR="005D1D98" w:rsidRDefault="005D1D98" w:rsidP="005D1D98">
      <w:pPr>
        <w:pStyle w:val="ListParagraph"/>
        <w:numPr>
          <w:ilvl w:val="0"/>
          <w:numId w:val="38"/>
        </w:numPr>
        <w:rPr>
          <w:rFonts w:cs="Arial"/>
        </w:rPr>
      </w:pPr>
      <w:r w:rsidRPr="00892B10">
        <w:rPr>
          <w:rFonts w:cs="Arial"/>
        </w:rPr>
        <w:t>Provid</w:t>
      </w:r>
      <w:r w:rsidR="00DB180F">
        <w:rPr>
          <w:rFonts w:cs="Arial"/>
        </w:rPr>
        <w:t>e</w:t>
      </w:r>
      <w:r w:rsidRPr="00892B10">
        <w:rPr>
          <w:rFonts w:cs="Arial"/>
        </w:rPr>
        <w:t xml:space="preserve"> training, teaching and support to underpin CPD in the Pharmacy department and deliver general and specialist </w:t>
      </w:r>
      <w:r w:rsidR="00126C83">
        <w:rPr>
          <w:rFonts w:cs="Arial"/>
        </w:rPr>
        <w:t xml:space="preserve">renal </w:t>
      </w:r>
      <w:r w:rsidRPr="00892B10">
        <w:rPr>
          <w:rFonts w:cs="Arial"/>
        </w:rPr>
        <w:t>pharmaceutical education to other healthcare professionals</w:t>
      </w:r>
    </w:p>
    <w:p w14:paraId="00106FED" w14:textId="77777777" w:rsidR="005D1D98" w:rsidRPr="00892B10" w:rsidRDefault="005D1D98" w:rsidP="005D1D98">
      <w:pPr>
        <w:pStyle w:val="ListParagraph"/>
        <w:rPr>
          <w:rFonts w:cs="Arial"/>
          <w:sz w:val="16"/>
          <w:szCs w:val="16"/>
        </w:rPr>
      </w:pPr>
    </w:p>
    <w:p w14:paraId="11A28029" w14:textId="674A77DE" w:rsidR="005D1D98" w:rsidRPr="00892B10" w:rsidRDefault="00126C83" w:rsidP="005D1D98">
      <w:pPr>
        <w:pStyle w:val="ListParagraph"/>
        <w:numPr>
          <w:ilvl w:val="0"/>
          <w:numId w:val="38"/>
        </w:numPr>
        <w:rPr>
          <w:rFonts w:cs="Arial"/>
        </w:rPr>
      </w:pPr>
      <w:r>
        <w:t>A</w:t>
      </w:r>
      <w:r w:rsidR="005D1D98" w:rsidRPr="00493A0A">
        <w:t>ct as a line manager or joint manager for other pharmacy staff including</w:t>
      </w:r>
      <w:r>
        <w:t xml:space="preserve"> band 7 </w:t>
      </w:r>
      <w:r w:rsidR="00AB657E">
        <w:t xml:space="preserve">renal </w:t>
      </w:r>
      <w:r>
        <w:t xml:space="preserve">anaemia </w:t>
      </w:r>
      <w:r w:rsidR="000F5DF8">
        <w:t xml:space="preserve">pharmacist, </w:t>
      </w:r>
      <w:r w:rsidR="000F5DF8" w:rsidRPr="00493A0A">
        <w:t>rotational</w:t>
      </w:r>
      <w:r w:rsidR="005D1D98" w:rsidRPr="00493A0A">
        <w:t xml:space="preserve"> pharmacists and medicine management technicians</w:t>
      </w:r>
    </w:p>
    <w:p w14:paraId="221B6D0E" w14:textId="77777777" w:rsidR="005D1D98" w:rsidRPr="00892B10" w:rsidRDefault="005D1D98" w:rsidP="005D1D98">
      <w:pPr>
        <w:pStyle w:val="ListParagraph"/>
        <w:rPr>
          <w:rFonts w:cs="Arial"/>
          <w:sz w:val="16"/>
          <w:szCs w:val="16"/>
        </w:rPr>
      </w:pPr>
    </w:p>
    <w:p w14:paraId="11337026" w14:textId="4949A7FE" w:rsidR="005D1D98" w:rsidRDefault="005D1D98" w:rsidP="005D1D98">
      <w:pPr>
        <w:pStyle w:val="ListParagraph"/>
        <w:numPr>
          <w:ilvl w:val="0"/>
          <w:numId w:val="38"/>
        </w:numPr>
      </w:pPr>
      <w:r w:rsidRPr="00493A0A">
        <w:t>Contribut</w:t>
      </w:r>
      <w:r w:rsidR="00DB180F">
        <w:t>e</w:t>
      </w:r>
      <w:r w:rsidRPr="00493A0A">
        <w:t xml:space="preserve"> to clinical audit to ensure that national and local</w:t>
      </w:r>
      <w:r w:rsidRPr="00892B10">
        <w:rPr>
          <w:i/>
        </w:rPr>
        <w:t xml:space="preserve"> </w:t>
      </w:r>
      <w:r w:rsidRPr="00493A0A">
        <w:t xml:space="preserve">prescribing guidelines are implemented and followed. When required liaise and support the pharmacy clinical trials team with renal </w:t>
      </w:r>
      <w:r w:rsidR="00126C83">
        <w:t>research</w:t>
      </w:r>
    </w:p>
    <w:p w14:paraId="0A826552" w14:textId="77777777" w:rsidR="003E02AA" w:rsidRDefault="003E02AA" w:rsidP="003E02AA">
      <w:pPr>
        <w:pStyle w:val="ListParagraph"/>
      </w:pPr>
    </w:p>
    <w:p w14:paraId="3B06AF5D" w14:textId="3355B7AA" w:rsidR="003E02AA" w:rsidRDefault="003E02AA" w:rsidP="005D1D98">
      <w:pPr>
        <w:pStyle w:val="ListParagraph"/>
        <w:numPr>
          <w:ilvl w:val="0"/>
          <w:numId w:val="38"/>
        </w:numPr>
      </w:pPr>
      <w:r>
        <w:t>Actively participate in renal clinical governance meetings and ensure all relevant pharmaceutical issues are addressed</w:t>
      </w:r>
    </w:p>
    <w:p w14:paraId="7D621CB2" w14:textId="77777777" w:rsidR="005D1D98" w:rsidRPr="00892B10" w:rsidRDefault="005D1D98" w:rsidP="005D1D98">
      <w:pPr>
        <w:pStyle w:val="ListParagraph"/>
      </w:pPr>
    </w:p>
    <w:p w14:paraId="37F3D007" w14:textId="7A73C527" w:rsidR="005D1D98" w:rsidRDefault="005D1D98" w:rsidP="005D1D98">
      <w:pPr>
        <w:pStyle w:val="ListParagraph"/>
        <w:numPr>
          <w:ilvl w:val="0"/>
          <w:numId w:val="38"/>
        </w:numPr>
      </w:pPr>
      <w:r w:rsidRPr="00E86D72">
        <w:t xml:space="preserve">Supervising the dispensing of medicines within legal and ethical requirements and in accordance with local </w:t>
      </w:r>
      <w:r w:rsidRPr="00892B10">
        <w:rPr>
          <w:iCs/>
        </w:rPr>
        <w:t>work instructions</w:t>
      </w:r>
      <w:r w:rsidRPr="00892B10">
        <w:rPr>
          <w:i/>
        </w:rPr>
        <w:t xml:space="preserve"> </w:t>
      </w:r>
      <w:r w:rsidRPr="00E86D72">
        <w:t>to ensure that patients receive the correct medication in a timely manner</w:t>
      </w:r>
    </w:p>
    <w:p w14:paraId="1F805DA8" w14:textId="77777777" w:rsidR="005D1D98" w:rsidRPr="00892B10" w:rsidRDefault="005D1D98" w:rsidP="005D1D98">
      <w:pPr>
        <w:pStyle w:val="ListParagraph"/>
        <w:rPr>
          <w:sz w:val="16"/>
          <w:szCs w:val="16"/>
        </w:rPr>
      </w:pPr>
    </w:p>
    <w:p w14:paraId="1A95C9F4" w14:textId="7C7A8D9B" w:rsidR="005D1D98" w:rsidRDefault="005D1D98" w:rsidP="005D1D98">
      <w:pPr>
        <w:pStyle w:val="ListParagraph"/>
        <w:numPr>
          <w:ilvl w:val="0"/>
          <w:numId w:val="39"/>
        </w:numPr>
        <w:rPr>
          <w:rFonts w:cs="Arial"/>
        </w:rPr>
      </w:pPr>
      <w:r>
        <w:rPr>
          <w:rFonts w:cs="Arial"/>
        </w:rPr>
        <w:t>Participates</w:t>
      </w:r>
      <w:r w:rsidRPr="0015256F">
        <w:rPr>
          <w:rFonts w:cs="Arial"/>
        </w:rPr>
        <w:t xml:space="preserve"> in the pha</w:t>
      </w:r>
      <w:r>
        <w:rPr>
          <w:rFonts w:cs="Arial"/>
        </w:rPr>
        <w:t xml:space="preserve">rmacy 7 day working pattern and </w:t>
      </w:r>
      <w:r w:rsidRPr="0015256F">
        <w:rPr>
          <w:rFonts w:cs="Arial"/>
        </w:rPr>
        <w:t>th</w:t>
      </w:r>
      <w:r>
        <w:rPr>
          <w:rFonts w:cs="Arial"/>
        </w:rPr>
        <w:t>e Bank Holiday Rota as required</w:t>
      </w:r>
    </w:p>
    <w:p w14:paraId="7F7159E6" w14:textId="77777777" w:rsidR="005D1D98" w:rsidRPr="0015256F" w:rsidRDefault="005D1D98" w:rsidP="005D1D98">
      <w:pPr>
        <w:pStyle w:val="ListParagraph"/>
        <w:rPr>
          <w:rFonts w:cs="Arial"/>
        </w:rPr>
      </w:pPr>
    </w:p>
    <w:p w14:paraId="3A92B89A" w14:textId="0863530B" w:rsidR="005D1D98" w:rsidRDefault="005D1D98" w:rsidP="005D1D98">
      <w:pPr>
        <w:pStyle w:val="ListParagraph"/>
        <w:numPr>
          <w:ilvl w:val="0"/>
          <w:numId w:val="39"/>
        </w:numPr>
        <w:rPr>
          <w:rFonts w:cs="Arial"/>
        </w:rPr>
      </w:pPr>
      <w:r w:rsidRPr="0015256F">
        <w:rPr>
          <w:rFonts w:cs="Arial"/>
        </w:rPr>
        <w:t>Participates in dispensary cover for</w:t>
      </w:r>
      <w:r>
        <w:rPr>
          <w:rFonts w:cs="Arial"/>
        </w:rPr>
        <w:t xml:space="preserve"> up to 4 hours per week </w:t>
      </w:r>
      <w:r w:rsidRPr="0015256F">
        <w:rPr>
          <w:rFonts w:cs="Arial"/>
        </w:rPr>
        <w:t>(10% of</w:t>
      </w:r>
      <w:r>
        <w:rPr>
          <w:rFonts w:cs="Arial"/>
        </w:rPr>
        <w:t xml:space="preserve"> working time)</w:t>
      </w:r>
      <w:r w:rsidRPr="0015256F">
        <w:rPr>
          <w:rFonts w:cs="Arial"/>
        </w:rPr>
        <w:t xml:space="preserve"> to maintain basic pharmacy services and personal competency</w:t>
      </w:r>
    </w:p>
    <w:p w14:paraId="5DBBD3E3" w14:textId="77777777" w:rsidR="00292FB7" w:rsidRPr="00292FB7" w:rsidRDefault="00292FB7" w:rsidP="00292FB7">
      <w:pPr>
        <w:pStyle w:val="ListParagraph"/>
        <w:rPr>
          <w:rFonts w:cs="Arial"/>
        </w:rPr>
      </w:pPr>
    </w:p>
    <w:p w14:paraId="577FD283" w14:textId="66C02289" w:rsidR="00292FB7" w:rsidRPr="00292FB7" w:rsidRDefault="00292FB7" w:rsidP="00292FB7">
      <w:pPr>
        <w:rPr>
          <w:rFonts w:cs="Arial"/>
        </w:rPr>
      </w:pPr>
      <w:r>
        <w:rPr>
          <w:rFonts w:cs="Arial"/>
          <w:noProof/>
        </w:rPr>
        <w:lastRenderedPageBreak/>
        <w:drawing>
          <wp:inline distT="0" distB="0" distL="0" distR="0" wp14:anchorId="62D7B27C" wp14:editId="74511C85">
            <wp:extent cx="5888990" cy="2993390"/>
            <wp:effectExtent l="0" t="0" r="0" b="0"/>
            <wp:docPr id="124531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990" cy="2993390"/>
                    </a:xfrm>
                    <a:prstGeom prst="rect">
                      <a:avLst/>
                    </a:prstGeom>
                    <a:noFill/>
                  </pic:spPr>
                </pic:pic>
              </a:graphicData>
            </a:graphic>
          </wp:inline>
        </w:drawing>
      </w:r>
    </w:p>
    <w:p w14:paraId="693241CC" w14:textId="77777777" w:rsidR="005D1D98" w:rsidRDefault="005D1D98" w:rsidP="005817E8">
      <w:pPr>
        <w:rPr>
          <w:b/>
        </w:rPr>
      </w:pPr>
    </w:p>
    <w:p w14:paraId="34B68134" w14:textId="77777777" w:rsidR="005817E8" w:rsidRPr="000E4DE1" w:rsidRDefault="005817E8" w:rsidP="005817E8">
      <w:pPr>
        <w:rPr>
          <w:b/>
        </w:rPr>
      </w:pPr>
      <w:r w:rsidRPr="000E4DE1">
        <w:rPr>
          <w:b/>
          <w:noProof/>
          <w:lang w:eastAsia="en-GB"/>
        </w:rPr>
        <mc:AlternateContent>
          <mc:Choice Requires="wps">
            <w:drawing>
              <wp:anchor distT="0" distB="0" distL="114300" distR="114300" simplePos="0" relativeHeight="251675648" behindDoc="0" locked="0" layoutInCell="1" allowOverlap="1" wp14:anchorId="6D07FEF3" wp14:editId="66CC9FEB">
                <wp:simplePos x="0" y="0"/>
                <wp:positionH relativeFrom="column">
                  <wp:posOffset>9525</wp:posOffset>
                </wp:positionH>
                <wp:positionV relativeFrom="paragraph">
                  <wp:posOffset>88900</wp:posOffset>
                </wp:positionV>
                <wp:extent cx="6648450" cy="95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A0024" id="Straight Connector 2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" strokecolor="#4579b8 [3044]"/>
            </w:pict>
          </mc:Fallback>
        </mc:AlternateContent>
      </w:r>
    </w:p>
    <w:p w14:paraId="588767F4" w14:textId="5B3BE7B9" w:rsidR="005817E8" w:rsidRDefault="005817E8" w:rsidP="005817E8">
      <w:pPr>
        <w:rPr>
          <w:b/>
          <w:color w:val="00B0F0"/>
          <w:sz w:val="28"/>
          <w:szCs w:val="28"/>
        </w:rPr>
      </w:pPr>
      <w:r w:rsidRPr="000E4DE1">
        <w:rPr>
          <w:b/>
          <w:color w:val="00B0F0"/>
          <w:sz w:val="28"/>
          <w:szCs w:val="28"/>
        </w:rPr>
        <w:t>Organisational Chart</w:t>
      </w:r>
    </w:p>
    <w:p w14:paraId="24359C65" w14:textId="0150F3F6" w:rsidR="009161D7" w:rsidRDefault="009161D7" w:rsidP="005817E8">
      <w:pPr>
        <w:rPr>
          <w:b/>
          <w:color w:val="00B0F0"/>
          <w:sz w:val="28"/>
          <w:szCs w:val="28"/>
        </w:rPr>
      </w:pPr>
      <w:r w:rsidRPr="009161D7">
        <w:rPr>
          <w:rFonts w:ascii="Calibri" w:eastAsia="Calibri" w:hAnsi="Calibri" w:cs="Times New Roman"/>
          <w:noProof/>
        </w:rPr>
        <w:drawing>
          <wp:inline distT="0" distB="0" distL="0" distR="0" wp14:anchorId="19ABC304" wp14:editId="2DFAEC71">
            <wp:extent cx="5486400" cy="3200400"/>
            <wp:effectExtent l="0" t="0" r="0" b="571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3DF172" w14:textId="408457FB" w:rsidR="005817E8" w:rsidRPr="000E4DE1" w:rsidRDefault="005817E8" w:rsidP="005817E8">
      <w:pPr>
        <w:rPr>
          <w:b/>
          <w:color w:val="00B0F0"/>
          <w:sz w:val="28"/>
          <w:szCs w:val="28"/>
        </w:rPr>
      </w:pPr>
      <w:r w:rsidRPr="000E4DE1">
        <w:rPr>
          <w:noProof/>
          <w:lang w:eastAsia="en-GB"/>
        </w:rPr>
        <w:drawing>
          <wp:anchor distT="0" distB="0" distL="114300" distR="114300" simplePos="0" relativeHeight="251672576" behindDoc="1" locked="0" layoutInCell="1" allowOverlap="1" wp14:anchorId="531FED16" wp14:editId="0AD7425B">
            <wp:simplePos x="0" y="0"/>
            <wp:positionH relativeFrom="column">
              <wp:posOffset>9124315</wp:posOffset>
            </wp:positionH>
            <wp:positionV relativeFrom="paragraph">
              <wp:posOffset>1517650</wp:posOffset>
            </wp:positionV>
            <wp:extent cx="1190625" cy="1190625"/>
            <wp:effectExtent l="76200" t="38100" r="85725" b="142875"/>
            <wp:wrapNone/>
            <wp:docPr id="294" name="Picture 29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4624" behindDoc="1" locked="0" layoutInCell="1" allowOverlap="1" wp14:anchorId="7F195CF8" wp14:editId="0B1093FA">
            <wp:simplePos x="0" y="0"/>
            <wp:positionH relativeFrom="column">
              <wp:posOffset>8971915</wp:posOffset>
            </wp:positionH>
            <wp:positionV relativeFrom="paragraph">
              <wp:posOffset>-695960</wp:posOffset>
            </wp:positionV>
            <wp:extent cx="1190625" cy="1190625"/>
            <wp:effectExtent l="76200" t="38100" r="85725" b="142875"/>
            <wp:wrapNone/>
            <wp:docPr id="295" name="Picture 295"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71552" behindDoc="1" locked="0" layoutInCell="1" allowOverlap="1" wp14:anchorId="1609974B" wp14:editId="08FDD7F0">
            <wp:simplePos x="0" y="0"/>
            <wp:positionH relativeFrom="column">
              <wp:posOffset>8819515</wp:posOffset>
            </wp:positionH>
            <wp:positionV relativeFrom="paragraph">
              <wp:posOffset>-1673225</wp:posOffset>
            </wp:positionV>
            <wp:extent cx="1190625" cy="1190625"/>
            <wp:effectExtent l="76200" t="38100" r="85725" b="142875"/>
            <wp:wrapNone/>
            <wp:docPr id="296" name="Picture 29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Pr>
          <w:b/>
          <w:color w:val="00B0F0"/>
          <w:sz w:val="28"/>
          <w:szCs w:val="28"/>
        </w:rPr>
        <w:t>Per</w:t>
      </w:r>
      <w:r w:rsidRPr="000E4DE1">
        <w:rPr>
          <w:b/>
          <w:color w:val="00B0F0"/>
          <w:sz w:val="28"/>
          <w:szCs w:val="28"/>
        </w:rPr>
        <w:t>son Specification</w:t>
      </w:r>
    </w:p>
    <w:p w14:paraId="53646792" w14:textId="456B2B01" w:rsidR="005817E8" w:rsidRDefault="005817E8" w:rsidP="005817E8">
      <w:pPr>
        <w:rPr>
          <w:b/>
        </w:rPr>
      </w:pPr>
      <w:r w:rsidRPr="000E4DE1">
        <w:rPr>
          <w:b/>
        </w:rPr>
        <w:t>Qualifications</w:t>
      </w:r>
      <w:r>
        <w:rPr>
          <w:b/>
        </w:rPr>
        <w:t xml:space="preserve"> </w:t>
      </w:r>
    </w:p>
    <w:p w14:paraId="3B5DA9D8" w14:textId="7770BAC8" w:rsidR="00F44B44" w:rsidRPr="00F44B44" w:rsidRDefault="00F44B44" w:rsidP="005817E8">
      <w:pPr>
        <w:rPr>
          <w:bCs/>
        </w:rPr>
      </w:pPr>
      <w:r w:rsidRPr="00F44B44">
        <w:rPr>
          <w:bCs/>
        </w:rPr>
        <w:t>Essential</w:t>
      </w:r>
    </w:p>
    <w:p w14:paraId="337F9E01" w14:textId="77777777" w:rsidR="000C5DE4" w:rsidRPr="004731FE" w:rsidRDefault="000C5DE4" w:rsidP="000C5DE4">
      <w:pPr>
        <w:numPr>
          <w:ilvl w:val="0"/>
          <w:numId w:val="33"/>
        </w:numPr>
        <w:spacing w:after="0" w:line="240" w:lineRule="auto"/>
        <w:rPr>
          <w:rFonts w:cstheme="minorHAnsi"/>
        </w:rPr>
      </w:pPr>
      <w:r w:rsidRPr="004731FE">
        <w:rPr>
          <w:rFonts w:cstheme="minorHAnsi"/>
        </w:rPr>
        <w:t>Masters or Bachelors Degree in Pharmacy</w:t>
      </w:r>
    </w:p>
    <w:p w14:paraId="41DD5D49" w14:textId="77777777" w:rsidR="000C5DE4" w:rsidRPr="004731FE" w:rsidRDefault="000C5DE4" w:rsidP="000C5DE4">
      <w:pPr>
        <w:numPr>
          <w:ilvl w:val="0"/>
          <w:numId w:val="33"/>
        </w:numPr>
        <w:spacing w:after="0" w:line="240" w:lineRule="auto"/>
        <w:rPr>
          <w:rFonts w:cstheme="minorHAnsi"/>
        </w:rPr>
      </w:pPr>
      <w:r w:rsidRPr="004731FE">
        <w:rPr>
          <w:rFonts w:cstheme="minorHAnsi"/>
        </w:rPr>
        <w:t>Registered with the General Pharmaceutical Council</w:t>
      </w:r>
    </w:p>
    <w:p w14:paraId="032EF6B8" w14:textId="43976597" w:rsidR="000C5DE4" w:rsidRDefault="000C5DE4" w:rsidP="000C5DE4">
      <w:pPr>
        <w:numPr>
          <w:ilvl w:val="0"/>
          <w:numId w:val="33"/>
        </w:numPr>
        <w:spacing w:after="0" w:line="240" w:lineRule="auto"/>
        <w:rPr>
          <w:rFonts w:cstheme="minorHAnsi"/>
        </w:rPr>
      </w:pPr>
      <w:r w:rsidRPr="004731FE">
        <w:rPr>
          <w:rFonts w:cstheme="minorHAnsi"/>
        </w:rPr>
        <w:t xml:space="preserve">Completed </w:t>
      </w:r>
      <w:r>
        <w:rPr>
          <w:rFonts w:cstheme="minorHAnsi"/>
        </w:rPr>
        <w:t xml:space="preserve">or studying for </w:t>
      </w:r>
      <w:r w:rsidRPr="004731FE">
        <w:rPr>
          <w:rFonts w:cstheme="minorHAnsi"/>
        </w:rPr>
        <w:t>Diploma</w:t>
      </w:r>
      <w:r w:rsidR="00212A6D">
        <w:rPr>
          <w:rFonts w:cstheme="minorHAnsi"/>
        </w:rPr>
        <w:t>/MSc</w:t>
      </w:r>
      <w:r w:rsidRPr="004731FE">
        <w:rPr>
          <w:rFonts w:cstheme="minorHAnsi"/>
        </w:rPr>
        <w:t xml:space="preserve"> in Clinical Pharmacy</w:t>
      </w:r>
    </w:p>
    <w:p w14:paraId="6C2CD16C" w14:textId="77777777" w:rsidR="00F44B44" w:rsidRDefault="00F44B44" w:rsidP="00F44B44">
      <w:pPr>
        <w:spacing w:after="0" w:line="240" w:lineRule="auto"/>
        <w:rPr>
          <w:rFonts w:cstheme="minorHAnsi"/>
        </w:rPr>
      </w:pPr>
    </w:p>
    <w:p w14:paraId="50247748" w14:textId="126718B8" w:rsidR="00F44B44" w:rsidRPr="004731FE" w:rsidRDefault="00F44B44" w:rsidP="00F44B44">
      <w:pPr>
        <w:spacing w:after="0" w:line="240" w:lineRule="auto"/>
        <w:rPr>
          <w:rFonts w:cstheme="minorHAnsi"/>
        </w:rPr>
      </w:pPr>
      <w:r>
        <w:rPr>
          <w:rFonts w:cstheme="minorHAnsi"/>
        </w:rPr>
        <w:lastRenderedPageBreak/>
        <w:t>Desirable</w:t>
      </w:r>
    </w:p>
    <w:p w14:paraId="2200F553" w14:textId="77777777" w:rsidR="00F44B44" w:rsidRPr="004731FE" w:rsidRDefault="00F44B44" w:rsidP="00F44B44">
      <w:pPr>
        <w:numPr>
          <w:ilvl w:val="0"/>
          <w:numId w:val="33"/>
        </w:numPr>
        <w:spacing w:after="0" w:line="240" w:lineRule="auto"/>
        <w:rPr>
          <w:rFonts w:cstheme="minorHAnsi"/>
        </w:rPr>
      </w:pPr>
      <w:r w:rsidRPr="004731FE">
        <w:rPr>
          <w:rFonts w:cstheme="minorHAnsi"/>
        </w:rPr>
        <w:t xml:space="preserve">Member of Royal Pharmaceutical Society </w:t>
      </w:r>
    </w:p>
    <w:p w14:paraId="19D047C6" w14:textId="77777777" w:rsidR="00F44B44" w:rsidRPr="004731FE" w:rsidRDefault="00F44B44" w:rsidP="00F44B44">
      <w:pPr>
        <w:numPr>
          <w:ilvl w:val="0"/>
          <w:numId w:val="35"/>
        </w:numPr>
        <w:spacing w:after="0"/>
        <w:rPr>
          <w:rFonts w:eastAsia="Calibri" w:cstheme="minorHAnsi"/>
          <w:color w:val="000000"/>
        </w:rPr>
      </w:pPr>
      <w:r w:rsidRPr="004731FE">
        <w:rPr>
          <w:rFonts w:eastAsia="Calibri" w:cstheme="minorHAnsi"/>
          <w:color w:val="000000"/>
        </w:rPr>
        <w:t xml:space="preserve">NMP qualification or working towards and eligible for training </w:t>
      </w:r>
    </w:p>
    <w:p w14:paraId="665E2981" w14:textId="5DE4657A" w:rsidR="00F44B44" w:rsidRDefault="00F44B44" w:rsidP="00F44B44">
      <w:pPr>
        <w:numPr>
          <w:ilvl w:val="0"/>
          <w:numId w:val="36"/>
        </w:numPr>
        <w:spacing w:after="0"/>
        <w:rPr>
          <w:rFonts w:eastAsia="Calibri" w:cstheme="minorHAnsi"/>
          <w:color w:val="000000"/>
        </w:rPr>
      </w:pPr>
      <w:r w:rsidRPr="004731FE">
        <w:rPr>
          <w:rFonts w:eastAsia="Calibri" w:cstheme="minorHAnsi"/>
          <w:color w:val="000000"/>
        </w:rPr>
        <w:t>Member of specialist pharmacist practice group e.g. UKCPA</w:t>
      </w:r>
    </w:p>
    <w:p w14:paraId="1E15D004" w14:textId="77777777" w:rsidR="00457336" w:rsidRPr="004731FE" w:rsidRDefault="00457336" w:rsidP="00457336">
      <w:pPr>
        <w:spacing w:after="0"/>
        <w:ind w:left="720"/>
        <w:rPr>
          <w:rFonts w:eastAsia="Calibri" w:cstheme="minorHAnsi"/>
          <w:color w:val="000000"/>
        </w:rPr>
      </w:pPr>
    </w:p>
    <w:p w14:paraId="36EF8A54" w14:textId="77777777" w:rsidR="000C5DE4" w:rsidRDefault="000C5DE4" w:rsidP="00045898">
      <w:pPr>
        <w:ind w:left="142"/>
        <w:rPr>
          <w:b/>
        </w:rPr>
      </w:pPr>
    </w:p>
    <w:p w14:paraId="66AAE3C1" w14:textId="77777777" w:rsidR="000C5DE4" w:rsidRPr="004731FE" w:rsidRDefault="000C5DE4" w:rsidP="000C5DE4">
      <w:pPr>
        <w:spacing w:after="0" w:line="240" w:lineRule="auto"/>
        <w:ind w:left="720"/>
        <w:rPr>
          <w:rFonts w:cstheme="minorHAnsi"/>
        </w:rPr>
      </w:pPr>
    </w:p>
    <w:p w14:paraId="44F0420C" w14:textId="6B097128" w:rsidR="000C5DE4" w:rsidRDefault="000C5DE4" w:rsidP="000C5DE4">
      <w:pPr>
        <w:keepNext/>
        <w:keepLines/>
        <w:spacing w:before="40" w:after="0"/>
        <w:outlineLvl w:val="2"/>
        <w:rPr>
          <w:rFonts w:eastAsiaTheme="majorEastAsia" w:cstheme="minorHAnsi"/>
          <w:color w:val="000000" w:themeColor="text1"/>
        </w:rPr>
      </w:pPr>
      <w:r w:rsidRPr="004731FE">
        <w:rPr>
          <w:rFonts w:eastAsiaTheme="majorEastAsia" w:cstheme="minorHAnsi"/>
          <w:color w:val="000000" w:themeColor="text1"/>
        </w:rPr>
        <w:t>Desirable</w:t>
      </w:r>
    </w:p>
    <w:p w14:paraId="60B4E19B" w14:textId="163FF1F8" w:rsidR="00F44B44" w:rsidRDefault="00F44B44" w:rsidP="00F44B44">
      <w:pPr>
        <w:spacing w:after="0" w:line="240" w:lineRule="auto"/>
        <w:rPr>
          <w:rFonts w:cstheme="minorHAnsi"/>
        </w:rPr>
      </w:pPr>
    </w:p>
    <w:p w14:paraId="612BFDD2" w14:textId="6ABB4B98" w:rsidR="00F44B44" w:rsidRDefault="00F44B44" w:rsidP="00F44B44">
      <w:pPr>
        <w:ind w:left="142"/>
        <w:rPr>
          <w:b/>
        </w:rPr>
      </w:pPr>
      <w:r w:rsidRPr="00045898">
        <w:rPr>
          <w:b/>
        </w:rPr>
        <w:t>Skills and Knowledge</w:t>
      </w:r>
    </w:p>
    <w:p w14:paraId="1A041689" w14:textId="77777777" w:rsidR="00450DD0" w:rsidRPr="00450DD0" w:rsidRDefault="00450DD0" w:rsidP="00450DD0">
      <w:pPr>
        <w:pStyle w:val="TxBrp14"/>
        <w:numPr>
          <w:ilvl w:val="0"/>
          <w:numId w:val="37"/>
        </w:numPr>
        <w:rPr>
          <w:rFonts w:asciiTheme="minorHAnsi" w:hAnsiTheme="minorHAnsi" w:cstheme="minorHAnsi"/>
          <w:bCs/>
          <w:sz w:val="22"/>
          <w:szCs w:val="22"/>
        </w:rPr>
      </w:pPr>
      <w:r w:rsidRPr="00450DD0">
        <w:rPr>
          <w:rFonts w:asciiTheme="minorHAnsi" w:hAnsiTheme="minorHAnsi" w:cstheme="minorHAnsi"/>
          <w:bCs/>
          <w:sz w:val="22"/>
          <w:szCs w:val="22"/>
        </w:rPr>
        <w:t>Sound knowledge of renal medicine</w:t>
      </w:r>
    </w:p>
    <w:p w14:paraId="4BAF15F6" w14:textId="77777777"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Strong interpersonal skills</w:t>
      </w:r>
    </w:p>
    <w:p w14:paraId="16EA68B1" w14:textId="28BCA967"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Excellent verbal and written</w:t>
      </w:r>
      <w:r>
        <w:rPr>
          <w:rFonts w:asciiTheme="minorHAnsi" w:hAnsiTheme="minorHAnsi" w:cs="Arial"/>
          <w:bCs/>
          <w:sz w:val="22"/>
          <w:szCs w:val="22"/>
        </w:rPr>
        <w:t xml:space="preserve"> c</w:t>
      </w:r>
      <w:r w:rsidRPr="00E67AE2">
        <w:rPr>
          <w:rFonts w:asciiTheme="minorHAnsi" w:hAnsiTheme="minorHAnsi" w:cs="Arial"/>
          <w:bCs/>
          <w:sz w:val="22"/>
          <w:szCs w:val="22"/>
        </w:rPr>
        <w:t>ommunication skills, including the ability to build rapport with colleagues at all levels</w:t>
      </w:r>
    </w:p>
    <w:p w14:paraId="39BF1E7A" w14:textId="68414F65"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Ability to cope with constant interruptions and maintain</w:t>
      </w:r>
      <w:r w:rsidR="00450DD0">
        <w:rPr>
          <w:rFonts w:asciiTheme="minorHAnsi" w:hAnsiTheme="minorHAnsi" w:cs="Arial"/>
          <w:bCs/>
          <w:sz w:val="22"/>
          <w:szCs w:val="22"/>
        </w:rPr>
        <w:t xml:space="preserve"> a</w:t>
      </w:r>
      <w:r w:rsidRPr="00E67AE2">
        <w:rPr>
          <w:rFonts w:asciiTheme="minorHAnsi" w:hAnsiTheme="minorHAnsi" w:cs="Arial"/>
          <w:bCs/>
          <w:sz w:val="22"/>
          <w:szCs w:val="22"/>
        </w:rPr>
        <w:t xml:space="preserve"> professional approach</w:t>
      </w:r>
    </w:p>
    <w:p w14:paraId="7400EF6E" w14:textId="2C8FBA2D"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Ability to present with a high level of personal credibility</w:t>
      </w:r>
    </w:p>
    <w:p w14:paraId="62EE493E" w14:textId="15FB627C"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ability to concentrate, prioritise and manage an unpredictable workload</w:t>
      </w:r>
    </w:p>
    <w:p w14:paraId="6A7CBA25" w14:textId="67FDF960"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ability to motivate self and others</w:t>
      </w:r>
    </w:p>
    <w:p w14:paraId="4DFE097D" w14:textId="1554B8E9"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ability to work in a team</w:t>
      </w:r>
    </w:p>
    <w:p w14:paraId="25BED767" w14:textId="6E467EBC"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confidence as a clinical pharmacist</w:t>
      </w:r>
    </w:p>
    <w:p w14:paraId="255A5FD7" w14:textId="2178E610"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ability to use initiative and be proactive</w:t>
      </w:r>
    </w:p>
    <w:p w14:paraId="171B7148" w14:textId="361EBFB7"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ability to maintain quality standards</w:t>
      </w:r>
    </w:p>
    <w:p w14:paraId="12D59726" w14:textId="54ADA965"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Confidence to deliver training sessions to members of the multidisciplinary team</w:t>
      </w:r>
    </w:p>
    <w:p w14:paraId="271444EE" w14:textId="25486055"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Demonstrate strong presentation skills and ability to use standard office software applications</w:t>
      </w:r>
    </w:p>
    <w:p w14:paraId="0AF5D2A1" w14:textId="129A53ED" w:rsidR="00457336" w:rsidRPr="00E67AE2" w:rsidRDefault="00457336" w:rsidP="00457336">
      <w:pPr>
        <w:pStyle w:val="TxBrp14"/>
        <w:numPr>
          <w:ilvl w:val="0"/>
          <w:numId w:val="37"/>
        </w:numPr>
        <w:spacing w:line="215" w:lineRule="exact"/>
        <w:rPr>
          <w:rFonts w:asciiTheme="minorHAnsi" w:hAnsiTheme="minorHAnsi" w:cs="Arial"/>
          <w:bCs/>
          <w:sz w:val="22"/>
          <w:szCs w:val="22"/>
        </w:rPr>
      </w:pPr>
      <w:r w:rsidRPr="00E67AE2">
        <w:rPr>
          <w:rFonts w:asciiTheme="minorHAnsi" w:hAnsiTheme="minorHAnsi" w:cs="Arial"/>
          <w:bCs/>
          <w:sz w:val="22"/>
          <w:szCs w:val="22"/>
        </w:rPr>
        <w:t>Experience of writing guidelines, policies and procedures and putting them into practice</w:t>
      </w:r>
    </w:p>
    <w:p w14:paraId="139E2995" w14:textId="2E9B2646" w:rsidR="00457336" w:rsidRPr="00212A6D" w:rsidRDefault="00457336" w:rsidP="00457336">
      <w:pPr>
        <w:pStyle w:val="ListParagraph"/>
        <w:numPr>
          <w:ilvl w:val="0"/>
          <w:numId w:val="37"/>
        </w:numPr>
      </w:pPr>
      <w:r w:rsidRPr="00E67AE2">
        <w:rPr>
          <w:rFonts w:cs="Arial"/>
          <w:bCs/>
        </w:rPr>
        <w:t>Clinical appraisal skills</w:t>
      </w:r>
    </w:p>
    <w:p w14:paraId="43661422" w14:textId="77777777" w:rsidR="00212A6D" w:rsidRPr="00045898" w:rsidRDefault="00212A6D" w:rsidP="00212A6D">
      <w:pPr>
        <w:rPr>
          <w:b/>
        </w:rPr>
      </w:pPr>
      <w:r w:rsidRPr="00045898">
        <w:rPr>
          <w:b/>
        </w:rPr>
        <w:t>Experience</w:t>
      </w:r>
    </w:p>
    <w:p w14:paraId="3E1F40E8" w14:textId="003688E3" w:rsidR="00212A6D" w:rsidRDefault="00212A6D" w:rsidP="00212A6D">
      <w:pPr>
        <w:numPr>
          <w:ilvl w:val="0"/>
          <w:numId w:val="33"/>
        </w:numPr>
        <w:spacing w:after="0" w:line="240" w:lineRule="auto"/>
        <w:rPr>
          <w:rFonts w:cstheme="minorHAnsi"/>
        </w:rPr>
      </w:pPr>
      <w:r>
        <w:rPr>
          <w:rFonts w:cstheme="minorHAnsi"/>
        </w:rPr>
        <w:t>Minimum 3 years pharmacy experience in clinical pharmacy services</w:t>
      </w:r>
    </w:p>
    <w:p w14:paraId="5009D4FA" w14:textId="77777777" w:rsidR="00212A6D" w:rsidRDefault="00212A6D" w:rsidP="00212A6D">
      <w:pPr>
        <w:numPr>
          <w:ilvl w:val="0"/>
          <w:numId w:val="33"/>
        </w:numPr>
        <w:spacing w:after="0" w:line="240" w:lineRule="auto"/>
        <w:rPr>
          <w:rFonts w:cstheme="minorHAnsi"/>
        </w:rPr>
      </w:pPr>
      <w:r>
        <w:rPr>
          <w:rFonts w:cstheme="minorHAnsi"/>
        </w:rPr>
        <w:t>Previous experience as a pharmacist in a leading role (team, service or directorate responsibilities)</w:t>
      </w:r>
    </w:p>
    <w:p w14:paraId="243C6CB7" w14:textId="77777777" w:rsidR="00212A6D" w:rsidRDefault="00212A6D" w:rsidP="00212A6D">
      <w:pPr>
        <w:numPr>
          <w:ilvl w:val="0"/>
          <w:numId w:val="33"/>
        </w:numPr>
        <w:spacing w:after="0" w:line="240" w:lineRule="auto"/>
        <w:rPr>
          <w:rFonts w:cstheme="minorHAnsi"/>
        </w:rPr>
      </w:pPr>
      <w:r>
        <w:rPr>
          <w:rFonts w:cstheme="minorHAnsi"/>
        </w:rPr>
        <w:t>Previous experience of renal clinical pharmacy</w:t>
      </w:r>
    </w:p>
    <w:p w14:paraId="111811F1" w14:textId="77777777" w:rsidR="00212A6D" w:rsidRPr="00E67AE2" w:rsidRDefault="00212A6D" w:rsidP="00212A6D"/>
    <w:p w14:paraId="0E4C5BA6" w14:textId="77777777" w:rsidR="000C5DE4" w:rsidRPr="004731FE" w:rsidRDefault="000C5DE4" w:rsidP="000C5DE4">
      <w:pPr>
        <w:spacing w:after="0" w:line="240" w:lineRule="auto"/>
        <w:rPr>
          <w:rFonts w:cstheme="minorHAnsi"/>
        </w:rPr>
      </w:pPr>
    </w:p>
    <w:p w14:paraId="2FC97A5D" w14:textId="336CC401"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0C3E5FA1"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CA1FBE"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8312C"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77777777" w:rsidR="00E53853" w:rsidRPr="00817149" w:rsidRDefault="00E53853" w:rsidP="00E53853">
      <w:pPr>
        <w:rPr>
          <w:rFonts w:cs="Arial"/>
          <w:bCs/>
        </w:rPr>
      </w:pPr>
      <w:r>
        <w:rPr>
          <w:rFonts w:cs="Arial"/>
          <w:bCs/>
        </w:rPr>
        <w:t>Job holders are required to a</w:t>
      </w:r>
      <w:r w:rsidRPr="00817149">
        <w:rPr>
          <w:rFonts w:cs="Arial"/>
          <w:bCs/>
        </w:rPr>
        <w:t>ct in such a way that at all times the health and well 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7C0F347E" w14:textId="77777777" w:rsidR="00E53853" w:rsidRPr="002A71C8" w:rsidRDefault="00E53853" w:rsidP="00E53853">
      <w:pPr>
        <w:rPr>
          <w:b/>
        </w:rPr>
      </w:pPr>
      <w:r w:rsidRPr="002A71C8">
        <w:rPr>
          <w:b/>
        </w:rPr>
        <w:lastRenderedPageBreak/>
        <w:t>Print Name:</w:t>
      </w:r>
    </w:p>
    <w:p w14:paraId="6E5DC2D4" w14:textId="77777777" w:rsidR="00E53853" w:rsidRPr="002A71C8" w:rsidRDefault="00E53853" w:rsidP="00E53853">
      <w:pPr>
        <w:rPr>
          <w:b/>
        </w:rPr>
      </w:pPr>
      <w:r w:rsidRPr="002A71C8">
        <w:rPr>
          <w:b/>
        </w:rPr>
        <w:t>Date:</w:t>
      </w:r>
    </w:p>
    <w:p w14:paraId="2648E23E" w14:textId="7A60E66F"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33"/>
    <w:multiLevelType w:val="hybridMultilevel"/>
    <w:tmpl w:val="B36E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568"/>
    <w:multiLevelType w:val="multilevel"/>
    <w:tmpl w:val="772A19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187704"/>
    <w:multiLevelType w:val="hybridMultilevel"/>
    <w:tmpl w:val="5EFAFDEA"/>
    <w:lvl w:ilvl="0" w:tplc="92320E1C">
      <w:start w:val="1"/>
      <w:numFmt w:val="bullet"/>
      <w:lvlText w:val=""/>
      <w:lvlJc w:val="left"/>
      <w:pPr>
        <w:tabs>
          <w:tab w:val="num" w:pos="720"/>
        </w:tabs>
        <w:ind w:left="72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FD49B3"/>
    <w:multiLevelType w:val="hybridMultilevel"/>
    <w:tmpl w:val="38B4C00A"/>
    <w:lvl w:ilvl="0" w:tplc="60EE0162">
      <w:numFmt w:val="bullet"/>
      <w:lvlText w:val="-"/>
      <w:lvlJc w:val="left"/>
      <w:pPr>
        <w:tabs>
          <w:tab w:val="num" w:pos="720"/>
        </w:tabs>
        <w:ind w:left="720" w:hanging="360"/>
      </w:pPr>
      <w:rPr>
        <w:rFonts w:ascii="Calibri" w:eastAsiaTheme="minorHAnsi" w:hAnsi="Calibri" w:cstheme="minorBid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204B5"/>
    <w:multiLevelType w:val="hybridMultilevel"/>
    <w:tmpl w:val="785E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059EB"/>
    <w:multiLevelType w:val="hybridMultilevel"/>
    <w:tmpl w:val="C68C6AA8"/>
    <w:lvl w:ilvl="0" w:tplc="92320E1C">
      <w:start w:val="1"/>
      <w:numFmt w:val="bullet"/>
      <w:lvlText w:val=""/>
      <w:lvlJc w:val="left"/>
      <w:pPr>
        <w:tabs>
          <w:tab w:val="num" w:pos="722"/>
        </w:tabs>
        <w:ind w:left="722" w:hanging="360"/>
      </w:pPr>
      <w:rPr>
        <w:rFonts w:ascii="Symbol" w:hAnsi="Symbol" w:hint="default"/>
        <w:color w:val="auto"/>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8" w15:restartNumberingAfterBreak="0">
    <w:nsid w:val="257D7806"/>
    <w:multiLevelType w:val="hybridMultilevel"/>
    <w:tmpl w:val="87CAF9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B5219"/>
    <w:multiLevelType w:val="hybridMultilevel"/>
    <w:tmpl w:val="9A5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B29C4"/>
    <w:multiLevelType w:val="hybridMultilevel"/>
    <w:tmpl w:val="DAF69B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E3192"/>
    <w:multiLevelType w:val="hybridMultilevel"/>
    <w:tmpl w:val="C60AEB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673C7"/>
    <w:multiLevelType w:val="hybridMultilevel"/>
    <w:tmpl w:val="DA64C3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D5873"/>
    <w:multiLevelType w:val="hybridMultilevel"/>
    <w:tmpl w:val="0E96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C5881"/>
    <w:multiLevelType w:val="hybridMultilevel"/>
    <w:tmpl w:val="1E4CA916"/>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3B56"/>
    <w:multiLevelType w:val="multilevel"/>
    <w:tmpl w:val="0522666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5842819"/>
    <w:multiLevelType w:val="hybridMultilevel"/>
    <w:tmpl w:val="C0C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1541E"/>
    <w:multiLevelType w:val="hybridMultilevel"/>
    <w:tmpl w:val="9A82119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C1F23"/>
    <w:multiLevelType w:val="hybridMultilevel"/>
    <w:tmpl w:val="98BC1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862BEB"/>
    <w:multiLevelType w:val="hybridMultilevel"/>
    <w:tmpl w:val="1EEA3C9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D3A60"/>
    <w:multiLevelType w:val="hybridMultilevel"/>
    <w:tmpl w:val="79F4EA9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43713"/>
    <w:multiLevelType w:val="hybridMultilevel"/>
    <w:tmpl w:val="34A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62827"/>
    <w:multiLevelType w:val="hybridMultilevel"/>
    <w:tmpl w:val="330E2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B12E9"/>
    <w:multiLevelType w:val="hybridMultilevel"/>
    <w:tmpl w:val="68ACF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981608"/>
    <w:multiLevelType w:val="hybridMultilevel"/>
    <w:tmpl w:val="E5302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14725"/>
    <w:multiLevelType w:val="hybridMultilevel"/>
    <w:tmpl w:val="23CA64AA"/>
    <w:lvl w:ilvl="0" w:tplc="60EE016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A022CC"/>
    <w:multiLevelType w:val="hybridMultilevel"/>
    <w:tmpl w:val="5FBAD3C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2991DDC"/>
    <w:multiLevelType w:val="multilevel"/>
    <w:tmpl w:val="01B82BC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268E0"/>
    <w:multiLevelType w:val="multilevel"/>
    <w:tmpl w:val="EB8291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8EC50C5"/>
    <w:multiLevelType w:val="hybridMultilevel"/>
    <w:tmpl w:val="AF7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B1C03"/>
    <w:multiLevelType w:val="hybridMultilevel"/>
    <w:tmpl w:val="95A0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86204">
    <w:abstractNumId w:val="35"/>
  </w:num>
  <w:num w:numId="2" w16cid:durableId="21396838">
    <w:abstractNumId w:val="20"/>
  </w:num>
  <w:num w:numId="3" w16cid:durableId="569539177">
    <w:abstractNumId w:val="21"/>
  </w:num>
  <w:num w:numId="4" w16cid:durableId="2002125412">
    <w:abstractNumId w:val="6"/>
  </w:num>
  <w:num w:numId="5" w16cid:durableId="379474647">
    <w:abstractNumId w:val="24"/>
  </w:num>
  <w:num w:numId="6" w16cid:durableId="1005211138">
    <w:abstractNumId w:val="4"/>
  </w:num>
  <w:num w:numId="7" w16cid:durableId="1833402082">
    <w:abstractNumId w:val="18"/>
  </w:num>
  <w:num w:numId="8" w16cid:durableId="1222667523">
    <w:abstractNumId w:val="11"/>
  </w:num>
  <w:num w:numId="9" w16cid:durableId="568270720">
    <w:abstractNumId w:val="30"/>
  </w:num>
  <w:num w:numId="10" w16cid:durableId="1024668659">
    <w:abstractNumId w:val="3"/>
  </w:num>
  <w:num w:numId="11" w16cid:durableId="989167349">
    <w:abstractNumId w:val="19"/>
  </w:num>
  <w:num w:numId="12" w16cid:durableId="243226739">
    <w:abstractNumId w:val="8"/>
  </w:num>
  <w:num w:numId="13" w16cid:durableId="47536415">
    <w:abstractNumId w:val="15"/>
  </w:num>
  <w:num w:numId="14" w16cid:durableId="32973284">
    <w:abstractNumId w:val="33"/>
  </w:num>
  <w:num w:numId="15" w16cid:durableId="1776629745">
    <w:abstractNumId w:val="36"/>
  </w:num>
  <w:num w:numId="16" w16cid:durableId="600452843">
    <w:abstractNumId w:val="31"/>
  </w:num>
  <w:num w:numId="17" w16cid:durableId="1895268073">
    <w:abstractNumId w:val="5"/>
  </w:num>
  <w:num w:numId="18" w16cid:durableId="111556980">
    <w:abstractNumId w:val="22"/>
  </w:num>
  <w:num w:numId="19" w16cid:durableId="538589983">
    <w:abstractNumId w:val="9"/>
  </w:num>
  <w:num w:numId="20" w16cid:durableId="1986354122">
    <w:abstractNumId w:val="17"/>
  </w:num>
  <w:num w:numId="21" w16cid:durableId="489520791">
    <w:abstractNumId w:val="29"/>
  </w:num>
  <w:num w:numId="22" w16cid:durableId="1665892217">
    <w:abstractNumId w:val="28"/>
  </w:num>
  <w:num w:numId="23" w16cid:durableId="1800956135">
    <w:abstractNumId w:val="14"/>
  </w:num>
  <w:num w:numId="24" w16cid:durableId="111171878">
    <w:abstractNumId w:val="13"/>
  </w:num>
  <w:num w:numId="25" w16cid:durableId="524909622">
    <w:abstractNumId w:val="32"/>
  </w:num>
  <w:num w:numId="26" w16cid:durableId="1469667193">
    <w:abstractNumId w:val="25"/>
  </w:num>
  <w:num w:numId="27" w16cid:durableId="634795861">
    <w:abstractNumId w:val="12"/>
  </w:num>
  <w:num w:numId="28" w16cid:durableId="743915079">
    <w:abstractNumId w:val="23"/>
  </w:num>
  <w:num w:numId="29" w16cid:durableId="1674794682">
    <w:abstractNumId w:val="10"/>
  </w:num>
  <w:num w:numId="30" w16cid:durableId="839272641">
    <w:abstractNumId w:val="1"/>
  </w:num>
  <w:num w:numId="31" w16cid:durableId="1713726379">
    <w:abstractNumId w:val="16"/>
  </w:num>
  <w:num w:numId="32" w16cid:durableId="893081424">
    <w:abstractNumId w:val="26"/>
  </w:num>
  <w:num w:numId="33" w16cid:durableId="1816071099">
    <w:abstractNumId w:val="0"/>
  </w:num>
  <w:num w:numId="34" w16cid:durableId="1058283074">
    <w:abstractNumId w:val="37"/>
  </w:num>
  <w:num w:numId="35" w16cid:durableId="946624488">
    <w:abstractNumId w:val="27"/>
  </w:num>
  <w:num w:numId="36" w16cid:durableId="485783158">
    <w:abstractNumId w:val="38"/>
  </w:num>
  <w:num w:numId="37" w16cid:durableId="85855171">
    <w:abstractNumId w:val="7"/>
  </w:num>
  <w:num w:numId="38" w16cid:durableId="537740620">
    <w:abstractNumId w:val="2"/>
  </w:num>
  <w:num w:numId="39" w16cid:durableId="20823616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5F3"/>
    <w:rsid w:val="00033541"/>
    <w:rsid w:val="00045898"/>
    <w:rsid w:val="000C2BF0"/>
    <w:rsid w:val="000C5DE4"/>
    <w:rsid w:val="000E4DE1"/>
    <w:rsid w:val="000F5DF8"/>
    <w:rsid w:val="00126C83"/>
    <w:rsid w:val="00170DDB"/>
    <w:rsid w:val="00197C0F"/>
    <w:rsid w:val="00197F11"/>
    <w:rsid w:val="001A0BC7"/>
    <w:rsid w:val="001B7D42"/>
    <w:rsid w:val="00212A6D"/>
    <w:rsid w:val="002162D7"/>
    <w:rsid w:val="0022709F"/>
    <w:rsid w:val="00230BCE"/>
    <w:rsid w:val="0023774D"/>
    <w:rsid w:val="00292FB7"/>
    <w:rsid w:val="002A71C8"/>
    <w:rsid w:val="00342C82"/>
    <w:rsid w:val="00366A0A"/>
    <w:rsid w:val="003E02AA"/>
    <w:rsid w:val="00406E64"/>
    <w:rsid w:val="00421B3B"/>
    <w:rsid w:val="00450DD0"/>
    <w:rsid w:val="00457336"/>
    <w:rsid w:val="005817E8"/>
    <w:rsid w:val="00592272"/>
    <w:rsid w:val="005C6867"/>
    <w:rsid w:val="005D1D98"/>
    <w:rsid w:val="005E67ED"/>
    <w:rsid w:val="0060302D"/>
    <w:rsid w:val="00620FEC"/>
    <w:rsid w:val="00693B63"/>
    <w:rsid w:val="006B49BF"/>
    <w:rsid w:val="007A0FE0"/>
    <w:rsid w:val="007A6527"/>
    <w:rsid w:val="007C03B2"/>
    <w:rsid w:val="007D57A1"/>
    <w:rsid w:val="0081495E"/>
    <w:rsid w:val="0086322A"/>
    <w:rsid w:val="00871237"/>
    <w:rsid w:val="00887822"/>
    <w:rsid w:val="008A1615"/>
    <w:rsid w:val="008B3655"/>
    <w:rsid w:val="008C73C3"/>
    <w:rsid w:val="008E0C4F"/>
    <w:rsid w:val="00904D7D"/>
    <w:rsid w:val="009161D7"/>
    <w:rsid w:val="009F63BB"/>
    <w:rsid w:val="00A21E4E"/>
    <w:rsid w:val="00A23D83"/>
    <w:rsid w:val="00AA547B"/>
    <w:rsid w:val="00AB657E"/>
    <w:rsid w:val="00AF7472"/>
    <w:rsid w:val="00B10A1E"/>
    <w:rsid w:val="00B357E6"/>
    <w:rsid w:val="00B458F7"/>
    <w:rsid w:val="00B47B91"/>
    <w:rsid w:val="00BF31E4"/>
    <w:rsid w:val="00C135A0"/>
    <w:rsid w:val="00C13FE5"/>
    <w:rsid w:val="00C361CD"/>
    <w:rsid w:val="00C82EEC"/>
    <w:rsid w:val="00C8321F"/>
    <w:rsid w:val="00CA1FBE"/>
    <w:rsid w:val="00CA569E"/>
    <w:rsid w:val="00CC11C4"/>
    <w:rsid w:val="00CF7385"/>
    <w:rsid w:val="00D11ED2"/>
    <w:rsid w:val="00D55B95"/>
    <w:rsid w:val="00D60ABD"/>
    <w:rsid w:val="00D824F0"/>
    <w:rsid w:val="00D8428B"/>
    <w:rsid w:val="00D86B10"/>
    <w:rsid w:val="00DB180F"/>
    <w:rsid w:val="00DB5BF3"/>
    <w:rsid w:val="00DD55B4"/>
    <w:rsid w:val="00DE5CEB"/>
    <w:rsid w:val="00E07BFE"/>
    <w:rsid w:val="00E53853"/>
    <w:rsid w:val="00EA0E33"/>
    <w:rsid w:val="00EF3F43"/>
    <w:rsid w:val="00F008BB"/>
    <w:rsid w:val="00F44B44"/>
    <w:rsid w:val="00F5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648E22E"/>
  <w15:docId w15:val="{02CE9092-06F1-4E04-B265-67B5B1B4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semiHidden/>
    <w:unhideWhenUsed/>
    <w:rsid w:val="005C6867"/>
    <w:pPr>
      <w:spacing w:after="120"/>
    </w:pPr>
  </w:style>
  <w:style w:type="character" w:customStyle="1" w:styleId="BodyTextChar">
    <w:name w:val="Body Text Char"/>
    <w:basedOn w:val="DefaultParagraphFont"/>
    <w:link w:val="BodyText"/>
    <w:uiPriority w:val="99"/>
    <w:semiHidden/>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C13FE5"/>
    <w:rPr>
      <w:color w:val="800080" w:themeColor="followedHyperlink"/>
      <w:u w:val="single"/>
    </w:rPr>
  </w:style>
  <w:style w:type="character" w:styleId="CommentReference">
    <w:name w:val="annotation reference"/>
    <w:basedOn w:val="DefaultParagraphFont"/>
    <w:uiPriority w:val="99"/>
    <w:semiHidden/>
    <w:unhideWhenUsed/>
    <w:rsid w:val="00457336"/>
    <w:rPr>
      <w:sz w:val="16"/>
      <w:szCs w:val="16"/>
    </w:rPr>
  </w:style>
  <w:style w:type="paragraph" w:styleId="CommentText">
    <w:name w:val="annotation text"/>
    <w:basedOn w:val="Normal"/>
    <w:link w:val="CommentTextChar"/>
    <w:uiPriority w:val="99"/>
    <w:semiHidden/>
    <w:unhideWhenUsed/>
    <w:rsid w:val="00457336"/>
    <w:pPr>
      <w:spacing w:line="240" w:lineRule="auto"/>
    </w:pPr>
    <w:rPr>
      <w:sz w:val="20"/>
      <w:szCs w:val="20"/>
    </w:rPr>
  </w:style>
  <w:style w:type="character" w:customStyle="1" w:styleId="CommentTextChar">
    <w:name w:val="Comment Text Char"/>
    <w:basedOn w:val="DefaultParagraphFont"/>
    <w:link w:val="CommentText"/>
    <w:uiPriority w:val="99"/>
    <w:semiHidden/>
    <w:rsid w:val="00457336"/>
    <w:rPr>
      <w:sz w:val="20"/>
      <w:szCs w:val="20"/>
    </w:rPr>
  </w:style>
  <w:style w:type="paragraph" w:styleId="CommentSubject">
    <w:name w:val="annotation subject"/>
    <w:basedOn w:val="CommentText"/>
    <w:next w:val="CommentText"/>
    <w:link w:val="CommentSubjectChar"/>
    <w:uiPriority w:val="99"/>
    <w:semiHidden/>
    <w:unhideWhenUsed/>
    <w:rsid w:val="00457336"/>
    <w:rPr>
      <w:b/>
      <w:bCs/>
    </w:rPr>
  </w:style>
  <w:style w:type="character" w:customStyle="1" w:styleId="CommentSubjectChar">
    <w:name w:val="Comment Subject Char"/>
    <w:basedOn w:val="CommentTextChar"/>
    <w:link w:val="CommentSubject"/>
    <w:uiPriority w:val="99"/>
    <w:semiHidden/>
    <w:rsid w:val="00457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2912">
      <w:bodyDiv w:val="1"/>
      <w:marLeft w:val="0"/>
      <w:marRight w:val="0"/>
      <w:marTop w:val="0"/>
      <w:marBottom w:val="0"/>
      <w:divBdr>
        <w:top w:val="none" w:sz="0" w:space="0" w:color="auto"/>
        <w:left w:val="none" w:sz="0" w:space="0" w:color="auto"/>
        <w:bottom w:val="none" w:sz="0" w:space="0" w:color="auto"/>
        <w:right w:val="none" w:sz="0" w:space="0" w:color="auto"/>
      </w:divBdr>
      <w:divsChild>
        <w:div w:id="451557317">
          <w:marLeft w:val="547"/>
          <w:marRight w:val="0"/>
          <w:marTop w:val="0"/>
          <w:marBottom w:val="0"/>
          <w:divBdr>
            <w:top w:val="none" w:sz="0" w:space="0" w:color="auto"/>
            <w:left w:val="none" w:sz="0" w:space="0" w:color="auto"/>
            <w:bottom w:val="none" w:sz="0" w:space="0" w:color="auto"/>
            <w:right w:val="none" w:sz="0" w:space="0" w:color="auto"/>
          </w:divBdr>
        </w:div>
      </w:divsChild>
    </w:div>
    <w:div w:id="8238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F3F4C3-BADF-4257-B607-91F412BF79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4EB1800-26A8-4A96-8D14-D12C81B26D70}">
      <dgm:prSet phldrT="[Text]"/>
      <dgm:spPr>
        <a:xfrm>
          <a:off x="1910227" y="892"/>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Principle Pharmacist Clinical services (8c)</a:t>
          </a:r>
        </a:p>
      </dgm:t>
    </dgm:pt>
    <dgm:pt modelId="{15526D1F-313D-4A97-828A-E0722FE94BCB}" type="parTrans" cxnId="{98F34D3F-D10D-48F4-999C-7791C416C53D}">
      <dgm:prSet/>
      <dgm:spPr/>
      <dgm:t>
        <a:bodyPr/>
        <a:lstStyle/>
        <a:p>
          <a:endParaRPr lang="en-GB"/>
        </a:p>
      </dgm:t>
    </dgm:pt>
    <dgm:pt modelId="{5E0FF072-7C64-4D9C-8123-0BFBF6582DCD}" type="sibTrans" cxnId="{98F34D3F-D10D-48F4-999C-7791C416C53D}">
      <dgm:prSet/>
      <dgm:spPr/>
      <dgm:t>
        <a:bodyPr/>
        <a:lstStyle/>
        <a:p>
          <a:endParaRPr lang="en-GB"/>
        </a:p>
      </dgm:t>
    </dgm:pt>
    <dgm:pt modelId="{E856BF25-6D2C-49E4-9DAE-62EB5100D6D1}" type="asst">
      <dgm:prSet phldrT="[Text]"/>
      <dgm:spPr>
        <a:xfrm>
          <a:off x="2010334" y="1154034"/>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Pharmacy Team Lead- Specialities (8b)</a:t>
          </a:r>
        </a:p>
      </dgm:t>
    </dgm:pt>
    <dgm:pt modelId="{50DF7F81-39CD-4F00-B4B4-E82D7EE5C2B2}" type="parTrans" cxnId="{B65A98E5-6F66-40FD-9645-9F4E576C7BC0}">
      <dgm:prSet/>
      <dgm:spPr>
        <a:xfrm>
          <a:off x="2010334" y="833865"/>
          <a:ext cx="732865" cy="736655"/>
        </a:xfrm>
        <a:custGeom>
          <a:avLst/>
          <a:gdLst/>
          <a:ahLst/>
          <a:cxnLst/>
          <a:rect l="0" t="0" r="0" b="0"/>
          <a:pathLst>
            <a:path>
              <a:moveTo>
                <a:pt x="732865" y="0"/>
              </a:moveTo>
              <a:lnTo>
                <a:pt x="0" y="7366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E271CEA5-6511-405D-9F2C-97D530154620}" type="sibTrans" cxnId="{B65A98E5-6F66-40FD-9645-9F4E576C7BC0}">
      <dgm:prSet/>
      <dgm:spPr/>
      <dgm:t>
        <a:bodyPr/>
        <a:lstStyle/>
        <a:p>
          <a:endParaRPr lang="en-GB"/>
        </a:p>
      </dgm:t>
    </dgm:pt>
    <dgm:pt modelId="{AD4C101E-A1BF-44B9-8EEB-FB18FA3E8297}">
      <dgm:prSet phldrT="[Text]"/>
      <dgm:spPr>
        <a:xfrm>
          <a:off x="902330" y="2366534"/>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Highly Specialised Renal Pharmacist</a:t>
          </a:r>
        </a:p>
        <a:p>
          <a:pPr>
            <a:buNone/>
          </a:pPr>
          <a:r>
            <a:rPr lang="en-GB">
              <a:solidFill>
                <a:sysClr val="window" lastClr="FFFFFF"/>
              </a:solidFill>
              <a:latin typeface="Calibri" panose="020F0502020204030204"/>
              <a:ea typeface="+mn-ea"/>
              <a:cs typeface="+mn-cs"/>
            </a:rPr>
            <a:t>(8a)</a:t>
          </a:r>
        </a:p>
      </dgm:t>
    </dgm:pt>
    <dgm:pt modelId="{05C49F78-14B9-4217-AD06-C4BB4A387B2B}" type="parTrans" cxnId="{DDE94465-8E38-423C-9906-779A9D8C1723}">
      <dgm:prSet/>
      <dgm: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27A66C2-0870-4951-96F5-A63C9A92AF8F}" type="sibTrans" cxnId="{DDE94465-8E38-423C-9906-779A9D8C1723}">
      <dgm:prSet/>
      <dgm:spPr/>
      <dgm:t>
        <a:bodyPr/>
        <a:lstStyle/>
        <a:p>
          <a:endParaRPr lang="en-GB"/>
        </a:p>
      </dgm:t>
    </dgm:pt>
    <dgm:pt modelId="{A7801710-8E1C-495B-8513-C4D8FC5044CD}">
      <dgm:prSet phldrT="[Text]"/>
      <dgm:spPr>
        <a:xfrm>
          <a:off x="2918124" y="2366534"/>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Specialised Renal Pharmacist</a:t>
          </a:r>
        </a:p>
        <a:p>
          <a:pPr>
            <a:buNone/>
          </a:pPr>
          <a:r>
            <a:rPr lang="en-GB">
              <a:solidFill>
                <a:sysClr val="window" lastClr="FFFFFF"/>
              </a:solidFill>
              <a:latin typeface="Calibri" panose="020F0502020204030204"/>
              <a:ea typeface="+mn-ea"/>
              <a:cs typeface="+mn-cs"/>
            </a:rPr>
            <a:t>(Band 7 to 8a progression)</a:t>
          </a:r>
        </a:p>
      </dgm:t>
    </dgm:pt>
    <dgm:pt modelId="{DBC64F6A-8AF4-4FF6-8E29-124BB6CFA2BC}" type="parTrans" cxnId="{227183DC-922E-42AF-A8C1-49AF45B8A527}">
      <dgm:prSet/>
      <dgm: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7C5431E3-E953-4E6C-91A3-EE6FD6ADFCCA}" type="sibTrans" cxnId="{227183DC-922E-42AF-A8C1-49AF45B8A527}">
      <dgm:prSet/>
      <dgm:spPr/>
      <dgm:t>
        <a:bodyPr/>
        <a:lstStyle/>
        <a:p>
          <a:endParaRPr lang="en-GB"/>
        </a:p>
      </dgm:t>
    </dgm:pt>
    <dgm:pt modelId="{29F6A844-76C4-4F60-94D2-42983B6E38C8}" type="pres">
      <dgm:prSet presAssocID="{7FF3F4C3-BADF-4257-B607-91F412BF7950}" presName="hierChild1" presStyleCnt="0">
        <dgm:presLayoutVars>
          <dgm:orgChart val="1"/>
          <dgm:chPref val="1"/>
          <dgm:dir/>
          <dgm:animOne val="branch"/>
          <dgm:animLvl val="lvl"/>
          <dgm:resizeHandles/>
        </dgm:presLayoutVars>
      </dgm:prSet>
      <dgm:spPr/>
    </dgm:pt>
    <dgm:pt modelId="{964737A9-C5F5-42F0-99C2-6F412E629926}" type="pres">
      <dgm:prSet presAssocID="{E4EB1800-26A8-4A96-8D14-D12C81B26D70}" presName="hierRoot1" presStyleCnt="0">
        <dgm:presLayoutVars>
          <dgm:hierBranch val="init"/>
        </dgm:presLayoutVars>
      </dgm:prSet>
      <dgm:spPr/>
    </dgm:pt>
    <dgm:pt modelId="{AF9F0B10-08CA-4E3E-85AE-DF77111F5D5C}" type="pres">
      <dgm:prSet presAssocID="{E4EB1800-26A8-4A96-8D14-D12C81B26D70}" presName="rootComposite1" presStyleCnt="0"/>
      <dgm:spPr/>
    </dgm:pt>
    <dgm:pt modelId="{8DCC654D-B419-4CEF-9D2A-308CD7C86532}" type="pres">
      <dgm:prSet presAssocID="{E4EB1800-26A8-4A96-8D14-D12C81B26D70}" presName="rootText1" presStyleLbl="node0" presStyleIdx="0" presStyleCnt="1">
        <dgm:presLayoutVars>
          <dgm:chPref val="3"/>
        </dgm:presLayoutVars>
      </dgm:prSet>
      <dgm:spPr/>
    </dgm:pt>
    <dgm:pt modelId="{073C7517-376B-43A0-9A8C-49CBD0A5B447}" type="pres">
      <dgm:prSet presAssocID="{E4EB1800-26A8-4A96-8D14-D12C81B26D70}" presName="rootConnector1" presStyleLbl="node1" presStyleIdx="0" presStyleCnt="0"/>
      <dgm:spPr/>
    </dgm:pt>
    <dgm:pt modelId="{61F9514E-EBAF-48FF-A67F-4359B7E3BE83}" type="pres">
      <dgm:prSet presAssocID="{E4EB1800-26A8-4A96-8D14-D12C81B26D70}" presName="hierChild2" presStyleCnt="0"/>
      <dgm:spPr/>
    </dgm:pt>
    <dgm:pt modelId="{9058E991-1391-4B51-9141-42C57A041E23}" type="pres">
      <dgm:prSet presAssocID="{05C49F78-14B9-4217-AD06-C4BB4A387B2B}" presName="Name37" presStyleLbl="parChTrans1D2" presStyleIdx="0" presStyleCnt="3"/>
      <dgm:spPr/>
    </dgm:pt>
    <dgm:pt modelId="{1461C705-84E9-4479-80AE-7BEC811D5248}" type="pres">
      <dgm:prSet presAssocID="{AD4C101E-A1BF-44B9-8EEB-FB18FA3E8297}" presName="hierRoot2" presStyleCnt="0">
        <dgm:presLayoutVars>
          <dgm:hierBranch val="init"/>
        </dgm:presLayoutVars>
      </dgm:prSet>
      <dgm:spPr/>
    </dgm:pt>
    <dgm:pt modelId="{B30999FB-81A0-4D86-B923-2FB4F8271088}" type="pres">
      <dgm:prSet presAssocID="{AD4C101E-A1BF-44B9-8EEB-FB18FA3E8297}" presName="rootComposite" presStyleCnt="0"/>
      <dgm:spPr/>
    </dgm:pt>
    <dgm:pt modelId="{1E079F47-1C59-4E95-90AC-D17C744206D4}" type="pres">
      <dgm:prSet presAssocID="{AD4C101E-A1BF-44B9-8EEB-FB18FA3E8297}" presName="rootText" presStyleLbl="node2" presStyleIdx="0" presStyleCnt="2">
        <dgm:presLayoutVars>
          <dgm:chPref val="3"/>
        </dgm:presLayoutVars>
      </dgm:prSet>
      <dgm:spPr/>
    </dgm:pt>
    <dgm:pt modelId="{DD87E044-A363-466C-84DE-5FC6AB2DDCD8}" type="pres">
      <dgm:prSet presAssocID="{AD4C101E-A1BF-44B9-8EEB-FB18FA3E8297}" presName="rootConnector" presStyleLbl="node2" presStyleIdx="0" presStyleCnt="2"/>
      <dgm:spPr/>
    </dgm:pt>
    <dgm:pt modelId="{7F9FB577-D81E-469D-998D-AA98B690D299}" type="pres">
      <dgm:prSet presAssocID="{AD4C101E-A1BF-44B9-8EEB-FB18FA3E8297}" presName="hierChild4" presStyleCnt="0"/>
      <dgm:spPr/>
    </dgm:pt>
    <dgm:pt modelId="{26BB040F-8CE0-4F51-A1DB-2EBE78D2472F}" type="pres">
      <dgm:prSet presAssocID="{AD4C101E-A1BF-44B9-8EEB-FB18FA3E8297}" presName="hierChild5" presStyleCnt="0"/>
      <dgm:spPr/>
    </dgm:pt>
    <dgm:pt modelId="{447EB016-2A4D-4F4A-A362-22B28680D84B}" type="pres">
      <dgm:prSet presAssocID="{DBC64F6A-8AF4-4FF6-8E29-124BB6CFA2BC}" presName="Name37" presStyleLbl="parChTrans1D2" presStyleIdx="1" presStyleCnt="3"/>
      <dgm:spPr/>
    </dgm:pt>
    <dgm:pt modelId="{E87E9409-6940-44FF-AE0F-41C5E6855C5E}" type="pres">
      <dgm:prSet presAssocID="{A7801710-8E1C-495B-8513-C4D8FC5044CD}" presName="hierRoot2" presStyleCnt="0">
        <dgm:presLayoutVars>
          <dgm:hierBranch val="init"/>
        </dgm:presLayoutVars>
      </dgm:prSet>
      <dgm:spPr/>
    </dgm:pt>
    <dgm:pt modelId="{F9FAB1CB-C176-4421-8B7B-609D4EA7C90D}" type="pres">
      <dgm:prSet presAssocID="{A7801710-8E1C-495B-8513-C4D8FC5044CD}" presName="rootComposite" presStyleCnt="0"/>
      <dgm:spPr/>
    </dgm:pt>
    <dgm:pt modelId="{71C0B3E1-3770-41DF-B49D-365CECA4F7B0}" type="pres">
      <dgm:prSet presAssocID="{A7801710-8E1C-495B-8513-C4D8FC5044CD}" presName="rootText" presStyleLbl="node2" presStyleIdx="1" presStyleCnt="2">
        <dgm:presLayoutVars>
          <dgm:chPref val="3"/>
        </dgm:presLayoutVars>
      </dgm:prSet>
      <dgm:spPr/>
    </dgm:pt>
    <dgm:pt modelId="{7E294751-730E-4379-84C5-E73BB61DC9E9}" type="pres">
      <dgm:prSet presAssocID="{A7801710-8E1C-495B-8513-C4D8FC5044CD}" presName="rootConnector" presStyleLbl="node2" presStyleIdx="1" presStyleCnt="2"/>
      <dgm:spPr/>
    </dgm:pt>
    <dgm:pt modelId="{1045FF67-E175-4B9E-80BD-B7621A041223}" type="pres">
      <dgm:prSet presAssocID="{A7801710-8E1C-495B-8513-C4D8FC5044CD}" presName="hierChild4" presStyleCnt="0"/>
      <dgm:spPr/>
    </dgm:pt>
    <dgm:pt modelId="{BF599510-91FB-42B2-98D8-F07C87DC0345}" type="pres">
      <dgm:prSet presAssocID="{A7801710-8E1C-495B-8513-C4D8FC5044CD}" presName="hierChild5" presStyleCnt="0"/>
      <dgm:spPr/>
    </dgm:pt>
    <dgm:pt modelId="{8A519B5E-5BAA-4704-BEF5-695B236D13C6}" type="pres">
      <dgm:prSet presAssocID="{E4EB1800-26A8-4A96-8D14-D12C81B26D70}" presName="hierChild3" presStyleCnt="0"/>
      <dgm:spPr/>
    </dgm:pt>
    <dgm:pt modelId="{5F20EFDF-8AE6-46F8-83BB-60A786C431C1}" type="pres">
      <dgm:prSet presAssocID="{50DF7F81-39CD-4F00-B4B4-E82D7EE5C2B2}" presName="Name111" presStyleLbl="parChTrans1D2" presStyleIdx="2" presStyleCnt="3"/>
      <dgm:spPr/>
    </dgm:pt>
    <dgm:pt modelId="{CF2EFB24-92A5-46B1-938C-B53C1896F863}" type="pres">
      <dgm:prSet presAssocID="{E856BF25-6D2C-49E4-9DAE-62EB5100D6D1}" presName="hierRoot3" presStyleCnt="0">
        <dgm:presLayoutVars>
          <dgm:hierBranch val="init"/>
        </dgm:presLayoutVars>
      </dgm:prSet>
      <dgm:spPr/>
    </dgm:pt>
    <dgm:pt modelId="{CB3F9FCC-15CA-4B5F-AAE4-94FE5ADAE09F}" type="pres">
      <dgm:prSet presAssocID="{E856BF25-6D2C-49E4-9DAE-62EB5100D6D1}" presName="rootComposite3" presStyleCnt="0"/>
      <dgm:spPr/>
    </dgm:pt>
    <dgm:pt modelId="{E38609FB-D6F2-4770-A9EC-AA1BE9B1AED7}" type="pres">
      <dgm:prSet presAssocID="{E856BF25-6D2C-49E4-9DAE-62EB5100D6D1}" presName="rootText3" presStyleLbl="asst1" presStyleIdx="0" presStyleCnt="1" custLinFactNeighborX="66509" custLinFactNeighborY="-3563">
        <dgm:presLayoutVars>
          <dgm:chPref val="3"/>
        </dgm:presLayoutVars>
      </dgm:prSet>
      <dgm:spPr/>
    </dgm:pt>
    <dgm:pt modelId="{333765FF-57FD-48D5-A289-0DE9AB4E6FE6}" type="pres">
      <dgm:prSet presAssocID="{E856BF25-6D2C-49E4-9DAE-62EB5100D6D1}" presName="rootConnector3" presStyleLbl="asst1" presStyleIdx="0" presStyleCnt="1"/>
      <dgm:spPr/>
    </dgm:pt>
    <dgm:pt modelId="{5C353B13-2A78-4B9A-A482-C6A0A880AA8C}" type="pres">
      <dgm:prSet presAssocID="{E856BF25-6D2C-49E4-9DAE-62EB5100D6D1}" presName="hierChild6" presStyleCnt="0"/>
      <dgm:spPr/>
    </dgm:pt>
    <dgm:pt modelId="{9D5AD6FF-32FA-4B10-92C2-E18918D9BAEE}" type="pres">
      <dgm:prSet presAssocID="{E856BF25-6D2C-49E4-9DAE-62EB5100D6D1}" presName="hierChild7" presStyleCnt="0"/>
      <dgm:spPr/>
    </dgm:pt>
  </dgm:ptLst>
  <dgm:cxnLst>
    <dgm:cxn modelId="{7CA74A06-E109-4B83-BC74-FB6429B9E2AB}" type="presOf" srcId="{AD4C101E-A1BF-44B9-8EEB-FB18FA3E8297}" destId="{1E079F47-1C59-4E95-90AC-D17C744206D4}" srcOrd="0" destOrd="0" presId="urn:microsoft.com/office/officeart/2005/8/layout/orgChart1"/>
    <dgm:cxn modelId="{779F7C0C-6909-488D-9FE8-9BFDFE490E4E}" type="presOf" srcId="{AD4C101E-A1BF-44B9-8EEB-FB18FA3E8297}" destId="{DD87E044-A363-466C-84DE-5FC6AB2DDCD8}" srcOrd="1" destOrd="0" presId="urn:microsoft.com/office/officeart/2005/8/layout/orgChart1"/>
    <dgm:cxn modelId="{309ABD15-F841-4406-A83B-053231E2A00C}" type="presOf" srcId="{50DF7F81-39CD-4F00-B4B4-E82D7EE5C2B2}" destId="{5F20EFDF-8AE6-46F8-83BB-60A786C431C1}" srcOrd="0" destOrd="0" presId="urn:microsoft.com/office/officeart/2005/8/layout/orgChart1"/>
    <dgm:cxn modelId="{98F34D3F-D10D-48F4-999C-7791C416C53D}" srcId="{7FF3F4C3-BADF-4257-B607-91F412BF7950}" destId="{E4EB1800-26A8-4A96-8D14-D12C81B26D70}" srcOrd="0" destOrd="0" parTransId="{15526D1F-313D-4A97-828A-E0722FE94BCB}" sibTransId="{5E0FF072-7C64-4D9C-8123-0BFBF6582DCD}"/>
    <dgm:cxn modelId="{92241A61-0E9B-4E5D-BFBE-AE39A16B07E5}" type="presOf" srcId="{DBC64F6A-8AF4-4FF6-8E29-124BB6CFA2BC}" destId="{447EB016-2A4D-4F4A-A362-22B28680D84B}" srcOrd="0" destOrd="0" presId="urn:microsoft.com/office/officeart/2005/8/layout/orgChart1"/>
    <dgm:cxn modelId="{DDE94465-8E38-423C-9906-779A9D8C1723}" srcId="{E4EB1800-26A8-4A96-8D14-D12C81B26D70}" destId="{AD4C101E-A1BF-44B9-8EEB-FB18FA3E8297}" srcOrd="1" destOrd="0" parTransId="{05C49F78-14B9-4217-AD06-C4BB4A387B2B}" sibTransId="{527A66C2-0870-4951-96F5-A63C9A92AF8F}"/>
    <dgm:cxn modelId="{9C3B7965-9374-43E0-88FE-F85D10E66FFB}" type="presOf" srcId="{7FF3F4C3-BADF-4257-B607-91F412BF7950}" destId="{29F6A844-76C4-4F60-94D2-42983B6E38C8}" srcOrd="0" destOrd="0" presId="urn:microsoft.com/office/officeart/2005/8/layout/orgChart1"/>
    <dgm:cxn modelId="{11484FB2-CC77-4932-8E8C-827380CFF248}" type="presOf" srcId="{05C49F78-14B9-4217-AD06-C4BB4A387B2B}" destId="{9058E991-1391-4B51-9141-42C57A041E23}" srcOrd="0" destOrd="0" presId="urn:microsoft.com/office/officeart/2005/8/layout/orgChart1"/>
    <dgm:cxn modelId="{0A6267C3-CF2D-4DD0-8303-0ECB9287059B}" type="presOf" srcId="{E856BF25-6D2C-49E4-9DAE-62EB5100D6D1}" destId="{E38609FB-D6F2-4770-A9EC-AA1BE9B1AED7}" srcOrd="0" destOrd="0" presId="urn:microsoft.com/office/officeart/2005/8/layout/orgChart1"/>
    <dgm:cxn modelId="{121551C5-C4AD-4E85-8641-48CE1B0D4687}" type="presOf" srcId="{E4EB1800-26A8-4A96-8D14-D12C81B26D70}" destId="{8DCC654D-B419-4CEF-9D2A-308CD7C86532}" srcOrd="0" destOrd="0" presId="urn:microsoft.com/office/officeart/2005/8/layout/orgChart1"/>
    <dgm:cxn modelId="{4C3666D2-E4D2-412C-A533-80A3B1442454}" type="presOf" srcId="{A7801710-8E1C-495B-8513-C4D8FC5044CD}" destId="{71C0B3E1-3770-41DF-B49D-365CECA4F7B0}" srcOrd="0" destOrd="0" presId="urn:microsoft.com/office/officeart/2005/8/layout/orgChart1"/>
    <dgm:cxn modelId="{227183DC-922E-42AF-A8C1-49AF45B8A527}" srcId="{E4EB1800-26A8-4A96-8D14-D12C81B26D70}" destId="{A7801710-8E1C-495B-8513-C4D8FC5044CD}" srcOrd="2" destOrd="0" parTransId="{DBC64F6A-8AF4-4FF6-8E29-124BB6CFA2BC}" sibTransId="{7C5431E3-E953-4E6C-91A3-EE6FD6ADFCCA}"/>
    <dgm:cxn modelId="{75BBAAE4-7628-4059-8398-FD6097951720}" type="presOf" srcId="{E856BF25-6D2C-49E4-9DAE-62EB5100D6D1}" destId="{333765FF-57FD-48D5-A289-0DE9AB4E6FE6}" srcOrd="1" destOrd="0" presId="urn:microsoft.com/office/officeart/2005/8/layout/orgChart1"/>
    <dgm:cxn modelId="{B65A98E5-6F66-40FD-9645-9F4E576C7BC0}" srcId="{E4EB1800-26A8-4A96-8D14-D12C81B26D70}" destId="{E856BF25-6D2C-49E4-9DAE-62EB5100D6D1}" srcOrd="0" destOrd="0" parTransId="{50DF7F81-39CD-4F00-B4B4-E82D7EE5C2B2}" sibTransId="{E271CEA5-6511-405D-9F2C-97D530154620}"/>
    <dgm:cxn modelId="{541BC6F0-D9DF-428B-BA8D-65401F326ED8}" type="presOf" srcId="{A7801710-8E1C-495B-8513-C4D8FC5044CD}" destId="{7E294751-730E-4379-84C5-E73BB61DC9E9}" srcOrd="1" destOrd="0" presId="urn:microsoft.com/office/officeart/2005/8/layout/orgChart1"/>
    <dgm:cxn modelId="{6F0B5CFE-85BF-442F-B01D-53A0D62A1FA1}" type="presOf" srcId="{E4EB1800-26A8-4A96-8D14-D12C81B26D70}" destId="{073C7517-376B-43A0-9A8C-49CBD0A5B447}" srcOrd="1" destOrd="0" presId="urn:microsoft.com/office/officeart/2005/8/layout/orgChart1"/>
    <dgm:cxn modelId="{C6463600-20E6-4A8A-B21B-13E1C4A974A7}" type="presParOf" srcId="{29F6A844-76C4-4F60-94D2-42983B6E38C8}" destId="{964737A9-C5F5-42F0-99C2-6F412E629926}" srcOrd="0" destOrd="0" presId="urn:microsoft.com/office/officeart/2005/8/layout/orgChart1"/>
    <dgm:cxn modelId="{5345EB6F-3178-4CFF-9572-C242CD875536}" type="presParOf" srcId="{964737A9-C5F5-42F0-99C2-6F412E629926}" destId="{AF9F0B10-08CA-4E3E-85AE-DF77111F5D5C}" srcOrd="0" destOrd="0" presId="urn:microsoft.com/office/officeart/2005/8/layout/orgChart1"/>
    <dgm:cxn modelId="{63113DCA-E934-4832-898E-DE769F2EB096}" type="presParOf" srcId="{AF9F0B10-08CA-4E3E-85AE-DF77111F5D5C}" destId="{8DCC654D-B419-4CEF-9D2A-308CD7C86532}" srcOrd="0" destOrd="0" presId="urn:microsoft.com/office/officeart/2005/8/layout/orgChart1"/>
    <dgm:cxn modelId="{1FF4540A-742B-449D-8AA7-02B86DD94E8C}" type="presParOf" srcId="{AF9F0B10-08CA-4E3E-85AE-DF77111F5D5C}" destId="{073C7517-376B-43A0-9A8C-49CBD0A5B447}" srcOrd="1" destOrd="0" presId="urn:microsoft.com/office/officeart/2005/8/layout/orgChart1"/>
    <dgm:cxn modelId="{C8779A62-DDEB-40FF-9F27-64952C320FB5}" type="presParOf" srcId="{964737A9-C5F5-42F0-99C2-6F412E629926}" destId="{61F9514E-EBAF-48FF-A67F-4359B7E3BE83}" srcOrd="1" destOrd="0" presId="urn:microsoft.com/office/officeart/2005/8/layout/orgChart1"/>
    <dgm:cxn modelId="{FFD1D7BA-0A07-4268-9A16-637FD7618A0F}" type="presParOf" srcId="{61F9514E-EBAF-48FF-A67F-4359B7E3BE83}" destId="{9058E991-1391-4B51-9141-42C57A041E23}" srcOrd="0" destOrd="0" presId="urn:microsoft.com/office/officeart/2005/8/layout/orgChart1"/>
    <dgm:cxn modelId="{C16C83C1-8375-4EDB-AAC9-4C84A123C383}" type="presParOf" srcId="{61F9514E-EBAF-48FF-A67F-4359B7E3BE83}" destId="{1461C705-84E9-4479-80AE-7BEC811D5248}" srcOrd="1" destOrd="0" presId="urn:microsoft.com/office/officeart/2005/8/layout/orgChart1"/>
    <dgm:cxn modelId="{416DBC82-19A0-4E24-AC72-BDBE86F6D4DC}" type="presParOf" srcId="{1461C705-84E9-4479-80AE-7BEC811D5248}" destId="{B30999FB-81A0-4D86-B923-2FB4F8271088}" srcOrd="0" destOrd="0" presId="urn:microsoft.com/office/officeart/2005/8/layout/orgChart1"/>
    <dgm:cxn modelId="{AC782420-C5E6-4D34-AE53-38E224DED777}" type="presParOf" srcId="{B30999FB-81A0-4D86-B923-2FB4F8271088}" destId="{1E079F47-1C59-4E95-90AC-D17C744206D4}" srcOrd="0" destOrd="0" presId="urn:microsoft.com/office/officeart/2005/8/layout/orgChart1"/>
    <dgm:cxn modelId="{E07F0A18-DDC2-465A-BAB0-A3E666548209}" type="presParOf" srcId="{B30999FB-81A0-4D86-B923-2FB4F8271088}" destId="{DD87E044-A363-466C-84DE-5FC6AB2DDCD8}" srcOrd="1" destOrd="0" presId="urn:microsoft.com/office/officeart/2005/8/layout/orgChart1"/>
    <dgm:cxn modelId="{3BFE9323-8E51-4BDE-A2C8-C0194B68754B}" type="presParOf" srcId="{1461C705-84E9-4479-80AE-7BEC811D5248}" destId="{7F9FB577-D81E-469D-998D-AA98B690D299}" srcOrd="1" destOrd="0" presId="urn:microsoft.com/office/officeart/2005/8/layout/orgChart1"/>
    <dgm:cxn modelId="{C65407A7-400E-472B-9F95-90C52729C027}" type="presParOf" srcId="{1461C705-84E9-4479-80AE-7BEC811D5248}" destId="{26BB040F-8CE0-4F51-A1DB-2EBE78D2472F}" srcOrd="2" destOrd="0" presId="urn:microsoft.com/office/officeart/2005/8/layout/orgChart1"/>
    <dgm:cxn modelId="{E063ED9F-C404-401B-B709-53FB2DBAE477}" type="presParOf" srcId="{61F9514E-EBAF-48FF-A67F-4359B7E3BE83}" destId="{447EB016-2A4D-4F4A-A362-22B28680D84B}" srcOrd="2" destOrd="0" presId="urn:microsoft.com/office/officeart/2005/8/layout/orgChart1"/>
    <dgm:cxn modelId="{0A881FEB-5265-43B4-90B7-02388EA77018}" type="presParOf" srcId="{61F9514E-EBAF-48FF-A67F-4359B7E3BE83}" destId="{E87E9409-6940-44FF-AE0F-41C5E6855C5E}" srcOrd="3" destOrd="0" presId="urn:microsoft.com/office/officeart/2005/8/layout/orgChart1"/>
    <dgm:cxn modelId="{1CA93113-3607-47CA-B0D4-34E33B712E7C}" type="presParOf" srcId="{E87E9409-6940-44FF-AE0F-41C5E6855C5E}" destId="{F9FAB1CB-C176-4421-8B7B-609D4EA7C90D}" srcOrd="0" destOrd="0" presId="urn:microsoft.com/office/officeart/2005/8/layout/orgChart1"/>
    <dgm:cxn modelId="{2B4D7EE1-4324-450C-965E-9464FAA875AB}" type="presParOf" srcId="{F9FAB1CB-C176-4421-8B7B-609D4EA7C90D}" destId="{71C0B3E1-3770-41DF-B49D-365CECA4F7B0}" srcOrd="0" destOrd="0" presId="urn:microsoft.com/office/officeart/2005/8/layout/orgChart1"/>
    <dgm:cxn modelId="{46B4CA0D-1BFB-4BD3-9F5F-CCF90FCC786E}" type="presParOf" srcId="{F9FAB1CB-C176-4421-8B7B-609D4EA7C90D}" destId="{7E294751-730E-4379-84C5-E73BB61DC9E9}" srcOrd="1" destOrd="0" presId="urn:microsoft.com/office/officeart/2005/8/layout/orgChart1"/>
    <dgm:cxn modelId="{4F4B35C2-6037-4B2A-A315-892F474D1522}" type="presParOf" srcId="{E87E9409-6940-44FF-AE0F-41C5E6855C5E}" destId="{1045FF67-E175-4B9E-80BD-B7621A041223}" srcOrd="1" destOrd="0" presId="urn:microsoft.com/office/officeart/2005/8/layout/orgChart1"/>
    <dgm:cxn modelId="{69B3D7D3-BF9B-4ABE-8D05-33545368BAAB}" type="presParOf" srcId="{E87E9409-6940-44FF-AE0F-41C5E6855C5E}" destId="{BF599510-91FB-42B2-98D8-F07C87DC0345}" srcOrd="2" destOrd="0" presId="urn:microsoft.com/office/officeart/2005/8/layout/orgChart1"/>
    <dgm:cxn modelId="{CBD99C59-38F0-4F62-8F49-C993AE156320}" type="presParOf" srcId="{964737A9-C5F5-42F0-99C2-6F412E629926}" destId="{8A519B5E-5BAA-4704-BEF5-695B236D13C6}" srcOrd="2" destOrd="0" presId="urn:microsoft.com/office/officeart/2005/8/layout/orgChart1"/>
    <dgm:cxn modelId="{5E931650-55F7-450F-83A3-8F1716C88B47}" type="presParOf" srcId="{8A519B5E-5BAA-4704-BEF5-695B236D13C6}" destId="{5F20EFDF-8AE6-46F8-83BB-60A786C431C1}" srcOrd="0" destOrd="0" presId="urn:microsoft.com/office/officeart/2005/8/layout/orgChart1"/>
    <dgm:cxn modelId="{EA66017A-6DC4-43F0-B7A6-6EB20EB43C60}" type="presParOf" srcId="{8A519B5E-5BAA-4704-BEF5-695B236D13C6}" destId="{CF2EFB24-92A5-46B1-938C-B53C1896F863}" srcOrd="1" destOrd="0" presId="urn:microsoft.com/office/officeart/2005/8/layout/orgChart1"/>
    <dgm:cxn modelId="{F45068D9-0D64-42E3-94EA-D405952504E8}" type="presParOf" srcId="{CF2EFB24-92A5-46B1-938C-B53C1896F863}" destId="{CB3F9FCC-15CA-4B5F-AAE4-94FE5ADAE09F}" srcOrd="0" destOrd="0" presId="urn:microsoft.com/office/officeart/2005/8/layout/orgChart1"/>
    <dgm:cxn modelId="{02E4EBBA-635E-486C-B9AE-657051F4585A}" type="presParOf" srcId="{CB3F9FCC-15CA-4B5F-AAE4-94FE5ADAE09F}" destId="{E38609FB-D6F2-4770-A9EC-AA1BE9B1AED7}" srcOrd="0" destOrd="0" presId="urn:microsoft.com/office/officeart/2005/8/layout/orgChart1"/>
    <dgm:cxn modelId="{4EBF970B-7042-45D1-B063-762257A35E09}" type="presParOf" srcId="{CB3F9FCC-15CA-4B5F-AAE4-94FE5ADAE09F}" destId="{333765FF-57FD-48D5-A289-0DE9AB4E6FE6}" srcOrd="1" destOrd="0" presId="urn:microsoft.com/office/officeart/2005/8/layout/orgChart1"/>
    <dgm:cxn modelId="{CBCC5A38-D243-455E-B0CD-84C39EE7A102}" type="presParOf" srcId="{CF2EFB24-92A5-46B1-938C-B53C1896F863}" destId="{5C353B13-2A78-4B9A-A482-C6A0A880AA8C}" srcOrd="1" destOrd="0" presId="urn:microsoft.com/office/officeart/2005/8/layout/orgChart1"/>
    <dgm:cxn modelId="{9AF10E97-8EA0-4BCB-9A31-8383018E7877}" type="presParOf" srcId="{CF2EFB24-92A5-46B1-938C-B53C1896F863}" destId="{9D5AD6FF-32FA-4B10-92C2-E18918D9BAE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0EFDF-8AE6-46F8-83BB-60A786C431C1}">
      <dsp:nvSpPr>
        <dsp:cNvPr id="0" name=""/>
        <dsp:cNvSpPr/>
      </dsp:nvSpPr>
      <dsp:spPr>
        <a:xfrm>
          <a:off x="2010334" y="833865"/>
          <a:ext cx="732865" cy="736655"/>
        </a:xfrm>
        <a:custGeom>
          <a:avLst/>
          <a:gdLst/>
          <a:ahLst/>
          <a:cxnLst/>
          <a:rect l="0" t="0" r="0" b="0"/>
          <a:pathLst>
            <a:path>
              <a:moveTo>
                <a:pt x="732865" y="0"/>
              </a:moveTo>
              <a:lnTo>
                <a:pt x="0" y="7366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7EB016-2A4D-4F4A-A362-22B28680D84B}">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58E991-1391-4B51-9141-42C57A041E23}">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CC654D-B419-4CEF-9D2A-308CD7C86532}">
      <dsp:nvSpPr>
        <dsp:cNvPr id="0" name=""/>
        <dsp:cNvSpPr/>
      </dsp:nvSpPr>
      <dsp:spPr>
        <a:xfrm>
          <a:off x="1910227" y="892"/>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Principle Pharmacist Clinical services (8c)</a:t>
          </a:r>
        </a:p>
      </dsp:txBody>
      <dsp:txXfrm>
        <a:off x="1910227" y="892"/>
        <a:ext cx="1665944" cy="832972"/>
      </dsp:txXfrm>
    </dsp:sp>
    <dsp:sp modelId="{1E079F47-1C59-4E95-90AC-D17C744206D4}">
      <dsp:nvSpPr>
        <dsp:cNvPr id="0" name=""/>
        <dsp:cNvSpPr/>
      </dsp:nvSpPr>
      <dsp:spPr>
        <a:xfrm>
          <a:off x="902330" y="2366534"/>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Highly Specialised Renal Pharmacist</a:t>
          </a:r>
        </a:p>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(8a)</a:t>
          </a:r>
        </a:p>
      </dsp:txBody>
      <dsp:txXfrm>
        <a:off x="902330" y="2366534"/>
        <a:ext cx="1665944" cy="832972"/>
      </dsp:txXfrm>
    </dsp:sp>
    <dsp:sp modelId="{71C0B3E1-3770-41DF-B49D-365CECA4F7B0}">
      <dsp:nvSpPr>
        <dsp:cNvPr id="0" name=""/>
        <dsp:cNvSpPr/>
      </dsp:nvSpPr>
      <dsp:spPr>
        <a:xfrm>
          <a:off x="2918124" y="2366534"/>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Specialised Renal Pharmacist</a:t>
          </a:r>
        </a:p>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(Band 7 to 8a progression)</a:t>
          </a:r>
        </a:p>
      </dsp:txBody>
      <dsp:txXfrm>
        <a:off x="2918124" y="2366534"/>
        <a:ext cx="1665944" cy="832972"/>
      </dsp:txXfrm>
    </dsp:sp>
    <dsp:sp modelId="{E38609FB-D6F2-4770-A9EC-AA1BE9B1AED7}">
      <dsp:nvSpPr>
        <dsp:cNvPr id="0" name=""/>
        <dsp:cNvSpPr/>
      </dsp:nvSpPr>
      <dsp:spPr>
        <a:xfrm>
          <a:off x="2010334" y="1154034"/>
          <a:ext cx="1665944" cy="8329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Pharmacy Team Lead- Specialities (8b)</a:t>
          </a:r>
        </a:p>
      </dsp:txBody>
      <dsp:txXfrm>
        <a:off x="2010334" y="11540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EC7D05-55B3-4A4E-BACD-FA6E81F99FFD}">
  <ds:schemaRefs>
    <ds:schemaRef ds:uri="http://schemas.openxmlformats.org/officeDocument/2006/bibliography"/>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INGRAM, Greg (PORTSMOUTH HOSPITALS UNIVERSITY NHS TRUST)</cp:lastModifiedBy>
  <cp:revision>2</cp:revision>
  <dcterms:created xsi:type="dcterms:W3CDTF">2025-11-28T12:53:00Z</dcterms:created>
  <dcterms:modified xsi:type="dcterms:W3CDTF">2025-11-28T12:53:00Z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