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3BA1B" w14:textId="1EA62EEC" w:rsidR="00742B9F" w:rsidRPr="003A7010" w:rsidRDefault="00742B9F" w:rsidP="00742B9F">
      <w:r w:rsidRPr="000E4DE1">
        <w:rPr>
          <w:b/>
        </w:rPr>
        <w:t>Grade:</w:t>
      </w:r>
      <w:r w:rsidR="004D7BB3">
        <w:rPr>
          <w:b/>
        </w:rPr>
        <w:t xml:space="preserve"> </w:t>
      </w:r>
      <w:r w:rsidR="004D7BB3" w:rsidRPr="00383293">
        <w:rPr>
          <w:bCs/>
        </w:rPr>
        <w:t>Consultant</w:t>
      </w:r>
      <w:r w:rsidR="00E704C0" w:rsidRPr="00383293">
        <w:rPr>
          <w:bCs/>
        </w:rPr>
        <w:t xml:space="preserve"> </w:t>
      </w:r>
      <w:r w:rsidR="0078378A" w:rsidRPr="00383293">
        <w:rPr>
          <w:bCs/>
        </w:rPr>
        <w:t xml:space="preserve">Clinical </w:t>
      </w:r>
      <w:r w:rsidR="001110FC" w:rsidRPr="00383293">
        <w:rPr>
          <w:bCs/>
        </w:rPr>
        <w:t>Oncologist</w:t>
      </w:r>
    </w:p>
    <w:p w14:paraId="7F878654" w14:textId="6BA50AB1" w:rsidR="00742B9F" w:rsidRPr="000E4DE1" w:rsidRDefault="00742B9F" w:rsidP="00742B9F">
      <w:pPr>
        <w:rPr>
          <w:b/>
        </w:rPr>
      </w:pPr>
      <w:r>
        <w:rPr>
          <w:b/>
        </w:rPr>
        <w:t xml:space="preserve">Department: </w:t>
      </w:r>
      <w:r w:rsidRPr="003A7010">
        <w:t>Oncology</w:t>
      </w:r>
      <w:r w:rsidR="00476FB9">
        <w:t xml:space="preserve"> Department</w:t>
      </w:r>
    </w:p>
    <w:p w14:paraId="0D3953A2" w14:textId="336CA01F" w:rsidR="00742B9F" w:rsidRPr="00CC2858" w:rsidRDefault="00742B9F" w:rsidP="00742B9F">
      <w:pPr>
        <w:rPr>
          <w:b/>
        </w:rPr>
      </w:pPr>
      <w:r w:rsidRPr="000E4DE1">
        <w:rPr>
          <w:b/>
        </w:rPr>
        <w:t>Reports to:</w:t>
      </w:r>
      <w:r>
        <w:t xml:space="preserve"> </w:t>
      </w:r>
      <w:r w:rsidRPr="003A7010">
        <w:t xml:space="preserve">Clinical Director of </w:t>
      </w:r>
      <w:r w:rsidR="00C979BA">
        <w:t>Haemato-</w:t>
      </w:r>
      <w:r w:rsidRPr="003A7010">
        <w:t xml:space="preserve">Oncology </w:t>
      </w:r>
    </w:p>
    <w:p w14:paraId="2648E232" w14:textId="77777777" w:rsidR="00D55B95" w:rsidRPr="000E4DE1" w:rsidRDefault="00904D7D" w:rsidP="00342C82">
      <w:pPr>
        <w:rPr>
          <w:b/>
        </w:rPr>
      </w:pPr>
      <w:r w:rsidRPr="000E4DE1">
        <w:rPr>
          <w:b/>
          <w:noProof/>
          <w:lang w:eastAsia="en-GB"/>
        </w:rPr>
        <mc:AlternateContent>
          <mc:Choice Requires="wps">
            <w:drawing>
              <wp:anchor distT="0" distB="0" distL="114300" distR="114300" simplePos="0" relativeHeight="251664384" behindDoc="0" locked="0" layoutInCell="1" allowOverlap="1" wp14:anchorId="2648E244" wp14:editId="2648E245">
                <wp:simplePos x="0" y="0"/>
                <wp:positionH relativeFrom="column">
                  <wp:posOffset>9525</wp:posOffset>
                </wp:positionH>
                <wp:positionV relativeFrom="paragraph">
                  <wp:posOffset>128905</wp:posOffset>
                </wp:positionV>
                <wp:extent cx="6648450" cy="952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C47D85"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5pt,10.15pt" to="524.2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dtfuwEAAMYDAAAOAAAAZHJzL2Uyb0RvYy54bWysU02P0zAQvSPxHyzfadJq212ipnvoCi4I&#10;KhZ+gNcZN5b8pbFp0n/P2GmzCJDQrrg4Hnvem3nPk+39aA07AUbtXcuXi5ozcNJ32h1b/v3bh3d3&#10;nMUkXCeMd9DyM0R+v3v7ZjuEBla+96YDZETiYjOElvcphaaqouzBirjwARxdKo9WJArxWHUoBmK3&#10;plrV9aYaPHYBvYQY6fRhuuS7wq8UyPRFqQiJmZZTb6msWNanvFa7rWiOKEKv5aUN8YourNCOis5U&#10;DyIJ9gP1H1RWS/TRq7SQ3lZeKS2haCA1y/o3NY+9CFC0kDkxzDbF/0crP58OyHTX8lvOnLD0RI8J&#10;hT72ie29c2SgR3abfRpCbCh97w54iWI4YBY9KrT5S3LYWLw9z97CmJikw83m5u5mTU8g6e79erXO&#10;lNUzNmBMH8FbljctN9pl5aIRp08xTanXFMLlXqbqZZfOBnKycV9BkRqqtyzoMkewN8hOgiZASAku&#10;LS+lS3aGKW3MDKz/DbzkZyiUGXsJeEaUyt6lGWy18/i36mm8tqym/KsDk+5swZPvzuVdijU0LMXc&#10;y2Dnafw1LvDn32/3EwAA//8DAFBLAwQUAAYACAAAACEAaVHiGt0AAAAIAQAADwAAAGRycy9kb3du&#10;cmV2LnhtbEyPTU7DMBCF90jcwRokNojaLQ2KQpwKkKouACEaDuDGQxIRj6PYSVNOz3QFy/ejN9/k&#10;m9l1YsIhtJ40LBcKBFLlbUu1hs9ye5uCCNGQNZ0n1HDCAJvi8iI3mfVH+sBpH2vBIxQyo6GJsc+k&#10;DFWDzoSF75E4+/KDM5HlUEs7mCOPu06ulLqXzrTEFxrT43OD1fd+dBp22yd8SU5jvbbJrryZyte3&#10;n/dU6+ur+fEBRMQ5/pXhjM/oUDDTwY9kg+hYJ1zUsFJ3IM6xWqfsHNhZpiCLXP5/oPgFAAD//wMA&#10;UEsBAi0AFAAGAAgAAAAhALaDOJL+AAAA4QEAABMAAAAAAAAAAAAAAAAAAAAAAFtDb250ZW50X1R5&#10;cGVzXS54bWxQSwECLQAUAAYACAAAACEAOP0h/9YAAACUAQAACwAAAAAAAAAAAAAAAAAvAQAAX3Jl&#10;bHMvLnJlbHNQSwECLQAUAAYACAAAACEAEvHbX7sBAADGAwAADgAAAAAAAAAAAAAAAAAuAgAAZHJz&#10;L2Uyb0RvYy54bWxQSwECLQAUAAYACAAAACEAaVHiGt0AAAAIAQAADwAAAAAAAAAAAAAAAAAVBAAA&#10;ZHJzL2Rvd25yZXYueG1sUEsFBgAAAAAEAAQA8wAAAB8FAAAAAA==&#10;" strokecolor="#4579b8 [3044]"/>
            </w:pict>
          </mc:Fallback>
        </mc:AlternateContent>
      </w:r>
    </w:p>
    <w:p w14:paraId="2F1F9831" w14:textId="05E888FC" w:rsidR="00F25C7E" w:rsidRPr="000E4DE1" w:rsidRDefault="00D86B10" w:rsidP="00342C82">
      <w:pPr>
        <w:rPr>
          <w:b/>
        </w:rPr>
      </w:pPr>
      <w:r>
        <w:rPr>
          <w:b/>
        </w:rPr>
        <w:t>Additional Information:</w:t>
      </w:r>
    </w:p>
    <w:p w14:paraId="0E98E4A7" w14:textId="63964CAA" w:rsidR="00527FD0" w:rsidRDefault="004A7BC5" w:rsidP="00257FE0">
      <w:pPr>
        <w:spacing w:after="0"/>
        <w:jc w:val="both"/>
        <w:rPr>
          <w:sz w:val="20"/>
          <w:szCs w:val="20"/>
        </w:rPr>
      </w:pPr>
      <w:r w:rsidRPr="004A7BC5">
        <w:rPr>
          <w:sz w:val="20"/>
          <w:szCs w:val="20"/>
        </w:rPr>
        <w:t xml:space="preserve">Portsmouth Hospitals </w:t>
      </w:r>
      <w:r w:rsidR="00D544F9">
        <w:rPr>
          <w:sz w:val="20"/>
          <w:szCs w:val="20"/>
        </w:rPr>
        <w:t xml:space="preserve">University </w:t>
      </w:r>
      <w:r w:rsidRPr="004A7BC5">
        <w:rPr>
          <w:sz w:val="20"/>
          <w:szCs w:val="20"/>
        </w:rPr>
        <w:t>NHS Trust is a provider of Acute Health Services under contract to a range of Purchasers in the area of the Hampshire and Western South Downs.  The area served by the Trust is on the Solent and English Channel and includes the City of Portsmouth and the Boroughs of Gosport, Fareham and Havant extending from Warsash in the west to Emsworth on the Sussex border and its northern boundaries encompass Petersfield and Liss.</w:t>
      </w:r>
      <w:r w:rsidR="00B54FA6">
        <w:rPr>
          <w:sz w:val="20"/>
          <w:szCs w:val="20"/>
        </w:rPr>
        <w:t xml:space="preserve"> </w:t>
      </w:r>
      <w:r w:rsidRPr="004A7BC5">
        <w:rPr>
          <w:sz w:val="20"/>
          <w:szCs w:val="20"/>
        </w:rPr>
        <w:t xml:space="preserve">With the exception of the rural north, it is an essentially urban area having grown up around the Royal Naval establishments in Portsmouth and Gosport.  It now provides a wide range of modern high-tech industry and the facilities associated with a commercial port and cross Channel ferry terminal. </w:t>
      </w:r>
    </w:p>
    <w:p w14:paraId="0243A451" w14:textId="77777777" w:rsidR="00527FD0" w:rsidRDefault="00527FD0" w:rsidP="00257FE0">
      <w:pPr>
        <w:spacing w:after="0"/>
        <w:jc w:val="both"/>
        <w:rPr>
          <w:sz w:val="20"/>
          <w:szCs w:val="20"/>
        </w:rPr>
      </w:pPr>
    </w:p>
    <w:p w14:paraId="2FB33AB0" w14:textId="7777AE89" w:rsidR="004A7BC5" w:rsidRDefault="004A7BC5" w:rsidP="00257FE0">
      <w:pPr>
        <w:spacing w:after="0"/>
        <w:jc w:val="both"/>
        <w:rPr>
          <w:sz w:val="20"/>
          <w:szCs w:val="20"/>
        </w:rPr>
      </w:pPr>
      <w:r w:rsidRPr="004A7BC5">
        <w:rPr>
          <w:sz w:val="20"/>
          <w:szCs w:val="20"/>
        </w:rPr>
        <w:t>Portsmouth is a thriving city</w:t>
      </w:r>
      <w:r w:rsidR="007115E8">
        <w:rPr>
          <w:sz w:val="20"/>
          <w:szCs w:val="20"/>
        </w:rPr>
        <w:t xml:space="preserve"> on the South Coast</w:t>
      </w:r>
      <w:r w:rsidRPr="004A7BC5">
        <w:rPr>
          <w:sz w:val="20"/>
          <w:szCs w:val="20"/>
        </w:rPr>
        <w:t>, steeped in history</w:t>
      </w:r>
      <w:r w:rsidR="007115E8">
        <w:rPr>
          <w:sz w:val="20"/>
          <w:szCs w:val="20"/>
        </w:rPr>
        <w:t>.</w:t>
      </w:r>
      <w:r w:rsidRPr="004A7BC5">
        <w:rPr>
          <w:sz w:val="20"/>
          <w:szCs w:val="20"/>
        </w:rPr>
        <w:t xml:space="preserve"> It is ninety minutes from central London and has good transport links, including regular ferries to France and Spain. The major airports are easily accessible</w:t>
      </w:r>
      <w:r w:rsidR="00116D52">
        <w:rPr>
          <w:sz w:val="20"/>
          <w:szCs w:val="20"/>
        </w:rPr>
        <w:t xml:space="preserve">, and regional airports at Southampton and Bournemouth. </w:t>
      </w:r>
      <w:r w:rsidRPr="004A7BC5">
        <w:rPr>
          <w:sz w:val="20"/>
          <w:szCs w:val="20"/>
        </w:rPr>
        <w:t xml:space="preserve"> It has some of the best water sports facilities in Europe and sandy beaches are within easy reach. Developments within the city itself and on the Gosport side of the harbour suggest a vibrant future for the area.  Inland from the hospital is the beautiful and relatively unspoilt countryside of rural Hampshire</w:t>
      </w:r>
      <w:r w:rsidR="00AA509D">
        <w:rPr>
          <w:sz w:val="20"/>
          <w:szCs w:val="20"/>
        </w:rPr>
        <w:t>, and the South Downs National Par</w:t>
      </w:r>
      <w:r w:rsidR="002122E2">
        <w:rPr>
          <w:sz w:val="20"/>
          <w:szCs w:val="20"/>
        </w:rPr>
        <w:t xml:space="preserve">k. The </w:t>
      </w:r>
      <w:r w:rsidR="00AA509D">
        <w:rPr>
          <w:sz w:val="20"/>
          <w:szCs w:val="20"/>
        </w:rPr>
        <w:t>New Forest National Park is close by.</w:t>
      </w:r>
      <w:r w:rsidRPr="004A7BC5">
        <w:rPr>
          <w:sz w:val="20"/>
          <w:szCs w:val="20"/>
        </w:rPr>
        <w:t xml:space="preserve"> The area combines the advantages of city life</w:t>
      </w:r>
      <w:r w:rsidR="00D97D33">
        <w:rPr>
          <w:sz w:val="20"/>
          <w:szCs w:val="20"/>
        </w:rPr>
        <w:t>, rural</w:t>
      </w:r>
      <w:r w:rsidRPr="004A7BC5">
        <w:rPr>
          <w:sz w:val="20"/>
          <w:szCs w:val="20"/>
        </w:rPr>
        <w:t xml:space="preserve"> villages and seaside towns. There are </w:t>
      </w:r>
      <w:r w:rsidR="001110FC" w:rsidRPr="004A7BC5">
        <w:rPr>
          <w:sz w:val="20"/>
          <w:szCs w:val="20"/>
        </w:rPr>
        <w:t>several</w:t>
      </w:r>
      <w:r w:rsidRPr="004A7BC5">
        <w:rPr>
          <w:sz w:val="20"/>
          <w:szCs w:val="20"/>
        </w:rPr>
        <w:t xml:space="preserve"> first</w:t>
      </w:r>
      <w:r w:rsidR="00476FB9">
        <w:rPr>
          <w:sz w:val="20"/>
          <w:szCs w:val="20"/>
        </w:rPr>
        <w:t>-</w:t>
      </w:r>
      <w:r w:rsidRPr="004A7BC5">
        <w:rPr>
          <w:sz w:val="20"/>
          <w:szCs w:val="20"/>
        </w:rPr>
        <w:t>rate schools both in the state and private sector and it is an excellent place to raise a family.</w:t>
      </w:r>
    </w:p>
    <w:p w14:paraId="784D003F" w14:textId="3D0F7476" w:rsidR="000D388A" w:rsidRDefault="000D388A" w:rsidP="00257FE0">
      <w:pPr>
        <w:spacing w:after="0"/>
        <w:jc w:val="both"/>
        <w:rPr>
          <w:sz w:val="20"/>
          <w:szCs w:val="20"/>
        </w:rPr>
      </w:pPr>
    </w:p>
    <w:p w14:paraId="62FBF003" w14:textId="456FC47E" w:rsidR="000D388A" w:rsidRDefault="000D388A" w:rsidP="000D388A">
      <w:pPr>
        <w:spacing w:after="0"/>
        <w:jc w:val="both"/>
        <w:rPr>
          <w:sz w:val="20"/>
          <w:szCs w:val="20"/>
        </w:rPr>
      </w:pPr>
      <w:r>
        <w:rPr>
          <w:sz w:val="20"/>
          <w:szCs w:val="20"/>
        </w:rPr>
        <w:t xml:space="preserve">The Isle of Wight is easily accessible by Hovercraft, passenger fast cat &amp; car ferry. </w:t>
      </w:r>
      <w:r w:rsidR="00330D04">
        <w:rPr>
          <w:sz w:val="20"/>
          <w:szCs w:val="20"/>
        </w:rPr>
        <w:t>The island has resorts that have been holiday destinations since Victorian times, and is known for its mild climate, costal scenery, and verdant landscape o</w:t>
      </w:r>
      <w:r w:rsidR="00EE2429">
        <w:rPr>
          <w:sz w:val="20"/>
          <w:szCs w:val="20"/>
        </w:rPr>
        <w:t>f</w:t>
      </w:r>
      <w:r w:rsidR="00330D04">
        <w:rPr>
          <w:sz w:val="20"/>
          <w:szCs w:val="20"/>
        </w:rPr>
        <w:t xml:space="preserve"> fields, downland &amp; </w:t>
      </w:r>
      <w:r w:rsidR="000805F4">
        <w:rPr>
          <w:sz w:val="20"/>
          <w:szCs w:val="20"/>
        </w:rPr>
        <w:t>chines.</w:t>
      </w:r>
      <w:r w:rsidR="00EE2429">
        <w:rPr>
          <w:sz w:val="20"/>
          <w:szCs w:val="20"/>
        </w:rPr>
        <w:t xml:space="preserve"> It is a designated UNESCO Biosphere Reserve.</w:t>
      </w:r>
    </w:p>
    <w:p w14:paraId="6BD1E006" w14:textId="6D8C469B" w:rsidR="00116D52" w:rsidRDefault="00116D52" w:rsidP="000D388A">
      <w:pPr>
        <w:spacing w:after="0"/>
        <w:jc w:val="both"/>
        <w:rPr>
          <w:sz w:val="20"/>
          <w:szCs w:val="20"/>
        </w:rPr>
      </w:pPr>
    </w:p>
    <w:p w14:paraId="299095D7" w14:textId="4CE7BA26" w:rsidR="00D97D33" w:rsidRDefault="00116D52" w:rsidP="000D388A">
      <w:pPr>
        <w:spacing w:after="0"/>
        <w:jc w:val="both"/>
        <w:rPr>
          <w:sz w:val="20"/>
          <w:szCs w:val="20"/>
        </w:rPr>
      </w:pPr>
      <w:r>
        <w:rPr>
          <w:sz w:val="20"/>
          <w:szCs w:val="20"/>
        </w:rPr>
        <w:t>Chichester is</w:t>
      </w:r>
      <w:r w:rsidR="007769E6">
        <w:rPr>
          <w:sz w:val="20"/>
          <w:szCs w:val="20"/>
        </w:rPr>
        <w:t xml:space="preserve"> a historic cathedral city nestled at the foot of the South Downs, with an excellent theatre and arts venues, close to Goodwood and the sheltered harbour with sailing and access to sand dunes and beaches at the Witterings. </w:t>
      </w:r>
    </w:p>
    <w:p w14:paraId="09DF408A" w14:textId="77777777" w:rsidR="004A7BC5" w:rsidRPr="004A7BC5" w:rsidRDefault="004A7BC5" w:rsidP="004A7BC5">
      <w:pPr>
        <w:spacing w:after="0"/>
        <w:rPr>
          <w:sz w:val="20"/>
          <w:szCs w:val="20"/>
        </w:rPr>
      </w:pPr>
    </w:p>
    <w:p w14:paraId="060187BD" w14:textId="7CC55119" w:rsidR="00AA509D" w:rsidRPr="00F25C7E" w:rsidRDefault="004A7BC5" w:rsidP="00AA509D">
      <w:pPr>
        <w:pStyle w:val="Heading1"/>
        <w:spacing w:line="276" w:lineRule="auto"/>
        <w:rPr>
          <w:rFonts w:asciiTheme="minorHAnsi" w:hAnsiTheme="minorHAnsi"/>
          <w:sz w:val="20"/>
          <w:szCs w:val="20"/>
          <w:u w:val="single"/>
        </w:rPr>
      </w:pPr>
      <w:r w:rsidRPr="00F25C7E">
        <w:rPr>
          <w:rFonts w:asciiTheme="minorHAnsi" w:hAnsiTheme="minorHAnsi"/>
          <w:sz w:val="20"/>
          <w:szCs w:val="20"/>
          <w:u w:val="single"/>
        </w:rPr>
        <w:t xml:space="preserve">Portsmouth Hospitals </w:t>
      </w:r>
      <w:r w:rsidR="00D544F9" w:rsidRPr="00F25C7E">
        <w:rPr>
          <w:rFonts w:asciiTheme="minorHAnsi" w:hAnsiTheme="minorHAnsi"/>
          <w:sz w:val="20"/>
          <w:szCs w:val="20"/>
          <w:u w:val="single"/>
        </w:rPr>
        <w:t xml:space="preserve">University </w:t>
      </w:r>
      <w:r w:rsidRPr="00F25C7E">
        <w:rPr>
          <w:rFonts w:asciiTheme="minorHAnsi" w:hAnsiTheme="minorHAnsi"/>
          <w:sz w:val="20"/>
          <w:szCs w:val="20"/>
          <w:u w:val="single"/>
        </w:rPr>
        <w:t>NHS Trust</w:t>
      </w:r>
    </w:p>
    <w:p w14:paraId="0C3DFE93" w14:textId="77777777" w:rsidR="00835C3C" w:rsidRDefault="00835C3C" w:rsidP="004A7BC5">
      <w:pPr>
        <w:pStyle w:val="BodyText"/>
        <w:spacing w:line="276" w:lineRule="auto"/>
        <w:jc w:val="both"/>
        <w:rPr>
          <w:rFonts w:asciiTheme="minorHAnsi" w:hAnsiTheme="minorHAnsi"/>
          <w:sz w:val="20"/>
          <w:szCs w:val="20"/>
        </w:rPr>
      </w:pPr>
    </w:p>
    <w:p w14:paraId="29400BD1" w14:textId="6B9BD92B" w:rsidR="004A7BC5" w:rsidRDefault="004A7BC5" w:rsidP="004A7BC5">
      <w:pPr>
        <w:pStyle w:val="BodyText"/>
        <w:spacing w:line="276" w:lineRule="auto"/>
        <w:jc w:val="both"/>
        <w:rPr>
          <w:rFonts w:asciiTheme="minorHAnsi" w:hAnsiTheme="minorHAnsi"/>
          <w:sz w:val="20"/>
          <w:szCs w:val="20"/>
        </w:rPr>
      </w:pPr>
      <w:r w:rsidRPr="004A7BC5">
        <w:rPr>
          <w:rFonts w:asciiTheme="minorHAnsi" w:hAnsiTheme="minorHAnsi"/>
          <w:sz w:val="20"/>
          <w:szCs w:val="20"/>
        </w:rPr>
        <w:t xml:space="preserve">Portsmouth Hospitals </w:t>
      </w:r>
      <w:r w:rsidR="00D97D33">
        <w:rPr>
          <w:rFonts w:asciiTheme="minorHAnsi" w:hAnsiTheme="minorHAnsi"/>
          <w:sz w:val="20"/>
          <w:szCs w:val="20"/>
        </w:rPr>
        <w:t xml:space="preserve">University </w:t>
      </w:r>
      <w:r w:rsidRPr="004A7BC5">
        <w:rPr>
          <w:rFonts w:asciiTheme="minorHAnsi" w:hAnsiTheme="minorHAnsi"/>
          <w:sz w:val="20"/>
          <w:szCs w:val="20"/>
        </w:rPr>
        <w:t xml:space="preserve">NHS Trust </w:t>
      </w:r>
      <w:r w:rsidR="00B65319">
        <w:rPr>
          <w:rFonts w:asciiTheme="minorHAnsi" w:hAnsiTheme="minorHAnsi"/>
          <w:sz w:val="20"/>
          <w:szCs w:val="20"/>
        </w:rPr>
        <w:t xml:space="preserve">(PHU) </w:t>
      </w:r>
      <w:r w:rsidRPr="004A7BC5">
        <w:rPr>
          <w:rFonts w:asciiTheme="minorHAnsi" w:hAnsiTheme="minorHAnsi"/>
          <w:sz w:val="20"/>
          <w:szCs w:val="20"/>
        </w:rPr>
        <w:t xml:space="preserve">has a vision to be recognised as a world-class hospital, leading the field through innovative healthcare solutions, focusing on the best outcomes for our patients, delivered in a </w:t>
      </w:r>
      <w:r w:rsidR="00E57C78" w:rsidRPr="004A7BC5">
        <w:rPr>
          <w:rFonts w:asciiTheme="minorHAnsi" w:hAnsiTheme="minorHAnsi"/>
          <w:sz w:val="20"/>
          <w:szCs w:val="20"/>
        </w:rPr>
        <w:t>safe, caring</w:t>
      </w:r>
      <w:r w:rsidR="00E57C78">
        <w:rPr>
          <w:rFonts w:asciiTheme="minorHAnsi" w:hAnsiTheme="minorHAnsi"/>
          <w:sz w:val="20"/>
          <w:szCs w:val="20"/>
        </w:rPr>
        <w:t xml:space="preserve"> </w:t>
      </w:r>
      <w:r w:rsidRPr="004A7BC5">
        <w:rPr>
          <w:rFonts w:asciiTheme="minorHAnsi" w:hAnsiTheme="minorHAnsi"/>
          <w:sz w:val="20"/>
          <w:szCs w:val="20"/>
        </w:rPr>
        <w:t>and inspiring environment.</w:t>
      </w:r>
      <w:r w:rsidR="00257FE0">
        <w:rPr>
          <w:rFonts w:asciiTheme="minorHAnsi" w:hAnsiTheme="minorHAnsi"/>
          <w:sz w:val="20"/>
          <w:szCs w:val="20"/>
        </w:rPr>
        <w:t xml:space="preserve"> </w:t>
      </w:r>
      <w:r w:rsidR="00257FE0" w:rsidRPr="00257FE0">
        <w:rPr>
          <w:rFonts w:asciiTheme="minorHAnsi" w:hAnsiTheme="minorHAnsi"/>
          <w:sz w:val="20"/>
          <w:szCs w:val="20"/>
        </w:rPr>
        <w:t xml:space="preserve">It was rated as ‘Good’ by the Care Quality Commission (CQC) in </w:t>
      </w:r>
      <w:r w:rsidR="00F76E2A">
        <w:rPr>
          <w:rFonts w:asciiTheme="minorHAnsi" w:hAnsiTheme="minorHAnsi"/>
          <w:sz w:val="20"/>
          <w:szCs w:val="20"/>
        </w:rPr>
        <w:t xml:space="preserve">July 2022. </w:t>
      </w:r>
    </w:p>
    <w:p w14:paraId="3CB08A24" w14:textId="5BB04F75" w:rsidR="009B72B8" w:rsidRDefault="009B72B8" w:rsidP="004A7BC5">
      <w:pPr>
        <w:pStyle w:val="BodyText"/>
        <w:spacing w:line="276" w:lineRule="auto"/>
        <w:jc w:val="both"/>
        <w:rPr>
          <w:rFonts w:asciiTheme="minorHAnsi" w:hAnsiTheme="minorHAnsi"/>
          <w:sz w:val="20"/>
          <w:szCs w:val="20"/>
        </w:rPr>
      </w:pPr>
    </w:p>
    <w:p w14:paraId="15E5272E" w14:textId="7B0559DC" w:rsidR="009B72B8" w:rsidRDefault="00874513" w:rsidP="004A7BC5">
      <w:pPr>
        <w:pStyle w:val="BodyText"/>
        <w:spacing w:line="276" w:lineRule="auto"/>
        <w:jc w:val="both"/>
        <w:rPr>
          <w:rFonts w:asciiTheme="minorHAnsi" w:hAnsiTheme="minorHAnsi"/>
          <w:sz w:val="20"/>
          <w:szCs w:val="20"/>
        </w:rPr>
      </w:pPr>
      <w:r>
        <w:rPr>
          <w:rFonts w:asciiTheme="minorHAnsi" w:hAnsiTheme="minorHAnsi"/>
          <w:sz w:val="20"/>
          <w:szCs w:val="20"/>
        </w:rPr>
        <w:t>A new</w:t>
      </w:r>
      <w:r w:rsidR="009B72B8">
        <w:rPr>
          <w:rFonts w:asciiTheme="minorHAnsi" w:hAnsiTheme="minorHAnsi"/>
          <w:sz w:val="20"/>
          <w:szCs w:val="20"/>
        </w:rPr>
        <w:t xml:space="preserve"> post graduate Medical School </w:t>
      </w:r>
      <w:r>
        <w:rPr>
          <w:rFonts w:asciiTheme="minorHAnsi" w:hAnsiTheme="minorHAnsi"/>
          <w:sz w:val="20"/>
          <w:szCs w:val="20"/>
        </w:rPr>
        <w:t xml:space="preserve">opens in 2024 with it’s first students starting October 2024. Oncology and Haematology look forward to involvement in the teaching programme. We also have medical students </w:t>
      </w:r>
      <w:r w:rsidR="0069666F">
        <w:rPr>
          <w:rFonts w:asciiTheme="minorHAnsi" w:hAnsiTheme="minorHAnsi"/>
          <w:sz w:val="20"/>
          <w:szCs w:val="20"/>
        </w:rPr>
        <w:t>on short</w:t>
      </w:r>
      <w:r>
        <w:rPr>
          <w:rFonts w:asciiTheme="minorHAnsi" w:hAnsiTheme="minorHAnsi"/>
          <w:sz w:val="20"/>
          <w:szCs w:val="20"/>
        </w:rPr>
        <w:t xml:space="preserve"> placements from Southampton Medical School.  </w:t>
      </w:r>
    </w:p>
    <w:p w14:paraId="3E7FB0CB" w14:textId="43AE264D" w:rsidR="000D388A" w:rsidRDefault="000D388A" w:rsidP="004A7BC5">
      <w:pPr>
        <w:pStyle w:val="BodyText"/>
        <w:spacing w:line="276" w:lineRule="auto"/>
        <w:jc w:val="both"/>
        <w:rPr>
          <w:rFonts w:asciiTheme="minorHAnsi" w:hAnsiTheme="minorHAnsi"/>
          <w:sz w:val="20"/>
          <w:szCs w:val="20"/>
        </w:rPr>
      </w:pPr>
    </w:p>
    <w:p w14:paraId="0B00278D" w14:textId="75B8AE59" w:rsidR="000D388A" w:rsidRPr="004A7BC5" w:rsidRDefault="000D388A" w:rsidP="00330D04">
      <w:pPr>
        <w:spacing w:after="0"/>
        <w:jc w:val="both"/>
        <w:rPr>
          <w:sz w:val="20"/>
          <w:szCs w:val="20"/>
        </w:rPr>
      </w:pPr>
      <w:r>
        <w:rPr>
          <w:sz w:val="20"/>
          <w:szCs w:val="20"/>
        </w:rPr>
        <w:t>P</w:t>
      </w:r>
      <w:r w:rsidR="00B65319">
        <w:rPr>
          <w:sz w:val="20"/>
          <w:szCs w:val="20"/>
        </w:rPr>
        <w:t>HU</w:t>
      </w:r>
      <w:r>
        <w:rPr>
          <w:sz w:val="20"/>
          <w:szCs w:val="20"/>
        </w:rPr>
        <w:t xml:space="preserve"> </w:t>
      </w:r>
      <w:r w:rsidR="00B34DBE">
        <w:rPr>
          <w:sz w:val="20"/>
          <w:szCs w:val="20"/>
        </w:rPr>
        <w:t>has a new</w:t>
      </w:r>
      <w:r w:rsidR="00874513">
        <w:rPr>
          <w:sz w:val="20"/>
          <w:szCs w:val="20"/>
        </w:rPr>
        <w:t xml:space="preserve"> clinical</w:t>
      </w:r>
      <w:r>
        <w:rPr>
          <w:sz w:val="20"/>
          <w:szCs w:val="20"/>
        </w:rPr>
        <w:t xml:space="preserve"> partnership with Isle of Wight NHS Trust to deliver integrated services for the Isle of Wight population </w:t>
      </w:r>
      <w:r w:rsidR="000805F4">
        <w:rPr>
          <w:sz w:val="20"/>
          <w:szCs w:val="20"/>
        </w:rPr>
        <w:t xml:space="preserve">with </w:t>
      </w:r>
      <w:r w:rsidR="000805F4" w:rsidRPr="004A7BC5">
        <w:rPr>
          <w:sz w:val="20"/>
          <w:szCs w:val="20"/>
        </w:rPr>
        <w:t>strong</w:t>
      </w:r>
      <w:r>
        <w:rPr>
          <w:sz w:val="20"/>
          <w:szCs w:val="20"/>
        </w:rPr>
        <w:t xml:space="preserve"> partnership working for oncological services </w:t>
      </w:r>
      <w:r w:rsidR="002122E2">
        <w:rPr>
          <w:sz w:val="20"/>
          <w:szCs w:val="20"/>
        </w:rPr>
        <w:t xml:space="preserve">with </w:t>
      </w:r>
      <w:r>
        <w:rPr>
          <w:sz w:val="20"/>
          <w:szCs w:val="20"/>
        </w:rPr>
        <w:t xml:space="preserve">delivery of care in </w:t>
      </w:r>
      <w:r w:rsidR="002122E2">
        <w:rPr>
          <w:sz w:val="20"/>
          <w:szCs w:val="20"/>
        </w:rPr>
        <w:t xml:space="preserve">an </w:t>
      </w:r>
      <w:r>
        <w:rPr>
          <w:sz w:val="20"/>
          <w:szCs w:val="20"/>
        </w:rPr>
        <w:t xml:space="preserve">outreach model. </w:t>
      </w:r>
    </w:p>
    <w:p w14:paraId="19120C46" w14:textId="77777777" w:rsidR="004A7BC5" w:rsidRPr="004A7BC5" w:rsidRDefault="004A7BC5" w:rsidP="004A7BC5">
      <w:pPr>
        <w:spacing w:after="0"/>
        <w:jc w:val="both"/>
        <w:rPr>
          <w:sz w:val="20"/>
          <w:szCs w:val="20"/>
        </w:rPr>
      </w:pPr>
    </w:p>
    <w:p w14:paraId="646D8782" w14:textId="2D54F5DB" w:rsidR="004A7BC5" w:rsidRDefault="004A7BC5" w:rsidP="004A7BC5">
      <w:pPr>
        <w:spacing w:after="0"/>
        <w:jc w:val="both"/>
        <w:rPr>
          <w:sz w:val="20"/>
          <w:szCs w:val="20"/>
        </w:rPr>
      </w:pPr>
      <w:r w:rsidRPr="004A7BC5">
        <w:rPr>
          <w:sz w:val="20"/>
          <w:szCs w:val="20"/>
        </w:rPr>
        <w:t>At present PH</w:t>
      </w:r>
      <w:r w:rsidR="00AA509D">
        <w:rPr>
          <w:sz w:val="20"/>
          <w:szCs w:val="20"/>
        </w:rPr>
        <w:t>U</w:t>
      </w:r>
      <w:r w:rsidRPr="004A7BC5">
        <w:rPr>
          <w:sz w:val="20"/>
          <w:szCs w:val="20"/>
        </w:rPr>
        <w:t xml:space="preserve"> provides the following services</w:t>
      </w:r>
      <w:r w:rsidR="00B65319">
        <w:rPr>
          <w:sz w:val="20"/>
          <w:szCs w:val="20"/>
        </w:rPr>
        <w:t>:</w:t>
      </w:r>
      <w:r w:rsidRPr="004A7BC5">
        <w:rPr>
          <w:sz w:val="20"/>
          <w:szCs w:val="20"/>
        </w:rPr>
        <w:t xml:space="preserve"> Emergency Medicine, Trauma and Orthopaedic Surgery, Oncology, </w:t>
      </w:r>
      <w:r w:rsidR="0069666F">
        <w:rPr>
          <w:sz w:val="20"/>
          <w:szCs w:val="20"/>
        </w:rPr>
        <w:t xml:space="preserve">Haematology, </w:t>
      </w:r>
      <w:r w:rsidRPr="004A7BC5">
        <w:rPr>
          <w:sz w:val="20"/>
          <w:szCs w:val="20"/>
        </w:rPr>
        <w:t>Radiology,</w:t>
      </w:r>
      <w:r w:rsidR="009F79EF">
        <w:rPr>
          <w:sz w:val="20"/>
          <w:szCs w:val="20"/>
        </w:rPr>
        <w:t xml:space="preserve"> Interventional Radiology,</w:t>
      </w:r>
      <w:r w:rsidRPr="004A7BC5">
        <w:rPr>
          <w:sz w:val="20"/>
          <w:szCs w:val="20"/>
        </w:rPr>
        <w:t xml:space="preserve"> Orthodontic and Oral Surgery, General and Specialist Medicine, </w:t>
      </w:r>
      <w:r w:rsidR="00AA509D">
        <w:rPr>
          <w:sz w:val="20"/>
          <w:szCs w:val="20"/>
        </w:rPr>
        <w:t>Gastroenterology, including speci</w:t>
      </w:r>
      <w:r w:rsidR="009F79EF">
        <w:rPr>
          <w:sz w:val="20"/>
          <w:szCs w:val="20"/>
        </w:rPr>
        <w:t>a</w:t>
      </w:r>
      <w:r w:rsidR="00AA509D">
        <w:rPr>
          <w:sz w:val="20"/>
          <w:szCs w:val="20"/>
        </w:rPr>
        <w:t>l</w:t>
      </w:r>
      <w:r w:rsidR="009F79EF">
        <w:rPr>
          <w:sz w:val="20"/>
          <w:szCs w:val="20"/>
        </w:rPr>
        <w:t>is</w:t>
      </w:r>
      <w:r w:rsidR="00AA509D">
        <w:rPr>
          <w:sz w:val="20"/>
          <w:szCs w:val="20"/>
        </w:rPr>
        <w:t>ed</w:t>
      </w:r>
      <w:r w:rsidR="009F79EF">
        <w:rPr>
          <w:sz w:val="20"/>
          <w:szCs w:val="20"/>
        </w:rPr>
        <w:t xml:space="preserve"> Endoscopy services, such as EMR, </w:t>
      </w:r>
      <w:r w:rsidRPr="004A7BC5">
        <w:rPr>
          <w:sz w:val="20"/>
          <w:szCs w:val="20"/>
        </w:rPr>
        <w:t xml:space="preserve">General Surgery, </w:t>
      </w:r>
      <w:r w:rsidR="002122E2">
        <w:rPr>
          <w:sz w:val="20"/>
          <w:szCs w:val="20"/>
        </w:rPr>
        <w:t xml:space="preserve">Specialist Upper GI Cancer surgery, </w:t>
      </w:r>
      <w:r w:rsidRPr="004A7BC5">
        <w:rPr>
          <w:sz w:val="20"/>
          <w:szCs w:val="20"/>
        </w:rPr>
        <w:t>Breast Screening and Surgery, Plastic Surgery, Renal Services</w:t>
      </w:r>
      <w:r w:rsidR="00AA509D">
        <w:rPr>
          <w:sz w:val="20"/>
          <w:szCs w:val="20"/>
        </w:rPr>
        <w:t xml:space="preserve"> (Wessex Regional Renal Unit)</w:t>
      </w:r>
      <w:r w:rsidRPr="004A7BC5">
        <w:rPr>
          <w:sz w:val="20"/>
          <w:szCs w:val="20"/>
        </w:rPr>
        <w:t>, Ophthalmology, Maxillofacial</w:t>
      </w:r>
      <w:r w:rsidR="002122E2">
        <w:rPr>
          <w:sz w:val="20"/>
          <w:szCs w:val="20"/>
        </w:rPr>
        <w:t xml:space="preserve">, including specialised Head and Neck </w:t>
      </w:r>
      <w:r w:rsidR="002122E2">
        <w:rPr>
          <w:sz w:val="20"/>
          <w:szCs w:val="20"/>
        </w:rPr>
        <w:lastRenderedPageBreak/>
        <w:t>Cancer surgery</w:t>
      </w:r>
      <w:r w:rsidRPr="004A7BC5">
        <w:rPr>
          <w:sz w:val="20"/>
          <w:szCs w:val="20"/>
        </w:rPr>
        <w:t xml:space="preserve">, ENT, Critical Care, Coronary Care, Elderly Medicine, Rheumatology, Elderly Medicine, Rehabilitation, Dermatology and Neurology.  </w:t>
      </w:r>
    </w:p>
    <w:p w14:paraId="47C9B18B" w14:textId="77777777" w:rsidR="00257FE0" w:rsidRDefault="00257FE0" w:rsidP="004A7BC5">
      <w:pPr>
        <w:spacing w:after="0"/>
        <w:jc w:val="both"/>
        <w:rPr>
          <w:sz w:val="20"/>
          <w:szCs w:val="20"/>
        </w:rPr>
      </w:pPr>
    </w:p>
    <w:p w14:paraId="6CD3EDFB" w14:textId="3EE5DBCD" w:rsidR="00EE2429" w:rsidRDefault="00257FE0" w:rsidP="00D97D33">
      <w:pPr>
        <w:spacing w:after="0"/>
        <w:jc w:val="both"/>
        <w:rPr>
          <w:sz w:val="20"/>
          <w:szCs w:val="20"/>
        </w:rPr>
      </w:pPr>
      <w:r w:rsidRPr="00257FE0">
        <w:rPr>
          <w:sz w:val="20"/>
          <w:szCs w:val="20"/>
        </w:rPr>
        <w:t>There is an on-site nursery and a fitness centre</w:t>
      </w:r>
      <w:r w:rsidR="00847533">
        <w:rPr>
          <w:sz w:val="20"/>
          <w:szCs w:val="20"/>
        </w:rPr>
        <w:t>, with swimming pool</w:t>
      </w:r>
      <w:r w:rsidR="00116D52">
        <w:rPr>
          <w:sz w:val="20"/>
          <w:szCs w:val="20"/>
        </w:rPr>
        <w:t xml:space="preserve"> and gym with regular classes and wellness events. </w:t>
      </w:r>
    </w:p>
    <w:p w14:paraId="38F19F52" w14:textId="77777777" w:rsidR="00EE2429" w:rsidRDefault="00EE2429" w:rsidP="004A7BC5">
      <w:pPr>
        <w:pStyle w:val="SuppoSuppo"/>
        <w:spacing w:line="276" w:lineRule="auto"/>
        <w:rPr>
          <w:rFonts w:asciiTheme="minorHAnsi" w:hAnsiTheme="minorHAnsi"/>
          <w:sz w:val="20"/>
          <w:szCs w:val="20"/>
        </w:rPr>
      </w:pPr>
    </w:p>
    <w:p w14:paraId="56E95053" w14:textId="195DA78E" w:rsidR="004A7BC5" w:rsidRPr="00F25C7E" w:rsidRDefault="004A7BC5" w:rsidP="004A7BC5">
      <w:pPr>
        <w:pStyle w:val="SuppoSuppo"/>
        <w:spacing w:line="276" w:lineRule="auto"/>
        <w:rPr>
          <w:rFonts w:asciiTheme="minorHAnsi" w:hAnsiTheme="minorHAnsi"/>
          <w:sz w:val="20"/>
          <w:szCs w:val="20"/>
          <w:u w:val="single"/>
        </w:rPr>
      </w:pPr>
      <w:r w:rsidRPr="00F25C7E">
        <w:rPr>
          <w:rFonts w:asciiTheme="minorHAnsi" w:hAnsiTheme="minorHAnsi"/>
          <w:sz w:val="20"/>
          <w:szCs w:val="20"/>
          <w:u w:val="single"/>
        </w:rPr>
        <w:t>The Department</w:t>
      </w:r>
    </w:p>
    <w:p w14:paraId="4FBB5BB7" w14:textId="77777777" w:rsidR="004A7BC5" w:rsidRDefault="004A7BC5" w:rsidP="004A7BC5">
      <w:pPr>
        <w:pStyle w:val="SuppoSuppo"/>
        <w:spacing w:line="276" w:lineRule="auto"/>
        <w:rPr>
          <w:rFonts w:asciiTheme="minorHAnsi" w:hAnsiTheme="minorHAnsi"/>
          <w:sz w:val="20"/>
          <w:szCs w:val="20"/>
        </w:rPr>
      </w:pPr>
    </w:p>
    <w:p w14:paraId="7C8DDD84" w14:textId="77777777" w:rsidR="00742B9F" w:rsidRPr="00D80EB1" w:rsidRDefault="00742B9F" w:rsidP="00742B9F">
      <w:pPr>
        <w:pStyle w:val="NoSpacing"/>
        <w:jc w:val="both"/>
        <w:rPr>
          <w:b/>
          <w:sz w:val="20"/>
          <w:szCs w:val="20"/>
        </w:rPr>
      </w:pPr>
      <w:r w:rsidRPr="00D80EB1">
        <w:rPr>
          <w:b/>
          <w:sz w:val="20"/>
          <w:szCs w:val="20"/>
        </w:rPr>
        <w:t>Clinical arrangements within the department:</w:t>
      </w:r>
    </w:p>
    <w:p w14:paraId="69781ECA" w14:textId="77777777" w:rsidR="00742B9F" w:rsidRPr="00D80EB1" w:rsidRDefault="00742B9F" w:rsidP="00742B9F">
      <w:pPr>
        <w:pStyle w:val="NoSpacing"/>
        <w:jc w:val="both"/>
        <w:rPr>
          <w:sz w:val="20"/>
          <w:szCs w:val="20"/>
        </w:rPr>
      </w:pPr>
    </w:p>
    <w:p w14:paraId="404225BE" w14:textId="54E734B1" w:rsidR="00742B9F" w:rsidRDefault="00742B9F" w:rsidP="00742B9F">
      <w:pPr>
        <w:pStyle w:val="NoSpacing"/>
        <w:jc w:val="both"/>
        <w:rPr>
          <w:rFonts w:eastAsia="Arial Unicode MS"/>
          <w:sz w:val="20"/>
          <w:szCs w:val="20"/>
        </w:rPr>
      </w:pPr>
      <w:r w:rsidRPr="00D80EB1">
        <w:rPr>
          <w:rFonts w:eastAsia="Arial Unicode MS"/>
          <w:sz w:val="20"/>
          <w:szCs w:val="20"/>
        </w:rPr>
        <w:t>Portsmouth Combined Haematology Oncology Centre</w:t>
      </w:r>
      <w:r w:rsidR="00D544F9">
        <w:rPr>
          <w:rFonts w:eastAsia="Arial Unicode MS"/>
          <w:sz w:val="20"/>
          <w:szCs w:val="20"/>
        </w:rPr>
        <w:t xml:space="preserve"> (CHOC)</w:t>
      </w:r>
      <w:r w:rsidRPr="00D80EB1">
        <w:rPr>
          <w:rFonts w:eastAsia="Arial Unicode MS"/>
          <w:sz w:val="20"/>
          <w:szCs w:val="20"/>
        </w:rPr>
        <w:t xml:space="preserve"> is based at Queen Alexandra Hospital in Cosham. It </w:t>
      </w:r>
      <w:r w:rsidR="002757EF" w:rsidRPr="00D80EB1">
        <w:rPr>
          <w:rFonts w:eastAsia="Arial Unicode MS"/>
          <w:sz w:val="20"/>
          <w:szCs w:val="20"/>
        </w:rPr>
        <w:t>serves the local population of</w:t>
      </w:r>
      <w:r w:rsidR="009F79EF">
        <w:rPr>
          <w:rFonts w:eastAsia="Arial Unicode MS"/>
          <w:sz w:val="20"/>
          <w:szCs w:val="20"/>
        </w:rPr>
        <w:t xml:space="preserve"> around </w:t>
      </w:r>
      <w:r w:rsidR="00F25C7E" w:rsidRPr="00F25C7E">
        <w:rPr>
          <w:rFonts w:eastAsia="Arial Unicode MS"/>
          <w:sz w:val="20"/>
          <w:szCs w:val="20"/>
        </w:rPr>
        <w:t>700</w:t>
      </w:r>
      <w:r w:rsidRPr="00F25C7E">
        <w:rPr>
          <w:rFonts w:eastAsia="Arial Unicode MS"/>
          <w:sz w:val="20"/>
          <w:szCs w:val="20"/>
        </w:rPr>
        <w:t>,000</w:t>
      </w:r>
      <w:r w:rsidRPr="00D80EB1">
        <w:rPr>
          <w:rFonts w:eastAsia="Arial Unicode MS"/>
          <w:sz w:val="20"/>
          <w:szCs w:val="20"/>
        </w:rPr>
        <w:t xml:space="preserve"> and </w:t>
      </w:r>
      <w:r w:rsidR="00D97D33">
        <w:rPr>
          <w:rFonts w:eastAsia="Arial Unicode MS"/>
          <w:sz w:val="20"/>
          <w:szCs w:val="20"/>
        </w:rPr>
        <w:t xml:space="preserve">with </w:t>
      </w:r>
      <w:r w:rsidRPr="00D80EB1">
        <w:rPr>
          <w:rFonts w:eastAsia="Arial Unicode MS"/>
          <w:sz w:val="20"/>
          <w:szCs w:val="20"/>
        </w:rPr>
        <w:t>part of West Sussex and the Isle of W</w:t>
      </w:r>
      <w:r w:rsidR="00CC0DD7" w:rsidRPr="00D80EB1">
        <w:rPr>
          <w:rFonts w:eastAsia="Arial Unicode MS"/>
          <w:sz w:val="20"/>
          <w:szCs w:val="20"/>
        </w:rPr>
        <w:t>ight enlarges the Cancer C</w:t>
      </w:r>
      <w:r w:rsidRPr="00D80EB1">
        <w:rPr>
          <w:rFonts w:eastAsia="Arial Unicode MS"/>
          <w:sz w:val="20"/>
          <w:szCs w:val="20"/>
        </w:rPr>
        <w:t>entre catchment to</w:t>
      </w:r>
      <w:r w:rsidR="00CF1B71" w:rsidRPr="00D80EB1">
        <w:rPr>
          <w:rFonts w:eastAsia="Arial Unicode MS"/>
          <w:sz w:val="20"/>
          <w:szCs w:val="20"/>
        </w:rPr>
        <w:t xml:space="preserve"> </w:t>
      </w:r>
      <w:r w:rsidR="00F25C7E">
        <w:rPr>
          <w:rFonts w:eastAsia="Arial Unicode MS"/>
          <w:sz w:val="20"/>
          <w:szCs w:val="20"/>
        </w:rPr>
        <w:t>1-1.5 million</w:t>
      </w:r>
      <w:r w:rsidR="00E57C78">
        <w:rPr>
          <w:rFonts w:eastAsia="Arial Unicode MS"/>
          <w:sz w:val="20"/>
          <w:szCs w:val="20"/>
        </w:rPr>
        <w:t>.</w:t>
      </w:r>
      <w:r w:rsidR="00F25C7E">
        <w:rPr>
          <w:rFonts w:eastAsia="Arial Unicode MS"/>
          <w:sz w:val="20"/>
          <w:szCs w:val="20"/>
        </w:rPr>
        <w:t xml:space="preserve"> </w:t>
      </w:r>
    </w:p>
    <w:p w14:paraId="06C3FC88" w14:textId="27BBB0EB" w:rsidR="00352B8E" w:rsidRDefault="00352B8E" w:rsidP="00742B9F">
      <w:pPr>
        <w:pStyle w:val="NoSpacing"/>
        <w:jc w:val="both"/>
        <w:rPr>
          <w:rFonts w:eastAsia="Arial Unicode MS"/>
          <w:sz w:val="20"/>
          <w:szCs w:val="20"/>
        </w:rPr>
      </w:pPr>
    </w:p>
    <w:p w14:paraId="7D6C402C" w14:textId="1E8DEA1F" w:rsidR="00742B9F" w:rsidRPr="00D80EB1" w:rsidRDefault="00F25C7E" w:rsidP="00742B9F">
      <w:pPr>
        <w:pStyle w:val="NoSpacing"/>
        <w:jc w:val="both"/>
        <w:rPr>
          <w:rFonts w:eastAsia="Arial Unicode MS"/>
          <w:sz w:val="20"/>
          <w:szCs w:val="20"/>
        </w:rPr>
      </w:pPr>
      <w:r>
        <w:rPr>
          <w:rFonts w:eastAsia="Arial Unicode MS"/>
          <w:sz w:val="20"/>
          <w:szCs w:val="20"/>
        </w:rPr>
        <w:t>A</w:t>
      </w:r>
      <w:r w:rsidRPr="00D80EB1">
        <w:rPr>
          <w:rFonts w:eastAsia="Arial Unicode MS"/>
          <w:sz w:val="20"/>
          <w:szCs w:val="20"/>
        </w:rPr>
        <w:t xml:space="preserve"> designated Cancer Centre since 1996, </w:t>
      </w:r>
      <w:r>
        <w:rPr>
          <w:rFonts w:eastAsia="Arial Unicode MS"/>
          <w:sz w:val="20"/>
          <w:szCs w:val="20"/>
        </w:rPr>
        <w:t xml:space="preserve">Portsmouth Oncology Centre has </w:t>
      </w:r>
      <w:r w:rsidRPr="00D80EB1">
        <w:rPr>
          <w:rFonts w:eastAsia="Arial Unicode MS"/>
          <w:sz w:val="20"/>
          <w:szCs w:val="20"/>
        </w:rPr>
        <w:t>well-established multidisciplinary teams and good working relationships with the Cancer unit at St Richard’s Hospital, Chichester, and</w:t>
      </w:r>
      <w:r>
        <w:rPr>
          <w:rFonts w:eastAsia="Arial Unicode MS"/>
          <w:sz w:val="20"/>
          <w:szCs w:val="20"/>
        </w:rPr>
        <w:t xml:space="preserve"> now expanding sub</w:t>
      </w:r>
      <w:r w:rsidRPr="00D80EB1">
        <w:rPr>
          <w:rFonts w:eastAsia="Arial Unicode MS"/>
          <w:sz w:val="20"/>
          <w:szCs w:val="20"/>
        </w:rPr>
        <w:t>-specialist services to the Isle of Wight</w:t>
      </w:r>
      <w:r w:rsidR="0069666F">
        <w:rPr>
          <w:rFonts w:eastAsia="Arial Unicode MS"/>
          <w:sz w:val="20"/>
          <w:szCs w:val="20"/>
        </w:rPr>
        <w:t xml:space="preserve">. </w:t>
      </w:r>
      <w:r w:rsidR="00352B8E">
        <w:rPr>
          <w:rFonts w:eastAsia="Arial Unicode MS"/>
          <w:sz w:val="20"/>
          <w:szCs w:val="20"/>
        </w:rPr>
        <w:t xml:space="preserve">Oncology has a large footprint </w:t>
      </w:r>
      <w:r w:rsidR="000805F4">
        <w:rPr>
          <w:rFonts w:eastAsia="Arial Unicode MS"/>
          <w:sz w:val="20"/>
          <w:szCs w:val="20"/>
        </w:rPr>
        <w:t>within</w:t>
      </w:r>
      <w:r w:rsidR="00352B8E">
        <w:rPr>
          <w:rFonts w:eastAsia="Arial Unicode MS"/>
          <w:sz w:val="20"/>
          <w:szCs w:val="20"/>
        </w:rPr>
        <w:t xml:space="preserve"> the hospital with combined </w:t>
      </w:r>
      <w:r w:rsidR="000805F4">
        <w:rPr>
          <w:rFonts w:eastAsia="Arial Unicode MS"/>
          <w:sz w:val="20"/>
          <w:szCs w:val="20"/>
        </w:rPr>
        <w:t>Oncology/Haematology inpatient</w:t>
      </w:r>
      <w:r w:rsidR="00352B8E">
        <w:rPr>
          <w:rFonts w:eastAsia="Arial Unicode MS"/>
          <w:sz w:val="20"/>
          <w:szCs w:val="20"/>
        </w:rPr>
        <w:t xml:space="preserve"> unit, acute oncology unit, day case </w:t>
      </w:r>
      <w:r w:rsidR="000805F4">
        <w:rPr>
          <w:rFonts w:eastAsia="Arial Unicode MS"/>
          <w:sz w:val="20"/>
          <w:szCs w:val="20"/>
        </w:rPr>
        <w:t>unit, oncology</w:t>
      </w:r>
      <w:r w:rsidR="00352B8E">
        <w:rPr>
          <w:rFonts w:eastAsia="Arial Unicode MS"/>
          <w:sz w:val="20"/>
          <w:szCs w:val="20"/>
        </w:rPr>
        <w:t xml:space="preserve"> clinic suites &amp; </w:t>
      </w:r>
      <w:r w:rsidR="000805F4">
        <w:rPr>
          <w:rFonts w:eastAsia="Arial Unicode MS"/>
          <w:sz w:val="20"/>
          <w:szCs w:val="20"/>
        </w:rPr>
        <w:t>on-site</w:t>
      </w:r>
      <w:r w:rsidR="00352B8E">
        <w:rPr>
          <w:rFonts w:eastAsia="Arial Unicode MS"/>
          <w:sz w:val="20"/>
          <w:szCs w:val="20"/>
        </w:rPr>
        <w:t xml:space="preserve"> radiotherapy</w:t>
      </w:r>
      <w:r>
        <w:rPr>
          <w:rFonts w:eastAsia="Arial Unicode MS"/>
          <w:sz w:val="20"/>
          <w:szCs w:val="20"/>
        </w:rPr>
        <w:t xml:space="preserve">. </w:t>
      </w:r>
    </w:p>
    <w:p w14:paraId="3CE6D5B7" w14:textId="77777777" w:rsidR="00742B9F" w:rsidRPr="00D80EB1" w:rsidRDefault="00742B9F" w:rsidP="00742B9F">
      <w:pPr>
        <w:pStyle w:val="NoSpacing"/>
        <w:jc w:val="both"/>
        <w:rPr>
          <w:rFonts w:eastAsia="Arial Unicode MS"/>
          <w:sz w:val="20"/>
          <w:szCs w:val="20"/>
        </w:rPr>
      </w:pPr>
    </w:p>
    <w:p w14:paraId="7EA19F86" w14:textId="47D97A4D" w:rsidR="00742B9F" w:rsidRDefault="00742B9F" w:rsidP="00742B9F">
      <w:pPr>
        <w:pStyle w:val="NoSpacing"/>
        <w:jc w:val="both"/>
        <w:rPr>
          <w:sz w:val="20"/>
          <w:szCs w:val="20"/>
        </w:rPr>
      </w:pPr>
      <w:r w:rsidRPr="00D80EB1">
        <w:rPr>
          <w:sz w:val="20"/>
          <w:szCs w:val="20"/>
        </w:rPr>
        <w:t>The diagnostic imaging department supports acute and cancer services with CT scanning, MRI, a proactive interventional radiology team, on site PET scanning, nuclear medicine, specialty reporting and dedicated support to cancer MDTs</w:t>
      </w:r>
      <w:r w:rsidR="00C473F2">
        <w:rPr>
          <w:sz w:val="20"/>
          <w:szCs w:val="20"/>
        </w:rPr>
        <w:t>.</w:t>
      </w:r>
    </w:p>
    <w:p w14:paraId="65D7B0A2" w14:textId="1EA02DEA" w:rsidR="00352B8E" w:rsidRDefault="00352B8E" w:rsidP="00742B9F">
      <w:pPr>
        <w:pStyle w:val="NoSpacing"/>
        <w:jc w:val="both"/>
        <w:rPr>
          <w:sz w:val="20"/>
          <w:szCs w:val="20"/>
        </w:rPr>
      </w:pPr>
    </w:p>
    <w:p w14:paraId="020E358A" w14:textId="7D35B4C2" w:rsidR="00352B8E" w:rsidRPr="00D80EB1" w:rsidRDefault="00352B8E" w:rsidP="00742B9F">
      <w:pPr>
        <w:pStyle w:val="NoSpacing"/>
        <w:jc w:val="both"/>
        <w:rPr>
          <w:sz w:val="20"/>
          <w:szCs w:val="20"/>
        </w:rPr>
      </w:pPr>
      <w:r>
        <w:rPr>
          <w:sz w:val="20"/>
          <w:szCs w:val="20"/>
        </w:rPr>
        <w:t>There is a strong track record of research</w:t>
      </w:r>
      <w:r w:rsidR="00150E5D">
        <w:rPr>
          <w:sz w:val="20"/>
          <w:szCs w:val="20"/>
        </w:rPr>
        <w:t xml:space="preserve"> and clinical trial </w:t>
      </w:r>
      <w:r>
        <w:rPr>
          <w:sz w:val="20"/>
          <w:szCs w:val="20"/>
        </w:rPr>
        <w:t>activity</w:t>
      </w:r>
      <w:r w:rsidR="00150E5D">
        <w:rPr>
          <w:sz w:val="20"/>
          <w:szCs w:val="20"/>
        </w:rPr>
        <w:t xml:space="preserve"> supported by research nursing team, and strategic research partnerships with Portsmouth University</w:t>
      </w:r>
      <w:r w:rsidR="00C473F2">
        <w:rPr>
          <w:sz w:val="20"/>
          <w:szCs w:val="20"/>
        </w:rPr>
        <w:t>.</w:t>
      </w:r>
      <w:r>
        <w:rPr>
          <w:sz w:val="20"/>
          <w:szCs w:val="20"/>
        </w:rPr>
        <w:t xml:space="preserve"> </w:t>
      </w:r>
    </w:p>
    <w:p w14:paraId="1971D3EA" w14:textId="77777777" w:rsidR="00742B9F" w:rsidRPr="00D80EB1" w:rsidRDefault="00742B9F" w:rsidP="00742B9F">
      <w:pPr>
        <w:pStyle w:val="NoSpacing"/>
        <w:rPr>
          <w:rFonts w:eastAsia="Arial Unicode MS" w:cs="Arial Unicode MS"/>
          <w:sz w:val="20"/>
          <w:szCs w:val="20"/>
        </w:rPr>
      </w:pPr>
    </w:p>
    <w:p w14:paraId="03A8BADC" w14:textId="77777777" w:rsidR="00742B9F" w:rsidRPr="00D80EB1" w:rsidRDefault="00742B9F" w:rsidP="00742B9F">
      <w:pPr>
        <w:pStyle w:val="NoSpacing"/>
        <w:rPr>
          <w:rFonts w:eastAsia="Arial Unicode MS" w:cs="Arial Unicode MS"/>
          <w:sz w:val="20"/>
          <w:szCs w:val="20"/>
        </w:rPr>
      </w:pPr>
    </w:p>
    <w:p w14:paraId="7B153C0C" w14:textId="77777777" w:rsidR="00742B9F" w:rsidRPr="00D7447A" w:rsidRDefault="00742B9F" w:rsidP="00742B9F">
      <w:pPr>
        <w:rPr>
          <w:rFonts w:ascii="Calibri" w:eastAsia="Arial Unicode MS" w:hAnsi="Calibri" w:cs="Arial Unicode MS"/>
          <w:b/>
          <w:snapToGrid w:val="0"/>
        </w:rPr>
      </w:pPr>
      <w:r>
        <w:rPr>
          <w:rFonts w:ascii="Calibri" w:eastAsia="Arial Unicode MS" w:hAnsi="Calibri" w:cs="Arial Unicode MS"/>
          <w:b/>
          <w:snapToGrid w:val="0"/>
        </w:rPr>
        <w:t>E</w:t>
      </w:r>
      <w:r w:rsidRPr="00D7447A">
        <w:rPr>
          <w:rFonts w:ascii="Calibri" w:eastAsia="Arial Unicode MS" w:hAnsi="Calibri" w:cs="Arial Unicode MS"/>
          <w:b/>
          <w:snapToGrid w:val="0"/>
        </w:rPr>
        <w:t>xisting Staff</w:t>
      </w:r>
    </w:p>
    <w:p w14:paraId="78AD860D" w14:textId="2384A7F8" w:rsidR="00742B9F" w:rsidRPr="0039744C" w:rsidRDefault="00742B9F" w:rsidP="00742B9F">
      <w:pPr>
        <w:rPr>
          <w:rFonts w:ascii="Calibri" w:eastAsia="Arial Unicode MS" w:hAnsi="Calibri" w:cs="Arial Unicode MS"/>
          <w:b/>
          <w:i/>
        </w:rPr>
      </w:pPr>
      <w:r w:rsidRPr="0039744C">
        <w:rPr>
          <w:rFonts w:ascii="Calibri" w:eastAsia="Arial Unicode MS" w:hAnsi="Calibri" w:cs="Arial Unicode MS"/>
          <w:b/>
          <w:i/>
        </w:rPr>
        <w:t>Clinical Oncology Consultants</w:t>
      </w:r>
      <w:r w:rsidR="00FC76EB">
        <w:rPr>
          <w:rFonts w:ascii="Calibri" w:eastAsia="Arial Unicode MS" w:hAnsi="Calibri" w:cs="Arial Unicode MS"/>
          <w:b/>
          <w:i/>
        </w:rPr>
        <w:t>, Consultant Radiographers</w:t>
      </w:r>
      <w:r w:rsidR="008551D6">
        <w:rPr>
          <w:rFonts w:ascii="Calibri" w:eastAsia="Arial Unicode MS" w:hAnsi="Calibri" w:cs="Arial Unicode MS"/>
          <w:b/>
          <w:i/>
        </w:rPr>
        <w:t xml:space="preserve"> &amp; Specialist Doctors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788"/>
      </w:tblGrid>
      <w:tr w:rsidR="00742B9F" w:rsidRPr="00D7447A" w14:paraId="20D33434" w14:textId="77777777" w:rsidTr="00CC5657">
        <w:tc>
          <w:tcPr>
            <w:tcW w:w="5778" w:type="dxa"/>
            <w:shd w:val="clear" w:color="auto" w:fill="auto"/>
          </w:tcPr>
          <w:p w14:paraId="33FC9DEE" w14:textId="77777777" w:rsidR="00742B9F" w:rsidRPr="00884279" w:rsidRDefault="00742B9F" w:rsidP="00E42271">
            <w:pPr>
              <w:spacing w:line="240" w:lineRule="auto"/>
              <w:rPr>
                <w:rFonts w:ascii="Calibri" w:eastAsia="Arial Unicode MS" w:hAnsi="Calibri" w:cs="Arial Unicode MS"/>
                <w:b/>
                <w:i/>
              </w:rPr>
            </w:pPr>
            <w:r w:rsidRPr="00884279">
              <w:rPr>
                <w:rFonts w:ascii="Calibri" w:eastAsia="Arial Unicode MS" w:hAnsi="Calibri" w:cs="Arial Unicode MS"/>
                <w:b/>
                <w:i/>
              </w:rPr>
              <w:t>Member of Staff</w:t>
            </w:r>
          </w:p>
        </w:tc>
        <w:tc>
          <w:tcPr>
            <w:tcW w:w="3788" w:type="dxa"/>
            <w:shd w:val="clear" w:color="auto" w:fill="auto"/>
          </w:tcPr>
          <w:p w14:paraId="7D437B04" w14:textId="77777777" w:rsidR="00742B9F" w:rsidRPr="00884279" w:rsidRDefault="00742B9F" w:rsidP="00E42271">
            <w:pPr>
              <w:spacing w:line="240" w:lineRule="auto"/>
              <w:rPr>
                <w:rFonts w:ascii="Calibri" w:eastAsia="Arial Unicode MS" w:hAnsi="Calibri" w:cs="Arial Unicode MS"/>
                <w:b/>
                <w:i/>
              </w:rPr>
            </w:pPr>
            <w:r w:rsidRPr="00884279">
              <w:rPr>
                <w:rFonts w:ascii="Calibri" w:eastAsia="Arial Unicode MS" w:hAnsi="Calibri" w:cs="Arial Unicode MS"/>
                <w:b/>
                <w:i/>
              </w:rPr>
              <w:t>Interests</w:t>
            </w:r>
          </w:p>
        </w:tc>
      </w:tr>
      <w:tr w:rsidR="008551D6" w:rsidRPr="00D7447A" w14:paraId="2C433634" w14:textId="77777777" w:rsidTr="00CC5657">
        <w:tc>
          <w:tcPr>
            <w:tcW w:w="5778" w:type="dxa"/>
            <w:shd w:val="clear" w:color="auto" w:fill="auto"/>
          </w:tcPr>
          <w:p w14:paraId="05FE4BF3" w14:textId="2D010D75" w:rsidR="008551D6" w:rsidRDefault="008551D6" w:rsidP="00CF1B71">
            <w:pPr>
              <w:spacing w:after="0" w:line="240" w:lineRule="auto"/>
              <w:rPr>
                <w:rFonts w:ascii="Calibri" w:eastAsia="Arial Unicode MS" w:hAnsi="Calibri" w:cs="Arial Unicode MS"/>
              </w:rPr>
            </w:pPr>
            <w:r>
              <w:rPr>
                <w:rFonts w:ascii="Calibri" w:eastAsia="Arial Unicode MS" w:hAnsi="Calibri" w:cs="Arial Unicode MS"/>
              </w:rPr>
              <w:t>Dr Mary Aziz FRCR</w:t>
            </w:r>
            <w:r w:rsidR="00FE26B6">
              <w:rPr>
                <w:rFonts w:ascii="Calibri" w:eastAsia="Arial Unicode MS" w:hAnsi="Calibri" w:cs="Arial Unicode MS"/>
              </w:rPr>
              <w:t>, Specialist Doctor</w:t>
            </w:r>
          </w:p>
        </w:tc>
        <w:tc>
          <w:tcPr>
            <w:tcW w:w="3788" w:type="dxa"/>
            <w:shd w:val="clear" w:color="auto" w:fill="auto"/>
          </w:tcPr>
          <w:p w14:paraId="07B45590" w14:textId="698F3131" w:rsidR="008551D6" w:rsidRDefault="008551D6" w:rsidP="00E42271">
            <w:pPr>
              <w:spacing w:line="240" w:lineRule="auto"/>
              <w:rPr>
                <w:rFonts w:ascii="Calibri" w:eastAsia="Arial Unicode MS" w:hAnsi="Calibri" w:cs="Arial Unicode MS"/>
              </w:rPr>
            </w:pPr>
            <w:r>
              <w:rPr>
                <w:rFonts w:ascii="Calibri" w:eastAsia="Arial Unicode MS" w:hAnsi="Calibri" w:cs="Arial Unicode MS"/>
              </w:rPr>
              <w:t>Lower GI, Upper GI</w:t>
            </w:r>
          </w:p>
        </w:tc>
      </w:tr>
      <w:tr w:rsidR="00CC5657" w:rsidRPr="00D7447A" w14:paraId="3F165C87" w14:textId="77777777" w:rsidTr="00CC5657">
        <w:tc>
          <w:tcPr>
            <w:tcW w:w="5778" w:type="dxa"/>
            <w:shd w:val="clear" w:color="auto" w:fill="auto"/>
          </w:tcPr>
          <w:p w14:paraId="7F38D8AD" w14:textId="03EC3E54" w:rsidR="00CC5657" w:rsidRDefault="00CC5657" w:rsidP="00CF1B71">
            <w:pPr>
              <w:spacing w:after="0" w:line="240" w:lineRule="auto"/>
              <w:rPr>
                <w:rFonts w:ascii="Calibri" w:eastAsia="Arial Unicode MS" w:hAnsi="Calibri" w:cs="Arial Unicode MS"/>
              </w:rPr>
            </w:pPr>
            <w:r>
              <w:rPr>
                <w:rFonts w:ascii="Calibri" w:eastAsia="Arial Unicode MS" w:hAnsi="Calibri" w:cs="Arial Unicode MS"/>
              </w:rPr>
              <w:t>Dr Hannah Bainbridge PhD FRCR</w:t>
            </w:r>
          </w:p>
        </w:tc>
        <w:tc>
          <w:tcPr>
            <w:tcW w:w="3788" w:type="dxa"/>
            <w:shd w:val="clear" w:color="auto" w:fill="auto"/>
          </w:tcPr>
          <w:p w14:paraId="42DD4E6C" w14:textId="0C7B9636" w:rsidR="00CC5657" w:rsidRDefault="00CC5657" w:rsidP="00E42271">
            <w:pPr>
              <w:spacing w:line="240" w:lineRule="auto"/>
              <w:rPr>
                <w:rFonts w:ascii="Calibri" w:eastAsia="Arial Unicode MS" w:hAnsi="Calibri" w:cs="Arial Unicode MS"/>
              </w:rPr>
            </w:pPr>
            <w:r>
              <w:rPr>
                <w:rFonts w:ascii="Calibri" w:eastAsia="Arial Unicode MS" w:hAnsi="Calibri" w:cs="Arial Unicode MS"/>
              </w:rPr>
              <w:t>Lung, SABR</w:t>
            </w:r>
          </w:p>
        </w:tc>
      </w:tr>
      <w:tr w:rsidR="00CC5657" w:rsidRPr="00D7447A" w14:paraId="526013C5" w14:textId="77777777" w:rsidTr="00CC5657">
        <w:tc>
          <w:tcPr>
            <w:tcW w:w="5778" w:type="dxa"/>
            <w:shd w:val="clear" w:color="auto" w:fill="auto"/>
          </w:tcPr>
          <w:p w14:paraId="72EB86EB" w14:textId="06E7BD65" w:rsidR="00CC5657" w:rsidRDefault="00CC5657" w:rsidP="00C473F2">
            <w:pPr>
              <w:spacing w:after="0"/>
              <w:rPr>
                <w:rFonts w:ascii="Calibri" w:eastAsia="Arial Unicode MS" w:hAnsi="Calibri" w:cs="Arial Unicode MS"/>
              </w:rPr>
            </w:pPr>
            <w:r w:rsidRPr="00D7447A">
              <w:rPr>
                <w:rFonts w:ascii="Calibri" w:eastAsia="Arial Unicode MS" w:hAnsi="Calibri" w:cs="Arial Unicode MS"/>
              </w:rPr>
              <w:t xml:space="preserve">Dr Freddie Bartlett </w:t>
            </w:r>
            <w:r w:rsidR="00C473F2">
              <w:rPr>
                <w:rFonts w:ascii="Calibri" w:eastAsia="Arial Unicode MS" w:hAnsi="Calibri" w:cs="Arial Unicode MS"/>
              </w:rPr>
              <w:t xml:space="preserve">MRCP </w:t>
            </w:r>
            <w:r w:rsidRPr="00D7447A">
              <w:rPr>
                <w:rFonts w:ascii="Calibri" w:eastAsia="Arial Unicode MS" w:hAnsi="Calibri" w:cs="Arial Unicode MS"/>
              </w:rPr>
              <w:t>FRCR MD(Res)</w:t>
            </w:r>
          </w:p>
          <w:p w14:paraId="2973050D" w14:textId="50A3E280" w:rsidR="00CC5657" w:rsidRPr="00D7447A" w:rsidRDefault="00CC5657" w:rsidP="00C473F2">
            <w:pPr>
              <w:rPr>
                <w:rFonts w:ascii="Calibri" w:eastAsia="Arial Unicode MS" w:hAnsi="Calibri" w:cs="Arial Unicode MS"/>
              </w:rPr>
            </w:pPr>
            <w:r w:rsidRPr="00CF1B71">
              <w:rPr>
                <w:rFonts w:ascii="Calibri" w:eastAsia="Arial Unicode MS" w:hAnsi="Calibri" w:cs="Arial Unicode MS"/>
                <w:i/>
              </w:rPr>
              <w:t>Head of Radiotherapy</w:t>
            </w:r>
          </w:p>
        </w:tc>
        <w:tc>
          <w:tcPr>
            <w:tcW w:w="3788" w:type="dxa"/>
            <w:shd w:val="clear" w:color="auto" w:fill="auto"/>
          </w:tcPr>
          <w:p w14:paraId="3C959ACA" w14:textId="7DFF7E72" w:rsidR="00CC5657" w:rsidRPr="00D7447A" w:rsidRDefault="00CC5657" w:rsidP="00E42271">
            <w:pPr>
              <w:spacing w:line="240" w:lineRule="auto"/>
              <w:rPr>
                <w:rFonts w:ascii="Calibri" w:eastAsia="Arial Unicode MS" w:hAnsi="Calibri" w:cs="Arial Unicode MS"/>
              </w:rPr>
            </w:pPr>
            <w:r w:rsidRPr="00D7447A">
              <w:rPr>
                <w:rFonts w:ascii="Calibri" w:eastAsia="Arial Unicode MS" w:hAnsi="Calibri" w:cs="Arial Unicode MS"/>
              </w:rPr>
              <w:t>Upper GI, Breast</w:t>
            </w:r>
          </w:p>
        </w:tc>
      </w:tr>
      <w:tr w:rsidR="00CC5657" w:rsidRPr="00D7447A" w14:paraId="3CDCB133" w14:textId="77777777" w:rsidTr="00CC5657">
        <w:tc>
          <w:tcPr>
            <w:tcW w:w="5778" w:type="dxa"/>
            <w:shd w:val="clear" w:color="auto" w:fill="auto"/>
          </w:tcPr>
          <w:p w14:paraId="2D5FEB06" w14:textId="223702FD" w:rsidR="00CC5657" w:rsidRPr="00D7447A" w:rsidRDefault="00CC5657" w:rsidP="00E42271">
            <w:pPr>
              <w:spacing w:line="240" w:lineRule="auto"/>
              <w:rPr>
                <w:rFonts w:ascii="Calibri" w:eastAsia="Arial Unicode MS" w:hAnsi="Calibri" w:cs="Arial Unicode MS"/>
              </w:rPr>
            </w:pPr>
            <w:r>
              <w:rPr>
                <w:rFonts w:ascii="Calibri" w:eastAsia="Arial Unicode MS" w:hAnsi="Calibri" w:cs="Arial Unicode MS"/>
              </w:rPr>
              <w:t xml:space="preserve">Dr Danny Bloomfield </w:t>
            </w:r>
            <w:r>
              <w:rPr>
                <w:rFonts w:cs="Calibri"/>
              </w:rPr>
              <w:t>MA BMBCh MRCP FRCR</w:t>
            </w:r>
          </w:p>
        </w:tc>
        <w:tc>
          <w:tcPr>
            <w:tcW w:w="3788" w:type="dxa"/>
            <w:shd w:val="clear" w:color="auto" w:fill="auto"/>
          </w:tcPr>
          <w:p w14:paraId="53C80E62" w14:textId="64EA370F" w:rsidR="00CC5657" w:rsidRPr="00D7447A" w:rsidRDefault="00CC5657" w:rsidP="00E42271">
            <w:pPr>
              <w:spacing w:line="240" w:lineRule="auto"/>
              <w:rPr>
                <w:rFonts w:ascii="Calibri" w:eastAsia="Arial Unicode MS" w:hAnsi="Calibri" w:cs="Arial Unicode MS"/>
              </w:rPr>
            </w:pPr>
            <w:r>
              <w:rPr>
                <w:rFonts w:ascii="Calibri" w:eastAsia="Arial Unicode MS" w:hAnsi="Calibri" w:cs="Arial Unicode MS"/>
              </w:rPr>
              <w:t>Breast</w:t>
            </w:r>
          </w:p>
        </w:tc>
      </w:tr>
      <w:tr w:rsidR="00CC5657" w:rsidRPr="00D7447A" w14:paraId="15E05369" w14:textId="77777777" w:rsidTr="00CC5657">
        <w:tc>
          <w:tcPr>
            <w:tcW w:w="5778" w:type="dxa"/>
            <w:shd w:val="clear" w:color="auto" w:fill="auto"/>
          </w:tcPr>
          <w:p w14:paraId="11AC2AF3" w14:textId="7A34A314" w:rsidR="00CC5657" w:rsidRPr="00D7447A" w:rsidRDefault="00CC5657" w:rsidP="00E42271">
            <w:pPr>
              <w:spacing w:line="240" w:lineRule="auto"/>
              <w:rPr>
                <w:rFonts w:ascii="Calibri" w:eastAsia="Arial Unicode MS" w:hAnsi="Calibri" w:cs="Arial Unicode MS"/>
              </w:rPr>
            </w:pPr>
            <w:r w:rsidRPr="00D7447A">
              <w:rPr>
                <w:rFonts w:ascii="Calibri" w:eastAsia="Arial Unicode MS" w:hAnsi="Calibri" w:cs="Arial Unicode MS"/>
              </w:rPr>
              <w:t>Dr David Boote FRCP FRCR</w:t>
            </w:r>
          </w:p>
        </w:tc>
        <w:tc>
          <w:tcPr>
            <w:tcW w:w="3788" w:type="dxa"/>
            <w:shd w:val="clear" w:color="auto" w:fill="auto"/>
          </w:tcPr>
          <w:p w14:paraId="14F854F7" w14:textId="3B11EA60" w:rsidR="00CC5657" w:rsidRPr="00D7447A" w:rsidRDefault="003B24A1" w:rsidP="00E42271">
            <w:pPr>
              <w:spacing w:line="240" w:lineRule="auto"/>
              <w:rPr>
                <w:rFonts w:ascii="Calibri" w:eastAsia="Arial Unicode MS" w:hAnsi="Calibri" w:cs="Arial Unicode MS"/>
              </w:rPr>
            </w:pPr>
            <w:r>
              <w:rPr>
                <w:rFonts w:ascii="Calibri" w:eastAsia="Arial Unicode MS" w:hAnsi="Calibri" w:cs="Arial Unicode MS"/>
              </w:rPr>
              <w:t xml:space="preserve">Skin </w:t>
            </w:r>
          </w:p>
        </w:tc>
      </w:tr>
      <w:tr w:rsidR="00CC5657" w:rsidRPr="00D7447A" w14:paraId="49265536" w14:textId="77777777" w:rsidTr="00CC5657">
        <w:tc>
          <w:tcPr>
            <w:tcW w:w="5778" w:type="dxa"/>
            <w:shd w:val="clear" w:color="auto" w:fill="auto"/>
          </w:tcPr>
          <w:p w14:paraId="33CAFBE6" w14:textId="3B2BBA16" w:rsidR="00CC5657" w:rsidRPr="00D7447A" w:rsidRDefault="00CC5657" w:rsidP="00E42271">
            <w:pPr>
              <w:spacing w:line="240" w:lineRule="auto"/>
              <w:rPr>
                <w:rFonts w:ascii="Calibri" w:eastAsia="Arial Unicode MS" w:hAnsi="Calibri" w:cs="Arial Unicode MS"/>
              </w:rPr>
            </w:pPr>
            <w:r>
              <w:rPr>
                <w:rFonts w:ascii="Calibri" w:eastAsia="Arial Unicode MS" w:hAnsi="Calibri" w:cs="Arial Unicode MS"/>
              </w:rPr>
              <w:t xml:space="preserve">Dr Olly Donnelly </w:t>
            </w:r>
            <w:r>
              <w:rPr>
                <w:rFonts w:cs="Calibri"/>
              </w:rPr>
              <w:t>PhD FRCR MRCP MBChB BSc (Hons)</w:t>
            </w:r>
            <w:r>
              <w:rPr>
                <w:rFonts w:eastAsia="Arial Unicode MS" w:cs="Arial Unicode MS"/>
              </w:rPr>
              <w:t xml:space="preserve"> </w:t>
            </w:r>
            <w:r>
              <w:rPr>
                <w:rFonts w:ascii="Calibri" w:eastAsia="Arial Unicode MS" w:hAnsi="Calibri" w:cs="Arial Unicode MS"/>
              </w:rPr>
              <w:t xml:space="preserve"> </w:t>
            </w:r>
          </w:p>
        </w:tc>
        <w:tc>
          <w:tcPr>
            <w:tcW w:w="3788" w:type="dxa"/>
            <w:shd w:val="clear" w:color="auto" w:fill="auto"/>
          </w:tcPr>
          <w:p w14:paraId="0D2E6D5E" w14:textId="2ECACF89" w:rsidR="00CC5657" w:rsidRPr="00D7447A" w:rsidRDefault="00CC5657" w:rsidP="00E42271">
            <w:pPr>
              <w:spacing w:line="240" w:lineRule="auto"/>
              <w:rPr>
                <w:rFonts w:ascii="Calibri" w:eastAsia="Arial Unicode MS" w:hAnsi="Calibri" w:cs="Arial Unicode MS"/>
              </w:rPr>
            </w:pPr>
            <w:r>
              <w:rPr>
                <w:rFonts w:ascii="Calibri" w:eastAsia="Arial Unicode MS" w:hAnsi="Calibri" w:cs="Arial Unicode MS"/>
              </w:rPr>
              <w:t xml:space="preserve">Head and Neck, </w:t>
            </w:r>
            <w:r w:rsidR="003B24A1">
              <w:rPr>
                <w:rFonts w:ascii="Calibri" w:eastAsia="Arial Unicode MS" w:hAnsi="Calibri" w:cs="Arial Unicode MS"/>
              </w:rPr>
              <w:t>M</w:t>
            </w:r>
            <w:r>
              <w:rPr>
                <w:rFonts w:ascii="Calibri" w:eastAsia="Arial Unicode MS" w:hAnsi="Calibri" w:cs="Arial Unicode MS"/>
              </w:rPr>
              <w:t xml:space="preserve">elanoma </w:t>
            </w:r>
          </w:p>
        </w:tc>
      </w:tr>
      <w:tr w:rsidR="00CC5657" w:rsidRPr="00D7447A" w14:paraId="19F36008" w14:textId="77777777" w:rsidTr="00CC5657">
        <w:tc>
          <w:tcPr>
            <w:tcW w:w="5778" w:type="dxa"/>
            <w:shd w:val="clear" w:color="auto" w:fill="auto"/>
          </w:tcPr>
          <w:p w14:paraId="29DA39EB" w14:textId="55D3BEB8" w:rsidR="00CC5657" w:rsidRPr="00D7447A" w:rsidRDefault="00CC5657" w:rsidP="007F633C">
            <w:pPr>
              <w:spacing w:line="240" w:lineRule="auto"/>
              <w:rPr>
                <w:rFonts w:ascii="Calibri" w:eastAsia="Arial Unicode MS" w:hAnsi="Calibri" w:cs="Arial Unicode MS"/>
              </w:rPr>
            </w:pPr>
            <w:r>
              <w:rPr>
                <w:rFonts w:ascii="Calibri" w:eastAsia="Arial Unicode MS" w:hAnsi="Calibri" w:cs="Arial Unicode MS"/>
              </w:rPr>
              <w:t xml:space="preserve">Dr Mostafa </w:t>
            </w:r>
            <w:r w:rsidRPr="00001592">
              <w:rPr>
                <w:rFonts w:ascii="Calibri" w:eastAsia="Arial Unicode MS" w:hAnsi="Calibri" w:cs="Arial Unicode MS"/>
              </w:rPr>
              <w:t xml:space="preserve">El-Haddad </w:t>
            </w:r>
            <w:r>
              <w:rPr>
                <w:rFonts w:ascii="Calibri" w:eastAsia="Arial Unicode MS" w:hAnsi="Calibri" w:cs="Arial Unicode MS"/>
              </w:rPr>
              <w:t>FRCR</w:t>
            </w:r>
          </w:p>
        </w:tc>
        <w:tc>
          <w:tcPr>
            <w:tcW w:w="3788" w:type="dxa"/>
            <w:shd w:val="clear" w:color="auto" w:fill="auto"/>
          </w:tcPr>
          <w:p w14:paraId="33ECAE9C" w14:textId="72CE0E36" w:rsidR="00CC5657" w:rsidRPr="00D7447A" w:rsidRDefault="00CC5657" w:rsidP="007F633C">
            <w:pPr>
              <w:spacing w:line="240" w:lineRule="auto"/>
              <w:rPr>
                <w:rFonts w:ascii="Calibri" w:eastAsia="Arial Unicode MS" w:hAnsi="Calibri" w:cs="Arial Unicode MS"/>
              </w:rPr>
            </w:pPr>
            <w:r>
              <w:rPr>
                <w:rFonts w:ascii="Calibri" w:eastAsia="Arial Unicode MS" w:hAnsi="Calibri" w:cs="Arial Unicode MS"/>
              </w:rPr>
              <w:t>Head and Neck, Breast</w:t>
            </w:r>
            <w:r w:rsidR="00F25C7E">
              <w:rPr>
                <w:rFonts w:ascii="Calibri" w:eastAsia="Arial Unicode MS" w:hAnsi="Calibri" w:cs="Arial Unicode MS"/>
              </w:rPr>
              <w:t>, thyroid.</w:t>
            </w:r>
          </w:p>
        </w:tc>
      </w:tr>
      <w:tr w:rsidR="00CC5657" w:rsidRPr="00D7447A" w14:paraId="75762E89" w14:textId="77777777" w:rsidTr="00CC5657">
        <w:tc>
          <w:tcPr>
            <w:tcW w:w="5778" w:type="dxa"/>
            <w:shd w:val="clear" w:color="auto" w:fill="auto"/>
          </w:tcPr>
          <w:p w14:paraId="63315AE5" w14:textId="72028E21" w:rsidR="00CC5657" w:rsidRDefault="00CC5657" w:rsidP="007F633C">
            <w:pPr>
              <w:spacing w:line="240" w:lineRule="auto"/>
              <w:rPr>
                <w:rFonts w:ascii="Calibri" w:eastAsia="Arial Unicode MS" w:hAnsi="Calibri" w:cs="Arial Unicode MS"/>
              </w:rPr>
            </w:pPr>
            <w:r>
              <w:rPr>
                <w:rFonts w:ascii="Calibri" w:eastAsia="Arial Unicode MS" w:hAnsi="Calibri" w:cs="Arial Unicode MS"/>
              </w:rPr>
              <w:t>Dr Yasser Haba MBChB MRCP FRCR</w:t>
            </w:r>
          </w:p>
        </w:tc>
        <w:tc>
          <w:tcPr>
            <w:tcW w:w="3788" w:type="dxa"/>
            <w:shd w:val="clear" w:color="auto" w:fill="auto"/>
          </w:tcPr>
          <w:p w14:paraId="7778EF03" w14:textId="4B9F5ABD" w:rsidR="00CC5657" w:rsidRPr="00D7447A" w:rsidRDefault="00A82E8D" w:rsidP="007F633C">
            <w:pPr>
              <w:spacing w:line="240" w:lineRule="auto"/>
              <w:rPr>
                <w:rFonts w:ascii="Calibri" w:eastAsia="Arial Unicode MS" w:hAnsi="Calibri" w:cs="Arial Unicode MS"/>
              </w:rPr>
            </w:pPr>
            <w:r>
              <w:rPr>
                <w:rFonts w:ascii="Calibri" w:eastAsia="Arial Unicode MS" w:hAnsi="Calibri" w:cs="Arial Unicode MS"/>
              </w:rPr>
              <w:t>Col</w:t>
            </w:r>
            <w:r w:rsidR="00F25C7E">
              <w:rPr>
                <w:rFonts w:ascii="Calibri" w:eastAsia="Arial Unicode MS" w:hAnsi="Calibri" w:cs="Arial Unicode MS"/>
              </w:rPr>
              <w:t xml:space="preserve">orectal, </w:t>
            </w:r>
            <w:r w:rsidR="00CC5657" w:rsidRPr="00D7447A">
              <w:rPr>
                <w:rFonts w:ascii="Calibri" w:eastAsia="Arial Unicode MS" w:hAnsi="Calibri" w:cs="Arial Unicode MS"/>
              </w:rPr>
              <w:t>Lymphoma</w:t>
            </w:r>
            <w:r w:rsidR="00CC5657">
              <w:rPr>
                <w:rFonts w:ascii="Calibri" w:eastAsia="Arial Unicode MS" w:hAnsi="Calibri" w:cs="Arial Unicode MS"/>
              </w:rPr>
              <w:t>, CUP</w:t>
            </w:r>
          </w:p>
        </w:tc>
      </w:tr>
      <w:tr w:rsidR="00CC5657" w:rsidRPr="00D7447A" w14:paraId="711EE058" w14:textId="77777777" w:rsidTr="00CC5657">
        <w:tc>
          <w:tcPr>
            <w:tcW w:w="5778" w:type="dxa"/>
            <w:shd w:val="clear" w:color="auto" w:fill="auto"/>
          </w:tcPr>
          <w:p w14:paraId="3CB4A315" w14:textId="306B5AF4" w:rsidR="00CC5657" w:rsidRDefault="00CC5657" w:rsidP="007F633C">
            <w:pPr>
              <w:spacing w:line="240" w:lineRule="auto"/>
              <w:rPr>
                <w:rFonts w:ascii="Calibri" w:eastAsia="Arial Unicode MS" w:hAnsi="Calibri" w:cs="Arial Unicode MS"/>
              </w:rPr>
            </w:pPr>
            <w:r>
              <w:rPr>
                <w:rFonts w:ascii="Calibri" w:eastAsia="Arial Unicode MS" w:hAnsi="Calibri" w:cs="Arial Unicode MS"/>
              </w:rPr>
              <w:t xml:space="preserve">Dr Umesh </w:t>
            </w:r>
            <w:r w:rsidRPr="001110FC">
              <w:rPr>
                <w:rFonts w:ascii="Calibri" w:eastAsia="Arial Unicode MS" w:hAnsi="Calibri" w:cs="Arial Unicode MS"/>
              </w:rPr>
              <w:t>Hombaiah</w:t>
            </w:r>
            <w:r>
              <w:rPr>
                <w:rFonts w:ascii="Calibri" w:eastAsia="Arial Unicode MS" w:hAnsi="Calibri" w:cs="Arial Unicode MS"/>
              </w:rPr>
              <w:t xml:space="preserve"> FRCR</w:t>
            </w:r>
          </w:p>
        </w:tc>
        <w:tc>
          <w:tcPr>
            <w:tcW w:w="3788" w:type="dxa"/>
            <w:shd w:val="clear" w:color="auto" w:fill="auto"/>
          </w:tcPr>
          <w:p w14:paraId="78E12A40" w14:textId="3A7AF8A6" w:rsidR="00CC5657" w:rsidRDefault="00CC5657" w:rsidP="007F633C">
            <w:pPr>
              <w:spacing w:line="240" w:lineRule="auto"/>
              <w:rPr>
                <w:rFonts w:ascii="Calibri" w:eastAsia="Arial Unicode MS" w:hAnsi="Calibri" w:cs="Arial Unicode MS"/>
              </w:rPr>
            </w:pPr>
            <w:r>
              <w:rPr>
                <w:rFonts w:ascii="Calibri" w:eastAsia="Arial Unicode MS" w:hAnsi="Calibri" w:cs="Arial Unicode MS"/>
              </w:rPr>
              <w:t>Urology</w:t>
            </w:r>
            <w:r w:rsidR="00A82E8D">
              <w:rPr>
                <w:rFonts w:ascii="Calibri" w:eastAsia="Arial Unicode MS" w:hAnsi="Calibri" w:cs="Arial Unicode MS"/>
              </w:rPr>
              <w:t xml:space="preserve"> and Breast </w:t>
            </w:r>
          </w:p>
        </w:tc>
      </w:tr>
      <w:tr w:rsidR="00E61124" w:rsidRPr="00D7447A" w14:paraId="78B8991F" w14:textId="77777777" w:rsidTr="00CC5657">
        <w:tc>
          <w:tcPr>
            <w:tcW w:w="5778" w:type="dxa"/>
            <w:shd w:val="clear" w:color="auto" w:fill="auto"/>
          </w:tcPr>
          <w:p w14:paraId="325B930E" w14:textId="2306DEE6" w:rsidR="00E61124" w:rsidRDefault="00E61124" w:rsidP="007F633C">
            <w:pPr>
              <w:spacing w:line="240" w:lineRule="auto"/>
              <w:rPr>
                <w:rFonts w:ascii="Calibri" w:eastAsia="Arial Unicode MS" w:hAnsi="Calibri" w:cs="Arial Unicode MS"/>
              </w:rPr>
            </w:pPr>
            <w:r>
              <w:rPr>
                <w:rFonts w:ascii="Calibri" w:eastAsia="Arial Unicode MS" w:hAnsi="Calibri" w:cs="Arial Unicode MS"/>
              </w:rPr>
              <w:t>Dr Christopher Jingree MRCP FRCR</w:t>
            </w:r>
            <w:r w:rsidR="0069666F">
              <w:rPr>
                <w:rFonts w:ascii="Calibri" w:eastAsia="Arial Unicode MS" w:hAnsi="Calibri" w:cs="Arial Unicode MS"/>
              </w:rPr>
              <w:t xml:space="preserve"> </w:t>
            </w:r>
          </w:p>
        </w:tc>
        <w:tc>
          <w:tcPr>
            <w:tcW w:w="3788" w:type="dxa"/>
            <w:shd w:val="clear" w:color="auto" w:fill="auto"/>
          </w:tcPr>
          <w:p w14:paraId="7E25519B" w14:textId="6F835D7B" w:rsidR="00E61124" w:rsidRDefault="00E61124" w:rsidP="007F633C">
            <w:pPr>
              <w:spacing w:line="240" w:lineRule="auto"/>
              <w:rPr>
                <w:rFonts w:ascii="Calibri" w:eastAsia="Arial Unicode MS" w:hAnsi="Calibri" w:cs="Arial Unicode MS"/>
              </w:rPr>
            </w:pPr>
            <w:r>
              <w:rPr>
                <w:rFonts w:ascii="Calibri" w:eastAsia="Arial Unicode MS" w:hAnsi="Calibri" w:cs="Arial Unicode MS"/>
              </w:rPr>
              <w:t>Lung, SABR and Urology</w:t>
            </w:r>
          </w:p>
        </w:tc>
      </w:tr>
      <w:tr w:rsidR="00CC5657" w:rsidRPr="00D7447A" w14:paraId="45D0AFC7" w14:textId="77777777" w:rsidTr="00CC5657">
        <w:tc>
          <w:tcPr>
            <w:tcW w:w="5778" w:type="dxa"/>
            <w:shd w:val="clear" w:color="auto" w:fill="auto"/>
          </w:tcPr>
          <w:p w14:paraId="0E4EFEDA" w14:textId="08EE9752" w:rsidR="00CC5657" w:rsidRDefault="00CC5657" w:rsidP="007F633C">
            <w:pPr>
              <w:spacing w:line="240" w:lineRule="auto"/>
              <w:rPr>
                <w:rFonts w:ascii="Calibri" w:eastAsia="Arial Unicode MS" w:hAnsi="Calibri" w:cs="Arial Unicode MS"/>
              </w:rPr>
            </w:pPr>
            <w:r w:rsidRPr="00D7447A">
              <w:rPr>
                <w:rFonts w:ascii="Calibri" w:eastAsia="Arial Unicode MS" w:hAnsi="Calibri" w:cs="Arial Unicode MS"/>
              </w:rPr>
              <w:t xml:space="preserve">Dr </w:t>
            </w:r>
            <w:r>
              <w:rPr>
                <w:rFonts w:ascii="Calibri" w:eastAsia="Arial Unicode MS" w:hAnsi="Calibri" w:cs="Arial Unicode MS"/>
              </w:rPr>
              <w:t xml:space="preserve">Megan Llewellyn </w:t>
            </w:r>
            <w:r w:rsidR="00F94D93">
              <w:rPr>
                <w:rFonts w:ascii="Calibri" w:eastAsia="Arial Unicode MS" w:hAnsi="Calibri" w:cs="Arial Unicode MS"/>
              </w:rPr>
              <w:t xml:space="preserve">MRCP </w:t>
            </w:r>
            <w:r>
              <w:rPr>
                <w:rFonts w:ascii="Calibri" w:eastAsia="Arial Unicode MS" w:hAnsi="Calibri" w:cs="Arial Unicode MS"/>
              </w:rPr>
              <w:t>FRCR</w:t>
            </w:r>
          </w:p>
        </w:tc>
        <w:tc>
          <w:tcPr>
            <w:tcW w:w="3788" w:type="dxa"/>
            <w:shd w:val="clear" w:color="auto" w:fill="auto"/>
          </w:tcPr>
          <w:p w14:paraId="0793A294" w14:textId="00B3A2EF" w:rsidR="00CC5657" w:rsidRPr="00D7447A" w:rsidRDefault="00CC5657" w:rsidP="007F633C">
            <w:pPr>
              <w:spacing w:line="240" w:lineRule="auto"/>
              <w:rPr>
                <w:rFonts w:ascii="Calibri" w:eastAsia="Arial Unicode MS" w:hAnsi="Calibri" w:cs="Arial Unicode MS"/>
              </w:rPr>
            </w:pPr>
            <w:r>
              <w:rPr>
                <w:rFonts w:ascii="Calibri" w:eastAsia="Arial Unicode MS" w:hAnsi="Calibri" w:cs="Arial Unicode MS"/>
              </w:rPr>
              <w:t>Gynae, brachytherapy, Urology</w:t>
            </w:r>
          </w:p>
        </w:tc>
      </w:tr>
      <w:tr w:rsidR="00A82E8D" w:rsidRPr="00D7447A" w14:paraId="13F30720" w14:textId="77777777" w:rsidTr="00CC5657">
        <w:tc>
          <w:tcPr>
            <w:tcW w:w="5778" w:type="dxa"/>
            <w:shd w:val="clear" w:color="auto" w:fill="auto"/>
          </w:tcPr>
          <w:p w14:paraId="7FAACE1E" w14:textId="00BA69BF" w:rsidR="00A82E8D" w:rsidRPr="00D7447A" w:rsidRDefault="00A82E8D" w:rsidP="007F633C">
            <w:pPr>
              <w:spacing w:line="240" w:lineRule="auto"/>
              <w:rPr>
                <w:rFonts w:ascii="Calibri" w:eastAsia="Arial Unicode MS" w:hAnsi="Calibri" w:cs="Arial Unicode MS"/>
              </w:rPr>
            </w:pPr>
            <w:r>
              <w:rPr>
                <w:rFonts w:ascii="Calibri" w:eastAsia="Arial Unicode MS" w:hAnsi="Calibri" w:cs="Arial Unicode MS"/>
              </w:rPr>
              <w:t>Dr Tarun Loganathan MRCP FRCR</w:t>
            </w:r>
          </w:p>
        </w:tc>
        <w:tc>
          <w:tcPr>
            <w:tcW w:w="3788" w:type="dxa"/>
            <w:shd w:val="clear" w:color="auto" w:fill="auto"/>
          </w:tcPr>
          <w:p w14:paraId="56B25EFD" w14:textId="2BB9E800" w:rsidR="00A82E8D" w:rsidRDefault="00A82E8D" w:rsidP="007F633C">
            <w:pPr>
              <w:spacing w:line="240" w:lineRule="auto"/>
              <w:rPr>
                <w:rFonts w:ascii="Calibri" w:eastAsia="Arial Unicode MS" w:hAnsi="Calibri" w:cs="Arial Unicode MS"/>
              </w:rPr>
            </w:pPr>
            <w:r>
              <w:rPr>
                <w:rFonts w:ascii="Calibri" w:eastAsia="Arial Unicode MS" w:hAnsi="Calibri" w:cs="Arial Unicode MS"/>
              </w:rPr>
              <w:t xml:space="preserve">Lung, SABR and colorectal </w:t>
            </w:r>
          </w:p>
        </w:tc>
      </w:tr>
      <w:tr w:rsidR="00FE26B6" w:rsidRPr="00D7447A" w14:paraId="2B60B521" w14:textId="77777777" w:rsidTr="00CC5657">
        <w:tc>
          <w:tcPr>
            <w:tcW w:w="5778" w:type="dxa"/>
            <w:shd w:val="clear" w:color="auto" w:fill="auto"/>
          </w:tcPr>
          <w:p w14:paraId="54F4AE4A" w14:textId="3EEE9C28" w:rsidR="00FE26B6" w:rsidRPr="00D7447A" w:rsidRDefault="00FE26B6" w:rsidP="007F633C">
            <w:pPr>
              <w:spacing w:line="240" w:lineRule="auto"/>
              <w:rPr>
                <w:rFonts w:ascii="Calibri" w:eastAsia="Arial Unicode MS" w:hAnsi="Calibri" w:cs="Arial Unicode MS"/>
              </w:rPr>
            </w:pPr>
            <w:r>
              <w:rPr>
                <w:rFonts w:ascii="Calibri" w:eastAsia="Arial Unicode MS" w:hAnsi="Calibri" w:cs="Arial Unicode MS"/>
              </w:rPr>
              <w:t>Clare Murphy</w:t>
            </w:r>
            <w:r w:rsidR="00063E35">
              <w:rPr>
                <w:rFonts w:ascii="Calibri" w:eastAsia="Arial Unicode MS" w:hAnsi="Calibri" w:cs="Arial Unicode MS"/>
              </w:rPr>
              <w:t xml:space="preserve"> MSc NMP</w:t>
            </w:r>
            <w:r>
              <w:rPr>
                <w:rFonts w:ascii="Calibri" w:eastAsia="Arial Unicode MS" w:hAnsi="Calibri" w:cs="Arial Unicode MS"/>
              </w:rPr>
              <w:t xml:space="preserve"> Consultant Radiographer </w:t>
            </w:r>
          </w:p>
        </w:tc>
        <w:tc>
          <w:tcPr>
            <w:tcW w:w="3788" w:type="dxa"/>
            <w:shd w:val="clear" w:color="auto" w:fill="auto"/>
          </w:tcPr>
          <w:p w14:paraId="49CF28E5" w14:textId="4AB0BBBD" w:rsidR="00FE26B6" w:rsidRDefault="00FE26B6" w:rsidP="007F633C">
            <w:pPr>
              <w:spacing w:line="240" w:lineRule="auto"/>
              <w:rPr>
                <w:rFonts w:ascii="Calibri" w:eastAsia="Arial Unicode MS" w:hAnsi="Calibri" w:cs="Arial Unicode MS"/>
              </w:rPr>
            </w:pPr>
            <w:r>
              <w:rPr>
                <w:rFonts w:ascii="Calibri" w:eastAsia="Arial Unicode MS" w:hAnsi="Calibri" w:cs="Arial Unicode MS"/>
              </w:rPr>
              <w:t>Urology</w:t>
            </w:r>
          </w:p>
        </w:tc>
      </w:tr>
      <w:tr w:rsidR="00CC5657" w:rsidRPr="00D7447A" w14:paraId="695F8F6B" w14:textId="77777777" w:rsidTr="00CC5657">
        <w:tc>
          <w:tcPr>
            <w:tcW w:w="5778" w:type="dxa"/>
            <w:shd w:val="clear" w:color="auto" w:fill="auto"/>
          </w:tcPr>
          <w:p w14:paraId="686F63B0" w14:textId="19B09151" w:rsidR="00CC5657" w:rsidRPr="00D7447A" w:rsidRDefault="00CC5657" w:rsidP="007F633C">
            <w:pPr>
              <w:spacing w:line="240" w:lineRule="auto"/>
              <w:rPr>
                <w:rFonts w:ascii="Calibri" w:eastAsia="Arial Unicode MS" w:hAnsi="Calibri" w:cs="Arial Unicode MS"/>
              </w:rPr>
            </w:pPr>
            <w:r>
              <w:rPr>
                <w:rFonts w:ascii="Calibri" w:eastAsia="Arial Unicode MS" w:hAnsi="Calibri" w:cs="Arial Unicode MS"/>
              </w:rPr>
              <w:lastRenderedPageBreak/>
              <w:t>Dr Yoodhvir Nagar MD DNB</w:t>
            </w:r>
          </w:p>
        </w:tc>
        <w:tc>
          <w:tcPr>
            <w:tcW w:w="3788" w:type="dxa"/>
            <w:shd w:val="clear" w:color="auto" w:fill="auto"/>
          </w:tcPr>
          <w:p w14:paraId="1450587E" w14:textId="472A4381" w:rsidR="00CC5657" w:rsidRPr="00D7447A" w:rsidRDefault="00CC5657" w:rsidP="007F633C">
            <w:pPr>
              <w:spacing w:line="240" w:lineRule="auto"/>
              <w:rPr>
                <w:rFonts w:ascii="Calibri" w:eastAsia="Arial Unicode MS" w:hAnsi="Calibri" w:cs="Arial Unicode MS"/>
              </w:rPr>
            </w:pPr>
            <w:r>
              <w:rPr>
                <w:rFonts w:ascii="Calibri" w:eastAsia="Arial Unicode MS" w:hAnsi="Calibri" w:cs="Arial Unicode MS"/>
              </w:rPr>
              <w:t>Urology, brachytherapy</w:t>
            </w:r>
            <w:r w:rsidR="00A82E8D">
              <w:rPr>
                <w:rFonts w:ascii="Calibri" w:eastAsia="Arial Unicode MS" w:hAnsi="Calibri" w:cs="Arial Unicode MS"/>
              </w:rPr>
              <w:t xml:space="preserve">, SABR. </w:t>
            </w:r>
          </w:p>
        </w:tc>
      </w:tr>
      <w:tr w:rsidR="00CC5657" w:rsidRPr="00D7447A" w14:paraId="416F351A" w14:textId="77777777" w:rsidTr="00CC5657">
        <w:tc>
          <w:tcPr>
            <w:tcW w:w="5778" w:type="dxa"/>
            <w:shd w:val="clear" w:color="auto" w:fill="auto"/>
          </w:tcPr>
          <w:p w14:paraId="2E12B6FB" w14:textId="1F7F1DC6" w:rsidR="00CC5657" w:rsidRDefault="00CC5657" w:rsidP="007F633C">
            <w:pPr>
              <w:spacing w:line="240" w:lineRule="auto"/>
              <w:rPr>
                <w:rFonts w:ascii="Calibri" w:eastAsia="Arial Unicode MS" w:hAnsi="Calibri" w:cs="Arial Unicode MS"/>
              </w:rPr>
            </w:pPr>
            <w:r>
              <w:rPr>
                <w:rFonts w:ascii="Calibri" w:eastAsia="Arial Unicode MS" w:hAnsi="Calibri" w:cs="Arial Unicode MS"/>
              </w:rPr>
              <w:t xml:space="preserve">Dr Sophie Needham </w:t>
            </w:r>
            <w:r w:rsidR="00F94D93">
              <w:rPr>
                <w:rFonts w:ascii="Calibri" w:eastAsia="Arial Unicode MS" w:hAnsi="Calibri" w:cs="Arial Unicode MS"/>
              </w:rPr>
              <w:t xml:space="preserve">MRCP </w:t>
            </w:r>
            <w:r>
              <w:rPr>
                <w:rFonts w:ascii="Calibri" w:eastAsia="Arial Unicode MS" w:hAnsi="Calibri" w:cs="Arial Unicode MS"/>
              </w:rPr>
              <w:t>FRCR</w:t>
            </w:r>
          </w:p>
        </w:tc>
        <w:tc>
          <w:tcPr>
            <w:tcW w:w="3788" w:type="dxa"/>
            <w:shd w:val="clear" w:color="auto" w:fill="auto"/>
          </w:tcPr>
          <w:p w14:paraId="1F029733" w14:textId="3A0BAEF7" w:rsidR="00CC5657" w:rsidRDefault="003B24A1" w:rsidP="007F633C">
            <w:pPr>
              <w:spacing w:line="240" w:lineRule="auto"/>
              <w:rPr>
                <w:rFonts w:ascii="Calibri" w:eastAsia="Arial Unicode MS" w:hAnsi="Calibri" w:cs="Arial Unicode MS"/>
              </w:rPr>
            </w:pPr>
            <w:r>
              <w:rPr>
                <w:rFonts w:ascii="Calibri" w:eastAsia="Arial Unicode MS" w:hAnsi="Calibri" w:cs="Arial Unicode MS"/>
              </w:rPr>
              <w:t xml:space="preserve">Thyroid, </w:t>
            </w:r>
            <w:r w:rsidR="00CC5657">
              <w:rPr>
                <w:rFonts w:ascii="Calibri" w:eastAsia="Arial Unicode MS" w:hAnsi="Calibri" w:cs="Arial Unicode MS"/>
              </w:rPr>
              <w:t>Lung, SABR</w:t>
            </w:r>
          </w:p>
        </w:tc>
      </w:tr>
      <w:tr w:rsidR="00435860" w:rsidRPr="00D7447A" w14:paraId="34954F32" w14:textId="77777777" w:rsidTr="00CC5657">
        <w:tc>
          <w:tcPr>
            <w:tcW w:w="5778" w:type="dxa"/>
            <w:shd w:val="clear" w:color="auto" w:fill="auto"/>
          </w:tcPr>
          <w:p w14:paraId="52BDD4B6" w14:textId="4CD660BB" w:rsidR="00435860" w:rsidRDefault="00435860" w:rsidP="007F633C">
            <w:pPr>
              <w:spacing w:line="240" w:lineRule="auto"/>
              <w:rPr>
                <w:rFonts w:ascii="Calibri" w:eastAsia="Arial Unicode MS" w:hAnsi="Calibri" w:cs="Arial Unicode MS"/>
              </w:rPr>
            </w:pPr>
            <w:r>
              <w:rPr>
                <w:rFonts w:ascii="Calibri" w:eastAsia="Arial Unicode MS" w:hAnsi="Calibri" w:cs="Arial Unicode MS"/>
              </w:rPr>
              <w:t xml:space="preserve">Dr Fawad Qamar MRCP FRCR </w:t>
            </w:r>
          </w:p>
        </w:tc>
        <w:tc>
          <w:tcPr>
            <w:tcW w:w="3788" w:type="dxa"/>
            <w:shd w:val="clear" w:color="auto" w:fill="auto"/>
          </w:tcPr>
          <w:p w14:paraId="57961AF7" w14:textId="5DCD0EBA" w:rsidR="00435860" w:rsidRDefault="00435860" w:rsidP="007F633C">
            <w:pPr>
              <w:spacing w:line="240" w:lineRule="auto"/>
              <w:rPr>
                <w:rFonts w:ascii="Calibri" w:eastAsia="Arial Unicode MS" w:hAnsi="Calibri" w:cs="Arial Unicode MS"/>
              </w:rPr>
            </w:pPr>
            <w:r>
              <w:rPr>
                <w:rFonts w:ascii="Calibri" w:eastAsia="Arial Unicode MS" w:hAnsi="Calibri" w:cs="Arial Unicode MS"/>
              </w:rPr>
              <w:t xml:space="preserve">Colorectal, Upper GI </w:t>
            </w:r>
          </w:p>
        </w:tc>
      </w:tr>
      <w:tr w:rsidR="00CC5657" w:rsidRPr="00D7447A" w14:paraId="37BA43B8" w14:textId="77777777" w:rsidTr="00CC5657">
        <w:tc>
          <w:tcPr>
            <w:tcW w:w="5778" w:type="dxa"/>
            <w:shd w:val="clear" w:color="auto" w:fill="auto"/>
          </w:tcPr>
          <w:p w14:paraId="7976C351" w14:textId="06A0E014" w:rsidR="00CC5657" w:rsidRPr="00D7447A" w:rsidRDefault="00CC5657" w:rsidP="007F633C">
            <w:pPr>
              <w:spacing w:line="240" w:lineRule="auto"/>
              <w:rPr>
                <w:rFonts w:ascii="Calibri" w:eastAsia="Arial Unicode MS" w:hAnsi="Calibri" w:cs="Arial Unicode MS"/>
              </w:rPr>
            </w:pPr>
            <w:r w:rsidRPr="00D7447A">
              <w:rPr>
                <w:rFonts w:ascii="Calibri" w:eastAsia="Arial Unicode MS" w:hAnsi="Calibri" w:cs="Arial Unicode MS"/>
              </w:rPr>
              <w:t xml:space="preserve">Dr </w:t>
            </w:r>
            <w:r>
              <w:rPr>
                <w:rFonts w:ascii="Calibri" w:eastAsia="Arial Unicode MS" w:hAnsi="Calibri" w:cs="Arial Unicode MS"/>
              </w:rPr>
              <w:t xml:space="preserve">Eleni Simpson </w:t>
            </w:r>
            <w:r w:rsidR="00F94D93">
              <w:rPr>
                <w:rFonts w:ascii="Calibri" w:eastAsia="Arial Unicode MS" w:hAnsi="Calibri" w:cs="Arial Unicode MS"/>
              </w:rPr>
              <w:t xml:space="preserve">MRCP </w:t>
            </w:r>
            <w:r>
              <w:rPr>
                <w:rFonts w:ascii="Calibri" w:eastAsia="Arial Unicode MS" w:hAnsi="Calibri" w:cs="Arial Unicode MS"/>
              </w:rPr>
              <w:t>FRCR</w:t>
            </w:r>
          </w:p>
        </w:tc>
        <w:tc>
          <w:tcPr>
            <w:tcW w:w="3788" w:type="dxa"/>
            <w:shd w:val="clear" w:color="auto" w:fill="auto"/>
          </w:tcPr>
          <w:p w14:paraId="5C2FFAED" w14:textId="62CBB8CC" w:rsidR="00CC5657" w:rsidRPr="00D7447A" w:rsidRDefault="00CC5657" w:rsidP="007F633C">
            <w:pPr>
              <w:spacing w:line="240" w:lineRule="auto"/>
              <w:rPr>
                <w:rFonts w:ascii="Calibri" w:eastAsia="Arial Unicode MS" w:hAnsi="Calibri" w:cs="Arial Unicode MS"/>
              </w:rPr>
            </w:pPr>
            <w:r>
              <w:rPr>
                <w:rFonts w:ascii="Calibri" w:eastAsia="Arial Unicode MS" w:hAnsi="Calibri" w:cs="Arial Unicode MS"/>
              </w:rPr>
              <w:t>CNS</w:t>
            </w:r>
            <w:r w:rsidR="00F94D93">
              <w:rPr>
                <w:rFonts w:ascii="Calibri" w:eastAsia="Arial Unicode MS" w:hAnsi="Calibri" w:cs="Arial Unicode MS"/>
              </w:rPr>
              <w:t>, SRS</w:t>
            </w:r>
          </w:p>
        </w:tc>
      </w:tr>
      <w:tr w:rsidR="00CC5657" w:rsidRPr="00D7447A" w14:paraId="6FE231B9" w14:textId="77777777" w:rsidTr="00CC5657">
        <w:tc>
          <w:tcPr>
            <w:tcW w:w="5778" w:type="dxa"/>
            <w:shd w:val="clear" w:color="auto" w:fill="auto"/>
          </w:tcPr>
          <w:p w14:paraId="77E642E8" w14:textId="094AF3A1" w:rsidR="00CC5657" w:rsidRDefault="00CC5657" w:rsidP="007F633C">
            <w:pPr>
              <w:spacing w:line="240" w:lineRule="auto"/>
              <w:rPr>
                <w:rFonts w:ascii="Calibri" w:eastAsia="Arial Unicode MS" w:hAnsi="Calibri" w:cs="Arial Unicode MS"/>
              </w:rPr>
            </w:pPr>
            <w:r w:rsidRPr="00D7447A">
              <w:rPr>
                <w:rFonts w:ascii="Calibri" w:eastAsia="Arial Unicode MS" w:hAnsi="Calibri" w:cs="Arial Unicode MS"/>
              </w:rPr>
              <w:t>Dr Anne Suovuori Specialist in Oncology &amp; Radiotherapy</w:t>
            </w:r>
            <w:r w:rsidRPr="00D7447A">
              <w:rPr>
                <w:rFonts w:ascii="Calibri" w:eastAsia="Arial Unicode MS" w:hAnsi="Calibri" w:cs="Arial Unicode MS"/>
              </w:rPr>
              <w:br/>
            </w:r>
            <w:r w:rsidR="003B24A1">
              <w:rPr>
                <w:rFonts w:ascii="Calibri" w:eastAsia="Arial Unicode MS" w:hAnsi="Calibri" w:cs="Arial Unicode MS"/>
              </w:rPr>
              <w:t>(University of Turku, Finland)</w:t>
            </w:r>
          </w:p>
        </w:tc>
        <w:tc>
          <w:tcPr>
            <w:tcW w:w="3788" w:type="dxa"/>
            <w:shd w:val="clear" w:color="auto" w:fill="auto"/>
          </w:tcPr>
          <w:p w14:paraId="57A1A921" w14:textId="67A59BD4" w:rsidR="00CC5657" w:rsidRDefault="00CC5657" w:rsidP="007F633C">
            <w:pPr>
              <w:spacing w:line="240" w:lineRule="auto"/>
              <w:rPr>
                <w:rFonts w:ascii="Calibri" w:eastAsia="Arial Unicode MS" w:hAnsi="Calibri" w:cs="Arial Unicode MS"/>
              </w:rPr>
            </w:pPr>
            <w:r w:rsidRPr="00D7447A">
              <w:rPr>
                <w:rFonts w:ascii="Calibri" w:eastAsia="Arial Unicode MS" w:hAnsi="Calibri" w:cs="Arial Unicode MS"/>
              </w:rPr>
              <w:t>Breast, Skin, Sarcoma</w:t>
            </w:r>
          </w:p>
        </w:tc>
      </w:tr>
      <w:tr w:rsidR="00CC5657" w:rsidRPr="00D7447A" w14:paraId="71FB0921" w14:textId="77777777" w:rsidTr="00CC5657">
        <w:tc>
          <w:tcPr>
            <w:tcW w:w="5778" w:type="dxa"/>
            <w:shd w:val="clear" w:color="auto" w:fill="auto"/>
          </w:tcPr>
          <w:p w14:paraId="1D633B22" w14:textId="07E8857D" w:rsidR="00CC5657" w:rsidRPr="00D7447A" w:rsidRDefault="00CC5657" w:rsidP="007F633C">
            <w:pPr>
              <w:spacing w:line="240" w:lineRule="auto"/>
              <w:rPr>
                <w:rFonts w:ascii="Calibri" w:eastAsia="Arial Unicode MS" w:hAnsi="Calibri" w:cs="Arial Unicode MS"/>
              </w:rPr>
            </w:pPr>
            <w:r w:rsidRPr="00D7447A">
              <w:rPr>
                <w:rFonts w:ascii="Calibri" w:eastAsia="Arial Unicode MS" w:hAnsi="Calibri" w:cs="Arial Unicode MS"/>
              </w:rPr>
              <w:t xml:space="preserve">Dr </w:t>
            </w:r>
            <w:r>
              <w:rPr>
                <w:rFonts w:ascii="Calibri" w:eastAsia="Arial Unicode MS" w:hAnsi="Calibri" w:cs="Arial Unicode MS"/>
              </w:rPr>
              <w:t>Maja Uherek MRCP FRCR</w:t>
            </w:r>
          </w:p>
        </w:tc>
        <w:tc>
          <w:tcPr>
            <w:tcW w:w="3788" w:type="dxa"/>
            <w:shd w:val="clear" w:color="auto" w:fill="auto"/>
          </w:tcPr>
          <w:p w14:paraId="02E04D1D" w14:textId="69099A25" w:rsidR="00CC5657" w:rsidRPr="00D7447A" w:rsidRDefault="00CC5657" w:rsidP="007F633C">
            <w:pPr>
              <w:spacing w:line="240" w:lineRule="auto"/>
              <w:rPr>
                <w:rFonts w:ascii="Calibri" w:eastAsia="Arial Unicode MS" w:hAnsi="Calibri" w:cs="Arial Unicode MS"/>
              </w:rPr>
            </w:pPr>
            <w:r>
              <w:rPr>
                <w:rFonts w:ascii="Calibri" w:eastAsia="Arial Unicode MS" w:hAnsi="Calibri" w:cs="Arial Unicode MS"/>
              </w:rPr>
              <w:t>Gynae, brachytherapy, Urology</w:t>
            </w:r>
          </w:p>
        </w:tc>
      </w:tr>
      <w:tr w:rsidR="003B24A1" w:rsidRPr="00D7447A" w14:paraId="6362055A" w14:textId="77777777" w:rsidTr="00CC5657">
        <w:tc>
          <w:tcPr>
            <w:tcW w:w="5778" w:type="dxa"/>
            <w:shd w:val="clear" w:color="auto" w:fill="auto"/>
          </w:tcPr>
          <w:p w14:paraId="61436D5C" w14:textId="3A27F2C4" w:rsidR="003B24A1" w:rsidRPr="00D7447A" w:rsidRDefault="003B24A1" w:rsidP="007F633C">
            <w:pPr>
              <w:spacing w:line="240" w:lineRule="auto"/>
              <w:rPr>
                <w:rFonts w:ascii="Calibri" w:eastAsia="Arial Unicode MS" w:hAnsi="Calibri" w:cs="Arial Unicode MS"/>
              </w:rPr>
            </w:pPr>
            <w:r>
              <w:rPr>
                <w:rFonts w:ascii="Calibri" w:eastAsia="Arial Unicode MS" w:hAnsi="Calibri" w:cs="Arial Unicode MS"/>
              </w:rPr>
              <w:t xml:space="preserve"> Ruth Williams</w:t>
            </w:r>
            <w:r w:rsidR="00063E35">
              <w:rPr>
                <w:rFonts w:ascii="Calibri" w:eastAsia="Arial Unicode MS" w:hAnsi="Calibri" w:cs="Arial Unicode MS"/>
              </w:rPr>
              <w:t xml:space="preserve"> MSc NMP,</w:t>
            </w:r>
            <w:r w:rsidR="00FE26B6">
              <w:rPr>
                <w:rFonts w:ascii="Calibri" w:eastAsia="Arial Unicode MS" w:hAnsi="Calibri" w:cs="Arial Unicode MS"/>
              </w:rPr>
              <w:t xml:space="preserve"> Consultant Radiographer</w:t>
            </w:r>
          </w:p>
        </w:tc>
        <w:tc>
          <w:tcPr>
            <w:tcW w:w="3788" w:type="dxa"/>
            <w:shd w:val="clear" w:color="auto" w:fill="auto"/>
          </w:tcPr>
          <w:p w14:paraId="72C75057" w14:textId="7442FD5D" w:rsidR="003B24A1" w:rsidRDefault="00FE26B6" w:rsidP="007F633C">
            <w:pPr>
              <w:spacing w:line="240" w:lineRule="auto"/>
              <w:rPr>
                <w:rFonts w:ascii="Calibri" w:eastAsia="Arial Unicode MS" w:hAnsi="Calibri" w:cs="Arial Unicode MS"/>
              </w:rPr>
            </w:pPr>
            <w:r>
              <w:rPr>
                <w:rFonts w:ascii="Calibri" w:eastAsia="Arial Unicode MS" w:hAnsi="Calibri" w:cs="Arial Unicode MS"/>
              </w:rPr>
              <w:t>Breast</w:t>
            </w:r>
          </w:p>
        </w:tc>
      </w:tr>
    </w:tbl>
    <w:p w14:paraId="42DCAD7B" w14:textId="77777777" w:rsidR="00884279" w:rsidRDefault="00884279" w:rsidP="00742B9F">
      <w:pPr>
        <w:rPr>
          <w:rFonts w:ascii="Calibri" w:eastAsia="Arial Unicode MS" w:hAnsi="Calibri" w:cs="Arial Unicode MS"/>
          <w:b/>
          <w:i/>
        </w:rPr>
      </w:pPr>
    </w:p>
    <w:p w14:paraId="4226DCE0" w14:textId="77777777" w:rsidR="00742B9F" w:rsidRPr="0040360F" w:rsidRDefault="00742B9F" w:rsidP="00742B9F">
      <w:pPr>
        <w:rPr>
          <w:rFonts w:ascii="Calibri" w:eastAsia="Arial Unicode MS" w:hAnsi="Calibri" w:cs="Arial Unicode MS"/>
          <w:b/>
          <w:i/>
        </w:rPr>
      </w:pPr>
      <w:r w:rsidRPr="0040360F">
        <w:rPr>
          <w:rFonts w:ascii="Calibri" w:eastAsia="Arial Unicode MS" w:hAnsi="Calibri" w:cs="Arial Unicode MS"/>
          <w:b/>
          <w:i/>
        </w:rPr>
        <w:t>Medical Oncology Consultants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788"/>
      </w:tblGrid>
      <w:tr w:rsidR="00742B9F" w:rsidRPr="00D7447A" w14:paraId="1993E6B4" w14:textId="77777777" w:rsidTr="00E42271">
        <w:tc>
          <w:tcPr>
            <w:tcW w:w="5778" w:type="dxa"/>
            <w:shd w:val="clear" w:color="auto" w:fill="auto"/>
          </w:tcPr>
          <w:p w14:paraId="67F45AE2" w14:textId="77777777" w:rsidR="00742B9F" w:rsidRPr="0040360F" w:rsidRDefault="00742B9F" w:rsidP="00E42271">
            <w:pPr>
              <w:rPr>
                <w:rFonts w:ascii="Calibri" w:eastAsia="Arial Unicode MS" w:hAnsi="Calibri" w:cs="Arial Unicode MS"/>
                <w:b/>
                <w:i/>
              </w:rPr>
            </w:pPr>
            <w:r w:rsidRPr="0040360F">
              <w:rPr>
                <w:rFonts w:ascii="Calibri" w:eastAsia="Arial Unicode MS" w:hAnsi="Calibri" w:cs="Arial Unicode MS"/>
                <w:b/>
                <w:i/>
              </w:rPr>
              <w:t>Member of Staff</w:t>
            </w:r>
          </w:p>
        </w:tc>
        <w:tc>
          <w:tcPr>
            <w:tcW w:w="3788" w:type="dxa"/>
            <w:shd w:val="clear" w:color="auto" w:fill="auto"/>
          </w:tcPr>
          <w:p w14:paraId="244F8451" w14:textId="77777777" w:rsidR="00742B9F" w:rsidRPr="0040360F" w:rsidRDefault="00742B9F" w:rsidP="00E42271">
            <w:pPr>
              <w:rPr>
                <w:rFonts w:ascii="Calibri" w:eastAsia="Arial Unicode MS" w:hAnsi="Calibri" w:cs="Arial Unicode MS"/>
                <w:b/>
                <w:i/>
              </w:rPr>
            </w:pPr>
            <w:r w:rsidRPr="0040360F">
              <w:rPr>
                <w:rFonts w:ascii="Calibri" w:eastAsia="Arial Unicode MS" w:hAnsi="Calibri" w:cs="Arial Unicode MS"/>
                <w:b/>
                <w:i/>
              </w:rPr>
              <w:t>Interests</w:t>
            </w:r>
          </w:p>
        </w:tc>
      </w:tr>
      <w:tr w:rsidR="000645F5" w:rsidRPr="00D7447A" w14:paraId="12E8AFFD" w14:textId="77777777" w:rsidTr="00E42271">
        <w:tc>
          <w:tcPr>
            <w:tcW w:w="5778" w:type="dxa"/>
            <w:shd w:val="clear" w:color="auto" w:fill="auto"/>
          </w:tcPr>
          <w:p w14:paraId="57CA45A1" w14:textId="2F0DD412" w:rsidR="00D70E43" w:rsidRDefault="00D70E43" w:rsidP="00D70E43">
            <w:pPr>
              <w:spacing w:after="0"/>
              <w:rPr>
                <w:rFonts w:ascii="Calibri" w:eastAsia="Arial Unicode MS" w:hAnsi="Calibri" w:cs="Arial Unicode MS"/>
              </w:rPr>
            </w:pPr>
            <w:r w:rsidRPr="00D7447A">
              <w:rPr>
                <w:rFonts w:ascii="Calibri" w:eastAsia="Arial Unicode MS" w:hAnsi="Calibri" w:cs="Arial Unicode MS"/>
              </w:rPr>
              <w:t>Dr Caroline Archer BSc</w:t>
            </w:r>
            <w:r w:rsidR="001B48D8">
              <w:rPr>
                <w:rFonts w:ascii="Calibri" w:eastAsia="Arial Unicode MS" w:hAnsi="Calibri" w:cs="Arial Unicode MS"/>
              </w:rPr>
              <w:t xml:space="preserve"> </w:t>
            </w:r>
            <w:r w:rsidRPr="00D7447A">
              <w:rPr>
                <w:rFonts w:ascii="Calibri" w:eastAsia="Arial Unicode MS" w:hAnsi="Calibri" w:cs="Arial Unicode MS"/>
              </w:rPr>
              <w:t>FRCP</w:t>
            </w:r>
          </w:p>
          <w:p w14:paraId="628167C8" w14:textId="5B919CB2" w:rsidR="001B48D8" w:rsidRPr="001B48D8" w:rsidRDefault="00D70E43" w:rsidP="00D70E43">
            <w:pPr>
              <w:rPr>
                <w:rFonts w:ascii="Calibri" w:eastAsia="Arial Unicode MS" w:hAnsi="Calibri" w:cs="Arial Unicode MS"/>
                <w:i/>
              </w:rPr>
            </w:pPr>
            <w:r w:rsidRPr="004F5FF8">
              <w:rPr>
                <w:rFonts w:ascii="Calibri" w:eastAsia="Arial Unicode MS" w:hAnsi="Calibri" w:cs="Arial Unicode MS"/>
                <w:i/>
              </w:rPr>
              <w:t>Clinical Director</w:t>
            </w:r>
            <w:r w:rsidR="000515AB">
              <w:rPr>
                <w:rFonts w:ascii="Calibri" w:eastAsia="Arial Unicode MS" w:hAnsi="Calibri" w:cs="Arial Unicode MS"/>
                <w:i/>
              </w:rPr>
              <w:t xml:space="preserve"> Haematology-Oncology</w:t>
            </w:r>
            <w:r w:rsidR="001B48D8">
              <w:rPr>
                <w:rFonts w:ascii="Calibri" w:eastAsia="Arial Unicode MS" w:hAnsi="Calibri" w:cs="Arial Unicode MS"/>
                <w:i/>
              </w:rPr>
              <w:t>, and Care Group Director, Regional Cancer Centre</w:t>
            </w:r>
          </w:p>
        </w:tc>
        <w:tc>
          <w:tcPr>
            <w:tcW w:w="3788" w:type="dxa"/>
            <w:shd w:val="clear" w:color="auto" w:fill="auto"/>
          </w:tcPr>
          <w:p w14:paraId="19775AF2" w14:textId="3E1E6FEA" w:rsidR="000645F5" w:rsidRPr="00D7447A" w:rsidRDefault="00D70E43" w:rsidP="00E42271">
            <w:pPr>
              <w:rPr>
                <w:rFonts w:ascii="Calibri" w:eastAsia="Arial Unicode MS" w:hAnsi="Calibri" w:cs="Arial Unicode MS"/>
              </w:rPr>
            </w:pPr>
            <w:r w:rsidRPr="00D7447A">
              <w:rPr>
                <w:rFonts w:ascii="Calibri" w:eastAsia="Arial Unicode MS" w:hAnsi="Calibri" w:cs="Arial Unicode MS"/>
              </w:rPr>
              <w:t>Breast</w:t>
            </w:r>
          </w:p>
        </w:tc>
      </w:tr>
      <w:tr w:rsidR="00742B9F" w:rsidRPr="00D7447A" w14:paraId="2491E557" w14:textId="77777777" w:rsidTr="00E42271">
        <w:tc>
          <w:tcPr>
            <w:tcW w:w="5778" w:type="dxa"/>
            <w:shd w:val="clear" w:color="auto" w:fill="auto"/>
          </w:tcPr>
          <w:p w14:paraId="5A06419C" w14:textId="3E6B818D" w:rsidR="004F5FF8" w:rsidRPr="004F5FF8" w:rsidRDefault="00D70E43" w:rsidP="00E42271">
            <w:pPr>
              <w:rPr>
                <w:rFonts w:ascii="Calibri" w:eastAsia="Arial Unicode MS" w:hAnsi="Calibri" w:cs="Arial Unicode MS"/>
                <w:i/>
              </w:rPr>
            </w:pPr>
            <w:r>
              <w:rPr>
                <w:rFonts w:ascii="Calibri" w:eastAsia="Arial Unicode MS" w:hAnsi="Calibri" w:cs="Arial Unicode MS"/>
              </w:rPr>
              <w:t>Dr Giuseppe Banna</w:t>
            </w:r>
            <w:r w:rsidR="00EF5FF7">
              <w:rPr>
                <w:rFonts w:ascii="Calibri" w:eastAsia="Arial Unicode MS" w:hAnsi="Calibri" w:cs="Arial Unicode MS"/>
              </w:rPr>
              <w:t xml:space="preserve"> MD</w:t>
            </w:r>
          </w:p>
        </w:tc>
        <w:tc>
          <w:tcPr>
            <w:tcW w:w="3788" w:type="dxa"/>
            <w:shd w:val="clear" w:color="auto" w:fill="auto"/>
          </w:tcPr>
          <w:p w14:paraId="3D0FDCAE" w14:textId="49D3A1EC" w:rsidR="00742B9F" w:rsidRPr="00D7447A" w:rsidRDefault="00D70E43" w:rsidP="00E42271">
            <w:pPr>
              <w:rPr>
                <w:rFonts w:ascii="Calibri" w:eastAsia="Arial Unicode MS" w:hAnsi="Calibri" w:cs="Arial Unicode MS"/>
              </w:rPr>
            </w:pPr>
            <w:r>
              <w:rPr>
                <w:rFonts w:ascii="Calibri" w:eastAsia="Arial Unicode MS" w:hAnsi="Calibri" w:cs="Arial Unicode MS"/>
              </w:rPr>
              <w:t>Lung, Urology</w:t>
            </w:r>
          </w:p>
        </w:tc>
      </w:tr>
      <w:tr w:rsidR="00742B9F" w:rsidRPr="00D7447A" w14:paraId="1D33021C" w14:textId="77777777" w:rsidTr="00E42271">
        <w:tc>
          <w:tcPr>
            <w:tcW w:w="5778" w:type="dxa"/>
            <w:shd w:val="clear" w:color="auto" w:fill="auto"/>
          </w:tcPr>
          <w:p w14:paraId="0C180430" w14:textId="408D7781" w:rsidR="00742B9F" w:rsidRPr="00CC5657" w:rsidRDefault="00D70E43" w:rsidP="00E42271">
            <w:pPr>
              <w:rPr>
                <w:rFonts w:cs="Calibri"/>
              </w:rPr>
            </w:pPr>
            <w:r>
              <w:rPr>
                <w:rFonts w:ascii="Calibri" w:eastAsia="Arial Unicode MS" w:hAnsi="Calibri" w:cs="Arial Unicode MS"/>
              </w:rPr>
              <w:t>Dr Sam</w:t>
            </w:r>
            <w:r w:rsidR="004C6430">
              <w:rPr>
                <w:rFonts w:ascii="Calibri" w:eastAsia="Arial Unicode MS" w:hAnsi="Calibri" w:cs="Arial Unicode MS"/>
              </w:rPr>
              <w:t>uel</w:t>
            </w:r>
            <w:r>
              <w:rPr>
                <w:rFonts w:ascii="Calibri" w:eastAsia="Arial Unicode MS" w:hAnsi="Calibri" w:cs="Arial Unicode MS"/>
              </w:rPr>
              <w:t xml:space="preserve"> Chan </w:t>
            </w:r>
            <w:r w:rsidR="0027005B">
              <w:rPr>
                <w:rFonts w:cs="Calibri"/>
              </w:rPr>
              <w:t>B</w:t>
            </w:r>
            <w:r w:rsidR="001B48D8">
              <w:rPr>
                <w:rFonts w:cs="Calibri"/>
              </w:rPr>
              <w:t>Sc</w:t>
            </w:r>
            <w:r w:rsidR="0027005B">
              <w:rPr>
                <w:rFonts w:cs="Calibri"/>
              </w:rPr>
              <w:t xml:space="preserve"> MRCP</w:t>
            </w:r>
          </w:p>
        </w:tc>
        <w:tc>
          <w:tcPr>
            <w:tcW w:w="3788" w:type="dxa"/>
            <w:shd w:val="clear" w:color="auto" w:fill="auto"/>
          </w:tcPr>
          <w:p w14:paraId="10656727" w14:textId="7607E522" w:rsidR="00742B9F" w:rsidRPr="00D7447A" w:rsidRDefault="00D70E43" w:rsidP="00E42271">
            <w:pPr>
              <w:rPr>
                <w:rFonts w:ascii="Calibri" w:eastAsia="Arial Unicode MS" w:hAnsi="Calibri" w:cs="Arial Unicode MS"/>
              </w:rPr>
            </w:pPr>
            <w:r>
              <w:rPr>
                <w:rFonts w:ascii="Calibri" w:eastAsia="Arial Unicode MS" w:hAnsi="Calibri" w:cs="Arial Unicode MS"/>
              </w:rPr>
              <w:t>Lung, Upper GI, NET</w:t>
            </w:r>
            <w:r w:rsidR="007C2AB5">
              <w:rPr>
                <w:rFonts w:ascii="Calibri" w:eastAsia="Arial Unicode MS" w:hAnsi="Calibri" w:cs="Arial Unicode MS"/>
              </w:rPr>
              <w:t>, AOS</w:t>
            </w:r>
          </w:p>
        </w:tc>
      </w:tr>
      <w:tr w:rsidR="00884279" w:rsidRPr="00D7447A" w14:paraId="0D6112B4" w14:textId="77777777" w:rsidTr="00E42271">
        <w:tc>
          <w:tcPr>
            <w:tcW w:w="5778" w:type="dxa"/>
            <w:shd w:val="clear" w:color="auto" w:fill="auto"/>
          </w:tcPr>
          <w:p w14:paraId="4D450B10" w14:textId="3D5D78F3" w:rsidR="00884279" w:rsidRDefault="005D72C2" w:rsidP="00E42271">
            <w:pPr>
              <w:rPr>
                <w:rFonts w:ascii="Calibri" w:eastAsia="Arial Unicode MS" w:hAnsi="Calibri" w:cs="Arial Unicode MS"/>
              </w:rPr>
            </w:pPr>
            <w:r>
              <w:rPr>
                <w:rFonts w:ascii="Calibri" w:eastAsia="Arial Unicode MS" w:hAnsi="Calibri" w:cs="Arial Unicode MS"/>
              </w:rPr>
              <w:t>Dr Christopher Coyle</w:t>
            </w:r>
            <w:r w:rsidR="0027005B">
              <w:rPr>
                <w:rFonts w:cs="Calibri"/>
              </w:rPr>
              <w:t xml:space="preserve"> MRCP MD(res)</w:t>
            </w:r>
          </w:p>
        </w:tc>
        <w:tc>
          <w:tcPr>
            <w:tcW w:w="3788" w:type="dxa"/>
            <w:shd w:val="clear" w:color="auto" w:fill="auto"/>
          </w:tcPr>
          <w:p w14:paraId="6CC64565" w14:textId="50049AE2" w:rsidR="00884279" w:rsidRDefault="005D72C2" w:rsidP="00E42271">
            <w:pPr>
              <w:rPr>
                <w:rFonts w:ascii="Calibri" w:eastAsia="Arial Unicode MS" w:hAnsi="Calibri" w:cs="Arial Unicode MS"/>
              </w:rPr>
            </w:pPr>
            <w:r>
              <w:rPr>
                <w:rFonts w:ascii="Calibri" w:eastAsia="Arial Unicode MS" w:hAnsi="Calibri" w:cs="Arial Unicode MS"/>
              </w:rPr>
              <w:t>Breast, U</w:t>
            </w:r>
            <w:r w:rsidR="004D7BB3">
              <w:rPr>
                <w:rFonts w:ascii="Calibri" w:eastAsia="Arial Unicode MS" w:hAnsi="Calibri" w:cs="Arial Unicode MS"/>
              </w:rPr>
              <w:t xml:space="preserve">pper </w:t>
            </w:r>
            <w:r>
              <w:rPr>
                <w:rFonts w:ascii="Calibri" w:eastAsia="Arial Unicode MS" w:hAnsi="Calibri" w:cs="Arial Unicode MS"/>
              </w:rPr>
              <w:t>GI, AOS</w:t>
            </w:r>
          </w:p>
        </w:tc>
      </w:tr>
      <w:tr w:rsidR="0027005B" w:rsidRPr="00D7447A" w14:paraId="532F08F9" w14:textId="77777777" w:rsidTr="00E42271">
        <w:tc>
          <w:tcPr>
            <w:tcW w:w="5778" w:type="dxa"/>
            <w:shd w:val="clear" w:color="auto" w:fill="auto"/>
          </w:tcPr>
          <w:p w14:paraId="0AC73F79" w14:textId="77777777" w:rsidR="00C473F2" w:rsidRDefault="0027005B" w:rsidP="00C473F2">
            <w:pPr>
              <w:spacing w:after="0"/>
              <w:rPr>
                <w:rFonts w:cs="Calibri"/>
              </w:rPr>
            </w:pPr>
            <w:r>
              <w:rPr>
                <w:rFonts w:ascii="Calibri" w:eastAsia="Arial Unicode MS" w:hAnsi="Calibri" w:cs="Arial Unicode MS"/>
              </w:rPr>
              <w:t xml:space="preserve">Prof Hani Gabra </w:t>
            </w:r>
            <w:r>
              <w:rPr>
                <w:rFonts w:cs="Calibri"/>
              </w:rPr>
              <w:t>BS</w:t>
            </w:r>
            <w:r w:rsidR="002D74B5">
              <w:rPr>
                <w:rFonts w:cs="Calibri"/>
              </w:rPr>
              <w:t>c</w:t>
            </w:r>
            <w:r>
              <w:rPr>
                <w:rFonts w:cs="Calibri"/>
              </w:rPr>
              <w:t xml:space="preserve"> MSc</w:t>
            </w:r>
            <w:r w:rsidR="002D74B5">
              <w:rPr>
                <w:rFonts w:cs="Calibri"/>
              </w:rPr>
              <w:t xml:space="preserve"> </w:t>
            </w:r>
            <w:r>
              <w:rPr>
                <w:rFonts w:cs="Calibri"/>
              </w:rPr>
              <w:t>PhD</w:t>
            </w:r>
            <w:r w:rsidR="002D74B5">
              <w:rPr>
                <w:rFonts w:cs="Calibri"/>
              </w:rPr>
              <w:t xml:space="preserve"> </w:t>
            </w:r>
            <w:r>
              <w:rPr>
                <w:rFonts w:cs="Calibri"/>
              </w:rPr>
              <w:t>FRCPE</w:t>
            </w:r>
            <w:r w:rsidR="002D74B5">
              <w:rPr>
                <w:rFonts w:cs="Calibri"/>
              </w:rPr>
              <w:t xml:space="preserve"> </w:t>
            </w:r>
            <w:r>
              <w:rPr>
                <w:rFonts w:cs="Calibri"/>
              </w:rPr>
              <w:t>FRCP</w:t>
            </w:r>
          </w:p>
          <w:p w14:paraId="46E00A15" w14:textId="2B738BCF" w:rsidR="000515AB" w:rsidRPr="00CC5657" w:rsidRDefault="000515AB" w:rsidP="00E42271">
            <w:pPr>
              <w:rPr>
                <w:rFonts w:cs="Calibri"/>
              </w:rPr>
            </w:pPr>
            <w:r w:rsidRPr="000515AB">
              <w:rPr>
                <w:rFonts w:cs="Calibri"/>
                <w:i/>
                <w:iCs/>
              </w:rPr>
              <w:t>Trust Lead Cancer Clinician</w:t>
            </w:r>
          </w:p>
        </w:tc>
        <w:tc>
          <w:tcPr>
            <w:tcW w:w="3788" w:type="dxa"/>
            <w:shd w:val="clear" w:color="auto" w:fill="auto"/>
          </w:tcPr>
          <w:p w14:paraId="1BEFA238" w14:textId="760E64B6" w:rsidR="0027005B" w:rsidRPr="00D7447A" w:rsidRDefault="0027005B" w:rsidP="00E42271">
            <w:pPr>
              <w:rPr>
                <w:rFonts w:ascii="Calibri" w:eastAsia="Arial Unicode MS" w:hAnsi="Calibri" w:cs="Arial Unicode MS"/>
              </w:rPr>
            </w:pPr>
            <w:r>
              <w:rPr>
                <w:rFonts w:ascii="Calibri" w:eastAsia="Arial Unicode MS" w:hAnsi="Calibri" w:cs="Arial Unicode MS"/>
              </w:rPr>
              <w:t>Gynae, AOS</w:t>
            </w:r>
          </w:p>
        </w:tc>
      </w:tr>
      <w:tr w:rsidR="00742B9F" w:rsidRPr="00D7447A" w14:paraId="3777E3D9" w14:textId="77777777" w:rsidTr="00E42271">
        <w:tc>
          <w:tcPr>
            <w:tcW w:w="5778" w:type="dxa"/>
            <w:shd w:val="clear" w:color="auto" w:fill="auto"/>
          </w:tcPr>
          <w:p w14:paraId="48E4B5D3" w14:textId="654027E1" w:rsidR="00742B9F" w:rsidRPr="00D7447A" w:rsidRDefault="005D72C2" w:rsidP="00E42271">
            <w:pPr>
              <w:rPr>
                <w:rFonts w:ascii="Calibri" w:eastAsia="Arial Unicode MS" w:hAnsi="Calibri" w:cs="Arial Unicode MS"/>
              </w:rPr>
            </w:pPr>
            <w:r w:rsidRPr="00D7447A">
              <w:rPr>
                <w:rFonts w:ascii="Calibri" w:eastAsia="Arial Unicode MS" w:hAnsi="Calibri" w:cs="Arial Unicode MS"/>
              </w:rPr>
              <w:t>Dr Joanna Gale BM FRCP DM</w:t>
            </w:r>
          </w:p>
        </w:tc>
        <w:tc>
          <w:tcPr>
            <w:tcW w:w="3788" w:type="dxa"/>
            <w:shd w:val="clear" w:color="auto" w:fill="auto"/>
          </w:tcPr>
          <w:p w14:paraId="09204EB3" w14:textId="64063EF1" w:rsidR="00742B9F" w:rsidRPr="00D7447A" w:rsidRDefault="005D72C2" w:rsidP="00E42271">
            <w:pPr>
              <w:rPr>
                <w:rFonts w:ascii="Calibri" w:eastAsia="Arial Unicode MS" w:hAnsi="Calibri" w:cs="Arial Unicode MS"/>
              </w:rPr>
            </w:pPr>
            <w:r w:rsidRPr="00D7447A">
              <w:rPr>
                <w:rFonts w:ascii="Calibri" w:eastAsia="Arial Unicode MS" w:hAnsi="Calibri" w:cs="Arial Unicode MS"/>
              </w:rPr>
              <w:t>Urology</w:t>
            </w:r>
          </w:p>
        </w:tc>
      </w:tr>
      <w:tr w:rsidR="00C473F2" w:rsidRPr="00D7447A" w14:paraId="27681D9F" w14:textId="77777777" w:rsidTr="00E42271">
        <w:tc>
          <w:tcPr>
            <w:tcW w:w="5778" w:type="dxa"/>
            <w:shd w:val="clear" w:color="auto" w:fill="auto"/>
          </w:tcPr>
          <w:p w14:paraId="2A87E5D3" w14:textId="66331AD6" w:rsidR="00C473F2" w:rsidRPr="00D7447A" w:rsidRDefault="00C473F2" w:rsidP="00C473F2">
            <w:pPr>
              <w:rPr>
                <w:rFonts w:ascii="Calibri" w:eastAsia="Arial Unicode MS" w:hAnsi="Calibri" w:cs="Arial Unicode MS"/>
              </w:rPr>
            </w:pPr>
            <w:r>
              <w:rPr>
                <w:rFonts w:ascii="Calibri" w:eastAsia="Arial Unicode MS" w:hAnsi="Calibri" w:cs="Arial Unicode MS"/>
              </w:rPr>
              <w:t xml:space="preserve">Dr </w:t>
            </w:r>
            <w:r w:rsidRPr="00001592">
              <w:rPr>
                <w:rFonts w:ascii="Calibri" w:eastAsia="Arial Unicode MS" w:hAnsi="Calibri" w:cs="Arial Unicode MS"/>
              </w:rPr>
              <w:t xml:space="preserve">Hameed Khalid </w:t>
            </w:r>
            <w:r>
              <w:rPr>
                <w:rFonts w:ascii="Calibri" w:eastAsia="Arial Unicode MS" w:hAnsi="Calibri" w:cs="Arial Unicode MS"/>
              </w:rPr>
              <w:t>MRCP</w:t>
            </w:r>
          </w:p>
        </w:tc>
        <w:tc>
          <w:tcPr>
            <w:tcW w:w="3788" w:type="dxa"/>
            <w:shd w:val="clear" w:color="auto" w:fill="auto"/>
          </w:tcPr>
          <w:p w14:paraId="3A88A67F" w14:textId="36AAE2C5" w:rsidR="00C473F2" w:rsidRPr="00D7447A" w:rsidRDefault="00C473F2" w:rsidP="00C473F2">
            <w:pPr>
              <w:rPr>
                <w:rFonts w:ascii="Calibri" w:eastAsia="Arial Unicode MS" w:hAnsi="Calibri" w:cs="Arial Unicode MS"/>
              </w:rPr>
            </w:pPr>
            <w:r>
              <w:rPr>
                <w:rFonts w:ascii="Calibri" w:eastAsia="Arial Unicode MS" w:hAnsi="Calibri" w:cs="Arial Unicode MS"/>
              </w:rPr>
              <w:t xml:space="preserve">Breast, </w:t>
            </w:r>
            <w:r w:rsidR="00FE26B6">
              <w:rPr>
                <w:rFonts w:ascii="Calibri" w:eastAsia="Arial Unicode MS" w:hAnsi="Calibri" w:cs="Arial Unicode MS"/>
              </w:rPr>
              <w:t xml:space="preserve">Lung </w:t>
            </w:r>
            <w:r>
              <w:rPr>
                <w:rFonts w:ascii="Calibri" w:eastAsia="Arial Unicode MS" w:hAnsi="Calibri" w:cs="Arial Unicode MS"/>
              </w:rPr>
              <w:t xml:space="preserve"> </w:t>
            </w:r>
          </w:p>
        </w:tc>
      </w:tr>
      <w:tr w:rsidR="00C473F2" w:rsidRPr="00D7447A" w14:paraId="3C069DFF" w14:textId="77777777" w:rsidTr="00E42271">
        <w:tc>
          <w:tcPr>
            <w:tcW w:w="5778" w:type="dxa"/>
            <w:shd w:val="clear" w:color="auto" w:fill="auto"/>
          </w:tcPr>
          <w:p w14:paraId="09514575" w14:textId="62F6694A" w:rsidR="00C473F2" w:rsidRPr="00D7447A" w:rsidRDefault="00C473F2" w:rsidP="00C473F2">
            <w:pPr>
              <w:rPr>
                <w:rFonts w:ascii="Calibri" w:eastAsia="Arial Unicode MS" w:hAnsi="Calibri" w:cs="Arial Unicode MS"/>
              </w:rPr>
            </w:pPr>
            <w:r>
              <w:rPr>
                <w:rFonts w:ascii="Calibri" w:eastAsia="Arial Unicode MS" w:hAnsi="Calibri" w:cs="Arial Unicode MS"/>
              </w:rPr>
              <w:t>Dr Nataliya Martynyuk MRCP</w:t>
            </w:r>
          </w:p>
        </w:tc>
        <w:tc>
          <w:tcPr>
            <w:tcW w:w="3788" w:type="dxa"/>
            <w:shd w:val="clear" w:color="auto" w:fill="auto"/>
          </w:tcPr>
          <w:p w14:paraId="0DE241E5" w14:textId="51A8BE56" w:rsidR="00C473F2" w:rsidRPr="00D7447A" w:rsidRDefault="00C473F2" w:rsidP="00C473F2">
            <w:pPr>
              <w:rPr>
                <w:rFonts w:ascii="Calibri" w:eastAsia="Arial Unicode MS" w:hAnsi="Calibri" w:cs="Arial Unicode MS"/>
              </w:rPr>
            </w:pPr>
            <w:r>
              <w:rPr>
                <w:rFonts w:ascii="Calibri" w:eastAsia="Arial Unicode MS" w:hAnsi="Calibri" w:cs="Arial Unicode MS"/>
              </w:rPr>
              <w:t>Melanoma, Urology, AOS</w:t>
            </w:r>
          </w:p>
        </w:tc>
      </w:tr>
      <w:tr w:rsidR="00C473F2" w:rsidRPr="00D7447A" w14:paraId="5A1A7550" w14:textId="77777777" w:rsidTr="00E42271">
        <w:tc>
          <w:tcPr>
            <w:tcW w:w="5778" w:type="dxa"/>
            <w:shd w:val="clear" w:color="auto" w:fill="auto"/>
          </w:tcPr>
          <w:p w14:paraId="7BA3CA66" w14:textId="5261D4F7" w:rsidR="00C473F2" w:rsidRDefault="00C473F2" w:rsidP="00C473F2">
            <w:pPr>
              <w:rPr>
                <w:rFonts w:ascii="Calibri" w:eastAsia="Arial Unicode MS" w:hAnsi="Calibri" w:cs="Arial Unicode MS"/>
              </w:rPr>
            </w:pPr>
            <w:r>
              <w:rPr>
                <w:rFonts w:ascii="Calibri" w:eastAsia="Arial Unicode MS" w:hAnsi="Calibri" w:cs="Arial Unicode MS"/>
              </w:rPr>
              <w:t>Dr Akash Maniam MRCP</w:t>
            </w:r>
          </w:p>
        </w:tc>
        <w:tc>
          <w:tcPr>
            <w:tcW w:w="3788" w:type="dxa"/>
            <w:shd w:val="clear" w:color="auto" w:fill="auto"/>
          </w:tcPr>
          <w:p w14:paraId="55989860" w14:textId="6C3D98C4" w:rsidR="00C473F2" w:rsidRDefault="00C473F2" w:rsidP="00C473F2">
            <w:pPr>
              <w:rPr>
                <w:rFonts w:ascii="Calibri" w:eastAsia="Arial Unicode MS" w:hAnsi="Calibri" w:cs="Arial Unicode MS"/>
              </w:rPr>
            </w:pPr>
            <w:r>
              <w:rPr>
                <w:rFonts w:ascii="Calibri" w:eastAsia="Arial Unicode MS" w:hAnsi="Calibri" w:cs="Arial Unicode MS"/>
              </w:rPr>
              <w:t>Breast, Urology</w:t>
            </w:r>
          </w:p>
        </w:tc>
      </w:tr>
      <w:tr w:rsidR="00C473F2" w:rsidRPr="00D7447A" w14:paraId="52F1A201" w14:textId="77777777" w:rsidTr="00E42271">
        <w:tc>
          <w:tcPr>
            <w:tcW w:w="5778" w:type="dxa"/>
            <w:shd w:val="clear" w:color="auto" w:fill="auto"/>
          </w:tcPr>
          <w:p w14:paraId="64E81521" w14:textId="3301CD18" w:rsidR="00C473F2" w:rsidRPr="00D7447A" w:rsidRDefault="005D160C" w:rsidP="00C473F2">
            <w:pPr>
              <w:rPr>
                <w:rFonts w:ascii="Calibri" w:eastAsia="Arial Unicode MS" w:hAnsi="Calibri" w:cs="Arial Unicode MS"/>
              </w:rPr>
            </w:pPr>
            <w:r w:rsidRPr="005D160C">
              <w:rPr>
                <w:rFonts w:ascii="Calibri" w:eastAsia="Arial Unicode MS" w:hAnsi="Calibri" w:cs="Arial Unicode MS"/>
              </w:rPr>
              <w:t>Dr.S.Muthuramalingam (Ram)</w:t>
            </w:r>
            <w:r>
              <w:rPr>
                <w:rFonts w:ascii="Calibri" w:eastAsia="Arial Unicode MS" w:hAnsi="Calibri" w:cs="Arial Unicode MS"/>
              </w:rPr>
              <w:t xml:space="preserve"> </w:t>
            </w:r>
            <w:r w:rsidR="00C473F2">
              <w:rPr>
                <w:rFonts w:ascii="Calibri" w:eastAsia="Arial Unicode MS" w:hAnsi="Calibri" w:cs="Arial Unicode MS"/>
              </w:rPr>
              <w:t xml:space="preserve">MD </w:t>
            </w:r>
            <w:r w:rsidR="00C473F2" w:rsidRPr="00D7447A">
              <w:rPr>
                <w:rFonts w:ascii="Calibri" w:eastAsia="Arial Unicode MS" w:hAnsi="Calibri" w:cs="Arial Unicode MS"/>
              </w:rPr>
              <w:t xml:space="preserve">FRCP </w:t>
            </w:r>
          </w:p>
        </w:tc>
        <w:tc>
          <w:tcPr>
            <w:tcW w:w="3788" w:type="dxa"/>
            <w:shd w:val="clear" w:color="auto" w:fill="auto"/>
          </w:tcPr>
          <w:p w14:paraId="367F767E" w14:textId="456CBC79" w:rsidR="00C473F2" w:rsidRPr="00D7447A" w:rsidRDefault="00C473F2" w:rsidP="00C473F2">
            <w:pPr>
              <w:rPr>
                <w:rFonts w:ascii="Calibri" w:eastAsia="Arial Unicode MS" w:hAnsi="Calibri" w:cs="Arial Unicode MS"/>
              </w:rPr>
            </w:pPr>
            <w:r w:rsidRPr="00D7447A">
              <w:rPr>
                <w:rFonts w:ascii="Calibri" w:eastAsia="Arial Unicode MS" w:hAnsi="Calibri" w:cs="Arial Unicode MS"/>
              </w:rPr>
              <w:t>Lung, Lower GI</w:t>
            </w:r>
          </w:p>
        </w:tc>
      </w:tr>
      <w:tr w:rsidR="00C473F2" w:rsidRPr="00D7447A" w14:paraId="1EB1FA61" w14:textId="77777777" w:rsidTr="00E42271">
        <w:tc>
          <w:tcPr>
            <w:tcW w:w="5778" w:type="dxa"/>
            <w:shd w:val="clear" w:color="auto" w:fill="auto"/>
          </w:tcPr>
          <w:p w14:paraId="1AE0DF3A" w14:textId="77777777" w:rsidR="00C473F2" w:rsidRPr="00D7447A" w:rsidRDefault="00C473F2" w:rsidP="00C473F2">
            <w:pPr>
              <w:rPr>
                <w:rFonts w:ascii="Calibri" w:eastAsia="Arial Unicode MS" w:hAnsi="Calibri" w:cs="Arial Unicode MS"/>
              </w:rPr>
            </w:pPr>
            <w:r w:rsidRPr="00D7447A">
              <w:rPr>
                <w:rFonts w:ascii="Calibri" w:eastAsia="Arial Unicode MS" w:hAnsi="Calibri" w:cs="Arial Unicode MS"/>
              </w:rPr>
              <w:t>Dr Ann O’Callaghan MB BCh BAO MRCPI</w:t>
            </w:r>
          </w:p>
        </w:tc>
        <w:tc>
          <w:tcPr>
            <w:tcW w:w="3788" w:type="dxa"/>
            <w:shd w:val="clear" w:color="auto" w:fill="auto"/>
          </w:tcPr>
          <w:p w14:paraId="3FE065E6" w14:textId="22E45E1A" w:rsidR="00C473F2" w:rsidRPr="00D7447A" w:rsidRDefault="00C473F2" w:rsidP="00C473F2">
            <w:pPr>
              <w:rPr>
                <w:rFonts w:ascii="Calibri" w:eastAsia="Arial Unicode MS" w:hAnsi="Calibri" w:cs="Arial Unicode MS"/>
              </w:rPr>
            </w:pPr>
            <w:r w:rsidRPr="00D7447A">
              <w:rPr>
                <w:rFonts w:ascii="Calibri" w:eastAsia="Arial Unicode MS" w:hAnsi="Calibri" w:cs="Arial Unicode MS"/>
              </w:rPr>
              <w:t>Lymphoma, Lower GI</w:t>
            </w:r>
          </w:p>
        </w:tc>
      </w:tr>
      <w:tr w:rsidR="00C473F2" w:rsidRPr="00D7447A" w14:paraId="55DFA9E0" w14:textId="77777777" w:rsidTr="00E42271">
        <w:tc>
          <w:tcPr>
            <w:tcW w:w="5778" w:type="dxa"/>
            <w:shd w:val="clear" w:color="auto" w:fill="auto"/>
          </w:tcPr>
          <w:p w14:paraId="2CDF1C34" w14:textId="77777777" w:rsidR="00C473F2" w:rsidRPr="00D7447A" w:rsidRDefault="00C473F2" w:rsidP="00C473F2">
            <w:pPr>
              <w:rPr>
                <w:rFonts w:ascii="Calibri" w:eastAsia="Arial Unicode MS" w:hAnsi="Calibri" w:cs="Arial Unicode MS"/>
              </w:rPr>
            </w:pPr>
            <w:r w:rsidRPr="00D7447A">
              <w:rPr>
                <w:rFonts w:ascii="Calibri" w:eastAsia="Arial Unicode MS" w:hAnsi="Calibri" w:cs="Arial Unicode MS"/>
              </w:rPr>
              <w:t>Dr Chit Cheng Yeoh MBBS BMedSc MRCP PhD</w:t>
            </w:r>
          </w:p>
        </w:tc>
        <w:tc>
          <w:tcPr>
            <w:tcW w:w="3788" w:type="dxa"/>
            <w:shd w:val="clear" w:color="auto" w:fill="auto"/>
          </w:tcPr>
          <w:p w14:paraId="0649BCE1" w14:textId="605AA186" w:rsidR="00C473F2" w:rsidRPr="00D7447A" w:rsidRDefault="00C473F2" w:rsidP="00C473F2">
            <w:pPr>
              <w:rPr>
                <w:rFonts w:ascii="Calibri" w:eastAsia="Arial Unicode MS" w:hAnsi="Calibri" w:cs="Arial Unicode MS"/>
              </w:rPr>
            </w:pPr>
            <w:r w:rsidRPr="00D7447A">
              <w:rPr>
                <w:rFonts w:ascii="Calibri" w:eastAsia="Arial Unicode MS" w:hAnsi="Calibri" w:cs="Arial Unicode MS"/>
              </w:rPr>
              <w:t>CUP,</w:t>
            </w:r>
            <w:r>
              <w:rPr>
                <w:rFonts w:ascii="Calibri" w:eastAsia="Arial Unicode MS" w:hAnsi="Calibri" w:cs="Arial Unicode MS"/>
              </w:rPr>
              <w:t xml:space="preserve"> </w:t>
            </w:r>
            <w:r w:rsidRPr="00D7447A">
              <w:rPr>
                <w:rFonts w:ascii="Calibri" w:eastAsia="Arial Unicode MS" w:hAnsi="Calibri" w:cs="Arial Unicode MS"/>
              </w:rPr>
              <w:t>Gynae</w:t>
            </w:r>
            <w:r>
              <w:rPr>
                <w:rFonts w:ascii="Calibri" w:eastAsia="Arial Unicode MS" w:hAnsi="Calibri" w:cs="Arial Unicode MS"/>
              </w:rPr>
              <w:t>, AOS</w:t>
            </w:r>
          </w:p>
        </w:tc>
      </w:tr>
    </w:tbl>
    <w:p w14:paraId="0084E1AD" w14:textId="77777777" w:rsidR="00742B9F" w:rsidRDefault="00742B9F" w:rsidP="00742B9F">
      <w:pPr>
        <w:rPr>
          <w:rFonts w:ascii="Calibri" w:eastAsia="Arial Unicode MS" w:hAnsi="Calibri" w:cs="Arial Unicode MS"/>
          <w:i/>
        </w:rPr>
      </w:pPr>
    </w:p>
    <w:p w14:paraId="4D3A4F6A" w14:textId="35FD6F17" w:rsidR="00742B9F" w:rsidRPr="00C26620" w:rsidRDefault="00D9276F" w:rsidP="00C26620">
      <w:pPr>
        <w:jc w:val="both"/>
        <w:rPr>
          <w:snapToGrid w:val="0"/>
          <w:sz w:val="20"/>
          <w:szCs w:val="20"/>
        </w:rPr>
      </w:pPr>
      <w:r w:rsidRPr="00C26620">
        <w:rPr>
          <w:snapToGrid w:val="0"/>
          <w:sz w:val="20"/>
          <w:szCs w:val="20"/>
        </w:rPr>
        <w:t xml:space="preserve">The consultant team </w:t>
      </w:r>
      <w:r w:rsidR="00C473F2">
        <w:rPr>
          <w:snapToGrid w:val="0"/>
          <w:sz w:val="20"/>
          <w:szCs w:val="20"/>
        </w:rPr>
        <w:t>is</w:t>
      </w:r>
      <w:r w:rsidRPr="00C26620">
        <w:rPr>
          <w:snapToGrid w:val="0"/>
          <w:sz w:val="20"/>
          <w:szCs w:val="20"/>
        </w:rPr>
        <w:t xml:space="preserve"> supported by </w:t>
      </w:r>
      <w:r w:rsidR="00257FE0" w:rsidRPr="00C26620">
        <w:rPr>
          <w:snapToGrid w:val="0"/>
          <w:sz w:val="20"/>
          <w:szCs w:val="20"/>
        </w:rPr>
        <w:t>2</w:t>
      </w:r>
      <w:r w:rsidR="00742B9F" w:rsidRPr="00C26620">
        <w:rPr>
          <w:snapToGrid w:val="0"/>
          <w:sz w:val="20"/>
          <w:szCs w:val="20"/>
        </w:rPr>
        <w:t xml:space="preserve"> </w:t>
      </w:r>
      <w:r w:rsidR="00350222">
        <w:rPr>
          <w:snapToGrid w:val="0"/>
          <w:sz w:val="20"/>
          <w:szCs w:val="20"/>
        </w:rPr>
        <w:t>O</w:t>
      </w:r>
      <w:r w:rsidR="00742B9F" w:rsidRPr="00C26620">
        <w:rPr>
          <w:snapToGrid w:val="0"/>
          <w:sz w:val="20"/>
          <w:szCs w:val="20"/>
        </w:rPr>
        <w:t xml:space="preserve">ncology specialty </w:t>
      </w:r>
      <w:r w:rsidR="000805F4" w:rsidRPr="00C26620">
        <w:rPr>
          <w:snapToGrid w:val="0"/>
          <w:sz w:val="20"/>
          <w:szCs w:val="20"/>
        </w:rPr>
        <w:t xml:space="preserve">doctors, </w:t>
      </w:r>
      <w:r w:rsidR="00350222">
        <w:rPr>
          <w:snapToGrid w:val="0"/>
          <w:sz w:val="20"/>
          <w:szCs w:val="20"/>
        </w:rPr>
        <w:t xml:space="preserve">a </w:t>
      </w:r>
      <w:r w:rsidR="000805F4" w:rsidRPr="00C26620">
        <w:rPr>
          <w:snapToGrid w:val="0"/>
          <w:sz w:val="20"/>
          <w:szCs w:val="20"/>
        </w:rPr>
        <w:t>clinical</w:t>
      </w:r>
      <w:r w:rsidR="00742B9F" w:rsidRPr="00C26620">
        <w:rPr>
          <w:snapToGrid w:val="0"/>
          <w:sz w:val="20"/>
          <w:szCs w:val="20"/>
        </w:rPr>
        <w:t xml:space="preserve"> research fellow,</w:t>
      </w:r>
      <w:r w:rsidR="007C2AB5" w:rsidRPr="00C26620">
        <w:rPr>
          <w:snapToGrid w:val="0"/>
          <w:sz w:val="20"/>
          <w:szCs w:val="20"/>
        </w:rPr>
        <w:t xml:space="preserve"> radiotherapy fellow, </w:t>
      </w:r>
      <w:r w:rsidR="009B72B8">
        <w:rPr>
          <w:snapToGrid w:val="0"/>
          <w:sz w:val="20"/>
          <w:szCs w:val="20"/>
        </w:rPr>
        <w:t>8</w:t>
      </w:r>
      <w:r w:rsidR="00742B9F" w:rsidRPr="00C26620">
        <w:rPr>
          <w:snapToGrid w:val="0"/>
          <w:sz w:val="20"/>
          <w:szCs w:val="20"/>
        </w:rPr>
        <w:t xml:space="preserve"> clinical oncology registrars, </w:t>
      </w:r>
      <w:r w:rsidR="00D97D33">
        <w:rPr>
          <w:snapToGrid w:val="0"/>
          <w:sz w:val="20"/>
          <w:szCs w:val="20"/>
        </w:rPr>
        <w:t>5</w:t>
      </w:r>
      <w:r w:rsidR="00742B9F" w:rsidRPr="00C26620">
        <w:rPr>
          <w:snapToGrid w:val="0"/>
          <w:sz w:val="20"/>
          <w:szCs w:val="20"/>
        </w:rPr>
        <w:t xml:space="preserve"> medical oncology registrar</w:t>
      </w:r>
      <w:r w:rsidR="005D72C2" w:rsidRPr="00C26620">
        <w:rPr>
          <w:snapToGrid w:val="0"/>
          <w:sz w:val="20"/>
          <w:szCs w:val="20"/>
        </w:rPr>
        <w:t>s</w:t>
      </w:r>
      <w:r w:rsidR="00BA4C06" w:rsidRPr="00C26620">
        <w:rPr>
          <w:snapToGrid w:val="0"/>
          <w:sz w:val="20"/>
          <w:szCs w:val="20"/>
        </w:rPr>
        <w:t>, AOS specialty doctors,</w:t>
      </w:r>
      <w:r w:rsidR="00742B9F" w:rsidRPr="00C26620">
        <w:rPr>
          <w:snapToGrid w:val="0"/>
          <w:sz w:val="20"/>
          <w:szCs w:val="20"/>
        </w:rPr>
        <w:t xml:space="preserve"> and </w:t>
      </w:r>
      <w:r w:rsidR="009B72B8">
        <w:rPr>
          <w:snapToGrid w:val="0"/>
          <w:sz w:val="20"/>
          <w:szCs w:val="20"/>
        </w:rPr>
        <w:t>ward doctors</w:t>
      </w:r>
      <w:r w:rsidR="00742B9F" w:rsidRPr="00C26620">
        <w:rPr>
          <w:snapToGrid w:val="0"/>
          <w:sz w:val="20"/>
          <w:szCs w:val="20"/>
        </w:rPr>
        <w:t xml:space="preserve"> on a variety of training schemes</w:t>
      </w:r>
      <w:r w:rsidR="009B72B8">
        <w:rPr>
          <w:snapToGrid w:val="0"/>
          <w:sz w:val="20"/>
          <w:szCs w:val="20"/>
        </w:rPr>
        <w:t xml:space="preserve">. </w:t>
      </w:r>
    </w:p>
    <w:p w14:paraId="62DFD0C8" w14:textId="3C6978B3" w:rsidR="001F19D0" w:rsidRDefault="00BA4C06" w:rsidP="00C26620">
      <w:pPr>
        <w:jc w:val="both"/>
        <w:rPr>
          <w:snapToGrid w:val="0"/>
          <w:sz w:val="20"/>
          <w:szCs w:val="20"/>
        </w:rPr>
      </w:pPr>
      <w:r w:rsidRPr="00C26620">
        <w:rPr>
          <w:snapToGrid w:val="0"/>
          <w:sz w:val="20"/>
          <w:szCs w:val="20"/>
        </w:rPr>
        <w:t>Advanced Nurse Practitioners</w:t>
      </w:r>
      <w:r w:rsidR="0012566E" w:rsidRPr="00C26620">
        <w:rPr>
          <w:snapToGrid w:val="0"/>
          <w:sz w:val="20"/>
          <w:szCs w:val="20"/>
        </w:rPr>
        <w:t xml:space="preserve"> </w:t>
      </w:r>
      <w:r w:rsidR="001F19D0" w:rsidRPr="00C26620">
        <w:rPr>
          <w:snapToGrid w:val="0"/>
          <w:sz w:val="20"/>
          <w:szCs w:val="20"/>
        </w:rPr>
        <w:t>&amp;</w:t>
      </w:r>
      <w:r w:rsidR="0012566E" w:rsidRPr="00C26620">
        <w:rPr>
          <w:snapToGrid w:val="0"/>
          <w:sz w:val="20"/>
          <w:szCs w:val="20"/>
        </w:rPr>
        <w:t xml:space="preserve"> Physicians Associate </w:t>
      </w:r>
      <w:r w:rsidR="001F19D0" w:rsidRPr="00C26620">
        <w:rPr>
          <w:snapToGrid w:val="0"/>
          <w:sz w:val="20"/>
          <w:szCs w:val="20"/>
        </w:rPr>
        <w:t>roles have been developed in inpatient &amp; acute oncology services</w:t>
      </w:r>
      <w:r w:rsidR="00D337C9" w:rsidRPr="00C26620">
        <w:rPr>
          <w:snapToGrid w:val="0"/>
          <w:sz w:val="20"/>
          <w:szCs w:val="20"/>
        </w:rPr>
        <w:t xml:space="preserve">, and </w:t>
      </w:r>
      <w:r w:rsidR="00057F30">
        <w:rPr>
          <w:snapToGrid w:val="0"/>
          <w:sz w:val="20"/>
          <w:szCs w:val="20"/>
        </w:rPr>
        <w:t>Advanced Nurse Practitioners</w:t>
      </w:r>
      <w:r w:rsidR="00D337C9" w:rsidRPr="00C26620">
        <w:rPr>
          <w:snapToGrid w:val="0"/>
          <w:sz w:val="20"/>
          <w:szCs w:val="20"/>
        </w:rPr>
        <w:t xml:space="preserve"> and pharmacy prescribers support chemotherapy prescribing. </w:t>
      </w:r>
    </w:p>
    <w:p w14:paraId="446ECE4D" w14:textId="0575C4B7" w:rsidR="00350222" w:rsidRPr="00C26620" w:rsidRDefault="00350222" w:rsidP="00C26620">
      <w:pPr>
        <w:jc w:val="both"/>
        <w:rPr>
          <w:snapToGrid w:val="0"/>
          <w:sz w:val="20"/>
          <w:szCs w:val="20"/>
        </w:rPr>
      </w:pPr>
      <w:r w:rsidRPr="00C26620">
        <w:rPr>
          <w:snapToGrid w:val="0"/>
          <w:sz w:val="20"/>
          <w:szCs w:val="20"/>
        </w:rPr>
        <w:lastRenderedPageBreak/>
        <w:t>We are committed to increase enhanced nursing, pharmacy and radiographer roles within the department</w:t>
      </w:r>
      <w:r>
        <w:rPr>
          <w:snapToGrid w:val="0"/>
          <w:sz w:val="20"/>
          <w:szCs w:val="20"/>
        </w:rPr>
        <w:t>.</w:t>
      </w:r>
      <w:r w:rsidR="000C05F4">
        <w:rPr>
          <w:snapToGrid w:val="0"/>
          <w:sz w:val="20"/>
          <w:szCs w:val="20"/>
        </w:rPr>
        <w:t xml:space="preserve"> </w:t>
      </w:r>
      <w:r w:rsidR="009B72B8">
        <w:rPr>
          <w:snapToGrid w:val="0"/>
          <w:sz w:val="20"/>
          <w:szCs w:val="20"/>
        </w:rPr>
        <w:t xml:space="preserve">Two </w:t>
      </w:r>
      <w:r w:rsidRPr="00C26620">
        <w:rPr>
          <w:snapToGrid w:val="0"/>
          <w:sz w:val="20"/>
          <w:szCs w:val="20"/>
        </w:rPr>
        <w:t>Consultant Radiographers</w:t>
      </w:r>
      <w:r>
        <w:rPr>
          <w:snapToGrid w:val="0"/>
          <w:sz w:val="20"/>
          <w:szCs w:val="20"/>
        </w:rPr>
        <w:t xml:space="preserve"> support the </w:t>
      </w:r>
      <w:r w:rsidRPr="00C26620">
        <w:rPr>
          <w:snapToGrid w:val="0"/>
          <w:sz w:val="20"/>
          <w:szCs w:val="20"/>
        </w:rPr>
        <w:t>Breast and Urology practi</w:t>
      </w:r>
      <w:r>
        <w:rPr>
          <w:snapToGrid w:val="0"/>
          <w:sz w:val="20"/>
          <w:szCs w:val="20"/>
        </w:rPr>
        <w:t xml:space="preserve">ce, with </w:t>
      </w:r>
      <w:r w:rsidR="00FE26B6">
        <w:rPr>
          <w:snapToGrid w:val="0"/>
          <w:sz w:val="20"/>
          <w:szCs w:val="20"/>
        </w:rPr>
        <w:t>a further trainee Consultant Radiographer appointed recently</w:t>
      </w:r>
      <w:r w:rsidR="000C05F4">
        <w:rPr>
          <w:snapToGrid w:val="0"/>
          <w:sz w:val="20"/>
          <w:szCs w:val="20"/>
        </w:rPr>
        <w:t xml:space="preserve">, and advanced radiographer roles support a range of site-specific services. </w:t>
      </w:r>
    </w:p>
    <w:p w14:paraId="57C24D76" w14:textId="12084B1E" w:rsidR="000C05F4" w:rsidRPr="008C5474" w:rsidRDefault="001F19D0" w:rsidP="008C5474">
      <w:pPr>
        <w:jc w:val="both"/>
        <w:rPr>
          <w:snapToGrid w:val="0"/>
          <w:sz w:val="20"/>
          <w:szCs w:val="20"/>
        </w:rPr>
      </w:pPr>
      <w:r w:rsidRPr="00C26620">
        <w:rPr>
          <w:snapToGrid w:val="0"/>
          <w:sz w:val="20"/>
          <w:szCs w:val="20"/>
        </w:rPr>
        <w:t xml:space="preserve">There is an expanding team of </w:t>
      </w:r>
      <w:r w:rsidR="00350222">
        <w:rPr>
          <w:snapToGrid w:val="0"/>
          <w:sz w:val="20"/>
          <w:szCs w:val="20"/>
        </w:rPr>
        <w:t xml:space="preserve">Clinical Nurse Specialists </w:t>
      </w:r>
      <w:r w:rsidRPr="00C26620">
        <w:rPr>
          <w:snapToGrid w:val="0"/>
          <w:sz w:val="20"/>
          <w:szCs w:val="20"/>
        </w:rPr>
        <w:t>within oncological services</w:t>
      </w:r>
      <w:r w:rsidR="00057F30">
        <w:rPr>
          <w:snapToGrid w:val="0"/>
          <w:sz w:val="20"/>
          <w:szCs w:val="20"/>
        </w:rPr>
        <w:t xml:space="preserve"> supporting those with metastatic disease,</w:t>
      </w:r>
      <w:r w:rsidRPr="00C26620">
        <w:rPr>
          <w:snapToGrid w:val="0"/>
          <w:sz w:val="20"/>
          <w:szCs w:val="20"/>
        </w:rPr>
        <w:t xml:space="preserve"> in addition to specialt</w:t>
      </w:r>
      <w:r w:rsidR="00350222">
        <w:rPr>
          <w:snapToGrid w:val="0"/>
          <w:sz w:val="20"/>
          <w:szCs w:val="20"/>
        </w:rPr>
        <w:t>y CNS teams</w:t>
      </w:r>
      <w:r w:rsidR="00D337C9" w:rsidRPr="00C26620">
        <w:rPr>
          <w:snapToGrid w:val="0"/>
          <w:sz w:val="20"/>
          <w:szCs w:val="20"/>
        </w:rPr>
        <w:t>.</w:t>
      </w:r>
      <w:r w:rsidRPr="00C26620">
        <w:rPr>
          <w:snapToGrid w:val="0"/>
          <w:sz w:val="20"/>
          <w:szCs w:val="20"/>
        </w:rPr>
        <w:t xml:space="preserve">  </w:t>
      </w:r>
      <w:r w:rsidR="00057F30">
        <w:rPr>
          <w:snapToGrid w:val="0"/>
          <w:sz w:val="20"/>
          <w:szCs w:val="20"/>
        </w:rPr>
        <w:t xml:space="preserve">Clinical Psychologists support </w:t>
      </w:r>
      <w:r w:rsidR="00350222">
        <w:rPr>
          <w:snapToGrid w:val="0"/>
          <w:sz w:val="20"/>
          <w:szCs w:val="20"/>
        </w:rPr>
        <w:t xml:space="preserve">patients offering counselling services.  </w:t>
      </w:r>
    </w:p>
    <w:p w14:paraId="5B0246BB" w14:textId="0BB4275B" w:rsidR="00742B9F" w:rsidRPr="009B72B8" w:rsidRDefault="00742B9F" w:rsidP="007C2AB5">
      <w:pPr>
        <w:rPr>
          <w:b/>
          <w:bCs/>
          <w:snapToGrid w:val="0"/>
          <w:sz w:val="20"/>
          <w:szCs w:val="20"/>
          <w:u w:val="single"/>
        </w:rPr>
      </w:pPr>
      <w:r w:rsidRPr="009B72B8">
        <w:rPr>
          <w:b/>
          <w:bCs/>
          <w:snapToGrid w:val="0"/>
          <w:sz w:val="20"/>
          <w:szCs w:val="20"/>
          <w:u w:val="single"/>
        </w:rPr>
        <w:t>Facilities</w:t>
      </w:r>
    </w:p>
    <w:p w14:paraId="69A8132A" w14:textId="262B1DC0" w:rsidR="00742B9F" w:rsidRPr="00C26620" w:rsidRDefault="00742B9F" w:rsidP="00C26620">
      <w:pPr>
        <w:jc w:val="both"/>
        <w:rPr>
          <w:snapToGrid w:val="0"/>
          <w:sz w:val="20"/>
          <w:szCs w:val="20"/>
        </w:rPr>
      </w:pPr>
      <w:r w:rsidRPr="00C26620">
        <w:rPr>
          <w:snapToGrid w:val="0"/>
          <w:sz w:val="20"/>
          <w:szCs w:val="20"/>
        </w:rPr>
        <w:t>There is a dedicated outpatient suite with 1</w:t>
      </w:r>
      <w:r w:rsidR="00057F30">
        <w:rPr>
          <w:snapToGrid w:val="0"/>
          <w:sz w:val="20"/>
          <w:szCs w:val="20"/>
        </w:rPr>
        <w:t>4</w:t>
      </w:r>
      <w:r w:rsidRPr="00C26620">
        <w:rPr>
          <w:snapToGrid w:val="0"/>
          <w:sz w:val="20"/>
          <w:szCs w:val="20"/>
        </w:rPr>
        <w:t xml:space="preserve"> </w:t>
      </w:r>
      <w:r w:rsidR="007C2AB5" w:rsidRPr="00C26620">
        <w:rPr>
          <w:snapToGrid w:val="0"/>
          <w:sz w:val="20"/>
          <w:szCs w:val="20"/>
        </w:rPr>
        <w:t xml:space="preserve">large </w:t>
      </w:r>
      <w:r w:rsidRPr="00C26620">
        <w:rPr>
          <w:snapToGrid w:val="0"/>
          <w:sz w:val="20"/>
          <w:szCs w:val="20"/>
        </w:rPr>
        <w:t>consultation/examination rooms adjacent to the Haemato-oncology Day Unit (HODU) which is staffed by 2</w:t>
      </w:r>
      <w:r w:rsidR="00C60763">
        <w:rPr>
          <w:snapToGrid w:val="0"/>
          <w:sz w:val="20"/>
          <w:szCs w:val="20"/>
        </w:rPr>
        <w:t>4</w:t>
      </w:r>
      <w:r w:rsidRPr="00C26620">
        <w:rPr>
          <w:snapToGrid w:val="0"/>
          <w:sz w:val="20"/>
          <w:szCs w:val="20"/>
        </w:rPr>
        <w:t xml:space="preserve"> full and part-time trained chemotherapy nurses.  Nurse-led services include group work, “Demystifying Chemotherapy”, as well as individualised holistic assessments and PICC insertions. </w:t>
      </w:r>
      <w:r w:rsidR="00057F30">
        <w:rPr>
          <w:snapToGrid w:val="0"/>
          <w:sz w:val="20"/>
          <w:szCs w:val="20"/>
        </w:rPr>
        <w:t>There is also a chest</w:t>
      </w:r>
      <w:r w:rsidR="00C60763">
        <w:rPr>
          <w:snapToGrid w:val="0"/>
          <w:sz w:val="20"/>
          <w:szCs w:val="20"/>
        </w:rPr>
        <w:t xml:space="preserve"> and arm</w:t>
      </w:r>
      <w:r w:rsidR="00057F30">
        <w:rPr>
          <w:snapToGrid w:val="0"/>
          <w:sz w:val="20"/>
          <w:szCs w:val="20"/>
        </w:rPr>
        <w:t xml:space="preserve"> PORT service. </w:t>
      </w:r>
      <w:r w:rsidRPr="00C26620">
        <w:rPr>
          <w:snapToGrid w:val="0"/>
          <w:sz w:val="20"/>
          <w:szCs w:val="20"/>
        </w:rPr>
        <w:t>Chemotherapy is also delivered at Fernhurst chemo</w:t>
      </w:r>
      <w:r w:rsidR="00EF5FF7" w:rsidRPr="00C26620">
        <w:rPr>
          <w:snapToGrid w:val="0"/>
          <w:sz w:val="20"/>
          <w:szCs w:val="20"/>
        </w:rPr>
        <w:t>therapy</w:t>
      </w:r>
      <w:r w:rsidRPr="00C26620">
        <w:rPr>
          <w:snapToGrid w:val="0"/>
          <w:sz w:val="20"/>
          <w:szCs w:val="20"/>
        </w:rPr>
        <w:t xml:space="preserve"> suite at St Richard</w:t>
      </w:r>
      <w:r w:rsidR="00257FE0" w:rsidRPr="00C26620">
        <w:rPr>
          <w:snapToGrid w:val="0"/>
          <w:sz w:val="20"/>
          <w:szCs w:val="20"/>
        </w:rPr>
        <w:t>’</w:t>
      </w:r>
      <w:r w:rsidRPr="00C26620">
        <w:rPr>
          <w:snapToGrid w:val="0"/>
          <w:sz w:val="20"/>
          <w:szCs w:val="20"/>
        </w:rPr>
        <w:t>s Chichester</w:t>
      </w:r>
      <w:r w:rsidR="00B33AFC" w:rsidRPr="00C26620">
        <w:rPr>
          <w:snapToGrid w:val="0"/>
          <w:sz w:val="20"/>
          <w:szCs w:val="20"/>
        </w:rPr>
        <w:t xml:space="preserve">, and </w:t>
      </w:r>
      <w:r w:rsidR="00C60763">
        <w:rPr>
          <w:snapToGrid w:val="0"/>
          <w:sz w:val="20"/>
          <w:szCs w:val="20"/>
        </w:rPr>
        <w:t xml:space="preserve">on a separate unit </w:t>
      </w:r>
      <w:r w:rsidR="00B33AFC" w:rsidRPr="00C26620">
        <w:rPr>
          <w:snapToGrid w:val="0"/>
          <w:sz w:val="20"/>
          <w:szCs w:val="20"/>
        </w:rPr>
        <w:t xml:space="preserve">at St </w:t>
      </w:r>
      <w:r w:rsidR="00195EBD" w:rsidRPr="00C26620">
        <w:rPr>
          <w:snapToGrid w:val="0"/>
          <w:sz w:val="20"/>
          <w:szCs w:val="20"/>
        </w:rPr>
        <w:t>M</w:t>
      </w:r>
      <w:r w:rsidR="00B33AFC" w:rsidRPr="00C26620">
        <w:rPr>
          <w:snapToGrid w:val="0"/>
          <w:sz w:val="20"/>
          <w:szCs w:val="20"/>
        </w:rPr>
        <w:t xml:space="preserve">arys </w:t>
      </w:r>
      <w:r w:rsidR="00057F30">
        <w:rPr>
          <w:snapToGrid w:val="0"/>
          <w:sz w:val="20"/>
          <w:szCs w:val="20"/>
        </w:rPr>
        <w:t>H</w:t>
      </w:r>
      <w:r w:rsidR="00B33AFC" w:rsidRPr="00C26620">
        <w:rPr>
          <w:snapToGrid w:val="0"/>
          <w:sz w:val="20"/>
          <w:szCs w:val="20"/>
        </w:rPr>
        <w:t>ospital on the Isle of Wight</w:t>
      </w:r>
      <w:r w:rsidR="006A0DC9" w:rsidRPr="00C26620">
        <w:rPr>
          <w:snapToGrid w:val="0"/>
          <w:sz w:val="20"/>
          <w:szCs w:val="20"/>
        </w:rPr>
        <w:t xml:space="preserve">, </w:t>
      </w:r>
      <w:r w:rsidR="00C60763">
        <w:rPr>
          <w:snapToGrid w:val="0"/>
          <w:sz w:val="20"/>
          <w:szCs w:val="20"/>
        </w:rPr>
        <w:t>with</w:t>
      </w:r>
      <w:r w:rsidR="006A0DC9" w:rsidRPr="00C26620">
        <w:rPr>
          <w:snapToGrid w:val="0"/>
          <w:sz w:val="20"/>
          <w:szCs w:val="20"/>
        </w:rPr>
        <w:t xml:space="preserve"> an out-reach 10 chair unit </w:t>
      </w:r>
      <w:r w:rsidR="004D68E4" w:rsidRPr="00C26620">
        <w:rPr>
          <w:snapToGrid w:val="0"/>
          <w:sz w:val="20"/>
          <w:szCs w:val="20"/>
        </w:rPr>
        <w:t xml:space="preserve">opened </w:t>
      </w:r>
      <w:r w:rsidR="006A0DC9" w:rsidRPr="00C26620">
        <w:rPr>
          <w:snapToGrid w:val="0"/>
          <w:sz w:val="20"/>
          <w:szCs w:val="20"/>
        </w:rPr>
        <w:t>at Fareham Community Hospital Mach 202</w:t>
      </w:r>
      <w:r w:rsidR="004D68E4" w:rsidRPr="00C26620">
        <w:rPr>
          <w:snapToGrid w:val="0"/>
          <w:sz w:val="20"/>
          <w:szCs w:val="20"/>
        </w:rPr>
        <w:t>2 expanding chemotherapy capacity and giving chemotherapy closer to home</w:t>
      </w:r>
      <w:r w:rsidR="00C60763">
        <w:rPr>
          <w:snapToGrid w:val="0"/>
          <w:sz w:val="20"/>
          <w:szCs w:val="20"/>
        </w:rPr>
        <w:t xml:space="preserve">. </w:t>
      </w:r>
      <w:r w:rsidR="00350222">
        <w:rPr>
          <w:snapToGrid w:val="0"/>
          <w:sz w:val="20"/>
          <w:szCs w:val="20"/>
        </w:rPr>
        <w:t xml:space="preserve">homecare services </w:t>
      </w:r>
      <w:r w:rsidR="00C60763">
        <w:rPr>
          <w:snapToGrid w:val="0"/>
          <w:sz w:val="20"/>
          <w:szCs w:val="20"/>
        </w:rPr>
        <w:t xml:space="preserve">also </w:t>
      </w:r>
      <w:r w:rsidR="00350222">
        <w:rPr>
          <w:snapToGrid w:val="0"/>
          <w:sz w:val="20"/>
          <w:szCs w:val="20"/>
        </w:rPr>
        <w:t xml:space="preserve">available. </w:t>
      </w:r>
    </w:p>
    <w:p w14:paraId="03B1537E" w14:textId="58EC537C" w:rsidR="00742B9F" w:rsidRPr="00C26620" w:rsidRDefault="00742B9F" w:rsidP="00C26620">
      <w:pPr>
        <w:jc w:val="both"/>
        <w:rPr>
          <w:snapToGrid w:val="0"/>
          <w:sz w:val="20"/>
          <w:szCs w:val="20"/>
        </w:rPr>
      </w:pPr>
      <w:r w:rsidRPr="00C26620">
        <w:rPr>
          <w:snapToGrid w:val="0"/>
          <w:sz w:val="20"/>
          <w:szCs w:val="20"/>
        </w:rPr>
        <w:t>The Macmillan Patient Information Suite is situated adjacent to the main waiting room and the outpatient suite</w:t>
      </w:r>
      <w:r w:rsidR="00350222">
        <w:rPr>
          <w:snapToGrid w:val="0"/>
          <w:sz w:val="20"/>
          <w:szCs w:val="20"/>
        </w:rPr>
        <w:t xml:space="preserve"> at the QAH site</w:t>
      </w:r>
      <w:r w:rsidRPr="00C26620">
        <w:rPr>
          <w:snapToGrid w:val="0"/>
          <w:sz w:val="20"/>
          <w:szCs w:val="20"/>
        </w:rPr>
        <w:t>, providing an oasis of peace and quiet for patients and their relatives</w:t>
      </w:r>
      <w:r w:rsidR="00350222">
        <w:rPr>
          <w:snapToGrid w:val="0"/>
          <w:sz w:val="20"/>
          <w:szCs w:val="20"/>
        </w:rPr>
        <w:t>, and there are other charitable organisations offering local support services to patients and a Living Well Centre attached to the Rowans Hospice, which is a drop</w:t>
      </w:r>
      <w:r w:rsidR="008551D6">
        <w:rPr>
          <w:snapToGrid w:val="0"/>
          <w:sz w:val="20"/>
          <w:szCs w:val="20"/>
        </w:rPr>
        <w:t>-</w:t>
      </w:r>
      <w:r w:rsidR="00350222">
        <w:rPr>
          <w:snapToGrid w:val="0"/>
          <w:sz w:val="20"/>
          <w:szCs w:val="20"/>
        </w:rPr>
        <w:t xml:space="preserve">in service for patients and relatives. </w:t>
      </w:r>
    </w:p>
    <w:p w14:paraId="64C122D0" w14:textId="77777777" w:rsidR="00742B9F" w:rsidRPr="00C26620" w:rsidRDefault="00742B9F" w:rsidP="00C26620">
      <w:pPr>
        <w:jc w:val="both"/>
        <w:rPr>
          <w:snapToGrid w:val="0"/>
          <w:sz w:val="20"/>
          <w:szCs w:val="20"/>
        </w:rPr>
      </w:pPr>
      <w:r w:rsidRPr="00C26620">
        <w:rPr>
          <w:snapToGrid w:val="0"/>
          <w:sz w:val="20"/>
          <w:szCs w:val="20"/>
        </w:rPr>
        <w:t>Administration and secretarial offices and consultant offices are co-located with outpatient, day unit and radiotherapy facilities.</w:t>
      </w:r>
    </w:p>
    <w:p w14:paraId="51F7DA9D" w14:textId="59A1D51F" w:rsidR="009C39ED" w:rsidRPr="00C26620" w:rsidRDefault="009C39ED" w:rsidP="00C26620">
      <w:pPr>
        <w:jc w:val="both"/>
        <w:rPr>
          <w:snapToGrid w:val="0"/>
          <w:sz w:val="20"/>
          <w:szCs w:val="20"/>
        </w:rPr>
      </w:pPr>
      <w:r w:rsidRPr="00C26620">
        <w:rPr>
          <w:snapToGrid w:val="0"/>
          <w:sz w:val="20"/>
          <w:szCs w:val="20"/>
        </w:rPr>
        <w:t xml:space="preserve">Radiotherapy equipment includes 4 matched Varian Linear accelerators all with 6 and 10 MV photons and a range of electron energies. A linear accelerator replacement programme to Varian Truebeams </w:t>
      </w:r>
      <w:r w:rsidR="006A0DC9" w:rsidRPr="00C26620">
        <w:rPr>
          <w:snapToGrid w:val="0"/>
          <w:sz w:val="20"/>
          <w:szCs w:val="20"/>
        </w:rPr>
        <w:t>has occu</w:t>
      </w:r>
      <w:r w:rsidR="00B65319" w:rsidRPr="00C26620">
        <w:rPr>
          <w:snapToGrid w:val="0"/>
          <w:sz w:val="20"/>
          <w:szCs w:val="20"/>
        </w:rPr>
        <w:t>r</w:t>
      </w:r>
      <w:r w:rsidR="006A0DC9" w:rsidRPr="00C26620">
        <w:rPr>
          <w:snapToGrid w:val="0"/>
          <w:sz w:val="20"/>
          <w:szCs w:val="20"/>
        </w:rPr>
        <w:t>red</w:t>
      </w:r>
      <w:r w:rsidRPr="00C26620">
        <w:rPr>
          <w:snapToGrid w:val="0"/>
          <w:sz w:val="20"/>
          <w:szCs w:val="20"/>
        </w:rPr>
        <w:t xml:space="preserve">, with the final machine commissioned </w:t>
      </w:r>
      <w:r w:rsidR="00C26620" w:rsidRPr="00C26620">
        <w:rPr>
          <w:snapToGrid w:val="0"/>
          <w:sz w:val="20"/>
          <w:szCs w:val="20"/>
        </w:rPr>
        <w:t xml:space="preserve">in </w:t>
      </w:r>
      <w:r w:rsidRPr="00C26620">
        <w:rPr>
          <w:snapToGrid w:val="0"/>
          <w:sz w:val="20"/>
          <w:szCs w:val="20"/>
        </w:rPr>
        <w:t xml:space="preserve">November 2020. These state-of-the-art machines include a six degree of freedom couch and facilities for 4D cone-beam CT, respiratory gating and SABR.   IMRT/VMAT is standard of care for all radical radiotherapy treatments. SABR for lung primaries </w:t>
      </w:r>
      <w:r w:rsidR="006A0DC9" w:rsidRPr="00C26620">
        <w:rPr>
          <w:snapToGrid w:val="0"/>
          <w:sz w:val="20"/>
          <w:szCs w:val="20"/>
        </w:rPr>
        <w:t xml:space="preserve">commenced </w:t>
      </w:r>
      <w:r w:rsidR="00342DB3" w:rsidRPr="00C26620">
        <w:rPr>
          <w:snapToGrid w:val="0"/>
          <w:sz w:val="20"/>
          <w:szCs w:val="20"/>
        </w:rPr>
        <w:t xml:space="preserve">in </w:t>
      </w:r>
      <w:r w:rsidR="006A0DC9" w:rsidRPr="00C26620">
        <w:rPr>
          <w:snapToGrid w:val="0"/>
          <w:sz w:val="20"/>
          <w:szCs w:val="20"/>
        </w:rPr>
        <w:t>2021</w:t>
      </w:r>
      <w:r w:rsidR="00C473F2">
        <w:rPr>
          <w:snapToGrid w:val="0"/>
          <w:sz w:val="20"/>
          <w:szCs w:val="20"/>
        </w:rPr>
        <w:t xml:space="preserve"> and SABR for</w:t>
      </w:r>
      <w:r w:rsidR="006A0DC9" w:rsidRPr="00C26620">
        <w:rPr>
          <w:snapToGrid w:val="0"/>
          <w:sz w:val="20"/>
          <w:szCs w:val="20"/>
        </w:rPr>
        <w:t xml:space="preserve"> </w:t>
      </w:r>
      <w:r w:rsidRPr="00C26620">
        <w:rPr>
          <w:snapToGrid w:val="0"/>
          <w:sz w:val="20"/>
          <w:szCs w:val="20"/>
        </w:rPr>
        <w:t xml:space="preserve">oligometastatic disease </w:t>
      </w:r>
      <w:r w:rsidR="008551D6">
        <w:rPr>
          <w:snapToGrid w:val="0"/>
          <w:sz w:val="20"/>
          <w:szCs w:val="20"/>
        </w:rPr>
        <w:t>(bone and nodal metastases) commenced in December 2023</w:t>
      </w:r>
      <w:r w:rsidRPr="00C26620">
        <w:rPr>
          <w:snapToGrid w:val="0"/>
          <w:sz w:val="20"/>
          <w:szCs w:val="20"/>
        </w:rPr>
        <w:t xml:space="preserve">. A </w:t>
      </w:r>
      <w:r w:rsidR="00C26620" w:rsidRPr="00C26620">
        <w:rPr>
          <w:snapToGrid w:val="0"/>
          <w:sz w:val="20"/>
          <w:szCs w:val="20"/>
        </w:rPr>
        <w:t>new Siemens Somatom</w:t>
      </w:r>
      <w:r w:rsidRPr="00C26620">
        <w:rPr>
          <w:snapToGrid w:val="0"/>
          <w:sz w:val="20"/>
          <w:szCs w:val="20"/>
        </w:rPr>
        <w:t xml:space="preserve"> CT simulator was commissioned </w:t>
      </w:r>
      <w:r w:rsidR="00057F30">
        <w:rPr>
          <w:snapToGrid w:val="0"/>
          <w:sz w:val="20"/>
          <w:szCs w:val="20"/>
        </w:rPr>
        <w:t>in 2022</w:t>
      </w:r>
      <w:r w:rsidR="00C473F2">
        <w:rPr>
          <w:snapToGrid w:val="0"/>
          <w:sz w:val="20"/>
          <w:szCs w:val="20"/>
        </w:rPr>
        <w:t>. We</w:t>
      </w:r>
      <w:r w:rsidR="000B7F68">
        <w:rPr>
          <w:snapToGrid w:val="0"/>
          <w:sz w:val="20"/>
          <w:szCs w:val="20"/>
        </w:rPr>
        <w:t xml:space="preserve"> are currently commission</w:t>
      </w:r>
      <w:r w:rsidR="00835C3C">
        <w:rPr>
          <w:snapToGrid w:val="0"/>
          <w:sz w:val="20"/>
          <w:szCs w:val="20"/>
        </w:rPr>
        <w:t>ing</w:t>
      </w:r>
      <w:r w:rsidR="000B7F68">
        <w:rPr>
          <w:snapToGrid w:val="0"/>
          <w:sz w:val="20"/>
          <w:szCs w:val="20"/>
        </w:rPr>
        <w:t xml:space="preserve"> our new treatment planning software, Raystation, and this is expected to be in clinical use in Ma</w:t>
      </w:r>
      <w:r w:rsidR="008551D6">
        <w:rPr>
          <w:snapToGrid w:val="0"/>
          <w:sz w:val="20"/>
          <w:szCs w:val="20"/>
        </w:rPr>
        <w:t>y</w:t>
      </w:r>
      <w:r w:rsidR="000B7F68">
        <w:rPr>
          <w:snapToGrid w:val="0"/>
          <w:sz w:val="20"/>
          <w:szCs w:val="20"/>
        </w:rPr>
        <w:t xml:space="preserve"> 2024.</w:t>
      </w:r>
      <w:r w:rsidRPr="00C26620">
        <w:rPr>
          <w:snapToGrid w:val="0"/>
          <w:sz w:val="20"/>
          <w:szCs w:val="20"/>
        </w:rPr>
        <w:t xml:space="preserve"> </w:t>
      </w:r>
      <w:r w:rsidR="000B7F68">
        <w:rPr>
          <w:snapToGrid w:val="0"/>
          <w:sz w:val="20"/>
          <w:szCs w:val="20"/>
        </w:rPr>
        <w:t>C</w:t>
      </w:r>
      <w:r w:rsidR="000B7F68" w:rsidRPr="00C26620">
        <w:rPr>
          <w:snapToGrid w:val="0"/>
          <w:sz w:val="20"/>
          <w:szCs w:val="20"/>
        </w:rPr>
        <w:t xml:space="preserve">ontouring and plan approval are available at consultant desks and remotely. </w:t>
      </w:r>
      <w:r w:rsidR="000B7F68">
        <w:rPr>
          <w:snapToGrid w:val="0"/>
          <w:sz w:val="20"/>
          <w:szCs w:val="20"/>
        </w:rPr>
        <w:t xml:space="preserve">We are a paperless radiotherapy department, having expanded the use of Varian’s ARIA radiotherapy management system to cover the whole radiotherapy patient pathway earlier this year. </w:t>
      </w:r>
    </w:p>
    <w:p w14:paraId="5DC3AF6E" w14:textId="32A9E99E" w:rsidR="009C39ED" w:rsidRPr="00C26620" w:rsidRDefault="009C39ED" w:rsidP="009C39ED">
      <w:pPr>
        <w:jc w:val="both"/>
        <w:rPr>
          <w:sz w:val="20"/>
          <w:szCs w:val="20"/>
        </w:rPr>
      </w:pPr>
      <w:bookmarkStart w:id="0" w:name="_Hlk103070957"/>
      <w:r w:rsidRPr="00C26620">
        <w:rPr>
          <w:snapToGrid w:val="0"/>
          <w:sz w:val="20"/>
          <w:szCs w:val="20"/>
        </w:rPr>
        <w:t>We have a progressive radiotherapy physics department and a team of approximately 3</w:t>
      </w:r>
      <w:r w:rsidR="00C566F3">
        <w:rPr>
          <w:snapToGrid w:val="0"/>
          <w:sz w:val="20"/>
          <w:szCs w:val="20"/>
        </w:rPr>
        <w:t>7</w:t>
      </w:r>
      <w:r w:rsidRPr="00C26620">
        <w:rPr>
          <w:snapToGrid w:val="0"/>
          <w:sz w:val="20"/>
          <w:szCs w:val="20"/>
        </w:rPr>
        <w:t xml:space="preserve"> radiographers, including </w:t>
      </w:r>
      <w:r w:rsidR="00FA5569">
        <w:rPr>
          <w:snapToGrid w:val="0"/>
          <w:sz w:val="20"/>
          <w:szCs w:val="20"/>
        </w:rPr>
        <w:t>two</w:t>
      </w:r>
      <w:r w:rsidR="000B7F68">
        <w:rPr>
          <w:snapToGrid w:val="0"/>
          <w:sz w:val="20"/>
          <w:szCs w:val="20"/>
        </w:rPr>
        <w:t xml:space="preserve"> Consultant Radiographer</w:t>
      </w:r>
      <w:r w:rsidR="008551D6">
        <w:rPr>
          <w:snapToGrid w:val="0"/>
          <w:sz w:val="20"/>
          <w:szCs w:val="20"/>
        </w:rPr>
        <w:t>s</w:t>
      </w:r>
      <w:r w:rsidR="00C26620" w:rsidRPr="00C26620">
        <w:rPr>
          <w:snapToGrid w:val="0"/>
          <w:sz w:val="20"/>
          <w:szCs w:val="20"/>
        </w:rPr>
        <w:t xml:space="preserve">, </w:t>
      </w:r>
      <w:r w:rsidR="00C566F3">
        <w:rPr>
          <w:snapToGrid w:val="0"/>
          <w:sz w:val="20"/>
          <w:szCs w:val="20"/>
        </w:rPr>
        <w:t>6</w:t>
      </w:r>
      <w:r w:rsidRPr="00C26620">
        <w:rPr>
          <w:snapToGrid w:val="0"/>
          <w:sz w:val="20"/>
          <w:szCs w:val="20"/>
        </w:rPr>
        <w:t xml:space="preserve"> advanced practitioners</w:t>
      </w:r>
      <w:r w:rsidR="008551D6">
        <w:rPr>
          <w:snapToGrid w:val="0"/>
          <w:sz w:val="20"/>
          <w:szCs w:val="20"/>
        </w:rPr>
        <w:t>, two research radiographers</w:t>
      </w:r>
      <w:r w:rsidRPr="00C26620">
        <w:rPr>
          <w:snapToGrid w:val="0"/>
          <w:sz w:val="20"/>
          <w:szCs w:val="20"/>
        </w:rPr>
        <w:t xml:space="preserve"> and </w:t>
      </w:r>
      <w:r w:rsidR="00C566F3">
        <w:rPr>
          <w:snapToGrid w:val="0"/>
          <w:sz w:val="20"/>
          <w:szCs w:val="20"/>
        </w:rPr>
        <w:t>7</w:t>
      </w:r>
      <w:r w:rsidRPr="00C26620">
        <w:rPr>
          <w:snapToGrid w:val="0"/>
          <w:sz w:val="20"/>
          <w:szCs w:val="20"/>
        </w:rPr>
        <w:t xml:space="preserve"> oncology assistants. </w:t>
      </w:r>
      <w:bookmarkEnd w:id="0"/>
      <w:r w:rsidRPr="00C26620">
        <w:rPr>
          <w:snapToGrid w:val="0"/>
          <w:sz w:val="20"/>
          <w:szCs w:val="20"/>
        </w:rPr>
        <w:t>Radiographers and dosimetrists perform much of the organ-at-risk outlining and we are actively expanding th</w:t>
      </w:r>
      <w:r w:rsidR="00EF5FF7" w:rsidRPr="00C26620">
        <w:rPr>
          <w:snapToGrid w:val="0"/>
          <w:sz w:val="20"/>
          <w:szCs w:val="20"/>
        </w:rPr>
        <w:t>e</w:t>
      </w:r>
      <w:r w:rsidRPr="00C26620">
        <w:rPr>
          <w:snapToGrid w:val="0"/>
          <w:sz w:val="20"/>
          <w:szCs w:val="20"/>
        </w:rPr>
        <w:t xml:space="preserve"> non-Consultant workforce. Advanced practitioners with prescribing skills undertake radiotherapy review clinics. Other treatment equipment includes a dual energy 250kV and 80-120kV Gulmay machine and HDR and LDR brachytherapy facilities.  </w:t>
      </w:r>
      <w:r w:rsidRPr="00C26620">
        <w:rPr>
          <w:sz w:val="20"/>
          <w:szCs w:val="20"/>
        </w:rPr>
        <w:t xml:space="preserve">We are keen to develop and embrace new ways of working with </w:t>
      </w:r>
      <w:r w:rsidR="00045229" w:rsidRPr="00C26620">
        <w:rPr>
          <w:sz w:val="20"/>
          <w:szCs w:val="20"/>
        </w:rPr>
        <w:t xml:space="preserve">recent appointments of </w:t>
      </w:r>
      <w:r w:rsidRPr="00C26620">
        <w:rPr>
          <w:sz w:val="20"/>
          <w:szCs w:val="20"/>
        </w:rPr>
        <w:t>enhanced radiographer</w:t>
      </w:r>
      <w:r w:rsidR="00045229" w:rsidRPr="00C26620">
        <w:rPr>
          <w:sz w:val="20"/>
          <w:szCs w:val="20"/>
        </w:rPr>
        <w:t xml:space="preserve"> and Consultant Radiographer</w:t>
      </w:r>
      <w:r w:rsidR="00C26620" w:rsidRPr="00C26620">
        <w:rPr>
          <w:sz w:val="20"/>
          <w:szCs w:val="20"/>
        </w:rPr>
        <w:t>s</w:t>
      </w:r>
      <w:r w:rsidR="00045229" w:rsidRPr="00C26620">
        <w:rPr>
          <w:sz w:val="20"/>
          <w:szCs w:val="20"/>
        </w:rPr>
        <w:t xml:space="preserve">, in addition to </w:t>
      </w:r>
      <w:r w:rsidR="000805F4" w:rsidRPr="00C26620">
        <w:rPr>
          <w:sz w:val="20"/>
          <w:szCs w:val="20"/>
        </w:rPr>
        <w:t>nursing and</w:t>
      </w:r>
      <w:r w:rsidR="00045229" w:rsidRPr="00C26620">
        <w:rPr>
          <w:sz w:val="20"/>
          <w:szCs w:val="20"/>
        </w:rPr>
        <w:t xml:space="preserve"> pharmacy </w:t>
      </w:r>
      <w:r w:rsidR="000805F4" w:rsidRPr="00C26620">
        <w:rPr>
          <w:sz w:val="20"/>
          <w:szCs w:val="20"/>
        </w:rPr>
        <w:t>prescribers’</w:t>
      </w:r>
      <w:r w:rsidR="00045229" w:rsidRPr="00C26620">
        <w:rPr>
          <w:sz w:val="20"/>
          <w:szCs w:val="20"/>
        </w:rPr>
        <w:t xml:space="preserve"> </w:t>
      </w:r>
      <w:r w:rsidRPr="00C26620">
        <w:rPr>
          <w:sz w:val="20"/>
          <w:szCs w:val="20"/>
        </w:rPr>
        <w:t>roles to ensure cancer services that best meets patients’ needs and service demands.</w:t>
      </w:r>
    </w:p>
    <w:p w14:paraId="04A14392" w14:textId="77777777" w:rsidR="009C39ED" w:rsidRPr="00C26620" w:rsidRDefault="009C39ED" w:rsidP="00257FE0">
      <w:pPr>
        <w:pStyle w:val="NoSpacing"/>
        <w:jc w:val="both"/>
        <w:rPr>
          <w:b/>
          <w:sz w:val="20"/>
          <w:szCs w:val="20"/>
        </w:rPr>
      </w:pPr>
    </w:p>
    <w:p w14:paraId="7984D868" w14:textId="61B2A8EC" w:rsidR="009C39ED" w:rsidRPr="00C26620" w:rsidRDefault="00742B9F" w:rsidP="00045229">
      <w:pPr>
        <w:rPr>
          <w:b/>
          <w:bCs/>
          <w:sz w:val="20"/>
          <w:szCs w:val="20"/>
        </w:rPr>
      </w:pPr>
      <w:r w:rsidRPr="00C26620">
        <w:rPr>
          <w:b/>
          <w:bCs/>
          <w:sz w:val="20"/>
          <w:szCs w:val="20"/>
        </w:rPr>
        <w:t>Inpatient Care</w:t>
      </w:r>
    </w:p>
    <w:p w14:paraId="28CB7433" w14:textId="22C8EC4B" w:rsidR="004D68E4" w:rsidRPr="00874513" w:rsidRDefault="00742B9F" w:rsidP="00045229">
      <w:pPr>
        <w:rPr>
          <w:sz w:val="20"/>
          <w:szCs w:val="20"/>
        </w:rPr>
      </w:pPr>
      <w:r w:rsidRPr="00C26620">
        <w:rPr>
          <w:sz w:val="20"/>
          <w:szCs w:val="20"/>
        </w:rPr>
        <w:t>Inpatient care is based on a purpose</w:t>
      </w:r>
      <w:r w:rsidR="00BF26B4" w:rsidRPr="00C26620">
        <w:rPr>
          <w:sz w:val="20"/>
          <w:szCs w:val="20"/>
        </w:rPr>
        <w:t>-</w:t>
      </w:r>
      <w:r w:rsidRPr="00C26620">
        <w:rPr>
          <w:sz w:val="20"/>
          <w:szCs w:val="20"/>
        </w:rPr>
        <w:t xml:space="preserve">built ward suite F5, 6 &amp; 7 shared with </w:t>
      </w:r>
      <w:r w:rsidR="00EF5FF7" w:rsidRPr="00C26620">
        <w:rPr>
          <w:sz w:val="20"/>
          <w:szCs w:val="20"/>
        </w:rPr>
        <w:t>H</w:t>
      </w:r>
      <w:r w:rsidRPr="00C26620">
        <w:rPr>
          <w:sz w:val="20"/>
          <w:szCs w:val="20"/>
        </w:rPr>
        <w:t xml:space="preserve">aematology. There are </w:t>
      </w:r>
      <w:r w:rsidR="004D68E4" w:rsidRPr="00C26620">
        <w:rPr>
          <w:sz w:val="20"/>
          <w:szCs w:val="20"/>
        </w:rPr>
        <w:t>44</w:t>
      </w:r>
      <w:r w:rsidRPr="00C26620">
        <w:rPr>
          <w:sz w:val="20"/>
          <w:szCs w:val="20"/>
        </w:rPr>
        <w:t xml:space="preserve"> beds, many of which are single rooms with en-suite facilities</w:t>
      </w:r>
      <w:r w:rsidR="009B7101">
        <w:rPr>
          <w:sz w:val="20"/>
          <w:szCs w:val="20"/>
        </w:rPr>
        <w:t>, and laminar air flow rooms for</w:t>
      </w:r>
      <w:r w:rsidR="004A5767">
        <w:rPr>
          <w:sz w:val="20"/>
          <w:szCs w:val="20"/>
        </w:rPr>
        <w:t xml:space="preserve"> haematology</w:t>
      </w:r>
      <w:r w:rsidR="009B7101">
        <w:rPr>
          <w:sz w:val="20"/>
          <w:szCs w:val="20"/>
        </w:rPr>
        <w:t xml:space="preserve"> transplant patients. </w:t>
      </w:r>
      <w:r w:rsidRPr="00C26620">
        <w:rPr>
          <w:sz w:val="20"/>
          <w:szCs w:val="20"/>
        </w:rPr>
        <w:t xml:space="preserve">The ward nursing team combines oncological and haematological nursing expertise. There is a policy of direct admission to oncology wards for patients on treatment or known to department. There is a designated team of junior doctors providing </w:t>
      </w:r>
      <w:r w:rsidR="000805F4" w:rsidRPr="00C26620">
        <w:rPr>
          <w:sz w:val="20"/>
          <w:szCs w:val="20"/>
        </w:rPr>
        <w:t>daytime</w:t>
      </w:r>
      <w:r w:rsidRPr="00C26620">
        <w:rPr>
          <w:sz w:val="20"/>
          <w:szCs w:val="20"/>
        </w:rPr>
        <w:t xml:space="preserve"> care with hospital at night service operational from </w:t>
      </w:r>
      <w:r w:rsidR="00BB6C7C" w:rsidRPr="00C26620">
        <w:rPr>
          <w:sz w:val="20"/>
          <w:szCs w:val="20"/>
        </w:rPr>
        <w:t>8</w:t>
      </w:r>
      <w:r w:rsidRPr="00C26620">
        <w:rPr>
          <w:sz w:val="20"/>
          <w:szCs w:val="20"/>
        </w:rPr>
        <w:t>pm.</w:t>
      </w:r>
    </w:p>
    <w:p w14:paraId="480EC6D5" w14:textId="129CEA0B" w:rsidR="00742B9F" w:rsidRPr="00C26620" w:rsidRDefault="00742B9F" w:rsidP="00045229">
      <w:pPr>
        <w:rPr>
          <w:b/>
          <w:bCs/>
          <w:sz w:val="20"/>
          <w:szCs w:val="20"/>
        </w:rPr>
      </w:pPr>
      <w:r w:rsidRPr="00C26620">
        <w:rPr>
          <w:b/>
          <w:bCs/>
          <w:sz w:val="20"/>
          <w:szCs w:val="20"/>
        </w:rPr>
        <w:t>Acute Oncology</w:t>
      </w:r>
    </w:p>
    <w:p w14:paraId="2C7AD5D2" w14:textId="7694B5DE" w:rsidR="00835C3C" w:rsidRPr="00874513" w:rsidRDefault="00BB6C7C" w:rsidP="00045229">
      <w:pPr>
        <w:rPr>
          <w:sz w:val="20"/>
          <w:szCs w:val="20"/>
        </w:rPr>
      </w:pPr>
      <w:r w:rsidRPr="00C26620">
        <w:rPr>
          <w:sz w:val="20"/>
          <w:szCs w:val="20"/>
        </w:rPr>
        <w:t xml:space="preserve">Acute Oncology </w:t>
      </w:r>
      <w:r w:rsidR="004D68E4" w:rsidRPr="00C26620">
        <w:rPr>
          <w:sz w:val="20"/>
          <w:szCs w:val="20"/>
        </w:rPr>
        <w:t>is</w:t>
      </w:r>
      <w:r w:rsidRPr="00C26620">
        <w:rPr>
          <w:sz w:val="20"/>
          <w:szCs w:val="20"/>
        </w:rPr>
        <w:t xml:space="preserve"> </w:t>
      </w:r>
      <w:r w:rsidR="009B7101">
        <w:rPr>
          <w:sz w:val="20"/>
          <w:szCs w:val="20"/>
        </w:rPr>
        <w:t>located on F1 ward as an</w:t>
      </w:r>
      <w:r w:rsidRPr="00C26620">
        <w:rPr>
          <w:sz w:val="20"/>
          <w:szCs w:val="20"/>
        </w:rPr>
        <w:t xml:space="preserve"> </w:t>
      </w:r>
      <w:r w:rsidR="000805F4" w:rsidRPr="00C26620">
        <w:rPr>
          <w:sz w:val="20"/>
          <w:szCs w:val="20"/>
        </w:rPr>
        <w:t>independent</w:t>
      </w:r>
      <w:r w:rsidR="009B7101">
        <w:rPr>
          <w:sz w:val="20"/>
          <w:szCs w:val="20"/>
        </w:rPr>
        <w:t>ly functioning</w:t>
      </w:r>
      <w:r w:rsidRPr="00C26620">
        <w:rPr>
          <w:sz w:val="20"/>
          <w:szCs w:val="20"/>
        </w:rPr>
        <w:t xml:space="preserve"> </w:t>
      </w:r>
      <w:r w:rsidR="004D68E4" w:rsidRPr="00C26620">
        <w:rPr>
          <w:sz w:val="20"/>
          <w:szCs w:val="20"/>
        </w:rPr>
        <w:t>SDEC area</w:t>
      </w:r>
      <w:r w:rsidR="000805F4" w:rsidRPr="00C26620">
        <w:rPr>
          <w:sz w:val="20"/>
          <w:szCs w:val="20"/>
        </w:rPr>
        <w:t>, The</w:t>
      </w:r>
      <w:r w:rsidR="00742B9F" w:rsidRPr="00C26620">
        <w:rPr>
          <w:sz w:val="20"/>
          <w:szCs w:val="20"/>
        </w:rPr>
        <w:t xml:space="preserve"> service is nurse-led by a team of extended role nurses who carry out telephone triage</w:t>
      </w:r>
      <w:r w:rsidR="00257FE0" w:rsidRPr="00C26620">
        <w:rPr>
          <w:sz w:val="20"/>
          <w:szCs w:val="20"/>
        </w:rPr>
        <w:t xml:space="preserve"> </w:t>
      </w:r>
      <w:r w:rsidR="00742B9F" w:rsidRPr="00C26620">
        <w:rPr>
          <w:sz w:val="20"/>
          <w:szCs w:val="20"/>
        </w:rPr>
        <w:t xml:space="preserve">and advice and </w:t>
      </w:r>
      <w:r w:rsidR="000203B9">
        <w:rPr>
          <w:sz w:val="20"/>
          <w:szCs w:val="20"/>
        </w:rPr>
        <w:t xml:space="preserve">face to face </w:t>
      </w:r>
      <w:r w:rsidR="00742B9F" w:rsidRPr="00C26620">
        <w:rPr>
          <w:sz w:val="20"/>
          <w:szCs w:val="20"/>
        </w:rPr>
        <w:t>assessment 8am-8pm, 7 days/week</w:t>
      </w:r>
      <w:r w:rsidRPr="00C26620">
        <w:rPr>
          <w:sz w:val="20"/>
          <w:szCs w:val="20"/>
        </w:rPr>
        <w:t xml:space="preserve"> and medically supported by</w:t>
      </w:r>
      <w:r w:rsidR="00742B9F" w:rsidRPr="00C26620">
        <w:rPr>
          <w:sz w:val="20"/>
          <w:szCs w:val="20"/>
        </w:rPr>
        <w:t xml:space="preserve"> </w:t>
      </w:r>
      <w:r w:rsidR="00045229" w:rsidRPr="00C26620">
        <w:rPr>
          <w:sz w:val="20"/>
          <w:szCs w:val="20"/>
        </w:rPr>
        <w:t xml:space="preserve">dedicated AOS </w:t>
      </w:r>
      <w:r w:rsidR="009B7101">
        <w:rPr>
          <w:sz w:val="20"/>
          <w:szCs w:val="20"/>
        </w:rPr>
        <w:t>doctors, and the Oncology</w:t>
      </w:r>
      <w:r w:rsidR="004A5767">
        <w:rPr>
          <w:sz w:val="20"/>
          <w:szCs w:val="20"/>
        </w:rPr>
        <w:t xml:space="preserve"> SHO’s and</w:t>
      </w:r>
      <w:r w:rsidR="009B7101">
        <w:rPr>
          <w:sz w:val="20"/>
          <w:szCs w:val="20"/>
        </w:rPr>
        <w:t xml:space="preserve"> Registrars</w:t>
      </w:r>
      <w:r w:rsidR="00742B9F" w:rsidRPr="00C26620">
        <w:rPr>
          <w:sz w:val="20"/>
          <w:szCs w:val="20"/>
        </w:rPr>
        <w:t>.</w:t>
      </w:r>
      <w:r w:rsidR="004A5767">
        <w:rPr>
          <w:sz w:val="20"/>
          <w:szCs w:val="20"/>
        </w:rPr>
        <w:t xml:space="preserve"> Day case biopsies and procedures, such as ascitic </w:t>
      </w:r>
      <w:r w:rsidR="004A5767">
        <w:rPr>
          <w:sz w:val="20"/>
          <w:szCs w:val="20"/>
        </w:rPr>
        <w:lastRenderedPageBreak/>
        <w:t xml:space="preserve">drains are co-ordinated via AOS and we hope to expand with more ambulatory services to manage patients to reduce in-patient stays, such as managing immunotherapy toxicity.  </w:t>
      </w:r>
      <w:r w:rsidR="000203B9">
        <w:rPr>
          <w:sz w:val="20"/>
          <w:szCs w:val="20"/>
        </w:rPr>
        <w:t xml:space="preserve">A </w:t>
      </w:r>
      <w:r w:rsidR="00E57C78">
        <w:rPr>
          <w:sz w:val="20"/>
          <w:szCs w:val="20"/>
        </w:rPr>
        <w:t>24-hour</w:t>
      </w:r>
      <w:r w:rsidR="000203B9">
        <w:rPr>
          <w:sz w:val="20"/>
          <w:szCs w:val="20"/>
        </w:rPr>
        <w:t xml:space="preserve"> telephone contact number is available for patients to access.</w:t>
      </w:r>
    </w:p>
    <w:p w14:paraId="12866C1F" w14:textId="7ABFD5D2" w:rsidR="00C26620" w:rsidRPr="00C26620" w:rsidRDefault="00742B9F" w:rsidP="00045229">
      <w:pPr>
        <w:rPr>
          <w:rFonts w:eastAsia="Arial Unicode MS" w:cs="Arial Unicode MS"/>
          <w:sz w:val="20"/>
          <w:szCs w:val="20"/>
        </w:rPr>
      </w:pPr>
      <w:r w:rsidRPr="00C26620">
        <w:rPr>
          <w:b/>
          <w:bCs/>
          <w:sz w:val="20"/>
          <w:szCs w:val="20"/>
        </w:rPr>
        <w:t>Palliative Care Services</w:t>
      </w:r>
      <w:r w:rsidR="00001592" w:rsidRPr="00C26620">
        <w:rPr>
          <w:b/>
          <w:bCs/>
          <w:sz w:val="20"/>
          <w:szCs w:val="20"/>
        </w:rPr>
        <w:t xml:space="preserve"> </w:t>
      </w:r>
    </w:p>
    <w:p w14:paraId="1468D1E8" w14:textId="255D29F4" w:rsidR="00835C3C" w:rsidRDefault="00742B9F" w:rsidP="00045229">
      <w:pPr>
        <w:rPr>
          <w:rFonts w:eastAsia="Arial Unicode MS" w:cs="Arial Unicode MS"/>
          <w:sz w:val="20"/>
          <w:szCs w:val="20"/>
        </w:rPr>
      </w:pPr>
      <w:r w:rsidRPr="00C26620">
        <w:rPr>
          <w:rFonts w:eastAsia="Arial Unicode MS" w:cs="Arial Unicode MS"/>
          <w:sz w:val="20"/>
          <w:szCs w:val="20"/>
        </w:rPr>
        <w:t>The hospital has a specialist palliative care</w:t>
      </w:r>
      <w:r w:rsidR="00874513">
        <w:rPr>
          <w:rFonts w:eastAsia="Arial Unicode MS" w:cs="Arial Unicode MS"/>
          <w:sz w:val="20"/>
          <w:szCs w:val="20"/>
        </w:rPr>
        <w:t xml:space="preserve"> nursing</w:t>
      </w:r>
      <w:r w:rsidRPr="00C26620">
        <w:rPr>
          <w:rFonts w:eastAsia="Arial Unicode MS" w:cs="Arial Unicode MS"/>
          <w:sz w:val="20"/>
          <w:szCs w:val="20"/>
        </w:rPr>
        <w:t xml:space="preserve"> team </w:t>
      </w:r>
      <w:r w:rsidR="00874513">
        <w:rPr>
          <w:rFonts w:eastAsia="Arial Unicode MS" w:cs="Arial Unicode MS"/>
          <w:sz w:val="20"/>
          <w:szCs w:val="20"/>
        </w:rPr>
        <w:t xml:space="preserve">and </w:t>
      </w:r>
      <w:r w:rsidRPr="00C26620">
        <w:rPr>
          <w:rFonts w:eastAsia="Arial Unicode MS" w:cs="Arial Unicode MS"/>
          <w:sz w:val="20"/>
          <w:szCs w:val="20"/>
        </w:rPr>
        <w:t>palliative care consultant. There is excellent hospice provision in the district provided at The Rowans Hospice, Countess Mountbatten House and St Wilfrid’s Hospice</w:t>
      </w:r>
      <w:r w:rsidR="009B7101">
        <w:rPr>
          <w:rFonts w:eastAsia="Arial Unicode MS" w:cs="Arial Unicode MS"/>
          <w:sz w:val="20"/>
          <w:szCs w:val="20"/>
        </w:rPr>
        <w:t>, Chichester,</w:t>
      </w:r>
      <w:r w:rsidR="00874513">
        <w:rPr>
          <w:rFonts w:eastAsia="Arial Unicode MS" w:cs="Arial Unicode MS"/>
          <w:sz w:val="20"/>
          <w:szCs w:val="20"/>
        </w:rPr>
        <w:t xml:space="preserve"> with </w:t>
      </w:r>
      <w:r w:rsidR="00BB6C7C" w:rsidRPr="00C26620">
        <w:rPr>
          <w:rFonts w:eastAsia="Arial Unicode MS" w:cs="Arial Unicode MS"/>
          <w:sz w:val="20"/>
          <w:szCs w:val="20"/>
        </w:rPr>
        <w:t>Mountbatten Hospice on the Isle of Wight</w:t>
      </w:r>
    </w:p>
    <w:p w14:paraId="0302D859" w14:textId="77777777" w:rsidR="009D684A" w:rsidRPr="00D210E3" w:rsidRDefault="009D684A" w:rsidP="009D684A">
      <w:pPr>
        <w:pBdr>
          <w:top w:val="nil"/>
          <w:left w:val="nil"/>
          <w:bottom w:val="nil"/>
          <w:right w:val="nil"/>
          <w:between w:val="nil"/>
          <w:bar w:val="nil"/>
        </w:pBdr>
        <w:rPr>
          <w:rFonts w:eastAsia="Arial Unicode MS" w:cstheme="minorHAnsi"/>
          <w:b/>
          <w:bCs/>
          <w:color w:val="000000"/>
          <w:sz w:val="20"/>
          <w:szCs w:val="20"/>
          <w:u w:color="000000"/>
          <w:bdr w:val="nil"/>
          <w:lang w:val="en-US" w:eastAsia="en-GB"/>
          <w14:textOutline w14:w="0" w14:cap="flat" w14:cmpd="sng" w14:algn="ctr">
            <w14:noFill/>
            <w14:prstDash w14:val="solid"/>
            <w14:bevel/>
          </w14:textOutline>
        </w:rPr>
      </w:pPr>
      <w:r>
        <w:rPr>
          <w:rFonts w:eastAsia="Arial Unicode MS" w:cstheme="minorHAnsi"/>
          <w:b/>
          <w:bCs/>
          <w:color w:val="000000"/>
          <w:sz w:val="20"/>
          <w:szCs w:val="20"/>
          <w:u w:color="000000"/>
          <w:bdr w:val="nil"/>
          <w:lang w:val="en-US" w:eastAsia="en-GB"/>
          <w14:textOutline w14:w="0" w14:cap="flat" w14:cmpd="sng" w14:algn="ctr">
            <w14:noFill/>
            <w14:prstDash w14:val="solid"/>
            <w14:bevel/>
          </w14:textOutline>
        </w:rPr>
        <w:t>R</w:t>
      </w:r>
      <w:r w:rsidRPr="00D210E3">
        <w:rPr>
          <w:rFonts w:eastAsia="Arial Unicode MS" w:cstheme="minorHAnsi"/>
          <w:b/>
          <w:bCs/>
          <w:color w:val="000000"/>
          <w:sz w:val="20"/>
          <w:szCs w:val="20"/>
          <w:u w:color="000000"/>
          <w:bdr w:val="nil"/>
          <w:lang w:val="en-US" w:eastAsia="en-GB"/>
          <w14:textOutline w14:w="0" w14:cap="flat" w14:cmpd="sng" w14:algn="ctr">
            <w14:noFill/>
            <w14:prstDash w14:val="solid"/>
            <w14:bevel/>
          </w14:textOutline>
        </w:rPr>
        <w:t>evalidation</w:t>
      </w:r>
    </w:p>
    <w:p w14:paraId="1F3276B9" w14:textId="77777777" w:rsidR="009D684A" w:rsidRPr="00C44D79" w:rsidRDefault="009D684A" w:rsidP="009D684A">
      <w:pPr>
        <w:pBdr>
          <w:top w:val="nil"/>
          <w:left w:val="nil"/>
          <w:bottom w:val="nil"/>
          <w:right w:val="nil"/>
          <w:between w:val="nil"/>
          <w:bar w:val="nil"/>
        </w:pBdr>
        <w:rPr>
          <w:rFonts w:eastAsia="Arial Unicode MS" w:cstheme="minorHAnsi"/>
          <w:color w:val="000000"/>
          <w:sz w:val="20"/>
          <w:szCs w:val="20"/>
          <w:u w:color="000000"/>
          <w:bdr w:val="nil"/>
          <w:lang w:val="en-US" w:eastAsia="en-GB"/>
          <w14:textOutline w14:w="0" w14:cap="flat" w14:cmpd="sng" w14:algn="ctr">
            <w14:noFill/>
            <w14:prstDash w14:val="solid"/>
            <w14:bevel/>
          </w14:textOutline>
        </w:rPr>
      </w:pPr>
      <w:r>
        <w:rPr>
          <w:rFonts w:eastAsia="Arial Unicode MS" w:cstheme="minorHAnsi"/>
          <w:color w:val="000000"/>
          <w:sz w:val="20"/>
          <w:szCs w:val="20"/>
          <w:u w:color="000000"/>
          <w:bdr w:val="nil"/>
          <w:lang w:val="en-US" w:eastAsia="en-GB"/>
          <w14:textOutline w14:w="0" w14:cap="flat" w14:cmpd="sng" w14:algn="ctr">
            <w14:noFill/>
            <w14:prstDash w14:val="solid"/>
            <w14:bevel/>
          </w14:textOutline>
        </w:rPr>
        <w:t>A 10PA</w:t>
      </w:r>
      <w:r w:rsidRPr="00D210E3">
        <w:rPr>
          <w:rFonts w:eastAsia="Arial Unicode MS" w:cstheme="minorHAnsi"/>
          <w:color w:val="000000"/>
          <w:sz w:val="20"/>
          <w:szCs w:val="20"/>
          <w:u w:color="000000"/>
          <w:bdr w:val="nil"/>
          <w:lang w:val="en-US" w:eastAsia="en-GB"/>
          <w14:textOutline w14:w="0" w14:cap="flat" w14:cmpd="sng" w14:algn="ctr">
            <w14:noFill/>
            <w14:prstDash w14:val="solid"/>
            <w14:bevel/>
          </w14:textOutline>
        </w:rPr>
        <w:t xml:space="preserve"> job plan includes 2 PAs of SPA during which time the postholder will be expected to complete activities required for revalidation, continuing professional development and audit.</w:t>
      </w:r>
    </w:p>
    <w:p w14:paraId="5027E6C6" w14:textId="7F69AEEE" w:rsidR="0028399E" w:rsidRPr="00C26620" w:rsidRDefault="0028399E" w:rsidP="00045229">
      <w:pPr>
        <w:rPr>
          <w:b/>
          <w:bCs/>
          <w:sz w:val="20"/>
          <w:szCs w:val="20"/>
        </w:rPr>
      </w:pPr>
      <w:r w:rsidRPr="00C26620">
        <w:rPr>
          <w:b/>
          <w:bCs/>
          <w:sz w:val="20"/>
          <w:szCs w:val="20"/>
        </w:rPr>
        <w:t>Continued Professional Development</w:t>
      </w:r>
    </w:p>
    <w:p w14:paraId="5EB6B7A1" w14:textId="4088E48F" w:rsidR="00835C3C" w:rsidRPr="00874513" w:rsidRDefault="0028399E" w:rsidP="00045229">
      <w:pPr>
        <w:rPr>
          <w:sz w:val="20"/>
          <w:szCs w:val="20"/>
        </w:rPr>
      </w:pPr>
      <w:r w:rsidRPr="00C26620">
        <w:rPr>
          <w:sz w:val="20"/>
          <w:szCs w:val="20"/>
        </w:rPr>
        <w:t>In addition to the Trust’s medical library the department holds an extensive library of journals and relevant educational materials to support CPD.  There are opportunities to undertake relevant external duties to support and enhance CPD.  These are agreed with the Clinical Director</w:t>
      </w:r>
      <w:r w:rsidR="00874513">
        <w:rPr>
          <w:sz w:val="20"/>
          <w:szCs w:val="20"/>
        </w:rPr>
        <w:t xml:space="preserve">. </w:t>
      </w:r>
    </w:p>
    <w:p w14:paraId="023BA23A" w14:textId="1449650F" w:rsidR="00742B9F" w:rsidRPr="00C26620" w:rsidRDefault="00742B9F" w:rsidP="00045229">
      <w:pPr>
        <w:rPr>
          <w:b/>
          <w:bCs/>
          <w:sz w:val="20"/>
          <w:szCs w:val="20"/>
        </w:rPr>
      </w:pPr>
      <w:r w:rsidRPr="00C26620">
        <w:rPr>
          <w:b/>
          <w:bCs/>
          <w:sz w:val="20"/>
          <w:szCs w:val="20"/>
        </w:rPr>
        <w:t>Audit</w:t>
      </w:r>
    </w:p>
    <w:p w14:paraId="436B0433" w14:textId="5EB50D8D" w:rsidR="00835C3C" w:rsidRPr="00874513" w:rsidRDefault="00742B9F" w:rsidP="00045229">
      <w:pPr>
        <w:rPr>
          <w:sz w:val="20"/>
          <w:szCs w:val="20"/>
        </w:rPr>
      </w:pPr>
      <w:r w:rsidRPr="00C26620">
        <w:rPr>
          <w:sz w:val="20"/>
          <w:szCs w:val="20"/>
        </w:rPr>
        <w:t xml:space="preserve">The Clinical Service Centre has a well-developed audit programme and all consultants contribute to local, regional and national audit.  </w:t>
      </w:r>
    </w:p>
    <w:p w14:paraId="43688A5F" w14:textId="22AF8AC2" w:rsidR="00742B9F" w:rsidRPr="00C26620" w:rsidRDefault="00742B9F" w:rsidP="00045229">
      <w:pPr>
        <w:rPr>
          <w:sz w:val="20"/>
          <w:szCs w:val="20"/>
        </w:rPr>
      </w:pPr>
      <w:r w:rsidRPr="00C26620">
        <w:rPr>
          <w:b/>
          <w:bCs/>
          <w:sz w:val="20"/>
          <w:szCs w:val="20"/>
        </w:rPr>
        <w:t>Research</w:t>
      </w:r>
    </w:p>
    <w:p w14:paraId="5ECF0C4E" w14:textId="49C4BEF1" w:rsidR="00907632" w:rsidRPr="00907632" w:rsidRDefault="00742B9F" w:rsidP="00045229">
      <w:pPr>
        <w:rPr>
          <w:sz w:val="20"/>
          <w:szCs w:val="20"/>
        </w:rPr>
      </w:pPr>
      <w:r w:rsidRPr="00C26620">
        <w:rPr>
          <w:sz w:val="20"/>
          <w:szCs w:val="20"/>
        </w:rPr>
        <w:t>We have a</w:t>
      </w:r>
      <w:r w:rsidR="004A5767">
        <w:rPr>
          <w:sz w:val="20"/>
          <w:szCs w:val="20"/>
        </w:rPr>
        <w:t>n</w:t>
      </w:r>
      <w:r w:rsidRPr="00C26620">
        <w:rPr>
          <w:sz w:val="20"/>
          <w:szCs w:val="20"/>
        </w:rPr>
        <w:t xml:space="preserve"> </w:t>
      </w:r>
      <w:r w:rsidR="009B7101">
        <w:rPr>
          <w:sz w:val="20"/>
          <w:szCs w:val="20"/>
        </w:rPr>
        <w:t>enthusiastic and experienced</w:t>
      </w:r>
      <w:r w:rsidRPr="00C26620">
        <w:rPr>
          <w:sz w:val="20"/>
          <w:szCs w:val="20"/>
        </w:rPr>
        <w:t xml:space="preserve"> oncology research team comprising research nurses, </w:t>
      </w:r>
      <w:r w:rsidR="009B7101">
        <w:rPr>
          <w:sz w:val="20"/>
          <w:szCs w:val="20"/>
        </w:rPr>
        <w:t xml:space="preserve">research </w:t>
      </w:r>
      <w:r w:rsidRPr="00C26620">
        <w:rPr>
          <w:sz w:val="20"/>
          <w:szCs w:val="20"/>
        </w:rPr>
        <w:t>radiographers, pharmacists, clinical trials assistants and R&amp;D colleagues, supporting a large portfolio of clinical trials.  We remain firmly committed to offering the advantages of clinical research participation to as many of our patients as possible</w:t>
      </w:r>
      <w:r w:rsidR="00874513">
        <w:rPr>
          <w:sz w:val="20"/>
          <w:szCs w:val="20"/>
        </w:rPr>
        <w:t xml:space="preserve">, and </w:t>
      </w:r>
      <w:r w:rsidR="00E57C78">
        <w:rPr>
          <w:sz w:val="20"/>
          <w:szCs w:val="20"/>
        </w:rPr>
        <w:t>collaborations</w:t>
      </w:r>
      <w:r w:rsidR="00874513">
        <w:rPr>
          <w:sz w:val="20"/>
          <w:szCs w:val="20"/>
        </w:rPr>
        <w:t xml:space="preserve"> with the University of Portsmouth allow expansion of translational work and joint projects</w:t>
      </w:r>
      <w:r w:rsidR="007B141A">
        <w:rPr>
          <w:sz w:val="20"/>
          <w:szCs w:val="20"/>
        </w:rPr>
        <w:t xml:space="preserve">, including the development of formal academic roles. </w:t>
      </w:r>
    </w:p>
    <w:p w14:paraId="57190216" w14:textId="55C76DE0" w:rsidR="0028399E" w:rsidRPr="00C26620" w:rsidRDefault="0028399E" w:rsidP="00045229">
      <w:pPr>
        <w:rPr>
          <w:b/>
          <w:bCs/>
          <w:sz w:val="20"/>
          <w:szCs w:val="20"/>
        </w:rPr>
      </w:pPr>
      <w:r w:rsidRPr="00C26620">
        <w:rPr>
          <w:b/>
          <w:bCs/>
          <w:sz w:val="20"/>
          <w:szCs w:val="20"/>
        </w:rPr>
        <w:t>Mentoring</w:t>
      </w:r>
    </w:p>
    <w:p w14:paraId="7571ECF1" w14:textId="55F77DD8" w:rsidR="0028399E" w:rsidRPr="00C26620" w:rsidRDefault="0028399E" w:rsidP="00045229">
      <w:pPr>
        <w:rPr>
          <w:sz w:val="20"/>
          <w:szCs w:val="20"/>
        </w:rPr>
      </w:pPr>
      <w:r w:rsidRPr="00C26620">
        <w:rPr>
          <w:sz w:val="20"/>
          <w:szCs w:val="20"/>
        </w:rPr>
        <w:t xml:space="preserve">There is a formal mentoring process for new consultant colleagues to support adjustment to their new role within Portsmouth Hospitals. The </w:t>
      </w:r>
      <w:r w:rsidR="000805F4" w:rsidRPr="00C26620">
        <w:rPr>
          <w:sz w:val="20"/>
          <w:szCs w:val="20"/>
        </w:rPr>
        <w:t>aim</w:t>
      </w:r>
      <w:r w:rsidRPr="00C26620">
        <w:rPr>
          <w:sz w:val="20"/>
          <w:szCs w:val="20"/>
        </w:rPr>
        <w:t xml:space="preserve"> is to make sure that all new consultants have an appropriate period of mentoring tailored to their individual needs to support professional development. </w:t>
      </w:r>
    </w:p>
    <w:p w14:paraId="4951C2C1" w14:textId="125AEF5E" w:rsidR="00835C3C" w:rsidRPr="007B141A" w:rsidRDefault="0028399E" w:rsidP="009B6E30">
      <w:pPr>
        <w:rPr>
          <w:sz w:val="20"/>
          <w:szCs w:val="20"/>
        </w:rPr>
      </w:pPr>
      <w:r w:rsidRPr="00C26620">
        <w:rPr>
          <w:sz w:val="20"/>
          <w:szCs w:val="20"/>
        </w:rPr>
        <w:t>Following appointment there will be a meeting between the Clinical Director/ Clinical Lead and the new Consultant to agree mentoring arrangements.</w:t>
      </w:r>
    </w:p>
    <w:p w14:paraId="1BD1AC30" w14:textId="77777777" w:rsidR="00907632" w:rsidRDefault="00907632" w:rsidP="009B6E30">
      <w:pPr>
        <w:rPr>
          <w:b/>
          <w:bCs/>
          <w:sz w:val="20"/>
          <w:szCs w:val="20"/>
        </w:rPr>
      </w:pPr>
    </w:p>
    <w:p w14:paraId="1CEC453F" w14:textId="497EAD78" w:rsidR="004A7BC5" w:rsidRPr="00C26620" w:rsidRDefault="004A7BC5" w:rsidP="009B6E30">
      <w:pPr>
        <w:rPr>
          <w:b/>
          <w:bCs/>
          <w:sz w:val="20"/>
          <w:szCs w:val="20"/>
        </w:rPr>
      </w:pPr>
      <w:r w:rsidRPr="00C26620">
        <w:rPr>
          <w:b/>
          <w:bCs/>
          <w:sz w:val="20"/>
          <w:szCs w:val="20"/>
        </w:rPr>
        <w:t>Conditions of Service</w:t>
      </w:r>
    </w:p>
    <w:p w14:paraId="5EBC96BE" w14:textId="77777777" w:rsidR="004A7BC5" w:rsidRPr="00C26620" w:rsidRDefault="004A7BC5" w:rsidP="009B6E30">
      <w:pPr>
        <w:rPr>
          <w:sz w:val="20"/>
          <w:szCs w:val="20"/>
        </w:rPr>
      </w:pPr>
      <w:r w:rsidRPr="00C26620">
        <w:rPr>
          <w:sz w:val="20"/>
          <w:szCs w:val="20"/>
        </w:rPr>
        <w:t>The post is covered by the Terms and Conditions of Service Consultant Contract (2003)</w:t>
      </w:r>
    </w:p>
    <w:p w14:paraId="2614D2F4" w14:textId="77777777" w:rsidR="004A7BC5" w:rsidRPr="00C26620" w:rsidRDefault="004A7BC5" w:rsidP="009B6E30">
      <w:pPr>
        <w:rPr>
          <w:sz w:val="20"/>
          <w:szCs w:val="20"/>
        </w:rPr>
      </w:pPr>
      <w:r w:rsidRPr="00C26620">
        <w:rPr>
          <w:sz w:val="20"/>
          <w:szCs w:val="20"/>
        </w:rPr>
        <w:t xml:space="preserve">The Trust expects all Medical and Dental staff to work within the guidelines of the GMC ‘Guide to Good Medical Practice’ which can be viewed on the GMC website </w:t>
      </w:r>
      <w:r w:rsidRPr="00C26620">
        <w:rPr>
          <w:rStyle w:val="Hyperlink"/>
          <w:sz w:val="20"/>
          <w:szCs w:val="20"/>
        </w:rPr>
        <w:t>www.gmc-uk.org</w:t>
      </w:r>
      <w:r w:rsidRPr="00C26620">
        <w:rPr>
          <w:sz w:val="20"/>
          <w:szCs w:val="20"/>
        </w:rPr>
        <w:t>.</w:t>
      </w:r>
    </w:p>
    <w:p w14:paraId="42ECFE7B" w14:textId="4F8ACBF1" w:rsidR="004A7BC5" w:rsidRDefault="004A7BC5" w:rsidP="009B6E30">
      <w:pPr>
        <w:rPr>
          <w:rFonts w:cs="Arial"/>
          <w:sz w:val="20"/>
          <w:szCs w:val="20"/>
        </w:rPr>
      </w:pPr>
      <w:r w:rsidRPr="00C26620">
        <w:rPr>
          <w:rFonts w:cs="Arial"/>
          <w:sz w:val="20"/>
          <w:szCs w:val="20"/>
        </w:rPr>
        <w:t xml:space="preserve">Where the post holder manages employees of the Trust, he/she will be expected to follow the local and national employment and personnel policies and procedures.  </w:t>
      </w:r>
    </w:p>
    <w:p w14:paraId="57A589B5" w14:textId="2A6AE978" w:rsidR="00835C3C" w:rsidRPr="007B141A" w:rsidRDefault="009B7101" w:rsidP="009B6E30">
      <w:pPr>
        <w:rPr>
          <w:rFonts w:cs="Arial"/>
          <w:sz w:val="20"/>
          <w:szCs w:val="20"/>
        </w:rPr>
      </w:pPr>
      <w:r w:rsidRPr="00C26620">
        <w:rPr>
          <w:sz w:val="20"/>
          <w:szCs w:val="20"/>
        </w:rPr>
        <w:t>The consultant’s job plan is subject to change, by negotiation with the</w:t>
      </w:r>
      <w:r w:rsidR="00E57C78">
        <w:rPr>
          <w:sz w:val="20"/>
          <w:szCs w:val="20"/>
        </w:rPr>
        <w:t xml:space="preserve"> c</w:t>
      </w:r>
      <w:r w:rsidRPr="00C26620">
        <w:rPr>
          <w:sz w:val="20"/>
          <w:szCs w:val="20"/>
        </w:rPr>
        <w:t>onsultant and Trust management</w:t>
      </w:r>
      <w:r w:rsidR="007B141A">
        <w:rPr>
          <w:sz w:val="20"/>
          <w:szCs w:val="20"/>
        </w:rPr>
        <w:t xml:space="preserve">. There is a routine annual review of job plans, </w:t>
      </w:r>
    </w:p>
    <w:p w14:paraId="4413DFD4" w14:textId="77777777" w:rsidR="00907632" w:rsidRDefault="00907632" w:rsidP="009B6E30">
      <w:pPr>
        <w:rPr>
          <w:b/>
          <w:bCs/>
          <w:sz w:val="20"/>
          <w:szCs w:val="20"/>
        </w:rPr>
      </w:pPr>
    </w:p>
    <w:p w14:paraId="1DFB910C" w14:textId="61819A93" w:rsidR="004A7BC5" w:rsidRPr="00C26620" w:rsidRDefault="009B7101" w:rsidP="009B6E30">
      <w:pPr>
        <w:rPr>
          <w:b/>
          <w:bCs/>
          <w:sz w:val="20"/>
          <w:szCs w:val="20"/>
        </w:rPr>
      </w:pPr>
      <w:r>
        <w:rPr>
          <w:b/>
          <w:bCs/>
          <w:sz w:val="20"/>
          <w:szCs w:val="20"/>
        </w:rPr>
        <w:lastRenderedPageBreak/>
        <w:t>Office a</w:t>
      </w:r>
      <w:r w:rsidR="004A7BC5" w:rsidRPr="00C26620">
        <w:rPr>
          <w:b/>
          <w:bCs/>
          <w:sz w:val="20"/>
          <w:szCs w:val="20"/>
        </w:rPr>
        <w:t>ccommodation</w:t>
      </w:r>
    </w:p>
    <w:p w14:paraId="34F0306D" w14:textId="2CA26A45" w:rsidR="00907632" w:rsidRPr="00907632" w:rsidRDefault="009B7101" w:rsidP="009B6E30">
      <w:pPr>
        <w:rPr>
          <w:sz w:val="20"/>
          <w:szCs w:val="20"/>
        </w:rPr>
      </w:pPr>
      <w:r>
        <w:rPr>
          <w:sz w:val="20"/>
          <w:szCs w:val="20"/>
        </w:rPr>
        <w:t xml:space="preserve">A </w:t>
      </w:r>
      <w:r w:rsidR="00E57C78">
        <w:rPr>
          <w:sz w:val="20"/>
          <w:szCs w:val="20"/>
        </w:rPr>
        <w:t>s</w:t>
      </w:r>
      <w:r w:rsidR="004A7BC5" w:rsidRPr="00C26620">
        <w:rPr>
          <w:sz w:val="20"/>
          <w:szCs w:val="20"/>
        </w:rPr>
        <w:t xml:space="preserve">hared office </w:t>
      </w:r>
      <w:r>
        <w:rPr>
          <w:sz w:val="20"/>
          <w:szCs w:val="20"/>
        </w:rPr>
        <w:t xml:space="preserve">space </w:t>
      </w:r>
      <w:r w:rsidR="004A7BC5" w:rsidRPr="00C26620">
        <w:rPr>
          <w:sz w:val="20"/>
          <w:szCs w:val="20"/>
        </w:rPr>
        <w:t>will be made available within the department together with secretarial support.</w:t>
      </w:r>
      <w:r w:rsidR="00907632">
        <w:rPr>
          <w:sz w:val="20"/>
          <w:szCs w:val="20"/>
        </w:rPr>
        <w:t xml:space="preserve"> Remote access is excellent and working remotely and through off site locations works well.</w:t>
      </w:r>
    </w:p>
    <w:p w14:paraId="7A928191" w14:textId="77777777" w:rsidR="00907632" w:rsidRDefault="00907632" w:rsidP="009B6E30">
      <w:pPr>
        <w:rPr>
          <w:b/>
          <w:bCs/>
          <w:sz w:val="20"/>
          <w:szCs w:val="20"/>
        </w:rPr>
      </w:pPr>
    </w:p>
    <w:p w14:paraId="11437E08" w14:textId="7D7E8A74" w:rsidR="004A7BC5" w:rsidRPr="00C26620" w:rsidRDefault="004A7BC5" w:rsidP="009B6E30">
      <w:pPr>
        <w:rPr>
          <w:b/>
          <w:bCs/>
          <w:sz w:val="20"/>
          <w:szCs w:val="20"/>
        </w:rPr>
      </w:pPr>
      <w:r w:rsidRPr="00C26620">
        <w:rPr>
          <w:b/>
          <w:bCs/>
          <w:sz w:val="20"/>
          <w:szCs w:val="20"/>
        </w:rPr>
        <w:t>Management</w:t>
      </w:r>
    </w:p>
    <w:p w14:paraId="657224B3" w14:textId="1BCAE72A" w:rsidR="004A7BC5" w:rsidRPr="00C26620" w:rsidRDefault="004A7BC5" w:rsidP="009B6E30">
      <w:pPr>
        <w:rPr>
          <w:sz w:val="20"/>
          <w:szCs w:val="20"/>
        </w:rPr>
      </w:pPr>
      <w:r w:rsidRPr="00C26620">
        <w:rPr>
          <w:sz w:val="20"/>
          <w:szCs w:val="20"/>
        </w:rPr>
        <w:t xml:space="preserve">The post holder will be expected to work with local managers and professional colleagues in the efficient running of services </w:t>
      </w:r>
      <w:r w:rsidR="00E57C78" w:rsidRPr="00C26620">
        <w:rPr>
          <w:sz w:val="20"/>
          <w:szCs w:val="20"/>
        </w:rPr>
        <w:t>including medical</w:t>
      </w:r>
      <w:r w:rsidRPr="00C26620">
        <w:rPr>
          <w:sz w:val="20"/>
          <w:szCs w:val="20"/>
        </w:rPr>
        <w:t xml:space="preserve"> contribution to management</w:t>
      </w:r>
      <w:r w:rsidR="00907632">
        <w:rPr>
          <w:sz w:val="20"/>
          <w:szCs w:val="20"/>
        </w:rPr>
        <w:t xml:space="preserve"> roles, such as in Educational, AOS, SACT, Research </w:t>
      </w:r>
      <w:r w:rsidRPr="00C26620">
        <w:rPr>
          <w:sz w:val="20"/>
          <w:szCs w:val="20"/>
        </w:rPr>
        <w:t>.  Subject to the provisions of the Terms and Conditions of Service, the post holder is expected to observe agreed policies and procedures drawn up on consultation with the profession on clinical matters and follow the standing orders and financial instructions of Portsmouth</w:t>
      </w:r>
      <w:r w:rsidR="000B7F68">
        <w:rPr>
          <w:sz w:val="20"/>
          <w:szCs w:val="20"/>
        </w:rPr>
        <w:t xml:space="preserve"> Hospitals University</w:t>
      </w:r>
      <w:r w:rsidRPr="00C26620">
        <w:rPr>
          <w:sz w:val="20"/>
          <w:szCs w:val="20"/>
        </w:rPr>
        <w:t xml:space="preserve"> NHS Trust.  Managers of employees of the Portsmouth Hospitals </w:t>
      </w:r>
      <w:r w:rsidR="000B7F68">
        <w:rPr>
          <w:sz w:val="20"/>
          <w:szCs w:val="20"/>
        </w:rPr>
        <w:t xml:space="preserve">University </w:t>
      </w:r>
      <w:r w:rsidRPr="00C26620">
        <w:rPr>
          <w:sz w:val="20"/>
          <w:szCs w:val="20"/>
        </w:rPr>
        <w:t xml:space="preserve">NHS Trust are expected to follow the local and national employment and personnel policies and procedures.  The post holder will be expected to ensure that there are adequate arrangements for hospital staff involved in the care of patients to be able to contact him/her when necessary.  </w:t>
      </w:r>
    </w:p>
    <w:p w14:paraId="26A4B00B" w14:textId="6166066B" w:rsidR="004A7BC5" w:rsidRPr="00C26620" w:rsidRDefault="004A7BC5" w:rsidP="009B6E30">
      <w:pPr>
        <w:rPr>
          <w:sz w:val="20"/>
          <w:szCs w:val="20"/>
        </w:rPr>
      </w:pPr>
      <w:r w:rsidRPr="00C26620">
        <w:rPr>
          <w:sz w:val="20"/>
          <w:szCs w:val="20"/>
        </w:rPr>
        <w:t>All medical and dental staff are expected to comply with the Portsmouth Hospitals</w:t>
      </w:r>
      <w:r w:rsidR="000B7F68">
        <w:rPr>
          <w:sz w:val="20"/>
          <w:szCs w:val="20"/>
        </w:rPr>
        <w:t xml:space="preserve"> University</w:t>
      </w:r>
      <w:r w:rsidRPr="00C26620">
        <w:rPr>
          <w:sz w:val="20"/>
          <w:szCs w:val="20"/>
        </w:rPr>
        <w:t xml:space="preserve"> NHS Trust Health and Safety Policies. </w:t>
      </w:r>
    </w:p>
    <w:p w14:paraId="0FEC1C04" w14:textId="09A179D2" w:rsidR="00C26620" w:rsidRPr="00907632" w:rsidRDefault="004A7BC5" w:rsidP="009B6E30">
      <w:pPr>
        <w:rPr>
          <w:sz w:val="20"/>
          <w:szCs w:val="20"/>
        </w:rPr>
      </w:pPr>
      <w:r w:rsidRPr="00C26620">
        <w:rPr>
          <w:noProof/>
          <w:sz w:val="20"/>
          <w:szCs w:val="20"/>
          <w:lang w:val="en-US" w:eastAsia="en-GB"/>
        </w:rPr>
        <w:t xml:space="preserve">All medical and dental staff are expected to proactively, meaningfully and consistently demonstrate the Trust Values in their every day practice, decision making and interactions with patients and colleagues. </w:t>
      </w:r>
    </w:p>
    <w:p w14:paraId="1855729E" w14:textId="77777777" w:rsidR="00907632" w:rsidRDefault="00907632" w:rsidP="009B6E30">
      <w:pPr>
        <w:rPr>
          <w:b/>
          <w:bCs/>
          <w:sz w:val="20"/>
          <w:szCs w:val="20"/>
        </w:rPr>
      </w:pPr>
    </w:p>
    <w:p w14:paraId="1090E6D6" w14:textId="33E71770" w:rsidR="004A7BC5" w:rsidRPr="00C26620" w:rsidRDefault="00AE4C7A" w:rsidP="009B6E30">
      <w:pPr>
        <w:rPr>
          <w:b/>
          <w:bCs/>
          <w:sz w:val="20"/>
          <w:szCs w:val="20"/>
        </w:rPr>
      </w:pPr>
      <w:r>
        <w:rPr>
          <w:b/>
          <w:bCs/>
          <w:sz w:val="20"/>
          <w:szCs w:val="20"/>
        </w:rPr>
        <w:t xml:space="preserve">Annual and </w:t>
      </w:r>
      <w:r w:rsidR="004A7BC5" w:rsidRPr="00C26620">
        <w:rPr>
          <w:b/>
          <w:bCs/>
          <w:sz w:val="20"/>
          <w:szCs w:val="20"/>
        </w:rPr>
        <w:t>Study leave</w:t>
      </w:r>
    </w:p>
    <w:p w14:paraId="1D97716B" w14:textId="19063459" w:rsidR="00C26620" w:rsidRPr="009B7101" w:rsidRDefault="00AE4C7A" w:rsidP="009B6E30">
      <w:pPr>
        <w:rPr>
          <w:sz w:val="20"/>
          <w:szCs w:val="20"/>
        </w:rPr>
      </w:pPr>
      <w:r>
        <w:rPr>
          <w:sz w:val="20"/>
          <w:szCs w:val="20"/>
        </w:rPr>
        <w:t xml:space="preserve">Starting annual leave allowance is 28 days plus bank holidays, and </w:t>
      </w:r>
      <w:r w:rsidR="004A7BC5" w:rsidRPr="00C26620">
        <w:rPr>
          <w:sz w:val="20"/>
          <w:szCs w:val="20"/>
        </w:rPr>
        <w:t xml:space="preserve">30 days </w:t>
      </w:r>
      <w:r>
        <w:rPr>
          <w:sz w:val="20"/>
          <w:szCs w:val="20"/>
        </w:rPr>
        <w:t xml:space="preserve">study leave </w:t>
      </w:r>
      <w:r w:rsidR="004A7BC5" w:rsidRPr="00C26620">
        <w:rPr>
          <w:sz w:val="20"/>
          <w:szCs w:val="20"/>
        </w:rPr>
        <w:t>within a three-year period, subject to national and local policies will be allowed.</w:t>
      </w:r>
    </w:p>
    <w:p w14:paraId="3A5B85F2" w14:textId="77777777" w:rsidR="00E57C78" w:rsidRDefault="00E57C78" w:rsidP="009B6E30">
      <w:pPr>
        <w:rPr>
          <w:b/>
          <w:bCs/>
          <w:sz w:val="20"/>
          <w:szCs w:val="20"/>
        </w:rPr>
      </w:pPr>
    </w:p>
    <w:p w14:paraId="51E55E33" w14:textId="5212E802" w:rsidR="004A7BC5" w:rsidRPr="00C26620" w:rsidRDefault="004A7BC5" w:rsidP="009B6E30">
      <w:pPr>
        <w:rPr>
          <w:b/>
          <w:bCs/>
          <w:sz w:val="20"/>
          <w:szCs w:val="20"/>
        </w:rPr>
      </w:pPr>
      <w:r w:rsidRPr="00C26620">
        <w:rPr>
          <w:b/>
          <w:bCs/>
          <w:sz w:val="20"/>
          <w:szCs w:val="20"/>
        </w:rPr>
        <w:t>Status of Post</w:t>
      </w:r>
    </w:p>
    <w:p w14:paraId="15FFFC61" w14:textId="54002A5B" w:rsidR="00C26620" w:rsidRPr="009B7101" w:rsidRDefault="004A7BC5" w:rsidP="009B6E30">
      <w:pPr>
        <w:rPr>
          <w:sz w:val="20"/>
          <w:szCs w:val="20"/>
        </w:rPr>
      </w:pPr>
      <w:r w:rsidRPr="00C26620">
        <w:rPr>
          <w:sz w:val="20"/>
          <w:szCs w:val="20"/>
        </w:rPr>
        <w:t>This is a</w:t>
      </w:r>
      <w:r w:rsidR="00943678" w:rsidRPr="00C26620">
        <w:rPr>
          <w:sz w:val="20"/>
          <w:szCs w:val="20"/>
        </w:rPr>
        <w:t xml:space="preserve"> </w:t>
      </w:r>
      <w:r w:rsidR="000805F4" w:rsidRPr="00C26620">
        <w:rPr>
          <w:sz w:val="20"/>
          <w:szCs w:val="20"/>
        </w:rPr>
        <w:t>full-time</w:t>
      </w:r>
      <w:r w:rsidRPr="00C26620">
        <w:rPr>
          <w:sz w:val="20"/>
          <w:szCs w:val="20"/>
        </w:rPr>
        <w:t xml:space="preserve"> post</w:t>
      </w:r>
      <w:r w:rsidR="00943678" w:rsidRPr="00C26620">
        <w:rPr>
          <w:sz w:val="20"/>
          <w:szCs w:val="20"/>
        </w:rPr>
        <w:t xml:space="preserve"> </w:t>
      </w:r>
      <w:r w:rsidR="000B7F68">
        <w:rPr>
          <w:sz w:val="20"/>
          <w:szCs w:val="20"/>
        </w:rPr>
        <w:t xml:space="preserve">and </w:t>
      </w:r>
      <w:r w:rsidR="00943678" w:rsidRPr="00C26620">
        <w:rPr>
          <w:sz w:val="20"/>
          <w:szCs w:val="20"/>
        </w:rPr>
        <w:t>is available as described</w:t>
      </w:r>
      <w:r w:rsidR="009B6E30" w:rsidRPr="00C26620">
        <w:rPr>
          <w:sz w:val="20"/>
          <w:szCs w:val="20"/>
        </w:rPr>
        <w:t>, but candidates wishing to work less than full time are encouraged to apply</w:t>
      </w:r>
      <w:r w:rsidR="000B7F68">
        <w:rPr>
          <w:sz w:val="20"/>
          <w:szCs w:val="20"/>
        </w:rPr>
        <w:t>.</w:t>
      </w:r>
    </w:p>
    <w:p w14:paraId="1879C11D" w14:textId="77777777" w:rsidR="00835C3C" w:rsidRDefault="00835C3C" w:rsidP="009B6E30">
      <w:pPr>
        <w:rPr>
          <w:b/>
          <w:bCs/>
          <w:sz w:val="20"/>
          <w:szCs w:val="20"/>
        </w:rPr>
      </w:pPr>
    </w:p>
    <w:p w14:paraId="48BED7C7" w14:textId="715301D2" w:rsidR="004A7BC5" w:rsidRPr="00C26620" w:rsidRDefault="004A7BC5" w:rsidP="009B6E30">
      <w:pPr>
        <w:rPr>
          <w:b/>
          <w:bCs/>
          <w:sz w:val="20"/>
          <w:szCs w:val="20"/>
        </w:rPr>
      </w:pPr>
      <w:r w:rsidRPr="00C26620">
        <w:rPr>
          <w:b/>
          <w:bCs/>
          <w:sz w:val="20"/>
          <w:szCs w:val="20"/>
        </w:rPr>
        <w:t>Residence</w:t>
      </w:r>
    </w:p>
    <w:p w14:paraId="496D7E94" w14:textId="2735D499" w:rsidR="00C26620" w:rsidRPr="009B7101" w:rsidRDefault="004A7BC5" w:rsidP="009B6E30">
      <w:pPr>
        <w:rPr>
          <w:sz w:val="20"/>
          <w:szCs w:val="20"/>
        </w:rPr>
      </w:pPr>
      <w:r w:rsidRPr="00C26620">
        <w:rPr>
          <w:sz w:val="20"/>
          <w:szCs w:val="20"/>
        </w:rPr>
        <w:t xml:space="preserve">Residence within either </w:t>
      </w:r>
      <w:r w:rsidR="00943678" w:rsidRPr="00C26620">
        <w:rPr>
          <w:sz w:val="20"/>
          <w:szCs w:val="20"/>
        </w:rPr>
        <w:t>20</w:t>
      </w:r>
      <w:r w:rsidRPr="00C26620">
        <w:rPr>
          <w:sz w:val="20"/>
          <w:szCs w:val="20"/>
        </w:rPr>
        <w:t xml:space="preserve"> miles or </w:t>
      </w:r>
      <w:r w:rsidR="00943678" w:rsidRPr="00C26620">
        <w:rPr>
          <w:sz w:val="20"/>
          <w:szCs w:val="20"/>
        </w:rPr>
        <w:t>4</w:t>
      </w:r>
      <w:r w:rsidRPr="00C26620">
        <w:rPr>
          <w:sz w:val="20"/>
          <w:szCs w:val="20"/>
        </w:rPr>
        <w:t>0 minutes by road from Queen Alexandra Hospital is usually required unless alternative arrangements</w:t>
      </w:r>
      <w:r w:rsidR="00E57C78">
        <w:rPr>
          <w:sz w:val="20"/>
          <w:szCs w:val="20"/>
        </w:rPr>
        <w:t xml:space="preserve"> are</w:t>
      </w:r>
      <w:r w:rsidRPr="00C26620">
        <w:rPr>
          <w:sz w:val="20"/>
          <w:szCs w:val="20"/>
        </w:rPr>
        <w:t xml:space="preserve"> agreed with the Trust management. </w:t>
      </w:r>
    </w:p>
    <w:p w14:paraId="144F906B" w14:textId="77777777" w:rsidR="00835C3C" w:rsidRDefault="00835C3C" w:rsidP="009B6E30">
      <w:pPr>
        <w:rPr>
          <w:b/>
          <w:bCs/>
          <w:sz w:val="20"/>
          <w:szCs w:val="20"/>
          <w:lang w:eastAsia="en-GB"/>
        </w:rPr>
      </w:pPr>
    </w:p>
    <w:p w14:paraId="6D96B282" w14:textId="11F237B3" w:rsidR="004A7BC5" w:rsidRPr="00C26620" w:rsidRDefault="000805F4" w:rsidP="009B6E30">
      <w:pPr>
        <w:rPr>
          <w:b/>
          <w:bCs/>
          <w:sz w:val="20"/>
          <w:szCs w:val="20"/>
          <w:lang w:eastAsia="en-GB"/>
        </w:rPr>
      </w:pPr>
      <w:r w:rsidRPr="00C26620">
        <w:rPr>
          <w:b/>
          <w:bCs/>
          <w:sz w:val="20"/>
          <w:szCs w:val="20"/>
          <w:lang w:eastAsia="en-GB"/>
        </w:rPr>
        <w:t>Safeguarding</w:t>
      </w:r>
    </w:p>
    <w:p w14:paraId="2991FD39" w14:textId="7776B689" w:rsidR="00C26620" w:rsidRPr="009B7101" w:rsidRDefault="009B6E30" w:rsidP="009B6E30">
      <w:pPr>
        <w:rPr>
          <w:sz w:val="20"/>
          <w:szCs w:val="20"/>
          <w:lang w:eastAsia="en-GB"/>
        </w:rPr>
      </w:pPr>
      <w:r w:rsidRPr="00C26620">
        <w:rPr>
          <w:sz w:val="20"/>
          <w:szCs w:val="20"/>
          <w:lang w:eastAsia="en-GB"/>
        </w:rPr>
        <w:t xml:space="preserve">The </w:t>
      </w:r>
      <w:r w:rsidR="00E57C78">
        <w:rPr>
          <w:sz w:val="20"/>
          <w:szCs w:val="20"/>
          <w:lang w:eastAsia="en-GB"/>
        </w:rPr>
        <w:t>c</w:t>
      </w:r>
      <w:r w:rsidRPr="00C26620">
        <w:rPr>
          <w:sz w:val="20"/>
          <w:szCs w:val="20"/>
          <w:lang w:eastAsia="en-GB"/>
        </w:rPr>
        <w:t>onsultant should a</w:t>
      </w:r>
      <w:r w:rsidR="004A7BC5" w:rsidRPr="00C26620">
        <w:rPr>
          <w:sz w:val="20"/>
          <w:szCs w:val="20"/>
          <w:lang w:eastAsia="en-GB"/>
        </w:rPr>
        <w:t xml:space="preserve">ct in such a way that at all times the health and </w:t>
      </w:r>
      <w:r w:rsidR="000805F4" w:rsidRPr="00C26620">
        <w:rPr>
          <w:sz w:val="20"/>
          <w:szCs w:val="20"/>
          <w:lang w:eastAsia="en-GB"/>
        </w:rPr>
        <w:t>wellbeing</w:t>
      </w:r>
      <w:r w:rsidR="004A7BC5" w:rsidRPr="00C26620">
        <w:rPr>
          <w:sz w:val="20"/>
          <w:szCs w:val="20"/>
          <w:lang w:eastAsia="en-GB"/>
        </w:rPr>
        <w:t xml:space="preserve"> of children and vulnerable adults is safeguarded. Familiarisation with and adherence to the Safeguarding Policies of the Trust is an essential requirement for all employees. </w:t>
      </w:r>
      <w:r w:rsidRPr="00C26620">
        <w:rPr>
          <w:sz w:val="20"/>
          <w:szCs w:val="20"/>
          <w:lang w:eastAsia="en-GB"/>
        </w:rPr>
        <w:t>A</w:t>
      </w:r>
      <w:r w:rsidR="004A7BC5" w:rsidRPr="00C26620">
        <w:rPr>
          <w:sz w:val="20"/>
          <w:szCs w:val="20"/>
          <w:lang w:eastAsia="en-GB"/>
        </w:rPr>
        <w:t>ll staff are expected to complete essential/mandatory training in this area.</w:t>
      </w:r>
    </w:p>
    <w:p w14:paraId="57D8C866" w14:textId="77777777" w:rsidR="00835C3C" w:rsidRDefault="00835C3C" w:rsidP="009B6E30">
      <w:pPr>
        <w:rPr>
          <w:b/>
          <w:bCs/>
          <w:sz w:val="20"/>
          <w:szCs w:val="20"/>
        </w:rPr>
      </w:pPr>
    </w:p>
    <w:p w14:paraId="11D2FCE9" w14:textId="4B6409CD" w:rsidR="004A7BC5" w:rsidRPr="00C26620" w:rsidRDefault="004A7BC5" w:rsidP="009B6E30">
      <w:pPr>
        <w:rPr>
          <w:b/>
          <w:bCs/>
          <w:sz w:val="20"/>
          <w:szCs w:val="20"/>
        </w:rPr>
      </w:pPr>
      <w:r w:rsidRPr="00C26620">
        <w:rPr>
          <w:b/>
          <w:bCs/>
          <w:sz w:val="20"/>
          <w:szCs w:val="20"/>
        </w:rPr>
        <w:t>Infection Control</w:t>
      </w:r>
    </w:p>
    <w:p w14:paraId="663D39DA" w14:textId="77777777" w:rsidR="004A7BC5" w:rsidRPr="00C26620" w:rsidRDefault="004A7BC5" w:rsidP="009B6E30">
      <w:pPr>
        <w:rPr>
          <w:color w:val="0000FF"/>
          <w:sz w:val="20"/>
          <w:szCs w:val="20"/>
        </w:rPr>
      </w:pPr>
      <w:r w:rsidRPr="00C26620">
        <w:rPr>
          <w:sz w:val="20"/>
          <w:szCs w:val="20"/>
        </w:rPr>
        <w:t>In compliance with the Trust's practices and procedures associated with the control of infection, you are required to:</w:t>
      </w:r>
    </w:p>
    <w:p w14:paraId="562D001B" w14:textId="77777777" w:rsidR="00286D40" w:rsidRPr="00C26620" w:rsidRDefault="004A7BC5" w:rsidP="009B6E30">
      <w:pPr>
        <w:rPr>
          <w:color w:val="0000FF"/>
          <w:sz w:val="20"/>
          <w:szCs w:val="20"/>
        </w:rPr>
      </w:pPr>
      <w:r w:rsidRPr="00C26620">
        <w:rPr>
          <w:sz w:val="20"/>
          <w:szCs w:val="20"/>
        </w:rPr>
        <w:t>Adhere to Trust Infection Control Policies assuring compliance with all defined infection control standards at all times.</w:t>
      </w:r>
    </w:p>
    <w:p w14:paraId="11DF2024" w14:textId="102A308A" w:rsidR="00286D40" w:rsidRPr="00C26620" w:rsidRDefault="004A7BC5" w:rsidP="009B6E30">
      <w:pPr>
        <w:rPr>
          <w:color w:val="0000FF"/>
          <w:sz w:val="20"/>
          <w:szCs w:val="20"/>
        </w:rPr>
      </w:pPr>
      <w:r w:rsidRPr="00C26620">
        <w:rPr>
          <w:sz w:val="20"/>
          <w:szCs w:val="20"/>
        </w:rPr>
        <w:lastRenderedPageBreak/>
        <w:t>Conduct hand hygiene in accordance with Trust policy</w:t>
      </w:r>
      <w:r w:rsidR="009B7101">
        <w:rPr>
          <w:sz w:val="20"/>
          <w:szCs w:val="20"/>
        </w:rPr>
        <w:t xml:space="preserve">. </w:t>
      </w:r>
    </w:p>
    <w:p w14:paraId="61FF5A71" w14:textId="77777777" w:rsidR="00835C3C" w:rsidRDefault="00835C3C" w:rsidP="009B6E30">
      <w:pPr>
        <w:rPr>
          <w:b/>
          <w:bCs/>
          <w:sz w:val="20"/>
          <w:szCs w:val="20"/>
          <w:lang w:eastAsia="en-GB"/>
        </w:rPr>
      </w:pPr>
    </w:p>
    <w:p w14:paraId="5E5FB052" w14:textId="77777777" w:rsidR="00835C3C" w:rsidRDefault="00835C3C" w:rsidP="009B6E30">
      <w:pPr>
        <w:rPr>
          <w:b/>
          <w:bCs/>
          <w:sz w:val="20"/>
          <w:szCs w:val="20"/>
          <w:lang w:eastAsia="en-GB"/>
        </w:rPr>
      </w:pPr>
    </w:p>
    <w:p w14:paraId="41218444" w14:textId="77777777" w:rsidR="00835C3C" w:rsidRDefault="00835C3C" w:rsidP="009B6E30">
      <w:pPr>
        <w:rPr>
          <w:b/>
          <w:bCs/>
          <w:sz w:val="20"/>
          <w:szCs w:val="20"/>
          <w:lang w:eastAsia="en-GB"/>
        </w:rPr>
      </w:pPr>
    </w:p>
    <w:p w14:paraId="249676B1" w14:textId="17FC3247" w:rsidR="004A7BC5" w:rsidRPr="00C26620" w:rsidRDefault="004A7BC5" w:rsidP="009B6E30">
      <w:pPr>
        <w:rPr>
          <w:b/>
          <w:bCs/>
          <w:sz w:val="20"/>
          <w:szCs w:val="20"/>
          <w:lang w:eastAsia="en-GB"/>
        </w:rPr>
      </w:pPr>
      <w:r w:rsidRPr="00C26620">
        <w:rPr>
          <w:b/>
          <w:bCs/>
          <w:sz w:val="20"/>
          <w:szCs w:val="20"/>
          <w:lang w:eastAsia="en-GB"/>
        </w:rPr>
        <w:t>Hand Hygiene Policy</w:t>
      </w:r>
    </w:p>
    <w:p w14:paraId="2981E105" w14:textId="77777777" w:rsidR="004A7BC5" w:rsidRPr="00C26620" w:rsidRDefault="004A7BC5" w:rsidP="009B6E30">
      <w:pPr>
        <w:rPr>
          <w:sz w:val="20"/>
          <w:szCs w:val="20"/>
          <w:lang w:eastAsia="en-GB"/>
        </w:rPr>
      </w:pPr>
      <w:r w:rsidRPr="00C26620">
        <w:rPr>
          <w:sz w:val="20"/>
          <w:szCs w:val="20"/>
          <w:lang w:eastAsia="en-GB"/>
        </w:rPr>
        <w:t>The Trust has adopted "Naked Below the Elbow" strategy which means that when involved in patient care and direct physical contact with patients, you must wash or decontaminate your hands as per the Hand Hygiene Policy.</w:t>
      </w:r>
    </w:p>
    <w:p w14:paraId="4A343B9D" w14:textId="77777777" w:rsidR="004A7BC5" w:rsidRPr="00C26620" w:rsidRDefault="004A7BC5" w:rsidP="009B6E30">
      <w:pPr>
        <w:rPr>
          <w:sz w:val="20"/>
          <w:szCs w:val="20"/>
          <w:lang w:eastAsia="en-GB"/>
        </w:rPr>
      </w:pPr>
      <w:r w:rsidRPr="00C26620">
        <w:rPr>
          <w:sz w:val="20"/>
          <w:szCs w:val="20"/>
          <w:lang w:eastAsia="en-GB"/>
        </w:rPr>
        <w:t>Compliance with the Hand Hygiene Policy is mandatory; you must wear short sleeved shirts/blouses/uniform, remove any out jackets and roll up your sleeves. No jewellery should be worn below the elbow (except a plain wedding band) and wrist watches must be removed.</w:t>
      </w:r>
    </w:p>
    <w:p w14:paraId="4CC2CFE3" w14:textId="3D94D13C" w:rsidR="00C26620" w:rsidRPr="009B7101" w:rsidRDefault="004A7BC5" w:rsidP="009B6E30">
      <w:pPr>
        <w:rPr>
          <w:sz w:val="20"/>
          <w:szCs w:val="20"/>
          <w:lang w:eastAsia="en-GB"/>
        </w:rPr>
      </w:pPr>
      <w:r w:rsidRPr="00C26620">
        <w:rPr>
          <w:sz w:val="20"/>
          <w:szCs w:val="20"/>
          <w:lang w:eastAsia="en-GB"/>
        </w:rPr>
        <w:t xml:space="preserve">Compliance with this policy will be monitored and any </w:t>
      </w:r>
      <w:r w:rsidR="000805F4" w:rsidRPr="00C26620">
        <w:rPr>
          <w:sz w:val="20"/>
          <w:szCs w:val="20"/>
          <w:lang w:eastAsia="en-GB"/>
        </w:rPr>
        <w:t>non-compliance</w:t>
      </w:r>
      <w:r w:rsidRPr="00C26620">
        <w:rPr>
          <w:sz w:val="20"/>
          <w:szCs w:val="20"/>
          <w:lang w:eastAsia="en-GB"/>
        </w:rPr>
        <w:t xml:space="preserve"> may be subject to disciplinary action."</w:t>
      </w:r>
    </w:p>
    <w:p w14:paraId="3C0E88AD" w14:textId="77777777" w:rsidR="00835C3C" w:rsidRDefault="00835C3C" w:rsidP="009B6E30">
      <w:pPr>
        <w:rPr>
          <w:b/>
          <w:bCs/>
          <w:sz w:val="20"/>
          <w:szCs w:val="20"/>
        </w:rPr>
      </w:pPr>
    </w:p>
    <w:p w14:paraId="634D6819" w14:textId="3DDC0091" w:rsidR="004A7BC5" w:rsidRPr="00C26620" w:rsidRDefault="004A7BC5" w:rsidP="009B6E30">
      <w:pPr>
        <w:rPr>
          <w:b/>
          <w:bCs/>
          <w:sz w:val="20"/>
          <w:szCs w:val="20"/>
        </w:rPr>
      </w:pPr>
      <w:r w:rsidRPr="00C26620">
        <w:rPr>
          <w:b/>
          <w:bCs/>
          <w:sz w:val="20"/>
          <w:szCs w:val="20"/>
        </w:rPr>
        <w:t>Rehabilitation of Offenders</w:t>
      </w:r>
    </w:p>
    <w:p w14:paraId="1EC2F379" w14:textId="77777777" w:rsidR="004A7BC5" w:rsidRPr="00C26620" w:rsidRDefault="004A7BC5" w:rsidP="009B6E30">
      <w:pPr>
        <w:rPr>
          <w:sz w:val="20"/>
          <w:szCs w:val="20"/>
        </w:rPr>
      </w:pPr>
      <w:r w:rsidRPr="00C26620">
        <w:rPr>
          <w:sz w:val="20"/>
          <w:szCs w:val="20"/>
        </w:rPr>
        <w:t xml:space="preserve">Because of the nature of the work for which you are applying, this post is exempt from the provisions of Section 4(2) of the Rehabilitation of Offenders Act, 1974 by virtue of the Rehabilitation of Offenders Act, 1974 (exceptions) order 1975.  Applicants are therefore not entitled to withhold information about convictions.   This could result in dismissal or disciplinary action from the Trust.  </w:t>
      </w:r>
    </w:p>
    <w:p w14:paraId="79816781" w14:textId="112BBFFE" w:rsidR="00C26620" w:rsidRPr="009B7101" w:rsidRDefault="004A7BC5" w:rsidP="009B6E30">
      <w:pPr>
        <w:rPr>
          <w:sz w:val="20"/>
          <w:szCs w:val="20"/>
        </w:rPr>
      </w:pPr>
      <w:r w:rsidRPr="00C26620">
        <w:rPr>
          <w:sz w:val="20"/>
          <w:szCs w:val="20"/>
        </w:rPr>
        <w:t xml:space="preserve">Any information given will be completely confidential and will be considered only in relation to an application for positions to which the order is applied. </w:t>
      </w:r>
    </w:p>
    <w:p w14:paraId="13F341CB" w14:textId="77777777" w:rsidR="00835C3C" w:rsidRDefault="00835C3C" w:rsidP="009B6E30">
      <w:pPr>
        <w:rPr>
          <w:b/>
          <w:bCs/>
          <w:sz w:val="20"/>
          <w:szCs w:val="20"/>
        </w:rPr>
      </w:pPr>
    </w:p>
    <w:p w14:paraId="6DC5F624" w14:textId="149E3210" w:rsidR="004A7BC5" w:rsidRPr="00C26620" w:rsidRDefault="005559B0" w:rsidP="009B6E30">
      <w:pPr>
        <w:rPr>
          <w:b/>
          <w:bCs/>
          <w:sz w:val="20"/>
          <w:szCs w:val="20"/>
        </w:rPr>
      </w:pPr>
      <w:r w:rsidRPr="00C26620">
        <w:rPr>
          <w:b/>
          <w:bCs/>
          <w:sz w:val="20"/>
          <w:szCs w:val="20"/>
        </w:rPr>
        <w:t>V</w:t>
      </w:r>
      <w:r w:rsidR="004A7BC5" w:rsidRPr="00C26620">
        <w:rPr>
          <w:b/>
          <w:bCs/>
          <w:sz w:val="20"/>
          <w:szCs w:val="20"/>
        </w:rPr>
        <w:t>isiting Arrangements</w:t>
      </w:r>
    </w:p>
    <w:p w14:paraId="2FE5232C" w14:textId="535652AC" w:rsidR="004A7BC5" w:rsidRPr="00C26620" w:rsidRDefault="007A6861" w:rsidP="009B6E30">
      <w:pPr>
        <w:rPr>
          <w:sz w:val="20"/>
          <w:szCs w:val="20"/>
        </w:rPr>
      </w:pPr>
      <w:r w:rsidRPr="00C26620">
        <w:rPr>
          <w:sz w:val="20"/>
          <w:szCs w:val="20"/>
        </w:rPr>
        <w:t>Intending applicants are encouraged to discuss their application</w:t>
      </w:r>
      <w:r w:rsidR="000515AB" w:rsidRPr="00C26620">
        <w:rPr>
          <w:sz w:val="20"/>
          <w:szCs w:val="20"/>
        </w:rPr>
        <w:t xml:space="preserve"> </w:t>
      </w:r>
      <w:r w:rsidRPr="00C26620">
        <w:rPr>
          <w:sz w:val="20"/>
          <w:szCs w:val="20"/>
        </w:rPr>
        <w:t>by contacting Dr Caroline Archer</w:t>
      </w:r>
      <w:r w:rsidR="00415BCD" w:rsidRPr="00C26620">
        <w:rPr>
          <w:sz w:val="20"/>
          <w:szCs w:val="20"/>
        </w:rPr>
        <w:t xml:space="preserve">, </w:t>
      </w:r>
      <w:r w:rsidRPr="00C26620">
        <w:rPr>
          <w:sz w:val="20"/>
          <w:szCs w:val="20"/>
        </w:rPr>
        <w:t xml:space="preserve">Clinical Director </w:t>
      </w:r>
      <w:hyperlink r:id="rId11" w:history="1">
        <w:r w:rsidRPr="00C26620">
          <w:rPr>
            <w:rStyle w:val="Hyperlink"/>
            <w:sz w:val="20"/>
            <w:szCs w:val="20"/>
          </w:rPr>
          <w:t>caroline.archer@porthosp.nhs.uk</w:t>
        </w:r>
      </w:hyperlink>
      <w:r w:rsidRPr="00C26620">
        <w:rPr>
          <w:sz w:val="20"/>
          <w:szCs w:val="20"/>
        </w:rPr>
        <w:t xml:space="preserve">, </w:t>
      </w:r>
      <w:r w:rsidR="00415BCD" w:rsidRPr="00C26620">
        <w:rPr>
          <w:sz w:val="20"/>
          <w:szCs w:val="20"/>
        </w:rPr>
        <w:t xml:space="preserve">or </w:t>
      </w:r>
      <w:r w:rsidR="005D160C" w:rsidRPr="005D160C">
        <w:rPr>
          <w:sz w:val="20"/>
          <w:szCs w:val="20"/>
        </w:rPr>
        <w:t>Dr.S.Muthuramalingam (Ram)</w:t>
      </w:r>
      <w:r w:rsidR="005D160C">
        <w:rPr>
          <w:sz w:val="20"/>
          <w:szCs w:val="20"/>
        </w:rPr>
        <w:t xml:space="preserve"> </w:t>
      </w:r>
      <w:hyperlink r:id="rId12" w:history="1">
        <w:r w:rsidR="00EF6384" w:rsidRPr="007C017F">
          <w:rPr>
            <w:rStyle w:val="Hyperlink"/>
            <w:sz w:val="20"/>
            <w:szCs w:val="20"/>
          </w:rPr>
          <w:t>Sethupathi.muthuramalingam@porthosp.nhs.uk</w:t>
        </w:r>
      </w:hyperlink>
      <w:r w:rsidR="00D47F15">
        <w:rPr>
          <w:sz w:val="20"/>
          <w:szCs w:val="20"/>
        </w:rPr>
        <w:t xml:space="preserve"> for lung cancer, Dr S Chan, </w:t>
      </w:r>
      <w:hyperlink r:id="rId13" w:history="1">
        <w:r w:rsidR="00D47F15" w:rsidRPr="00E16FAF">
          <w:rPr>
            <w:rStyle w:val="Hyperlink"/>
            <w:sz w:val="20"/>
            <w:szCs w:val="20"/>
          </w:rPr>
          <w:t>Samuel.chan@porthosp.nhs.uk</w:t>
        </w:r>
      </w:hyperlink>
      <w:r w:rsidR="00D47F15">
        <w:rPr>
          <w:sz w:val="20"/>
          <w:szCs w:val="20"/>
        </w:rPr>
        <w:t xml:space="preserve"> for HPB cancer </w:t>
      </w:r>
      <w:r w:rsidR="00AE4C7A">
        <w:rPr>
          <w:sz w:val="20"/>
          <w:szCs w:val="20"/>
        </w:rPr>
        <w:t xml:space="preserve">or </w:t>
      </w:r>
      <w:r w:rsidRPr="00C26620">
        <w:rPr>
          <w:sz w:val="20"/>
          <w:szCs w:val="20"/>
        </w:rPr>
        <w:t xml:space="preserve"> phone 02392 286000 </w:t>
      </w:r>
      <w:r w:rsidR="000805F4" w:rsidRPr="00C26620">
        <w:rPr>
          <w:sz w:val="20"/>
          <w:szCs w:val="20"/>
        </w:rPr>
        <w:t>ext.</w:t>
      </w:r>
      <w:r w:rsidRPr="00C26620">
        <w:rPr>
          <w:sz w:val="20"/>
          <w:szCs w:val="20"/>
        </w:rPr>
        <w:t xml:space="preserve"> 4790 for </w:t>
      </w:r>
      <w:r w:rsidR="000515AB" w:rsidRPr="00C26620">
        <w:rPr>
          <w:sz w:val="20"/>
          <w:szCs w:val="20"/>
        </w:rPr>
        <w:t xml:space="preserve">an informal discussion and /or arrange a visit to the department. </w:t>
      </w:r>
    </w:p>
    <w:p w14:paraId="33C7C046" w14:textId="77777777" w:rsidR="007A6861" w:rsidRPr="009B6E30" w:rsidRDefault="007A6861" w:rsidP="009B6E30"/>
    <w:p w14:paraId="2648E236" w14:textId="77777777" w:rsidR="00342C82" w:rsidRPr="000E4DE1" w:rsidRDefault="00342C82">
      <w:pPr>
        <w:rPr>
          <w:b/>
          <w:color w:val="00B0F0"/>
        </w:rPr>
      </w:pPr>
    </w:p>
    <w:p w14:paraId="2648E237" w14:textId="7DFDCDE5" w:rsidR="00342C82" w:rsidRPr="000E4DE1" w:rsidRDefault="0086322A">
      <w:pPr>
        <w:rPr>
          <w:b/>
          <w:color w:val="00B0F0"/>
        </w:rPr>
      </w:pPr>
      <w:r w:rsidRPr="000E4DE1">
        <w:rPr>
          <w:noProof/>
          <w:lang w:eastAsia="en-GB"/>
        </w:rPr>
        <w:drawing>
          <wp:anchor distT="0" distB="0" distL="114300" distR="114300" simplePos="0" relativeHeight="251663360" behindDoc="1" locked="0" layoutInCell="1" allowOverlap="1" wp14:anchorId="2648E246" wp14:editId="2648E247">
            <wp:simplePos x="0" y="0"/>
            <wp:positionH relativeFrom="column">
              <wp:posOffset>9124315</wp:posOffset>
            </wp:positionH>
            <wp:positionV relativeFrom="paragraph">
              <wp:posOffset>1517650</wp:posOffset>
            </wp:positionV>
            <wp:extent cx="1190625" cy="1190625"/>
            <wp:effectExtent l="76200" t="38100" r="85725" b="142875"/>
            <wp:wrapNone/>
            <wp:docPr id="4" name="Picture 4"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4">
                      <a:extLst>
                        <a:ext uri="{BEBA8EAE-BF5A-486C-A8C5-ECC9F3942E4B}">
                          <a14:imgProps xmlns:a14="http://schemas.microsoft.com/office/drawing/2010/main">
                            <a14:imgLayer r:embed="rId15">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005D160C">
        <w:rPr>
          <w:b/>
          <w:color w:val="00B0F0"/>
        </w:rPr>
        <w:t xml:space="preserve">  </w:t>
      </w:r>
    </w:p>
    <w:p w14:paraId="2648E238" w14:textId="77777777" w:rsidR="00342C82" w:rsidRPr="000E4DE1" w:rsidRDefault="00342C82">
      <w:pPr>
        <w:rPr>
          <w:b/>
          <w:color w:val="00B0F0"/>
        </w:rPr>
      </w:pPr>
    </w:p>
    <w:p w14:paraId="2648E239" w14:textId="77777777" w:rsidR="00342C82" w:rsidRPr="000E4DE1" w:rsidRDefault="00342C82">
      <w:pPr>
        <w:rPr>
          <w:b/>
          <w:color w:val="00B0F0"/>
        </w:rPr>
      </w:pPr>
    </w:p>
    <w:p w14:paraId="55DE2F52" w14:textId="7259686E" w:rsidR="00E07BFE" w:rsidRPr="007D57A1" w:rsidRDefault="0086322A" w:rsidP="0022709F">
      <w:pPr>
        <w:rPr>
          <w:b/>
        </w:rPr>
      </w:pPr>
      <w:r w:rsidRPr="000E4DE1">
        <w:rPr>
          <w:noProof/>
          <w:lang w:eastAsia="en-GB"/>
        </w:rPr>
        <w:drawing>
          <wp:anchor distT="0" distB="0" distL="114300" distR="114300" simplePos="0" relativeHeight="251661312" behindDoc="1" locked="0" layoutInCell="1" allowOverlap="1" wp14:anchorId="2648E248" wp14:editId="2648E249">
            <wp:simplePos x="0" y="0"/>
            <wp:positionH relativeFrom="column">
              <wp:posOffset>8971915</wp:posOffset>
            </wp:positionH>
            <wp:positionV relativeFrom="paragraph">
              <wp:posOffset>-695960</wp:posOffset>
            </wp:positionV>
            <wp:extent cx="1190625" cy="1190625"/>
            <wp:effectExtent l="76200" t="38100" r="85725" b="142875"/>
            <wp:wrapNone/>
            <wp:docPr id="3" name="Picture 3"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4">
                      <a:extLst>
                        <a:ext uri="{BEBA8EAE-BF5A-486C-A8C5-ECC9F3942E4B}">
                          <a14:imgProps xmlns:a14="http://schemas.microsoft.com/office/drawing/2010/main">
                            <a14:imgLayer r:embed="rId15">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0E4DE1">
        <w:rPr>
          <w:noProof/>
          <w:lang w:eastAsia="en-GB"/>
        </w:rPr>
        <w:drawing>
          <wp:anchor distT="0" distB="0" distL="114300" distR="114300" simplePos="0" relativeHeight="251659264" behindDoc="1" locked="0" layoutInCell="1" allowOverlap="1" wp14:anchorId="2648E24A" wp14:editId="2648E24B">
            <wp:simplePos x="0" y="0"/>
            <wp:positionH relativeFrom="column">
              <wp:posOffset>8819515</wp:posOffset>
            </wp:positionH>
            <wp:positionV relativeFrom="paragraph">
              <wp:posOffset>-1673225</wp:posOffset>
            </wp:positionV>
            <wp:extent cx="1190625" cy="1190625"/>
            <wp:effectExtent l="76200" t="38100" r="85725" b="142875"/>
            <wp:wrapNone/>
            <wp:docPr id="2" name="Picture 2"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4">
                      <a:extLst>
                        <a:ext uri="{BEBA8EAE-BF5A-486C-A8C5-ECC9F3942E4B}">
                          <a14:imgProps xmlns:a14="http://schemas.microsoft.com/office/drawing/2010/main">
                            <a14:imgLayer r:embed="rId15">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sectPr w:rsidR="00E07BFE" w:rsidRPr="007D57A1" w:rsidSect="00EA0E33">
      <w:footerReference w:type="default" r:id="rId16"/>
      <w:headerReference w:type="first" r:id="rId17"/>
      <w:footerReference w:type="first" r:id="rId18"/>
      <w:pgSz w:w="11906" w:h="16838"/>
      <w:pgMar w:top="720" w:right="720" w:bottom="720" w:left="720" w:header="708" w:footer="708" w:gutter="0"/>
      <w:pgBorders w:offsetFrom="page">
        <w:top w:val="single" w:sz="18" w:space="24" w:color="00B0F0"/>
        <w:left w:val="single" w:sz="18" w:space="24" w:color="00B0F0"/>
        <w:bottom w:val="single" w:sz="18" w:space="24" w:color="00B0F0"/>
        <w:right w:val="single" w:sz="18" w:space="24" w:color="00B0F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8E24E" w14:textId="77777777" w:rsidR="001B7D42" w:rsidRDefault="001B7D42" w:rsidP="001B7D42">
      <w:pPr>
        <w:spacing w:after="0" w:line="240" w:lineRule="auto"/>
      </w:pPr>
      <w:r>
        <w:separator/>
      </w:r>
    </w:p>
  </w:endnote>
  <w:endnote w:type="continuationSeparator" w:id="0">
    <w:p w14:paraId="2648E24F" w14:textId="77777777" w:rsidR="001B7D42" w:rsidRDefault="001B7D42" w:rsidP="001B7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E252" w14:textId="29F0177B" w:rsidR="0086322A" w:rsidRDefault="0086322A">
    <w:pPr>
      <w:pStyle w:val="Footer"/>
    </w:pPr>
  </w:p>
  <w:p w14:paraId="2648E253" w14:textId="77777777" w:rsidR="0086322A" w:rsidRDefault="0086322A">
    <w:pPr>
      <w:pStyle w:val="Footer"/>
    </w:pPr>
    <w:r w:rsidRPr="00A929AA">
      <w:rPr>
        <w:noProof/>
        <w:sz w:val="24"/>
        <w:szCs w:val="24"/>
        <w:lang w:eastAsia="en-GB"/>
      </w:rPr>
      <w:drawing>
        <wp:anchor distT="0" distB="0" distL="114300" distR="114300" simplePos="0" relativeHeight="251661312" behindDoc="1" locked="0" layoutInCell="1" allowOverlap="1" wp14:anchorId="2648E258" wp14:editId="2648E259">
          <wp:simplePos x="0" y="0"/>
          <wp:positionH relativeFrom="column">
            <wp:posOffset>8819515</wp:posOffset>
          </wp:positionH>
          <wp:positionV relativeFrom="paragraph">
            <wp:posOffset>-3890010</wp:posOffset>
          </wp:positionV>
          <wp:extent cx="1190625" cy="1190625"/>
          <wp:effectExtent l="76200" t="38100" r="85725" b="142875"/>
          <wp:wrapNone/>
          <wp:docPr id="8" name="Picture 8"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
                    <a:extLst>
                      <a:ext uri="{BEBA8EAE-BF5A-486C-A8C5-ECC9F3942E4B}">
                        <a14:imgProps xmlns:a14="http://schemas.microsoft.com/office/drawing/2010/main">
                          <a14:imgLayer r:embed="rId2">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D4D2" w14:textId="771EEED6" w:rsidR="00EA0E33" w:rsidRDefault="00E07BFE" w:rsidP="00E07BFE">
    <w:pPr>
      <w:pStyle w:val="Footer"/>
    </w:pPr>
    <w:r>
      <w:rPr>
        <w:noProof/>
        <w:lang w:eastAsia="en-GB"/>
      </w:rPr>
      <w:drawing>
        <wp:inline distT="0" distB="0" distL="0" distR="0" wp14:anchorId="29280ABF" wp14:editId="06D6BD0A">
          <wp:extent cx="2981325" cy="419100"/>
          <wp:effectExtent l="0" t="0" r="9525" b="0"/>
          <wp:docPr id="5" name="Picture 5" descr="\\nasphthomes\jamesjf\outtmp\Vision logo Final 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phthomes\jamesjf\outtmp\Vision logo Final Locku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419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8E24C" w14:textId="77777777" w:rsidR="001B7D42" w:rsidRDefault="001B7D42" w:rsidP="001B7D42">
      <w:pPr>
        <w:spacing w:after="0" w:line="240" w:lineRule="auto"/>
      </w:pPr>
      <w:r>
        <w:separator/>
      </w:r>
    </w:p>
  </w:footnote>
  <w:footnote w:type="continuationSeparator" w:id="0">
    <w:p w14:paraId="2648E24D" w14:textId="77777777" w:rsidR="001B7D42" w:rsidRDefault="001B7D42" w:rsidP="001B7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4291" w14:textId="385F782C" w:rsidR="00EA0E33" w:rsidRDefault="00EA0E33" w:rsidP="00EA0E33">
    <w:pPr>
      <w:rPr>
        <w:b/>
        <w:color w:val="00B0F0"/>
        <w:sz w:val="28"/>
        <w:szCs w:val="28"/>
      </w:rPr>
    </w:pPr>
    <w:r>
      <w:rPr>
        <w:noProof/>
        <w:lang w:eastAsia="en-GB"/>
      </w:rPr>
      <mc:AlternateContent>
        <mc:Choice Requires="wps">
          <w:drawing>
            <wp:anchor distT="0" distB="0" distL="114300" distR="114300" simplePos="0" relativeHeight="251663360" behindDoc="0" locked="0" layoutInCell="1" allowOverlap="1" wp14:anchorId="4191FD9C" wp14:editId="1461055B">
              <wp:simplePos x="0" y="0"/>
              <wp:positionH relativeFrom="column">
                <wp:posOffset>4714875</wp:posOffset>
              </wp:positionH>
              <wp:positionV relativeFrom="paragraph">
                <wp:posOffset>-97155</wp:posOffset>
              </wp:positionV>
              <wp:extent cx="2011045" cy="866775"/>
              <wp:effectExtent l="0" t="0" r="825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045" cy="866775"/>
                      </a:xfrm>
                      <a:prstGeom prst="rect">
                        <a:avLst/>
                      </a:prstGeom>
                      <a:solidFill>
                        <a:srgbClr val="FFFFFF"/>
                      </a:solidFill>
                      <a:ln w="9525">
                        <a:noFill/>
                        <a:miter lim="800000"/>
                        <a:headEnd/>
                        <a:tailEnd/>
                      </a:ln>
                    </wps:spPr>
                    <wps:txbx>
                      <w:txbxContent>
                        <w:p w14:paraId="01474C16" w14:textId="0626160D" w:rsidR="00EA0E33" w:rsidRDefault="008A51B9" w:rsidP="008A51B9">
                          <w:pPr>
                            <w:jc w:val="right"/>
                          </w:pPr>
                          <w:r>
                            <w:rPr>
                              <w:noProof/>
                            </w:rPr>
                            <w:drawing>
                              <wp:inline distT="0" distB="0" distL="0" distR="0" wp14:anchorId="7E28B31B" wp14:editId="7A6C1076">
                                <wp:extent cx="1612900" cy="766445"/>
                                <wp:effectExtent l="0" t="0" r="635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0" cy="766445"/>
                                        </a:xfrm>
                                        <a:prstGeom prst="rect">
                                          <a:avLst/>
                                        </a:prstGeom>
                                        <a:noFill/>
                                        <a:ln>
                                          <a:noFill/>
                                        </a:ln>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91FD9C" id="_x0000_t202" coordsize="21600,21600" o:spt="202" path="m,l,21600r21600,l21600,xe">
              <v:stroke joinstyle="miter"/>
              <v:path gradientshapeok="t" o:connecttype="rect"/>
            </v:shapetype>
            <v:shape id="Text Box 2" o:spid="_x0000_s1026" type="#_x0000_t202" style="position:absolute;margin-left:371.25pt;margin-top:-7.65pt;width:158.35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SdDAIAAPYDAAAOAAAAZHJzL2Uyb0RvYy54bWysU9tu2zAMfR+wfxD0vtgJcmmNOEWXLsOA&#10;7gJ0+wBZlmNhsqhRSuzs60cpbpptb8P0IIgidUgeHq3vhs6wo0KvwZZ8Osk5U1ZCre2+5N++7t7c&#10;cOaDsLUwYFXJT8rzu83rV+veFWoGLZhaISMQ64velbwNwRVZ5mWrOuEn4JQlZwPYiUAm7rMaRU/o&#10;nclmeb7MesDaIUjlPd0+nJ18k/CbRsnwuWm8CsyUnGoLace0V3HPNmtR7FG4VsuxDPEPVXRCW0p6&#10;gXoQQbAD6r+gOi0RPDRhIqHLoGm0VKkH6maa/9HNUyucSr0QOd5daPL/D1Z+Oj65L8jC8BYGGmBq&#10;wrtHkN89s7Bthd2re0ToWyVqSjyNlGW988X4NFLtCx9Bqv4j1DRkcQiQgIYGu8gK9ckInQZwupCu&#10;hsAkXVLf03y+4EyS72a5XK0WKYUonl879OG9go7FQ8mRhprQxfHRh1iNKJ5DYjIPRtc7bUwycF9t&#10;DbKjIAHs0hrRfwszlvUlv13MFgnZQnyftNHpQAI1uqPi8rjOkolsvLN1CglCm/OZKjF2pCcycuYm&#10;DNVAgZGmCuoTEYVwFiJ9HDq0gD8560mEJfc/DgIVZ+aDJbJvp/N5VG0y5ovVjAy89lTXHmElQZU8&#10;cHY+bkNSeuTBwj0NpdGJr5dKxlpJXInG8SNE9V7bKerlu25+AQAA//8DAFBLAwQUAAYACAAAACEA&#10;5QDdFOAAAAAMAQAADwAAAGRycy9kb3ducmV2LnhtbEyPwU6DQBCG7ya+w2ZMvJh2AUuxyNKoicZr&#10;ax9gYKdAZGcJuy307d2e7G0m8+Wf7y+2s+nFmUbXWVYQLyMQxLXVHTcKDj+fixcQziNr7C2Tggs5&#10;2Jb3dwXm2k68o/PeNyKEsMtRQev9kEvp6pYMuqUdiMPtaEeDPqxjI/WIUwg3vUyiaC0Ndhw+tDjQ&#10;R0v17/5kFBy/p6d0M1Vf/pDtVut37LLKXpR6fJjfXkF4mv0/DFf9oA5lcKrsibUTvYJslaQBVbCI&#10;02cQVyJKNwmIKkxJnIAsC3lbovwDAAD//wMAUEsBAi0AFAAGAAgAAAAhALaDOJL+AAAA4QEAABMA&#10;AAAAAAAAAAAAAAAAAAAAAFtDb250ZW50X1R5cGVzXS54bWxQSwECLQAUAAYACAAAACEAOP0h/9YA&#10;AACUAQAACwAAAAAAAAAAAAAAAAAvAQAAX3JlbHMvLnJlbHNQSwECLQAUAAYACAAAACEAhZzknQwC&#10;AAD2AwAADgAAAAAAAAAAAAAAAAAuAgAAZHJzL2Uyb0RvYy54bWxQSwECLQAUAAYACAAAACEA5QDd&#10;FOAAAAAMAQAADwAAAAAAAAAAAAAAAABmBAAAZHJzL2Rvd25yZXYueG1sUEsFBgAAAAAEAAQA8wAA&#10;AHMFAAAAAA==&#10;" stroked="f">
              <v:textbox>
                <w:txbxContent>
                  <w:p w14:paraId="01474C16" w14:textId="0626160D" w:rsidR="00EA0E33" w:rsidRDefault="008A51B9" w:rsidP="008A51B9">
                    <w:pPr>
                      <w:jc w:val="right"/>
                    </w:pPr>
                    <w:r>
                      <w:rPr>
                        <w:noProof/>
                      </w:rPr>
                      <w:drawing>
                        <wp:inline distT="0" distB="0" distL="0" distR="0" wp14:anchorId="7E28B31B" wp14:editId="7A6C1076">
                          <wp:extent cx="1612900" cy="766445"/>
                          <wp:effectExtent l="0" t="0" r="635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0" cy="766445"/>
                                  </a:xfrm>
                                  <a:prstGeom prst="rect">
                                    <a:avLst/>
                                  </a:prstGeom>
                                  <a:noFill/>
                                  <a:ln>
                                    <a:noFill/>
                                  </a:ln>
                                  <a:effectLst/>
                                </pic:spPr>
                              </pic:pic>
                            </a:graphicData>
                          </a:graphic>
                        </wp:inline>
                      </w:drawing>
                    </w:r>
                  </w:p>
                </w:txbxContent>
              </v:textbox>
            </v:shape>
          </w:pict>
        </mc:Fallback>
      </mc:AlternateContent>
    </w:r>
  </w:p>
  <w:p w14:paraId="5528A998" w14:textId="43D2555B" w:rsidR="00EA0E33" w:rsidRDefault="00EA0E33" w:rsidP="00EA0E33">
    <w:r>
      <w:rPr>
        <w:b/>
        <w:color w:val="00B0F0"/>
        <w:sz w:val="28"/>
        <w:szCs w:val="28"/>
      </w:rPr>
      <w:t>Additional Departmental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37DE7"/>
    <w:multiLevelType w:val="hybridMultilevel"/>
    <w:tmpl w:val="8568623E"/>
    <w:lvl w:ilvl="0" w:tplc="60EE016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7493F"/>
    <w:multiLevelType w:val="hybridMultilevel"/>
    <w:tmpl w:val="60E81C0C"/>
    <w:lvl w:ilvl="0" w:tplc="77B4ABAA">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4E5DBD"/>
    <w:multiLevelType w:val="hybridMultilevel"/>
    <w:tmpl w:val="917E0E10"/>
    <w:lvl w:ilvl="0" w:tplc="4E7C49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063109"/>
    <w:multiLevelType w:val="hybridMultilevel"/>
    <w:tmpl w:val="B536497C"/>
    <w:lvl w:ilvl="0" w:tplc="32229A5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8225EC"/>
    <w:multiLevelType w:val="hybridMultilevel"/>
    <w:tmpl w:val="FFD63C98"/>
    <w:lvl w:ilvl="0" w:tplc="1004A4B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A467FC"/>
    <w:multiLevelType w:val="hybridMultilevel"/>
    <w:tmpl w:val="A61CEDE8"/>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435ED2"/>
    <w:multiLevelType w:val="hybridMultilevel"/>
    <w:tmpl w:val="33C0B2FE"/>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744DA9"/>
    <w:multiLevelType w:val="hybridMultilevel"/>
    <w:tmpl w:val="36D26818"/>
    <w:lvl w:ilvl="0" w:tplc="2A7056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A20857"/>
    <w:multiLevelType w:val="hybridMultilevel"/>
    <w:tmpl w:val="0010BDF6"/>
    <w:lvl w:ilvl="0" w:tplc="0B609E2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114EB1"/>
    <w:multiLevelType w:val="hybridMultilevel"/>
    <w:tmpl w:val="67DCB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4636D7"/>
    <w:multiLevelType w:val="hybridMultilevel"/>
    <w:tmpl w:val="542ECBF2"/>
    <w:lvl w:ilvl="0" w:tplc="FC7EF6C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6339860">
    <w:abstractNumId w:val="10"/>
  </w:num>
  <w:num w:numId="2" w16cid:durableId="485706410">
    <w:abstractNumId w:val="5"/>
  </w:num>
  <w:num w:numId="3" w16cid:durableId="2138794494">
    <w:abstractNumId w:val="6"/>
  </w:num>
  <w:num w:numId="4" w16cid:durableId="844056545">
    <w:abstractNumId w:val="2"/>
  </w:num>
  <w:num w:numId="5" w16cid:durableId="351418632">
    <w:abstractNumId w:val="7"/>
  </w:num>
  <w:num w:numId="6" w16cid:durableId="1706514971">
    <w:abstractNumId w:val="0"/>
  </w:num>
  <w:num w:numId="7" w16cid:durableId="1024407583">
    <w:abstractNumId w:val="4"/>
  </w:num>
  <w:num w:numId="8" w16cid:durableId="131992109">
    <w:abstractNumId w:val="3"/>
  </w:num>
  <w:num w:numId="9" w16cid:durableId="436558928">
    <w:abstractNumId w:val="8"/>
  </w:num>
  <w:num w:numId="10" w16cid:durableId="10574511">
    <w:abstractNumId w:val="9"/>
  </w:num>
  <w:num w:numId="11" w16cid:durableId="274408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42"/>
    <w:rsid w:val="00001592"/>
    <w:rsid w:val="000203B9"/>
    <w:rsid w:val="00031C60"/>
    <w:rsid w:val="00033541"/>
    <w:rsid w:val="00045229"/>
    <w:rsid w:val="000515AB"/>
    <w:rsid w:val="00057F30"/>
    <w:rsid w:val="00063E35"/>
    <w:rsid w:val="000645F5"/>
    <w:rsid w:val="000805F4"/>
    <w:rsid w:val="000B7F68"/>
    <w:rsid w:val="000C05F4"/>
    <w:rsid w:val="000C4D99"/>
    <w:rsid w:val="000D388A"/>
    <w:rsid w:val="000E4DE1"/>
    <w:rsid w:val="001110FC"/>
    <w:rsid w:val="00116D52"/>
    <w:rsid w:val="0012566E"/>
    <w:rsid w:val="00150E5D"/>
    <w:rsid w:val="00156E3D"/>
    <w:rsid w:val="001920CD"/>
    <w:rsid w:val="00195EBD"/>
    <w:rsid w:val="001B48D8"/>
    <w:rsid w:val="001B7D42"/>
    <w:rsid w:val="001F19D0"/>
    <w:rsid w:val="002122E2"/>
    <w:rsid w:val="002162D7"/>
    <w:rsid w:val="00220D92"/>
    <w:rsid w:val="0022709F"/>
    <w:rsid w:val="00230BCE"/>
    <w:rsid w:val="0023774D"/>
    <w:rsid w:val="00257622"/>
    <w:rsid w:val="00257FE0"/>
    <w:rsid w:val="0027005B"/>
    <w:rsid w:val="002757EF"/>
    <w:rsid w:val="0028399E"/>
    <w:rsid w:val="00286D40"/>
    <w:rsid w:val="00287DAE"/>
    <w:rsid w:val="00290C24"/>
    <w:rsid w:val="002A71C8"/>
    <w:rsid w:val="002C33FE"/>
    <w:rsid w:val="002D74B5"/>
    <w:rsid w:val="00330D04"/>
    <w:rsid w:val="00342C82"/>
    <w:rsid w:val="00342DB3"/>
    <w:rsid w:val="00347495"/>
    <w:rsid w:val="00350222"/>
    <w:rsid w:val="00352B8E"/>
    <w:rsid w:val="00383293"/>
    <w:rsid w:val="003A3682"/>
    <w:rsid w:val="003B24A1"/>
    <w:rsid w:val="003D7541"/>
    <w:rsid w:val="00414628"/>
    <w:rsid w:val="00415BCD"/>
    <w:rsid w:val="00435860"/>
    <w:rsid w:val="004726D1"/>
    <w:rsid w:val="00476FB9"/>
    <w:rsid w:val="004A5767"/>
    <w:rsid w:val="004A7BC5"/>
    <w:rsid w:val="004C6430"/>
    <w:rsid w:val="004D22F6"/>
    <w:rsid w:val="004D5B42"/>
    <w:rsid w:val="004D68E4"/>
    <w:rsid w:val="004D7BB3"/>
    <w:rsid w:val="004F5FF8"/>
    <w:rsid w:val="00527FD0"/>
    <w:rsid w:val="005559B0"/>
    <w:rsid w:val="00560258"/>
    <w:rsid w:val="00570F28"/>
    <w:rsid w:val="00592272"/>
    <w:rsid w:val="0059278F"/>
    <w:rsid w:val="005D160C"/>
    <w:rsid w:val="005D72C2"/>
    <w:rsid w:val="0060302D"/>
    <w:rsid w:val="00620FEC"/>
    <w:rsid w:val="0062407D"/>
    <w:rsid w:val="00631F84"/>
    <w:rsid w:val="0069666F"/>
    <w:rsid w:val="006A0DC9"/>
    <w:rsid w:val="007115E8"/>
    <w:rsid w:val="0072185D"/>
    <w:rsid w:val="00742B9F"/>
    <w:rsid w:val="007558F8"/>
    <w:rsid w:val="007769E6"/>
    <w:rsid w:val="0078378A"/>
    <w:rsid w:val="007A6861"/>
    <w:rsid w:val="007B141A"/>
    <w:rsid w:val="007C03B2"/>
    <w:rsid w:val="007C2AB5"/>
    <w:rsid w:val="007D16CC"/>
    <w:rsid w:val="007D57A1"/>
    <w:rsid w:val="007F633C"/>
    <w:rsid w:val="00835C3C"/>
    <w:rsid w:val="00847533"/>
    <w:rsid w:val="008551D6"/>
    <w:rsid w:val="0086322A"/>
    <w:rsid w:val="00871237"/>
    <w:rsid w:val="00874513"/>
    <w:rsid w:val="00884279"/>
    <w:rsid w:val="008A51B9"/>
    <w:rsid w:val="008B71FC"/>
    <w:rsid w:val="008C5474"/>
    <w:rsid w:val="008C73C3"/>
    <w:rsid w:val="008E264B"/>
    <w:rsid w:val="00904D7D"/>
    <w:rsid w:val="00907632"/>
    <w:rsid w:val="00942E2A"/>
    <w:rsid w:val="00943678"/>
    <w:rsid w:val="0097055C"/>
    <w:rsid w:val="00972972"/>
    <w:rsid w:val="009B4D0E"/>
    <w:rsid w:val="009B6E30"/>
    <w:rsid w:val="009B6F9D"/>
    <w:rsid w:val="009B7101"/>
    <w:rsid w:val="009B72B8"/>
    <w:rsid w:val="009C39ED"/>
    <w:rsid w:val="009D684A"/>
    <w:rsid w:val="009F1AC0"/>
    <w:rsid w:val="009F79EF"/>
    <w:rsid w:val="00A23D83"/>
    <w:rsid w:val="00A82E8D"/>
    <w:rsid w:val="00AA509D"/>
    <w:rsid w:val="00AE063B"/>
    <w:rsid w:val="00AE4C7A"/>
    <w:rsid w:val="00B33AFC"/>
    <w:rsid w:val="00B34DBE"/>
    <w:rsid w:val="00B403B4"/>
    <w:rsid w:val="00B458F7"/>
    <w:rsid w:val="00B47B91"/>
    <w:rsid w:val="00B54FA6"/>
    <w:rsid w:val="00B65319"/>
    <w:rsid w:val="00B945F0"/>
    <w:rsid w:val="00BA4C06"/>
    <w:rsid w:val="00BB6C7C"/>
    <w:rsid w:val="00BF0FC2"/>
    <w:rsid w:val="00BF26B4"/>
    <w:rsid w:val="00C26620"/>
    <w:rsid w:val="00C3610F"/>
    <w:rsid w:val="00C361CD"/>
    <w:rsid w:val="00C46542"/>
    <w:rsid w:val="00C473F2"/>
    <w:rsid w:val="00C566F3"/>
    <w:rsid w:val="00C60763"/>
    <w:rsid w:val="00C82EEC"/>
    <w:rsid w:val="00C8321F"/>
    <w:rsid w:val="00C9101A"/>
    <w:rsid w:val="00C979BA"/>
    <w:rsid w:val="00CC0DD7"/>
    <w:rsid w:val="00CC5657"/>
    <w:rsid w:val="00CF1B71"/>
    <w:rsid w:val="00D11ED2"/>
    <w:rsid w:val="00D337C9"/>
    <w:rsid w:val="00D47F15"/>
    <w:rsid w:val="00D52F34"/>
    <w:rsid w:val="00D544F9"/>
    <w:rsid w:val="00D55B95"/>
    <w:rsid w:val="00D70E43"/>
    <w:rsid w:val="00D80EB1"/>
    <w:rsid w:val="00D86B10"/>
    <w:rsid w:val="00D909B2"/>
    <w:rsid w:val="00D91F29"/>
    <w:rsid w:val="00D9276F"/>
    <w:rsid w:val="00D97D33"/>
    <w:rsid w:val="00DE5CEB"/>
    <w:rsid w:val="00E07BFE"/>
    <w:rsid w:val="00E342F3"/>
    <w:rsid w:val="00E57C78"/>
    <w:rsid w:val="00E61124"/>
    <w:rsid w:val="00E704C0"/>
    <w:rsid w:val="00EA0AFE"/>
    <w:rsid w:val="00EA0E33"/>
    <w:rsid w:val="00EC2165"/>
    <w:rsid w:val="00EE2429"/>
    <w:rsid w:val="00EF5FF7"/>
    <w:rsid w:val="00EF6384"/>
    <w:rsid w:val="00F22596"/>
    <w:rsid w:val="00F25C7E"/>
    <w:rsid w:val="00F43EEA"/>
    <w:rsid w:val="00F674C2"/>
    <w:rsid w:val="00F76E2A"/>
    <w:rsid w:val="00F94D93"/>
    <w:rsid w:val="00FA5569"/>
    <w:rsid w:val="00FC76EB"/>
    <w:rsid w:val="00FE26B6"/>
    <w:rsid w:val="00FE7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2648E22E"/>
  <w15:docId w15:val="{D280D768-2184-466F-A1D6-EF0FA8BF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A7BC5"/>
    <w:pPr>
      <w:keepNext/>
      <w:spacing w:after="0" w:line="240" w:lineRule="auto"/>
      <w:outlineLvl w:val="0"/>
    </w:pPr>
    <w:rPr>
      <w:rFonts w:ascii="Arial" w:eastAsia="Times New Roman" w:hAnsi="Arial" w:cs="Arial"/>
      <w:b/>
      <w:bCs/>
      <w:szCs w:val="24"/>
    </w:rPr>
  </w:style>
  <w:style w:type="paragraph" w:styleId="Heading2">
    <w:name w:val="heading 2"/>
    <w:basedOn w:val="Normal"/>
    <w:next w:val="Normal"/>
    <w:link w:val="Heading2Char"/>
    <w:qFormat/>
    <w:rsid w:val="004A7BC5"/>
    <w:pPr>
      <w:keepNext/>
      <w:spacing w:after="0" w:line="240" w:lineRule="auto"/>
      <w:outlineLvl w:val="1"/>
    </w:pPr>
    <w:rPr>
      <w:rFonts w:ascii="Arial" w:eastAsia="Times New Roman" w:hAnsi="Arial" w:cs="Arial"/>
      <w:bCs/>
      <w:szCs w:val="24"/>
    </w:rPr>
  </w:style>
  <w:style w:type="paragraph" w:styleId="Heading3">
    <w:name w:val="heading 3"/>
    <w:basedOn w:val="Normal"/>
    <w:next w:val="Normal"/>
    <w:link w:val="Heading3Char"/>
    <w:qFormat/>
    <w:rsid w:val="004A7BC5"/>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D42"/>
  </w:style>
  <w:style w:type="paragraph" w:styleId="Footer">
    <w:name w:val="footer"/>
    <w:basedOn w:val="Normal"/>
    <w:link w:val="FooterChar"/>
    <w:uiPriority w:val="99"/>
    <w:unhideWhenUsed/>
    <w:rsid w:val="001B7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D42"/>
  </w:style>
  <w:style w:type="paragraph" w:styleId="BalloonText">
    <w:name w:val="Balloon Text"/>
    <w:basedOn w:val="Normal"/>
    <w:link w:val="BalloonTextChar"/>
    <w:uiPriority w:val="99"/>
    <w:semiHidden/>
    <w:unhideWhenUsed/>
    <w:rsid w:val="001B7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D42"/>
    <w:rPr>
      <w:rFonts w:ascii="Tahoma" w:hAnsi="Tahoma" w:cs="Tahoma"/>
      <w:sz w:val="16"/>
      <w:szCs w:val="16"/>
    </w:rPr>
  </w:style>
  <w:style w:type="paragraph" w:styleId="ListParagraph">
    <w:name w:val="List Paragraph"/>
    <w:basedOn w:val="Normal"/>
    <w:uiPriority w:val="34"/>
    <w:qFormat/>
    <w:rsid w:val="001B7D42"/>
    <w:pPr>
      <w:ind w:left="720"/>
      <w:contextualSpacing/>
    </w:pPr>
  </w:style>
  <w:style w:type="paragraph" w:customStyle="1" w:styleId="TxBrp14">
    <w:name w:val="TxBr_p14"/>
    <w:basedOn w:val="Normal"/>
    <w:rsid w:val="001B7D42"/>
    <w:pPr>
      <w:widowControl w:val="0"/>
      <w:tabs>
        <w:tab w:val="left" w:pos="362"/>
      </w:tabs>
      <w:autoSpaceDE w:val="0"/>
      <w:autoSpaceDN w:val="0"/>
      <w:adjustRightInd w:val="0"/>
      <w:spacing w:after="0" w:line="215" w:lineRule="atLeast"/>
      <w:ind w:left="1462" w:hanging="362"/>
    </w:pPr>
    <w:rPr>
      <w:rFonts w:ascii="Times New Roman" w:eastAsia="Times New Roman" w:hAnsi="Times New Roman" w:cs="Times New Roman"/>
      <w:sz w:val="24"/>
      <w:szCs w:val="24"/>
      <w:lang w:val="en-US" w:eastAsia="en-GB"/>
    </w:rPr>
  </w:style>
  <w:style w:type="paragraph" w:styleId="NoSpacing">
    <w:name w:val="No Spacing"/>
    <w:link w:val="NoSpacingChar"/>
    <w:uiPriority w:val="1"/>
    <w:qFormat/>
    <w:rsid w:val="0086322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6322A"/>
    <w:rPr>
      <w:rFonts w:eastAsiaTheme="minorEastAsia"/>
      <w:lang w:val="en-US" w:eastAsia="ja-JP"/>
    </w:rPr>
  </w:style>
  <w:style w:type="character" w:customStyle="1" w:styleId="Heading1Char">
    <w:name w:val="Heading 1 Char"/>
    <w:basedOn w:val="DefaultParagraphFont"/>
    <w:link w:val="Heading1"/>
    <w:rsid w:val="004A7BC5"/>
    <w:rPr>
      <w:rFonts w:ascii="Arial" w:eastAsia="Times New Roman" w:hAnsi="Arial" w:cs="Arial"/>
      <w:b/>
      <w:bCs/>
      <w:szCs w:val="24"/>
    </w:rPr>
  </w:style>
  <w:style w:type="character" w:customStyle="1" w:styleId="Heading2Char">
    <w:name w:val="Heading 2 Char"/>
    <w:basedOn w:val="DefaultParagraphFont"/>
    <w:link w:val="Heading2"/>
    <w:rsid w:val="004A7BC5"/>
    <w:rPr>
      <w:rFonts w:ascii="Arial" w:eastAsia="Times New Roman" w:hAnsi="Arial" w:cs="Arial"/>
      <w:bCs/>
      <w:szCs w:val="24"/>
    </w:rPr>
  </w:style>
  <w:style w:type="character" w:customStyle="1" w:styleId="Heading3Char">
    <w:name w:val="Heading 3 Char"/>
    <w:basedOn w:val="DefaultParagraphFont"/>
    <w:link w:val="Heading3"/>
    <w:rsid w:val="004A7BC5"/>
    <w:rPr>
      <w:rFonts w:ascii="Arial" w:eastAsia="Times New Roman" w:hAnsi="Arial" w:cs="Arial"/>
      <w:b/>
      <w:bCs/>
      <w:sz w:val="26"/>
      <w:szCs w:val="26"/>
    </w:rPr>
  </w:style>
  <w:style w:type="paragraph" w:styleId="BodyTextIndent">
    <w:name w:val="Body Text Indent"/>
    <w:basedOn w:val="Normal"/>
    <w:link w:val="BodyTextIndentChar"/>
    <w:rsid w:val="004A7BC5"/>
    <w:pPr>
      <w:spacing w:after="0" w:line="240" w:lineRule="auto"/>
      <w:ind w:left="720"/>
    </w:pPr>
    <w:rPr>
      <w:rFonts w:ascii="Arial" w:eastAsia="Times New Roman" w:hAnsi="Arial" w:cs="Arial"/>
      <w:szCs w:val="24"/>
    </w:rPr>
  </w:style>
  <w:style w:type="character" w:customStyle="1" w:styleId="BodyTextIndentChar">
    <w:name w:val="Body Text Indent Char"/>
    <w:basedOn w:val="DefaultParagraphFont"/>
    <w:link w:val="BodyTextIndent"/>
    <w:rsid w:val="004A7BC5"/>
    <w:rPr>
      <w:rFonts w:ascii="Arial" w:eastAsia="Times New Roman" w:hAnsi="Arial" w:cs="Arial"/>
      <w:szCs w:val="24"/>
    </w:rPr>
  </w:style>
  <w:style w:type="paragraph" w:styleId="BodyTextIndent2">
    <w:name w:val="Body Text Indent 2"/>
    <w:basedOn w:val="Normal"/>
    <w:link w:val="BodyTextIndent2Char"/>
    <w:rsid w:val="004A7BC5"/>
    <w:pPr>
      <w:spacing w:after="0" w:line="240" w:lineRule="auto"/>
      <w:ind w:left="720" w:hanging="720"/>
    </w:pPr>
    <w:rPr>
      <w:rFonts w:ascii="Arial" w:eastAsia="Times New Roman" w:hAnsi="Arial" w:cs="Arial"/>
      <w:szCs w:val="24"/>
    </w:rPr>
  </w:style>
  <w:style w:type="character" w:customStyle="1" w:styleId="BodyTextIndent2Char">
    <w:name w:val="Body Text Indent 2 Char"/>
    <w:basedOn w:val="DefaultParagraphFont"/>
    <w:link w:val="BodyTextIndent2"/>
    <w:rsid w:val="004A7BC5"/>
    <w:rPr>
      <w:rFonts w:ascii="Arial" w:eastAsia="Times New Roman" w:hAnsi="Arial" w:cs="Arial"/>
      <w:szCs w:val="24"/>
    </w:rPr>
  </w:style>
  <w:style w:type="paragraph" w:customStyle="1" w:styleId="SuppoSuppo">
    <w:name w:val="SuppoSuppo"/>
    <w:basedOn w:val="Normal"/>
    <w:rsid w:val="004A7BC5"/>
    <w:pPr>
      <w:spacing w:after="0" w:line="240" w:lineRule="auto"/>
    </w:pPr>
    <w:rPr>
      <w:rFonts w:ascii="Times New Roman" w:eastAsia="Times New Roman" w:hAnsi="Times New Roman" w:cs="Arial"/>
      <w:b/>
      <w:sz w:val="24"/>
      <w:szCs w:val="24"/>
    </w:rPr>
  </w:style>
  <w:style w:type="paragraph" w:styleId="BodyText">
    <w:name w:val="Body Text"/>
    <w:basedOn w:val="Normal"/>
    <w:link w:val="BodyTextChar"/>
    <w:rsid w:val="004A7BC5"/>
    <w:pPr>
      <w:spacing w:after="0" w:line="240" w:lineRule="auto"/>
    </w:pPr>
    <w:rPr>
      <w:rFonts w:ascii="Times New Roman" w:eastAsia="Times New Roman" w:hAnsi="Times New Roman" w:cs="Arial"/>
      <w:sz w:val="24"/>
      <w:szCs w:val="24"/>
    </w:rPr>
  </w:style>
  <w:style w:type="character" w:customStyle="1" w:styleId="BodyTextChar">
    <w:name w:val="Body Text Char"/>
    <w:basedOn w:val="DefaultParagraphFont"/>
    <w:link w:val="BodyText"/>
    <w:rsid w:val="004A7BC5"/>
    <w:rPr>
      <w:rFonts w:ascii="Times New Roman" w:eastAsia="Times New Roman" w:hAnsi="Times New Roman" w:cs="Arial"/>
      <w:sz w:val="24"/>
      <w:szCs w:val="24"/>
    </w:rPr>
  </w:style>
  <w:style w:type="paragraph" w:styleId="BodyTextIndent3">
    <w:name w:val="Body Text Indent 3"/>
    <w:basedOn w:val="Normal"/>
    <w:link w:val="BodyTextIndent3Char"/>
    <w:rsid w:val="004A7BC5"/>
    <w:pPr>
      <w:spacing w:after="0" w:line="240" w:lineRule="auto"/>
      <w:ind w:left="720"/>
    </w:pPr>
    <w:rPr>
      <w:rFonts w:ascii="Arial" w:eastAsia="Times New Roman" w:hAnsi="Arial" w:cs="Arial"/>
      <w:sz w:val="24"/>
      <w:szCs w:val="24"/>
    </w:rPr>
  </w:style>
  <w:style w:type="character" w:customStyle="1" w:styleId="BodyTextIndent3Char">
    <w:name w:val="Body Text Indent 3 Char"/>
    <w:basedOn w:val="DefaultParagraphFont"/>
    <w:link w:val="BodyTextIndent3"/>
    <w:rsid w:val="004A7BC5"/>
    <w:rPr>
      <w:rFonts w:ascii="Arial" w:eastAsia="Times New Roman" w:hAnsi="Arial" w:cs="Arial"/>
      <w:sz w:val="24"/>
      <w:szCs w:val="24"/>
    </w:rPr>
  </w:style>
  <w:style w:type="paragraph" w:styleId="BodyText3">
    <w:name w:val="Body Text 3"/>
    <w:basedOn w:val="Normal"/>
    <w:link w:val="BodyText3Char"/>
    <w:rsid w:val="004A7BC5"/>
    <w:pPr>
      <w:spacing w:after="120" w:line="240" w:lineRule="auto"/>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rsid w:val="004A7BC5"/>
    <w:rPr>
      <w:rFonts w:ascii="Times New Roman" w:eastAsia="Times New Roman" w:hAnsi="Times New Roman" w:cs="Times New Roman"/>
      <w:sz w:val="16"/>
      <w:szCs w:val="16"/>
      <w:lang w:eastAsia="en-GB"/>
    </w:rPr>
  </w:style>
  <w:style w:type="character" w:styleId="Hyperlink">
    <w:name w:val="Hyperlink"/>
    <w:rsid w:val="004A7BC5"/>
    <w:rPr>
      <w:color w:val="0000FF"/>
      <w:u w:val="single"/>
    </w:rPr>
  </w:style>
  <w:style w:type="character" w:styleId="CommentReference">
    <w:name w:val="annotation reference"/>
    <w:basedOn w:val="DefaultParagraphFont"/>
    <w:uiPriority w:val="99"/>
    <w:semiHidden/>
    <w:unhideWhenUsed/>
    <w:rsid w:val="00001592"/>
    <w:rPr>
      <w:sz w:val="16"/>
      <w:szCs w:val="16"/>
    </w:rPr>
  </w:style>
  <w:style w:type="paragraph" w:styleId="CommentText">
    <w:name w:val="annotation text"/>
    <w:basedOn w:val="Normal"/>
    <w:link w:val="CommentTextChar"/>
    <w:uiPriority w:val="99"/>
    <w:semiHidden/>
    <w:unhideWhenUsed/>
    <w:rsid w:val="00001592"/>
    <w:pPr>
      <w:spacing w:line="240" w:lineRule="auto"/>
    </w:pPr>
    <w:rPr>
      <w:sz w:val="20"/>
      <w:szCs w:val="20"/>
    </w:rPr>
  </w:style>
  <w:style w:type="character" w:customStyle="1" w:styleId="CommentTextChar">
    <w:name w:val="Comment Text Char"/>
    <w:basedOn w:val="DefaultParagraphFont"/>
    <w:link w:val="CommentText"/>
    <w:uiPriority w:val="99"/>
    <w:semiHidden/>
    <w:rsid w:val="00001592"/>
    <w:rPr>
      <w:sz w:val="20"/>
      <w:szCs w:val="20"/>
    </w:rPr>
  </w:style>
  <w:style w:type="paragraph" w:styleId="CommentSubject">
    <w:name w:val="annotation subject"/>
    <w:basedOn w:val="CommentText"/>
    <w:next w:val="CommentText"/>
    <w:link w:val="CommentSubjectChar"/>
    <w:uiPriority w:val="99"/>
    <w:semiHidden/>
    <w:unhideWhenUsed/>
    <w:rsid w:val="00001592"/>
    <w:rPr>
      <w:b/>
      <w:bCs/>
    </w:rPr>
  </w:style>
  <w:style w:type="character" w:customStyle="1" w:styleId="CommentSubjectChar">
    <w:name w:val="Comment Subject Char"/>
    <w:basedOn w:val="CommentTextChar"/>
    <w:link w:val="CommentSubject"/>
    <w:uiPriority w:val="99"/>
    <w:semiHidden/>
    <w:rsid w:val="00001592"/>
    <w:rPr>
      <w:b/>
      <w:bCs/>
      <w:sz w:val="20"/>
      <w:szCs w:val="20"/>
    </w:rPr>
  </w:style>
  <w:style w:type="character" w:styleId="UnresolvedMention">
    <w:name w:val="Unresolved Mention"/>
    <w:basedOn w:val="DefaultParagraphFont"/>
    <w:uiPriority w:val="99"/>
    <w:semiHidden/>
    <w:unhideWhenUsed/>
    <w:rsid w:val="00415B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67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muel.chan@porthosp.nhs.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thupathi.muthuramalingam@porthosp.nhs.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nasphthomes\bartlef\Documents\Jobs\H&amp;N\caroline.archer@porthosp.nhs.uk" TargetMode="External"/><Relationship Id="rId5" Type="http://schemas.openxmlformats.org/officeDocument/2006/relationships/numbering" Target="numbering.xml"/><Relationship Id="rId15" Type="http://schemas.microsoft.com/office/2007/relationships/hdphoto" Target="media/hdphoto1.wdp"/><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DC08293587EA4D86864D2DEDA34EB4" ma:contentTypeVersion="0" ma:contentTypeDescription="Create a new document." ma:contentTypeScope="" ma:versionID="6dbf1a48b4e91337236bac6983d2911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042749-3719-48F3-A775-83AB5747972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5318B74-41B2-4384-96A6-F54AD94FD936}">
  <ds:schemaRefs>
    <ds:schemaRef ds:uri="http://schemas.openxmlformats.org/officeDocument/2006/bibliography"/>
  </ds:schemaRefs>
</ds:datastoreItem>
</file>

<file path=customXml/itemProps3.xml><?xml version="1.0" encoding="utf-8"?>
<ds:datastoreItem xmlns:ds="http://schemas.openxmlformats.org/officeDocument/2006/customXml" ds:itemID="{352AC086-CBEC-4A07-80FB-08C0908AE31E}">
  <ds:schemaRefs>
    <ds:schemaRef ds:uri="http://schemas.microsoft.com/sharepoint/v3/contenttype/forms"/>
  </ds:schemaRefs>
</ds:datastoreItem>
</file>

<file path=customXml/itemProps4.xml><?xml version="1.0" encoding="utf-8"?>
<ds:datastoreItem xmlns:ds="http://schemas.openxmlformats.org/officeDocument/2006/customXml" ds:itemID="{ABEA852C-007C-4AFE-A3BF-7AE3C4D0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2921</Words>
  <Characters>16656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Dolby Ruth - Recruitment Team Leader</dc:creator>
  <cp:lastModifiedBy>Claire Winter</cp:lastModifiedBy>
  <cp:revision>4</cp:revision>
  <dcterms:created xsi:type="dcterms:W3CDTF">2024-08-09T14:44:00Z</dcterms:created>
  <dcterms:modified xsi:type="dcterms:W3CDTF">2024-08-12T12:47:00Z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0x0101000FDC08293587EA4D86864D2DEDA34EB4</vt:lpwstr>
  </property>
</Properties>
</file>