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972"/>
        <w:gridCol w:w="8088"/>
      </w:tblGrid>
      <w:tr w:rsidR="00884D94" w:rsidRPr="009A1F39" w14:paraId="2E043766" w14:textId="77777777" w:rsidTr="00884D94">
        <w:tc>
          <w:tcPr>
            <w:tcW w:w="1972" w:type="dxa"/>
            <w:shd w:val="clear" w:color="auto" w:fill="D5DCE4" w:themeFill="text2" w:themeFillTint="33"/>
            <w:vAlign w:val="center"/>
          </w:tcPr>
          <w:p w14:paraId="6C3C9209" w14:textId="77777777" w:rsidR="00884D94" w:rsidRPr="009A1F39" w:rsidRDefault="00884D94" w:rsidP="001E05F4">
            <w:pPr>
              <w:spacing w:before="80" w:after="80" w:line="240" w:lineRule="auto"/>
              <w:rPr>
                <w:rFonts w:ascii="Century Gothic" w:hAnsi="Century Gothic" w:cs="Arial"/>
                <w:b/>
                <w:bCs/>
              </w:rPr>
            </w:pPr>
            <w:r w:rsidRPr="009A1F39">
              <w:rPr>
                <w:rFonts w:ascii="Century Gothic" w:hAnsi="Century Gothic" w:cs="Arial"/>
                <w:b/>
                <w:bCs/>
              </w:rPr>
              <w:t>Position:</w:t>
            </w:r>
          </w:p>
        </w:tc>
        <w:tc>
          <w:tcPr>
            <w:tcW w:w="8088" w:type="dxa"/>
            <w:shd w:val="clear" w:color="auto" w:fill="D5DCE4" w:themeFill="text2" w:themeFillTint="33"/>
            <w:vAlign w:val="center"/>
          </w:tcPr>
          <w:p w14:paraId="6ABB499F" w14:textId="211F6E75" w:rsidR="00884D94" w:rsidRPr="009A1F39" w:rsidRDefault="00F564F3" w:rsidP="001E05F4">
            <w:pPr>
              <w:spacing w:before="80" w:after="80" w:line="240" w:lineRule="auto"/>
              <w:rPr>
                <w:rFonts w:ascii="Century Gothic" w:hAnsi="Century Gothic" w:cs="Arial"/>
                <w:b/>
              </w:rPr>
            </w:pPr>
            <w:r>
              <w:rPr>
                <w:rFonts w:cs="Arial"/>
                <w:b/>
                <w:szCs w:val="22"/>
              </w:rPr>
              <w:t>Manager, Payroll &amp; People Services</w:t>
            </w:r>
          </w:p>
        </w:tc>
      </w:tr>
      <w:tr w:rsidR="00884D94" w:rsidRPr="009A1F39" w14:paraId="43CC95A9" w14:textId="77777777" w:rsidTr="00884D94">
        <w:tc>
          <w:tcPr>
            <w:tcW w:w="1972" w:type="dxa"/>
            <w:shd w:val="clear" w:color="auto" w:fill="D5DCE4" w:themeFill="text2" w:themeFillTint="33"/>
          </w:tcPr>
          <w:p w14:paraId="72CE0756" w14:textId="77777777" w:rsidR="00884D94" w:rsidRPr="009A1F39" w:rsidRDefault="00884D94" w:rsidP="001E05F4">
            <w:pPr>
              <w:spacing w:before="80" w:after="80" w:line="240" w:lineRule="auto"/>
              <w:rPr>
                <w:rFonts w:ascii="Century Gothic" w:hAnsi="Century Gothic" w:cs="Arial"/>
                <w:b/>
                <w:bCs/>
              </w:rPr>
            </w:pPr>
            <w:r w:rsidRPr="009A1F39">
              <w:rPr>
                <w:rFonts w:ascii="Century Gothic" w:hAnsi="Century Gothic" w:cs="Arial"/>
                <w:b/>
                <w:bCs/>
              </w:rPr>
              <w:t>Team:</w:t>
            </w:r>
          </w:p>
        </w:tc>
        <w:tc>
          <w:tcPr>
            <w:tcW w:w="8088" w:type="dxa"/>
            <w:shd w:val="clear" w:color="auto" w:fill="D5DCE4" w:themeFill="text2" w:themeFillTint="33"/>
          </w:tcPr>
          <w:p w14:paraId="64FC72CA" w14:textId="77777777" w:rsidR="00884D94" w:rsidRPr="009A1F39" w:rsidRDefault="00884D94" w:rsidP="001E05F4">
            <w:pPr>
              <w:spacing w:before="80" w:after="80" w:line="240" w:lineRule="auto"/>
              <w:rPr>
                <w:rFonts w:ascii="Century Gothic" w:hAnsi="Century Gothic" w:cs="Arial"/>
              </w:rPr>
            </w:pPr>
            <w:r w:rsidRPr="009A1F39">
              <w:rPr>
                <w:rFonts w:ascii="Century Gothic" w:hAnsi="Century Gothic" w:cs="Arial"/>
              </w:rPr>
              <w:t>People, Culture &amp; Safety</w:t>
            </w:r>
          </w:p>
        </w:tc>
      </w:tr>
      <w:tr w:rsidR="00884D94" w:rsidRPr="009A1F39" w14:paraId="5DD7735F" w14:textId="77777777" w:rsidTr="00884D94">
        <w:tc>
          <w:tcPr>
            <w:tcW w:w="1972" w:type="dxa"/>
            <w:shd w:val="clear" w:color="auto" w:fill="D5DCE4" w:themeFill="text2" w:themeFillTint="33"/>
          </w:tcPr>
          <w:p w14:paraId="1A964BEA" w14:textId="77777777" w:rsidR="00884D94" w:rsidRPr="009A1F39" w:rsidRDefault="00884D94" w:rsidP="001E05F4">
            <w:pPr>
              <w:spacing w:before="80" w:after="80" w:line="240" w:lineRule="auto"/>
              <w:rPr>
                <w:rFonts w:ascii="Century Gothic" w:hAnsi="Century Gothic" w:cs="Arial"/>
                <w:b/>
                <w:bCs/>
              </w:rPr>
            </w:pPr>
            <w:r w:rsidRPr="009A1F39">
              <w:rPr>
                <w:rFonts w:ascii="Century Gothic" w:hAnsi="Century Gothic" w:cs="Arial"/>
                <w:b/>
                <w:bCs/>
              </w:rPr>
              <w:t>Org unit:</w:t>
            </w:r>
          </w:p>
        </w:tc>
        <w:tc>
          <w:tcPr>
            <w:tcW w:w="8088" w:type="dxa"/>
            <w:shd w:val="clear" w:color="auto" w:fill="D5DCE4" w:themeFill="text2" w:themeFillTint="33"/>
          </w:tcPr>
          <w:p w14:paraId="12EB097B" w14:textId="4DDD4948" w:rsidR="00884D94" w:rsidRPr="009A1F39" w:rsidRDefault="00F564F3" w:rsidP="001E05F4">
            <w:pPr>
              <w:spacing w:before="80" w:after="80" w:line="240" w:lineRule="auto"/>
              <w:rPr>
                <w:rFonts w:ascii="Century Gothic" w:hAnsi="Century Gothic" w:cs="Arial"/>
              </w:rPr>
            </w:pPr>
            <w:r>
              <w:rPr>
                <w:rFonts w:ascii="Century Gothic" w:hAnsi="Century Gothic" w:cs="Arial"/>
              </w:rPr>
              <w:t>People, Culture &amp; Safety</w:t>
            </w:r>
          </w:p>
        </w:tc>
      </w:tr>
      <w:tr w:rsidR="00F564F3" w:rsidRPr="009A1F39" w14:paraId="4E6B4044" w14:textId="77777777" w:rsidTr="00884D94">
        <w:tc>
          <w:tcPr>
            <w:tcW w:w="1972" w:type="dxa"/>
            <w:shd w:val="clear" w:color="auto" w:fill="D5DCE4" w:themeFill="text2" w:themeFillTint="33"/>
          </w:tcPr>
          <w:p w14:paraId="2A6D72C0" w14:textId="30A1376A" w:rsidR="00F564F3" w:rsidRPr="009A1F39" w:rsidRDefault="00F564F3" w:rsidP="00F564F3">
            <w:pPr>
              <w:spacing w:before="80" w:after="80" w:line="240" w:lineRule="auto"/>
              <w:rPr>
                <w:rFonts w:ascii="Century Gothic" w:hAnsi="Century Gothic" w:cs="Arial"/>
                <w:b/>
                <w:bCs/>
              </w:rPr>
            </w:pPr>
            <w:r w:rsidRPr="002A5F24">
              <w:rPr>
                <w:rFonts w:ascii="Century Gothic" w:hAnsi="Century Gothic" w:cs="Arial"/>
                <w:b/>
                <w:bCs/>
              </w:rPr>
              <w:t>Reporting manager:</w:t>
            </w:r>
          </w:p>
        </w:tc>
        <w:tc>
          <w:tcPr>
            <w:tcW w:w="8088" w:type="dxa"/>
            <w:shd w:val="clear" w:color="auto" w:fill="D5DCE4" w:themeFill="text2" w:themeFillTint="33"/>
          </w:tcPr>
          <w:p w14:paraId="43D7F1FD" w14:textId="49D14748" w:rsidR="00F564F3" w:rsidRPr="009A1F39" w:rsidDel="00F564F3" w:rsidRDefault="00F564F3" w:rsidP="00F564F3">
            <w:pPr>
              <w:spacing w:before="80" w:after="80" w:line="240" w:lineRule="auto"/>
              <w:rPr>
                <w:rFonts w:ascii="Century Gothic" w:hAnsi="Century Gothic" w:cs="Arial"/>
              </w:rPr>
            </w:pPr>
            <w:r>
              <w:rPr>
                <w:rFonts w:ascii="Century Gothic" w:hAnsi="Century Gothic" w:cs="Arial"/>
              </w:rPr>
              <w:t>Senior Manager, Workforce Services &amp; Systems</w:t>
            </w:r>
          </w:p>
        </w:tc>
      </w:tr>
      <w:tr w:rsidR="00F564F3" w:rsidRPr="009A1F39" w14:paraId="005C5875" w14:textId="77777777" w:rsidTr="00884D94">
        <w:tc>
          <w:tcPr>
            <w:tcW w:w="1972" w:type="dxa"/>
            <w:shd w:val="clear" w:color="auto" w:fill="D5DCE4" w:themeFill="text2" w:themeFillTint="33"/>
          </w:tcPr>
          <w:p w14:paraId="2D71EC7D" w14:textId="50190C05" w:rsidR="00F564F3" w:rsidRPr="009A1F39" w:rsidRDefault="00F564F3" w:rsidP="00F564F3">
            <w:pPr>
              <w:spacing w:before="80" w:after="80" w:line="240" w:lineRule="auto"/>
              <w:rPr>
                <w:rFonts w:ascii="Century Gothic" w:hAnsi="Century Gothic" w:cs="Arial"/>
                <w:b/>
                <w:bCs/>
              </w:rPr>
            </w:pPr>
            <w:r w:rsidRPr="009A1F39">
              <w:rPr>
                <w:rFonts w:ascii="Century Gothic" w:hAnsi="Century Gothic" w:cs="Arial"/>
                <w:b/>
                <w:bCs/>
              </w:rPr>
              <w:t>Industrial coverage:</w:t>
            </w:r>
          </w:p>
        </w:tc>
        <w:tc>
          <w:tcPr>
            <w:tcW w:w="8088" w:type="dxa"/>
            <w:shd w:val="clear" w:color="auto" w:fill="D5DCE4" w:themeFill="text2" w:themeFillTint="33"/>
          </w:tcPr>
          <w:p w14:paraId="6BC578E5" w14:textId="77777777" w:rsidR="00F564F3" w:rsidRDefault="00F564F3" w:rsidP="00F564F3">
            <w:pPr>
              <w:spacing w:before="80" w:after="80" w:line="240" w:lineRule="auto"/>
              <w:rPr>
                <w:rFonts w:ascii="Century Gothic" w:hAnsi="Century Gothic" w:cs="Arial"/>
              </w:rPr>
            </w:pPr>
            <w:r w:rsidRPr="009A1F39">
              <w:rPr>
                <w:rFonts w:ascii="Century Gothic" w:hAnsi="Century Gothic" w:cs="Arial"/>
              </w:rPr>
              <w:t>Non-award</w:t>
            </w:r>
          </w:p>
          <w:p w14:paraId="068A3D3F" w14:textId="510FF20B" w:rsidR="00F564F3" w:rsidRPr="009A1F39" w:rsidRDefault="00F564F3" w:rsidP="00F564F3">
            <w:pPr>
              <w:spacing w:before="80" w:after="80" w:line="240" w:lineRule="auto"/>
              <w:rPr>
                <w:rFonts w:ascii="Century Gothic" w:hAnsi="Century Gothic" w:cs="Arial"/>
              </w:rPr>
            </w:pPr>
          </w:p>
        </w:tc>
      </w:tr>
      <w:tr w:rsidR="00F564F3" w:rsidRPr="009A1F39" w14:paraId="7C30D2E2" w14:textId="77777777" w:rsidTr="00884D94">
        <w:tc>
          <w:tcPr>
            <w:tcW w:w="1972" w:type="dxa"/>
            <w:shd w:val="clear" w:color="auto" w:fill="D5DCE4" w:themeFill="text2" w:themeFillTint="33"/>
          </w:tcPr>
          <w:p w14:paraId="71BA2750" w14:textId="75DA1CAD" w:rsidR="00F564F3" w:rsidRPr="009A1F39" w:rsidRDefault="00F564F3" w:rsidP="00F564F3">
            <w:pPr>
              <w:spacing w:before="80" w:after="80" w:line="240" w:lineRule="auto"/>
              <w:rPr>
                <w:rFonts w:ascii="Century Gothic" w:hAnsi="Century Gothic" w:cs="Arial"/>
                <w:b/>
                <w:bCs/>
              </w:rPr>
            </w:pPr>
            <w:r w:rsidRPr="009A1F39">
              <w:rPr>
                <w:rFonts w:ascii="Century Gothic" w:hAnsi="Century Gothic" w:cs="Arial"/>
                <w:b/>
                <w:bCs/>
              </w:rPr>
              <w:t>AON Code:</w:t>
            </w:r>
          </w:p>
        </w:tc>
        <w:tc>
          <w:tcPr>
            <w:tcW w:w="8088" w:type="dxa"/>
            <w:shd w:val="clear" w:color="auto" w:fill="D5DCE4" w:themeFill="text2" w:themeFillTint="33"/>
          </w:tcPr>
          <w:p w14:paraId="747108F8" w14:textId="0E9E668E" w:rsidR="00D72763" w:rsidRPr="00D91B40" w:rsidRDefault="00D72763" w:rsidP="001D5F3E">
            <w:pPr>
              <w:pStyle w:val="ListParagraph"/>
              <w:numPr>
                <w:ilvl w:val="0"/>
                <w:numId w:val="19"/>
              </w:numPr>
              <w:spacing w:after="160" w:line="259" w:lineRule="auto"/>
              <w:rPr>
                <w:rFonts w:ascii="Century Gothic" w:hAnsi="Century Gothic"/>
              </w:rPr>
            </w:pPr>
            <w:r w:rsidRPr="00D91B40">
              <w:rPr>
                <w:rFonts w:ascii="Century Gothic" w:hAnsi="Century Gothic"/>
              </w:rPr>
              <w:t xml:space="preserve">Aon.FIN.30016.4 Payroll Manager </w:t>
            </w:r>
            <w:r w:rsidR="001D5F3E">
              <w:rPr>
                <w:rFonts w:ascii="Century Gothic" w:hAnsi="Century Gothic"/>
              </w:rPr>
              <w:t>(80%)</w:t>
            </w:r>
          </w:p>
          <w:p w14:paraId="0D832BB7" w14:textId="53F1E64A" w:rsidR="00F564F3" w:rsidRPr="009A1F39" w:rsidRDefault="00D72763" w:rsidP="001D5F3E">
            <w:pPr>
              <w:pStyle w:val="ListParagraph"/>
              <w:numPr>
                <w:ilvl w:val="0"/>
                <w:numId w:val="19"/>
              </w:numPr>
              <w:spacing w:after="160" w:line="259" w:lineRule="auto"/>
              <w:rPr>
                <w:rFonts w:ascii="Century Gothic" w:hAnsi="Century Gothic" w:cs="Arial"/>
                <w:i/>
              </w:rPr>
            </w:pPr>
            <w:r w:rsidRPr="00D91B40">
              <w:rPr>
                <w:rFonts w:ascii="Century Gothic" w:hAnsi="Century Gothic"/>
              </w:rPr>
              <w:t>Aon.HRS.50005.5 Human Resources Manager – Generalist</w:t>
            </w:r>
            <w:r w:rsidR="001D5F3E">
              <w:rPr>
                <w:rFonts w:ascii="Century Gothic" w:hAnsi="Century Gothic"/>
              </w:rPr>
              <w:t xml:space="preserve"> (20%)</w:t>
            </w:r>
          </w:p>
        </w:tc>
      </w:tr>
      <w:tr w:rsidR="00F564F3" w:rsidRPr="009A1F39" w14:paraId="258AB466" w14:textId="77777777" w:rsidTr="00884D94">
        <w:tc>
          <w:tcPr>
            <w:tcW w:w="1972" w:type="dxa"/>
            <w:shd w:val="clear" w:color="auto" w:fill="D5DCE4" w:themeFill="text2" w:themeFillTint="33"/>
          </w:tcPr>
          <w:p w14:paraId="78172C46" w14:textId="77777777" w:rsidR="00F564F3" w:rsidRPr="009A1F39" w:rsidRDefault="00F564F3" w:rsidP="00F564F3">
            <w:pPr>
              <w:spacing w:before="80" w:after="80" w:line="240" w:lineRule="auto"/>
              <w:rPr>
                <w:rFonts w:ascii="Century Gothic" w:hAnsi="Century Gothic" w:cs="Arial"/>
                <w:b/>
                <w:bCs/>
              </w:rPr>
            </w:pPr>
            <w:r w:rsidRPr="009A1F39">
              <w:rPr>
                <w:rFonts w:ascii="Century Gothic" w:hAnsi="Century Gothic" w:cs="Arial"/>
                <w:b/>
                <w:bCs/>
              </w:rPr>
              <w:t>ANZSCO code:</w:t>
            </w:r>
          </w:p>
        </w:tc>
        <w:tc>
          <w:tcPr>
            <w:tcW w:w="8088" w:type="dxa"/>
            <w:shd w:val="clear" w:color="auto" w:fill="D5DCE4" w:themeFill="text2" w:themeFillTint="33"/>
          </w:tcPr>
          <w:p w14:paraId="2C0A6328" w14:textId="2221BC91" w:rsidR="00F564F3" w:rsidRPr="009A1F39" w:rsidRDefault="00F564F3" w:rsidP="00F564F3">
            <w:pPr>
              <w:spacing w:before="80" w:after="80" w:line="240" w:lineRule="auto"/>
              <w:rPr>
                <w:rFonts w:ascii="Century Gothic" w:hAnsi="Century Gothic" w:cs="Arial"/>
                <w:i/>
              </w:rPr>
            </w:pPr>
            <w:r>
              <w:rPr>
                <w:rFonts w:ascii="Century Gothic" w:hAnsi="Century Gothic" w:cs="Arial"/>
                <w:i/>
              </w:rPr>
              <w:t>TBC</w:t>
            </w:r>
          </w:p>
        </w:tc>
      </w:tr>
      <w:tr w:rsidR="00F564F3" w:rsidRPr="009A1F39" w14:paraId="3FE1B776" w14:textId="77777777" w:rsidTr="00884D94">
        <w:tc>
          <w:tcPr>
            <w:tcW w:w="1972" w:type="dxa"/>
            <w:shd w:val="clear" w:color="auto" w:fill="D5DCE4" w:themeFill="text2" w:themeFillTint="33"/>
          </w:tcPr>
          <w:p w14:paraId="55376FBD" w14:textId="77777777" w:rsidR="00F564F3" w:rsidRPr="009A1F39" w:rsidRDefault="00F564F3" w:rsidP="00F564F3">
            <w:pPr>
              <w:spacing w:before="80" w:after="80" w:line="240" w:lineRule="auto"/>
              <w:rPr>
                <w:rFonts w:ascii="Century Gothic" w:hAnsi="Century Gothic" w:cs="Arial"/>
                <w:b/>
                <w:bCs/>
              </w:rPr>
            </w:pPr>
            <w:r w:rsidRPr="009A1F39">
              <w:rPr>
                <w:rFonts w:ascii="Century Gothic" w:hAnsi="Century Gothic" w:cs="Arial"/>
                <w:b/>
                <w:bCs/>
              </w:rPr>
              <w:t>Approval status</w:t>
            </w:r>
          </w:p>
        </w:tc>
        <w:tc>
          <w:tcPr>
            <w:tcW w:w="8088" w:type="dxa"/>
            <w:shd w:val="clear" w:color="auto" w:fill="D5DCE4" w:themeFill="text2" w:themeFillTint="33"/>
          </w:tcPr>
          <w:p w14:paraId="4AC698D3" w14:textId="1E54D4D3" w:rsidR="00F564F3" w:rsidRPr="009A1F39" w:rsidRDefault="00D72763" w:rsidP="00F564F3">
            <w:pPr>
              <w:spacing w:before="80" w:after="80" w:line="240" w:lineRule="auto"/>
              <w:rPr>
                <w:rFonts w:ascii="Century Gothic" w:hAnsi="Century Gothic" w:cs="Arial"/>
              </w:rPr>
            </w:pPr>
            <w:r>
              <w:rPr>
                <w:rFonts w:ascii="Century Gothic" w:hAnsi="Century Gothic" w:cs="Arial"/>
              </w:rPr>
              <w:t>Approved</w:t>
            </w:r>
          </w:p>
        </w:tc>
      </w:tr>
      <w:tr w:rsidR="00F564F3" w:rsidRPr="009A1F39" w14:paraId="7A0B40EA" w14:textId="77777777" w:rsidTr="00884D94">
        <w:tc>
          <w:tcPr>
            <w:tcW w:w="1972" w:type="dxa"/>
            <w:shd w:val="clear" w:color="auto" w:fill="D5DCE4" w:themeFill="text2" w:themeFillTint="33"/>
          </w:tcPr>
          <w:p w14:paraId="5147F76B" w14:textId="77777777" w:rsidR="00F564F3" w:rsidRPr="009A1F39" w:rsidRDefault="00F564F3" w:rsidP="00F564F3">
            <w:pPr>
              <w:spacing w:before="80" w:after="80" w:line="240" w:lineRule="auto"/>
              <w:rPr>
                <w:rFonts w:ascii="Century Gothic" w:hAnsi="Century Gothic" w:cs="Arial"/>
                <w:b/>
                <w:bCs/>
              </w:rPr>
            </w:pPr>
            <w:r w:rsidRPr="009A1F39">
              <w:rPr>
                <w:rFonts w:ascii="Century Gothic" w:hAnsi="Century Gothic" w:cs="Arial"/>
                <w:b/>
                <w:bCs/>
              </w:rPr>
              <w:t>Date reviewed:</w:t>
            </w:r>
          </w:p>
        </w:tc>
        <w:tc>
          <w:tcPr>
            <w:tcW w:w="8088" w:type="dxa"/>
            <w:shd w:val="clear" w:color="auto" w:fill="D5DCE4" w:themeFill="text2" w:themeFillTint="33"/>
          </w:tcPr>
          <w:p w14:paraId="50EB9DA2" w14:textId="0BAFB627" w:rsidR="00F564F3" w:rsidRPr="009A1F39" w:rsidRDefault="00F564F3" w:rsidP="00F564F3">
            <w:pPr>
              <w:spacing w:before="80" w:after="80" w:line="240" w:lineRule="auto"/>
              <w:rPr>
                <w:rFonts w:ascii="Century Gothic" w:hAnsi="Century Gothic" w:cs="Arial"/>
              </w:rPr>
            </w:pPr>
            <w:r>
              <w:rPr>
                <w:rFonts w:ascii="Century Gothic" w:hAnsi="Century Gothic" w:cs="Arial"/>
              </w:rPr>
              <w:t>17 March 2025</w:t>
            </w:r>
          </w:p>
        </w:tc>
      </w:tr>
    </w:tbl>
    <w:p w14:paraId="1CC654E2" w14:textId="77777777" w:rsidR="00884D94" w:rsidRPr="009A1F39" w:rsidRDefault="00884D94" w:rsidP="00C13A68">
      <w:pPr>
        <w:keepNext/>
        <w:spacing w:before="360" w:after="0" w:line="276" w:lineRule="auto"/>
        <w:rPr>
          <w:rFonts w:ascii="Century Gothic" w:hAnsi="Century Gothic" w:cs="Arial"/>
          <w:b/>
          <w:sz w:val="20"/>
        </w:rPr>
      </w:pPr>
      <w:r w:rsidRPr="009A1F39">
        <w:rPr>
          <w:rFonts w:ascii="Century Gothic" w:hAnsi="Century Gothic" w:cs="Arial"/>
          <w:b/>
          <w:sz w:val="20"/>
        </w:rPr>
        <w:t>Organisation purpose</w:t>
      </w:r>
    </w:p>
    <w:p w14:paraId="7FB32FF3" w14:textId="77777777" w:rsidR="00884D94" w:rsidRPr="009A1F39" w:rsidRDefault="00884D94" w:rsidP="00805B97">
      <w:pPr>
        <w:spacing w:before="120" w:after="0" w:line="276" w:lineRule="auto"/>
        <w:rPr>
          <w:rFonts w:ascii="Century Gothic" w:hAnsi="Century Gothic" w:cs="Arial"/>
          <w:sz w:val="20"/>
          <w:lang w:val="en-US"/>
        </w:rPr>
      </w:pPr>
      <w:r w:rsidRPr="009A1F39">
        <w:rPr>
          <w:rFonts w:ascii="Century Gothic" w:hAnsi="Century Gothic" w:cs="Arial"/>
          <w:b/>
          <w:sz w:val="20"/>
          <w:lang w:val="en-US"/>
        </w:rPr>
        <w:t>A different brilliant</w:t>
      </w:r>
      <w:r w:rsidRPr="009A1F39">
        <w:rPr>
          <w:rFonts w:ascii="Century Gothic" w:hAnsi="Century Gothic" w:cs="Arial"/>
          <w:b/>
          <w:sz w:val="20"/>
          <w:vertAlign w:val="superscript"/>
          <w:lang w:val="en-US"/>
        </w:rPr>
        <w:t>®</w:t>
      </w:r>
      <w:r w:rsidRPr="009A1F39">
        <w:rPr>
          <w:rFonts w:ascii="Century Gothic" w:hAnsi="Century Gothic" w:cs="Arial"/>
          <w:sz w:val="20"/>
          <w:lang w:val="en-US"/>
        </w:rPr>
        <w:t xml:space="preserve"> - understanding, engaging and celebrating the strengths, aspirations and interests of people on the autism spectrum.</w:t>
      </w:r>
    </w:p>
    <w:p w14:paraId="184372EB" w14:textId="77777777" w:rsidR="00884D94" w:rsidRPr="009A1F39" w:rsidRDefault="00884D94" w:rsidP="00805B97">
      <w:pPr>
        <w:spacing w:before="120" w:after="0" w:line="276" w:lineRule="auto"/>
        <w:ind w:left="1134" w:hanging="1134"/>
        <w:rPr>
          <w:rFonts w:ascii="Century Gothic" w:hAnsi="Century Gothic" w:cs="Arial"/>
          <w:sz w:val="20"/>
          <w:lang w:val="en-US"/>
        </w:rPr>
      </w:pPr>
      <w:r w:rsidRPr="009A1F39">
        <w:rPr>
          <w:rFonts w:ascii="Century Gothic" w:hAnsi="Century Gothic" w:cs="Arial"/>
          <w:sz w:val="20"/>
          <w:lang w:val="en-US"/>
        </w:rPr>
        <w:t>Vision:</w:t>
      </w:r>
      <w:r w:rsidRPr="009A1F39">
        <w:rPr>
          <w:rFonts w:ascii="Century Gothic" w:hAnsi="Century Gothic" w:cs="Arial"/>
          <w:sz w:val="20"/>
          <w:lang w:val="en-US"/>
        </w:rPr>
        <w:tab/>
        <w:t>The best opportunities for people on the autism spectrum.</w:t>
      </w:r>
    </w:p>
    <w:p w14:paraId="6E9C5BBD" w14:textId="4BAC32AA" w:rsidR="00884D94" w:rsidRPr="009A1F39" w:rsidRDefault="00884D94" w:rsidP="00805B97">
      <w:pPr>
        <w:spacing w:before="120" w:after="0" w:line="276" w:lineRule="auto"/>
        <w:ind w:left="1134" w:hanging="1134"/>
        <w:rPr>
          <w:rFonts w:ascii="Century Gothic" w:hAnsi="Century Gothic" w:cs="Arial"/>
          <w:sz w:val="20"/>
          <w:lang w:val="en-US"/>
        </w:rPr>
      </w:pPr>
      <w:r w:rsidRPr="009A1F39">
        <w:rPr>
          <w:rFonts w:ascii="Century Gothic" w:hAnsi="Century Gothic" w:cs="Arial"/>
          <w:sz w:val="20"/>
          <w:lang w:val="en-US"/>
        </w:rPr>
        <w:t>Mission:</w:t>
      </w:r>
      <w:r w:rsidRPr="009A1F39">
        <w:rPr>
          <w:rFonts w:ascii="Century Gothic" w:hAnsi="Century Gothic" w:cs="Arial"/>
          <w:sz w:val="20"/>
          <w:lang w:val="en-US"/>
        </w:rPr>
        <w:tab/>
        <w:t>We work with people of all ages on the autism spectrum, delivering evidence-informed solutions that are person-</w:t>
      </w:r>
      <w:proofErr w:type="spellStart"/>
      <w:r w:rsidRPr="009A1F39">
        <w:rPr>
          <w:rFonts w:ascii="Century Gothic" w:hAnsi="Century Gothic" w:cs="Arial"/>
          <w:sz w:val="20"/>
          <w:lang w:val="en-US"/>
        </w:rPr>
        <w:t>centred</w:t>
      </w:r>
      <w:proofErr w:type="spellEnd"/>
      <w:r w:rsidRPr="009A1F39">
        <w:rPr>
          <w:rFonts w:ascii="Century Gothic" w:hAnsi="Century Gothic" w:cs="Arial"/>
          <w:sz w:val="20"/>
          <w:lang w:val="en-US"/>
        </w:rPr>
        <w:t>, family-focused, and customer-driven.</w:t>
      </w:r>
    </w:p>
    <w:p w14:paraId="7F784E9A" w14:textId="77777777" w:rsidR="00884D94" w:rsidRPr="009A1F39" w:rsidRDefault="00884D94" w:rsidP="00805B97">
      <w:pPr>
        <w:spacing w:before="120" w:after="0" w:line="276" w:lineRule="auto"/>
        <w:ind w:left="1134" w:hanging="1134"/>
        <w:rPr>
          <w:rFonts w:ascii="Century Gothic" w:hAnsi="Century Gothic" w:cs="Arial"/>
          <w:sz w:val="20"/>
          <w:lang w:val="en-US"/>
        </w:rPr>
      </w:pPr>
      <w:r w:rsidRPr="009A1F39">
        <w:rPr>
          <w:rFonts w:ascii="Century Gothic" w:hAnsi="Century Gothic" w:cs="Arial"/>
          <w:sz w:val="20"/>
          <w:lang w:val="en-US"/>
        </w:rPr>
        <w:t>Values:</w:t>
      </w:r>
      <w:r w:rsidRPr="009A1F39">
        <w:rPr>
          <w:rFonts w:ascii="Century Gothic" w:hAnsi="Century Gothic" w:cs="Arial"/>
          <w:sz w:val="20"/>
          <w:lang w:val="en-US"/>
        </w:rPr>
        <w:tab/>
        <w:t>We are passionate about people, about being positive, and about what’s possible.</w:t>
      </w:r>
    </w:p>
    <w:p w14:paraId="456C6E58" w14:textId="77777777" w:rsidR="00884D94" w:rsidRPr="009A1F39" w:rsidRDefault="00884D94" w:rsidP="00C13A68">
      <w:pPr>
        <w:keepNext/>
        <w:spacing w:before="360" w:after="0" w:line="276" w:lineRule="auto"/>
        <w:rPr>
          <w:rFonts w:ascii="Century Gothic" w:hAnsi="Century Gothic" w:cs="Arial"/>
          <w:b/>
          <w:sz w:val="20"/>
        </w:rPr>
      </w:pPr>
      <w:r w:rsidRPr="009A1F39">
        <w:rPr>
          <w:rFonts w:ascii="Century Gothic" w:hAnsi="Century Gothic" w:cs="Arial"/>
          <w:b/>
          <w:sz w:val="20"/>
        </w:rPr>
        <w:t>Team purpose</w:t>
      </w:r>
    </w:p>
    <w:p w14:paraId="6BD1FE4F" w14:textId="08EFED6B" w:rsidR="00884D94" w:rsidRPr="009A1F39" w:rsidRDefault="008B6A19" w:rsidP="00805B97">
      <w:pPr>
        <w:spacing w:before="120" w:after="0" w:line="276" w:lineRule="auto"/>
        <w:rPr>
          <w:rFonts w:ascii="Century Gothic" w:hAnsi="Century Gothic" w:cs="Arial"/>
          <w:sz w:val="20"/>
          <w:lang w:val="en-US"/>
        </w:rPr>
      </w:pPr>
      <w:r w:rsidRPr="008B6A19">
        <w:rPr>
          <w:rFonts w:ascii="Century Gothic" w:hAnsi="Century Gothic" w:cs="Arial"/>
          <w:sz w:val="20"/>
        </w:rPr>
        <w:t>The People, Culture and Safety (PCS) team work with Aspect’s business units to help create a positive, safe and rewarding employee experience for all Aspect employees</w:t>
      </w:r>
    </w:p>
    <w:p w14:paraId="3BEC88B6" w14:textId="7C4582E5" w:rsidR="004A4FD3" w:rsidRPr="009A1F39" w:rsidRDefault="00884D94" w:rsidP="004A4FD3">
      <w:pPr>
        <w:keepNext/>
        <w:spacing w:before="360" w:after="0" w:line="276" w:lineRule="auto"/>
        <w:rPr>
          <w:rFonts w:ascii="Century Gothic" w:hAnsi="Century Gothic" w:cs="Arial"/>
          <w:b/>
          <w:sz w:val="20"/>
        </w:rPr>
      </w:pPr>
      <w:r w:rsidRPr="009A1F39">
        <w:rPr>
          <w:rFonts w:ascii="Century Gothic" w:hAnsi="Century Gothic" w:cs="Arial"/>
          <w:b/>
          <w:sz w:val="20"/>
        </w:rPr>
        <w:t>Position purpose</w:t>
      </w:r>
    </w:p>
    <w:p w14:paraId="66DEF31D" w14:textId="7DD94514" w:rsidR="00F564F3" w:rsidRPr="00F564F3" w:rsidRDefault="00F564F3" w:rsidP="00F564F3">
      <w:pPr>
        <w:keepNext/>
        <w:spacing w:before="240" w:after="0" w:line="276" w:lineRule="auto"/>
        <w:rPr>
          <w:rFonts w:ascii="Century Gothic" w:hAnsi="Century Gothic"/>
          <w:sz w:val="20"/>
        </w:rPr>
      </w:pPr>
      <w:r w:rsidRPr="00F564F3">
        <w:rPr>
          <w:rFonts w:ascii="Century Gothic" w:hAnsi="Century Gothic"/>
          <w:sz w:val="20"/>
        </w:rPr>
        <w:t xml:space="preserve">To lead the delivery of </w:t>
      </w:r>
      <w:r w:rsidR="00FF0A36">
        <w:rPr>
          <w:rFonts w:ascii="Century Gothic" w:hAnsi="Century Gothic"/>
          <w:sz w:val="20"/>
        </w:rPr>
        <w:t>P</w:t>
      </w:r>
      <w:r w:rsidRPr="00F564F3">
        <w:rPr>
          <w:rFonts w:ascii="Century Gothic" w:hAnsi="Century Gothic"/>
          <w:sz w:val="20"/>
        </w:rPr>
        <w:t xml:space="preserve">ayroll </w:t>
      </w:r>
      <w:r>
        <w:rPr>
          <w:rFonts w:ascii="Century Gothic" w:hAnsi="Century Gothic"/>
          <w:sz w:val="20"/>
        </w:rPr>
        <w:t xml:space="preserve">&amp; </w:t>
      </w:r>
      <w:r w:rsidR="00FF0A36">
        <w:rPr>
          <w:rFonts w:ascii="Century Gothic" w:hAnsi="Century Gothic"/>
          <w:sz w:val="20"/>
        </w:rPr>
        <w:t>P</w:t>
      </w:r>
      <w:r>
        <w:rPr>
          <w:rFonts w:ascii="Century Gothic" w:hAnsi="Century Gothic"/>
          <w:sz w:val="20"/>
        </w:rPr>
        <w:t xml:space="preserve">eople </w:t>
      </w:r>
      <w:r w:rsidR="00FF0A36">
        <w:rPr>
          <w:rFonts w:ascii="Century Gothic" w:hAnsi="Century Gothic"/>
          <w:sz w:val="20"/>
        </w:rPr>
        <w:t>S</w:t>
      </w:r>
      <w:r w:rsidRPr="00F564F3">
        <w:rPr>
          <w:rFonts w:ascii="Century Gothic" w:hAnsi="Century Gothic"/>
          <w:sz w:val="20"/>
        </w:rPr>
        <w:t>ervices, remuneration and benefits operations,</w:t>
      </w:r>
      <w:r>
        <w:rPr>
          <w:rFonts w:ascii="Century Gothic" w:hAnsi="Century Gothic"/>
          <w:sz w:val="20"/>
        </w:rPr>
        <w:t xml:space="preserve"> and </w:t>
      </w:r>
      <w:r w:rsidRPr="00F564F3">
        <w:rPr>
          <w:rFonts w:ascii="Century Gothic" w:hAnsi="Century Gothic"/>
          <w:sz w:val="20"/>
        </w:rPr>
        <w:t>insights and reporting</w:t>
      </w:r>
      <w:r w:rsidR="0015594F">
        <w:rPr>
          <w:rFonts w:ascii="Century Gothic" w:hAnsi="Century Gothic"/>
          <w:sz w:val="20"/>
        </w:rPr>
        <w:t xml:space="preserve"> across Aspect</w:t>
      </w:r>
      <w:r w:rsidR="007B12CA">
        <w:rPr>
          <w:rFonts w:ascii="Century Gothic" w:hAnsi="Century Gothic"/>
          <w:sz w:val="20"/>
        </w:rPr>
        <w:t>.</w:t>
      </w:r>
      <w:r w:rsidR="00FF0A36">
        <w:rPr>
          <w:rFonts w:ascii="Century Gothic" w:hAnsi="Century Gothic"/>
          <w:sz w:val="20"/>
        </w:rPr>
        <w:t xml:space="preserve">  </w:t>
      </w:r>
      <w:proofErr w:type="gramStart"/>
      <w:r w:rsidR="00FF0A36">
        <w:rPr>
          <w:rFonts w:ascii="Century Gothic" w:hAnsi="Century Gothic"/>
          <w:sz w:val="20"/>
        </w:rPr>
        <w:t>The</w:t>
      </w:r>
      <w:proofErr w:type="gramEnd"/>
      <w:r w:rsidR="00FF0A36">
        <w:rPr>
          <w:rFonts w:ascii="Century Gothic" w:hAnsi="Century Gothic"/>
          <w:sz w:val="20"/>
        </w:rPr>
        <w:t xml:space="preserve"> Manager, Payroll &amp; People Services is responsible for overseeing the employee lifecycle, from the hire and onboarding stage through to cessation of employment, with an emphasis on creating and maintaining a seamless employee experience.</w:t>
      </w:r>
    </w:p>
    <w:p w14:paraId="4ACD6E67" w14:textId="77777777" w:rsidR="00884D94" w:rsidRPr="009A1F39" w:rsidRDefault="00884D94" w:rsidP="00C13A68">
      <w:pPr>
        <w:keepNext/>
        <w:spacing w:before="360" w:after="0" w:line="276" w:lineRule="auto"/>
        <w:rPr>
          <w:rFonts w:ascii="Century Gothic" w:hAnsi="Century Gothic" w:cs="Arial"/>
          <w:b/>
          <w:sz w:val="20"/>
        </w:rPr>
      </w:pPr>
      <w:r w:rsidRPr="009A1F39">
        <w:rPr>
          <w:rFonts w:ascii="Century Gothic" w:hAnsi="Century Gothic" w:cs="Arial"/>
          <w:b/>
          <w:sz w:val="20"/>
        </w:rPr>
        <w:t>Key accountabilities</w:t>
      </w:r>
    </w:p>
    <w:p w14:paraId="246A9DBC" w14:textId="77777777" w:rsidR="00F564F3" w:rsidRPr="00F564F3" w:rsidRDefault="00F564F3" w:rsidP="00F564F3">
      <w:pPr>
        <w:keepNext/>
        <w:spacing w:before="180" w:after="0" w:line="276" w:lineRule="auto"/>
        <w:rPr>
          <w:rFonts w:ascii="Century Gothic" w:hAnsi="Century Gothic" w:cs="Arial"/>
          <w:b/>
          <w:bCs/>
          <w:sz w:val="20"/>
        </w:rPr>
      </w:pPr>
      <w:r w:rsidRPr="00F564F3">
        <w:rPr>
          <w:rFonts w:ascii="Century Gothic" w:hAnsi="Century Gothic" w:cs="Arial"/>
          <w:b/>
          <w:bCs/>
          <w:sz w:val="20"/>
        </w:rPr>
        <w:t>Payroll &amp; People Services</w:t>
      </w:r>
    </w:p>
    <w:p w14:paraId="2931F86F" w14:textId="133C1351"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Provide effective leadership and direction to the Payroll &amp; </w:t>
      </w:r>
      <w:r w:rsidR="00FF0A36">
        <w:rPr>
          <w:rFonts w:ascii="Century Gothic" w:hAnsi="Century Gothic" w:cs="Arial"/>
          <w:sz w:val="20"/>
        </w:rPr>
        <w:t>People Services</w:t>
      </w:r>
      <w:r w:rsidRPr="00F564F3">
        <w:rPr>
          <w:rFonts w:ascii="Century Gothic" w:hAnsi="Century Gothic" w:cs="Arial"/>
          <w:sz w:val="20"/>
        </w:rPr>
        <w:t xml:space="preserve"> team to drive efficient</w:t>
      </w:r>
      <w:r w:rsidR="00FF0A36">
        <w:rPr>
          <w:rFonts w:ascii="Century Gothic" w:hAnsi="Century Gothic" w:cs="Arial"/>
          <w:sz w:val="20"/>
        </w:rPr>
        <w:t>,</w:t>
      </w:r>
      <w:r w:rsidRPr="00F564F3">
        <w:rPr>
          <w:rFonts w:ascii="Century Gothic" w:hAnsi="Century Gothic" w:cs="Arial"/>
          <w:sz w:val="20"/>
        </w:rPr>
        <w:t xml:space="preserve"> effective </w:t>
      </w:r>
      <w:r w:rsidR="00FF0A36">
        <w:rPr>
          <w:rFonts w:ascii="Century Gothic" w:hAnsi="Century Gothic" w:cs="Arial"/>
          <w:sz w:val="20"/>
        </w:rPr>
        <w:t xml:space="preserve">and customer focused </w:t>
      </w:r>
      <w:r w:rsidRPr="00F564F3">
        <w:rPr>
          <w:rFonts w:ascii="Century Gothic" w:hAnsi="Century Gothic" w:cs="Arial"/>
          <w:sz w:val="20"/>
        </w:rPr>
        <w:t>delivery of</w:t>
      </w:r>
      <w:bookmarkStart w:id="0" w:name="_GoBack"/>
      <w:bookmarkEnd w:id="0"/>
      <w:r w:rsidRPr="00F564F3">
        <w:rPr>
          <w:rFonts w:ascii="Century Gothic" w:hAnsi="Century Gothic" w:cs="Arial"/>
          <w:sz w:val="20"/>
        </w:rPr>
        <w:t xml:space="preserve"> services</w:t>
      </w:r>
      <w:r w:rsidR="00FF0A36">
        <w:rPr>
          <w:rFonts w:ascii="Century Gothic" w:hAnsi="Century Gothic" w:cs="Arial"/>
          <w:sz w:val="20"/>
        </w:rPr>
        <w:t xml:space="preserve"> to employees</w:t>
      </w:r>
      <w:r w:rsidRPr="00F564F3">
        <w:rPr>
          <w:rFonts w:ascii="Century Gothic" w:hAnsi="Century Gothic" w:cs="Arial"/>
          <w:sz w:val="20"/>
        </w:rPr>
        <w:t>.</w:t>
      </w:r>
    </w:p>
    <w:p w14:paraId="4EF9E583" w14:textId="70A4EDF9" w:rsidR="00EA4C14" w:rsidRPr="002116A0" w:rsidRDefault="00EA4C14" w:rsidP="00EA4C14">
      <w:pPr>
        <w:pStyle w:val="ListParagraph"/>
        <w:numPr>
          <w:ilvl w:val="0"/>
          <w:numId w:val="1"/>
        </w:numPr>
        <w:spacing w:before="120" w:after="0" w:line="240" w:lineRule="auto"/>
        <w:ind w:left="357" w:hanging="357"/>
        <w:contextualSpacing w:val="0"/>
        <w:rPr>
          <w:rFonts w:ascii="Century Gothic" w:hAnsi="Century Gothic" w:cs="Arial"/>
          <w:sz w:val="20"/>
        </w:rPr>
      </w:pPr>
      <w:r w:rsidRPr="002116A0">
        <w:rPr>
          <w:rFonts w:ascii="Century Gothic" w:hAnsi="Century Gothic" w:cs="Arial"/>
          <w:sz w:val="20"/>
        </w:rPr>
        <w:lastRenderedPageBreak/>
        <w:t xml:space="preserve">Work collaboratively with the </w:t>
      </w:r>
      <w:r>
        <w:rPr>
          <w:rFonts w:ascii="Century Gothic" w:hAnsi="Century Gothic" w:cs="Arial"/>
          <w:sz w:val="20"/>
        </w:rPr>
        <w:t xml:space="preserve">People, Culture &amp; Safety leadership team to </w:t>
      </w:r>
      <w:r w:rsidRPr="002116A0">
        <w:rPr>
          <w:rFonts w:ascii="Century Gothic" w:hAnsi="Century Gothic" w:cs="Arial"/>
          <w:sz w:val="20"/>
        </w:rPr>
        <w:t>implement PCS Business Plan objectives, service level agreements and a tiered service delivery model.</w:t>
      </w:r>
    </w:p>
    <w:p w14:paraId="683C862C" w14:textId="2C34E5F1" w:rsidR="00EA4C14" w:rsidRDefault="00EA4C14" w:rsidP="00EA4C14">
      <w:pPr>
        <w:pStyle w:val="ListParagraph"/>
        <w:numPr>
          <w:ilvl w:val="0"/>
          <w:numId w:val="1"/>
        </w:numPr>
        <w:spacing w:before="120" w:after="0" w:line="276" w:lineRule="auto"/>
        <w:ind w:left="357" w:hanging="357"/>
        <w:contextualSpacing w:val="0"/>
        <w:rPr>
          <w:rFonts w:ascii="Century Gothic" w:hAnsi="Century Gothic" w:cs="Arial"/>
          <w:sz w:val="20"/>
        </w:rPr>
      </w:pPr>
      <w:r w:rsidRPr="002116A0">
        <w:rPr>
          <w:rFonts w:ascii="Century Gothic" w:hAnsi="Century Gothic" w:cs="Arial"/>
          <w:sz w:val="20"/>
        </w:rPr>
        <w:t>Oversee and contribute to the delivery of services related to the employ</w:t>
      </w:r>
      <w:r>
        <w:rPr>
          <w:rFonts w:ascii="Century Gothic" w:hAnsi="Century Gothic" w:cs="Arial"/>
          <w:sz w:val="20"/>
        </w:rPr>
        <w:t>ee</w:t>
      </w:r>
      <w:r w:rsidRPr="002116A0">
        <w:rPr>
          <w:rFonts w:ascii="Century Gothic" w:hAnsi="Century Gothic" w:cs="Arial"/>
          <w:sz w:val="20"/>
        </w:rPr>
        <w:t xml:space="preserve"> lifecycle, including but not limited to onboarding and induction; changes in working arrangements; significant employment events; separation, exit and offboarding.</w:t>
      </w:r>
    </w:p>
    <w:p w14:paraId="04662985" w14:textId="4823C9B0" w:rsidR="00EA4C14" w:rsidRPr="002116A0" w:rsidRDefault="00EA4C14" w:rsidP="00EA4C14">
      <w:pPr>
        <w:pStyle w:val="ListParagraph"/>
        <w:numPr>
          <w:ilvl w:val="0"/>
          <w:numId w:val="1"/>
        </w:numPr>
        <w:spacing w:before="120" w:after="0" w:line="240" w:lineRule="auto"/>
        <w:ind w:left="357" w:hanging="357"/>
        <w:contextualSpacing w:val="0"/>
        <w:rPr>
          <w:rFonts w:ascii="Century Gothic" w:hAnsi="Century Gothic" w:cs="Arial"/>
          <w:sz w:val="20"/>
        </w:rPr>
      </w:pPr>
      <w:r w:rsidRPr="002116A0">
        <w:rPr>
          <w:rFonts w:ascii="Century Gothic" w:hAnsi="Century Gothic" w:cs="Arial"/>
          <w:sz w:val="20"/>
        </w:rPr>
        <w:t>Oversee and contribute to the provision of information and advice to managers to support them in managing their teams and executing people management processes, including but not limited to policy and procedural guidance, and interpretation of awards and agreements. Oversee escalation of requests and queries to specialists where needed.</w:t>
      </w:r>
    </w:p>
    <w:p w14:paraId="2E82E713" w14:textId="77777777" w:rsidR="00FF0A36" w:rsidRDefault="00FF0A36" w:rsidP="00F564F3">
      <w:pPr>
        <w:pStyle w:val="ListParagraph"/>
        <w:numPr>
          <w:ilvl w:val="0"/>
          <w:numId w:val="1"/>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Lead the implementation of Aspect’s remuneration strategy through effective application of awards, enterprise agreement and remuneration review outcomes.</w:t>
      </w:r>
    </w:p>
    <w:p w14:paraId="508A358B" w14:textId="4AE7591C" w:rsidR="00FF0A36" w:rsidRPr="00F564F3" w:rsidRDefault="00FF0A36" w:rsidP="00FF0A36">
      <w:pPr>
        <w:pStyle w:val="ListParagraph"/>
        <w:numPr>
          <w:ilvl w:val="0"/>
          <w:numId w:val="1"/>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G</w:t>
      </w:r>
      <w:r w:rsidRPr="00F564F3">
        <w:rPr>
          <w:rFonts w:ascii="Century Gothic" w:hAnsi="Century Gothic" w:cs="Arial"/>
          <w:sz w:val="20"/>
        </w:rPr>
        <w:t xml:space="preserve">overn, oversee and approve Payroll related changes in line with the </w:t>
      </w:r>
      <w:r>
        <w:rPr>
          <w:rFonts w:ascii="Century Gothic" w:hAnsi="Century Gothic" w:cs="Arial"/>
          <w:sz w:val="20"/>
        </w:rPr>
        <w:t xml:space="preserve">Aspect </w:t>
      </w:r>
      <w:r w:rsidRPr="00F564F3">
        <w:rPr>
          <w:rFonts w:ascii="Century Gothic" w:hAnsi="Century Gothic" w:cs="Arial"/>
          <w:sz w:val="20"/>
        </w:rPr>
        <w:t xml:space="preserve">Payroll calendar and external governance </w:t>
      </w:r>
      <w:r>
        <w:rPr>
          <w:rFonts w:ascii="Century Gothic" w:hAnsi="Century Gothic" w:cs="Arial"/>
          <w:sz w:val="20"/>
        </w:rPr>
        <w:t xml:space="preserve">and regulatory </w:t>
      </w:r>
      <w:r w:rsidRPr="00F564F3">
        <w:rPr>
          <w:rFonts w:ascii="Century Gothic" w:hAnsi="Century Gothic" w:cs="Arial"/>
          <w:sz w:val="20"/>
        </w:rPr>
        <w:t>reporting requirements</w:t>
      </w:r>
    </w:p>
    <w:p w14:paraId="1814F17C" w14:textId="54E3D141"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Build and foster effective relationships with internal colleagues and external vendors to maintain </w:t>
      </w:r>
      <w:r w:rsidR="00FF0A36">
        <w:rPr>
          <w:rFonts w:ascii="Century Gothic" w:hAnsi="Century Gothic" w:cs="Arial"/>
          <w:sz w:val="20"/>
        </w:rPr>
        <w:t>effective service</w:t>
      </w:r>
      <w:r w:rsidRPr="00F564F3">
        <w:rPr>
          <w:rFonts w:ascii="Century Gothic" w:hAnsi="Century Gothic" w:cs="Arial"/>
          <w:sz w:val="20"/>
        </w:rPr>
        <w:t xml:space="preserve"> delivery. </w:t>
      </w:r>
    </w:p>
    <w:p w14:paraId="4BD09635" w14:textId="6CCAF2E5"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Contribute as payroll subject matter expert to PCS projects.</w:t>
      </w:r>
    </w:p>
    <w:p w14:paraId="1C1F4FB0"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Develop and maintain reports and dashboards to support predictive analysis, insights and decision making in relation to workforce strategy development and delivery</w:t>
      </w:r>
    </w:p>
    <w:p w14:paraId="7840E402"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Manage monthly, quarterly, annual and other reporting requirements with internal and external stakeholders and regulatory bodies.</w:t>
      </w:r>
    </w:p>
    <w:p w14:paraId="6C780F18" w14:textId="4F20A5C4"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Support and implement process and system improvements to strengthen ways of working, products, services and delivery from the Payroll &amp; </w:t>
      </w:r>
      <w:r w:rsidR="00FF0A36">
        <w:rPr>
          <w:rFonts w:ascii="Century Gothic" w:hAnsi="Century Gothic" w:cs="Arial"/>
          <w:sz w:val="20"/>
        </w:rPr>
        <w:t>People Services</w:t>
      </w:r>
      <w:r w:rsidRPr="00F564F3">
        <w:rPr>
          <w:rFonts w:ascii="Century Gothic" w:hAnsi="Century Gothic" w:cs="Arial"/>
          <w:sz w:val="20"/>
        </w:rPr>
        <w:t xml:space="preserve"> team. </w:t>
      </w:r>
    </w:p>
    <w:p w14:paraId="54E7FAFC"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Develop performance and reporting metrics to measure service delivery against service level requirements and customer expectations. </w:t>
      </w:r>
    </w:p>
    <w:p w14:paraId="62948BB5"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Implement appropriate risk management, governance and compliance frameworks, and business continuity strategies to maintain performance standards against agreed service level agreements, legislation, policies and procedures. </w:t>
      </w:r>
    </w:p>
    <w:p w14:paraId="77C089C0"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Maintain the integrity, security and privacy of payroll information to meet organisational and legislative requirements. </w:t>
      </w:r>
    </w:p>
    <w:p w14:paraId="30717347" w14:textId="77777777" w:rsidR="00F564F3" w:rsidRPr="00F564F3" w:rsidRDefault="00F564F3" w:rsidP="00F564F3">
      <w:pPr>
        <w:keepNext/>
        <w:spacing w:before="180" w:after="0" w:line="276" w:lineRule="auto"/>
        <w:rPr>
          <w:rFonts w:ascii="Century Gothic" w:hAnsi="Century Gothic" w:cs="Arial"/>
          <w:b/>
          <w:bCs/>
          <w:sz w:val="20"/>
        </w:rPr>
      </w:pPr>
      <w:r w:rsidRPr="00F564F3">
        <w:rPr>
          <w:rFonts w:ascii="Century Gothic" w:hAnsi="Century Gothic" w:cs="Arial"/>
          <w:b/>
          <w:bCs/>
          <w:sz w:val="20"/>
        </w:rPr>
        <w:t>Team culture and development</w:t>
      </w:r>
    </w:p>
    <w:p w14:paraId="0B602D42"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Establish and promote a culture of continuous improvement and high performance that encourages team members to identify opportunities for improved service delivery. </w:t>
      </w:r>
    </w:p>
    <w:p w14:paraId="03B4F4E1"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Ensure ongoing training and development is provided to team members to build subject matter knowledge and key capabilities</w:t>
      </w:r>
    </w:p>
    <w:p w14:paraId="5022FC2E"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Collaborate with team members to ensure the development and regular review of meaningful individual performance development and review plans that are clearly aligned to strategic objectives and focused to develop the individual. </w:t>
      </w:r>
    </w:p>
    <w:p w14:paraId="69316380" w14:textId="77777777" w:rsidR="00F564F3" w:rsidRPr="00F564F3" w:rsidRDefault="00F564F3" w:rsidP="00F564F3">
      <w:pPr>
        <w:keepNext/>
        <w:spacing w:before="180" w:after="0" w:line="276" w:lineRule="auto"/>
        <w:rPr>
          <w:rFonts w:ascii="Century Gothic" w:hAnsi="Century Gothic" w:cs="Arial"/>
          <w:b/>
          <w:bCs/>
          <w:sz w:val="20"/>
        </w:rPr>
      </w:pPr>
      <w:r w:rsidRPr="00F564F3">
        <w:rPr>
          <w:rFonts w:ascii="Century Gothic" w:hAnsi="Century Gothic" w:cs="Arial"/>
          <w:b/>
          <w:bCs/>
          <w:sz w:val="20"/>
        </w:rPr>
        <w:lastRenderedPageBreak/>
        <w:t>People, Culture &amp; Safety functional development</w:t>
      </w:r>
    </w:p>
    <w:p w14:paraId="26C309D5"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Contribute to shaping PCS strategy and continuous operational improvement through knowledge of Aspect’s business, the external context, and contemporary practice in own area of expertise. </w:t>
      </w:r>
    </w:p>
    <w:p w14:paraId="235CEC2C"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Contribute to operational management of the PCS team, including business planning, budgeting and reforecasting, stakeholder reporting (including the Executive and the Board).</w:t>
      </w:r>
    </w:p>
    <w:p w14:paraId="3EDD2BE0"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Contribute to the development of the PCS team collective knowledge and team spirit through participation in and leadership of learning and team building activities</w:t>
      </w:r>
      <w:r w:rsidRPr="00F564F3">
        <w:rPr>
          <w:rFonts w:ascii="Century Gothic" w:hAnsi="Century Gothic"/>
          <w:sz w:val="20"/>
        </w:rPr>
        <w:t xml:space="preserve"> </w:t>
      </w:r>
    </w:p>
    <w:p w14:paraId="69758707" w14:textId="77777777" w:rsidR="009A1F39" w:rsidRPr="009A1F39" w:rsidRDefault="009A1F39" w:rsidP="009A1F39">
      <w:pPr>
        <w:keepNext/>
        <w:spacing w:before="180" w:after="0" w:line="276" w:lineRule="auto"/>
        <w:rPr>
          <w:rFonts w:ascii="Century Gothic" w:hAnsi="Century Gothic" w:cs="Arial"/>
          <w:b/>
          <w:bCs/>
          <w:sz w:val="20"/>
        </w:rPr>
      </w:pPr>
      <w:r w:rsidRPr="009A1F39">
        <w:rPr>
          <w:rFonts w:ascii="Century Gothic" w:hAnsi="Century Gothic" w:cs="Arial"/>
          <w:b/>
          <w:bCs/>
          <w:sz w:val="20"/>
        </w:rPr>
        <w:t xml:space="preserve">Safeguarding the </w:t>
      </w:r>
      <w:proofErr w:type="gramStart"/>
      <w:r w:rsidRPr="009A1F39">
        <w:rPr>
          <w:rFonts w:ascii="Century Gothic" w:hAnsi="Century Gothic" w:cs="Arial"/>
          <w:b/>
          <w:bCs/>
          <w:sz w:val="20"/>
        </w:rPr>
        <w:t>people</w:t>
      </w:r>
      <w:proofErr w:type="gramEnd"/>
      <w:r w:rsidRPr="009A1F39">
        <w:rPr>
          <w:rFonts w:ascii="Century Gothic" w:hAnsi="Century Gothic" w:cs="Arial"/>
          <w:b/>
          <w:bCs/>
          <w:sz w:val="20"/>
        </w:rPr>
        <w:t xml:space="preserve"> we support</w:t>
      </w:r>
    </w:p>
    <w:p w14:paraId="06DA3567" w14:textId="77777777" w:rsidR="00F564F3" w:rsidRPr="00F564F3" w:rsidRDefault="00F564F3" w:rsidP="00F564F3">
      <w:pPr>
        <w:keepNext/>
        <w:spacing w:before="120" w:after="0" w:line="276" w:lineRule="auto"/>
        <w:rPr>
          <w:sz w:val="20"/>
        </w:rPr>
      </w:pPr>
      <w:r w:rsidRPr="00F564F3">
        <w:rPr>
          <w:rFonts w:ascii="Century Gothic" w:hAnsi="Century Gothic" w:cs="Arial"/>
          <w:sz w:val="20"/>
        </w:rPr>
        <w:t xml:space="preserve">Aspect is committed to providing an environment free from abuse, neglect and exploitation of the people we support. </w:t>
      </w:r>
    </w:p>
    <w:p w14:paraId="68334C27" w14:textId="1DFCA54F"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F564F3">
        <w:rPr>
          <w:rFonts w:ascii="Century Gothic" w:hAnsi="Century Gothic" w:cs="Arial"/>
          <w:sz w:val="20"/>
          <w:lang w:val="en-US"/>
        </w:rPr>
        <w:t xml:space="preserve">Coordinators, Managers and Executive are responsible for ensuring that they and their teams: </w:t>
      </w:r>
    </w:p>
    <w:p w14:paraId="12FD5953" w14:textId="77777777" w:rsidR="00F564F3" w:rsidRPr="00F564F3" w:rsidRDefault="00F564F3" w:rsidP="00F564F3">
      <w:pPr>
        <w:pStyle w:val="ListParagraph"/>
        <w:numPr>
          <w:ilvl w:val="1"/>
          <w:numId w:val="1"/>
        </w:numPr>
        <w:spacing w:before="120" w:after="0" w:line="276" w:lineRule="auto"/>
        <w:contextualSpacing w:val="0"/>
        <w:rPr>
          <w:rFonts w:ascii="Century Gothic" w:hAnsi="Century Gothic" w:cs="Arial"/>
          <w:sz w:val="20"/>
          <w:lang w:val="en-US"/>
        </w:rPr>
      </w:pPr>
      <w:r w:rsidRPr="00F564F3">
        <w:rPr>
          <w:rFonts w:ascii="Century Gothic" w:hAnsi="Century Gothic" w:cs="Arial"/>
          <w:sz w:val="20"/>
          <w:lang w:val="en-US"/>
        </w:rPr>
        <w:t xml:space="preserve">follow safeguarding guidelines as outlined in Aspects Safeguarding the People We Support Policy and Code of Conduct.  </w:t>
      </w:r>
    </w:p>
    <w:p w14:paraId="1C5880DF" w14:textId="77777777" w:rsidR="00F564F3" w:rsidRPr="00F564F3" w:rsidRDefault="00F564F3" w:rsidP="00F564F3">
      <w:pPr>
        <w:pStyle w:val="ListParagraph"/>
        <w:numPr>
          <w:ilvl w:val="1"/>
          <w:numId w:val="1"/>
        </w:numPr>
        <w:spacing w:before="120" w:after="0" w:line="276" w:lineRule="auto"/>
        <w:contextualSpacing w:val="0"/>
        <w:rPr>
          <w:rFonts w:ascii="Century Gothic" w:hAnsi="Century Gothic" w:cs="Arial"/>
          <w:sz w:val="20"/>
          <w:lang w:val="en-US"/>
        </w:rPr>
      </w:pPr>
      <w:r w:rsidRPr="00F564F3">
        <w:rPr>
          <w:rFonts w:ascii="Century Gothic" w:hAnsi="Century Gothic" w:cs="Arial"/>
          <w:sz w:val="20"/>
          <w:lang w:val="en-US"/>
        </w:rPr>
        <w:t>complete all mandatory safeguarding training.</w:t>
      </w:r>
    </w:p>
    <w:p w14:paraId="0A54BBF0" w14:textId="1D6E9810" w:rsidR="00F564F3" w:rsidRPr="00F564F3" w:rsidRDefault="00F564F3" w:rsidP="00F564F3">
      <w:pPr>
        <w:pStyle w:val="ListParagraph"/>
        <w:numPr>
          <w:ilvl w:val="1"/>
          <w:numId w:val="1"/>
        </w:numPr>
        <w:spacing w:before="120" w:after="0" w:line="276" w:lineRule="auto"/>
        <w:contextualSpacing w:val="0"/>
        <w:rPr>
          <w:rFonts w:ascii="Century Gothic" w:hAnsi="Century Gothic" w:cs="Arial"/>
          <w:sz w:val="20"/>
          <w:lang w:val="en-US"/>
        </w:rPr>
      </w:pPr>
      <w:r w:rsidRPr="00F564F3">
        <w:rPr>
          <w:rFonts w:ascii="Century Gothic" w:hAnsi="Century Gothic" w:cs="Arial"/>
          <w:sz w:val="20"/>
          <w:lang w:val="en-US"/>
        </w:rPr>
        <w:t>comply with mandatory reporting and legal requirements</w:t>
      </w:r>
    </w:p>
    <w:p w14:paraId="5C259E34" w14:textId="77777777" w:rsidR="00F564F3" w:rsidRPr="009A1F39" w:rsidRDefault="00F564F3" w:rsidP="00F564F3">
      <w:pPr>
        <w:pStyle w:val="ListParagraph"/>
        <w:numPr>
          <w:ilvl w:val="1"/>
          <w:numId w:val="1"/>
        </w:numPr>
        <w:spacing w:before="120" w:after="0" w:line="276" w:lineRule="auto"/>
        <w:contextualSpacing w:val="0"/>
        <w:rPr>
          <w:rFonts w:ascii="Century Gothic" w:hAnsi="Century Gothic" w:cs="Arial"/>
          <w:sz w:val="20"/>
          <w:lang w:val="en-US"/>
        </w:rPr>
      </w:pPr>
      <w:r w:rsidRPr="009A1F39">
        <w:rPr>
          <w:rFonts w:ascii="Century Gothic" w:hAnsi="Century Gothic" w:cs="Arial"/>
          <w:sz w:val="20"/>
          <w:lang w:val="en-US"/>
        </w:rPr>
        <w:t xml:space="preserve">be vigilant and maintain a heightened sensitivity to </w:t>
      </w:r>
      <w:proofErr w:type="spellStart"/>
      <w:r w:rsidRPr="009A1F39">
        <w:rPr>
          <w:rFonts w:ascii="Century Gothic" w:hAnsi="Century Gothic" w:cs="Arial"/>
          <w:sz w:val="20"/>
          <w:lang w:val="en-US"/>
        </w:rPr>
        <w:t>recognising</w:t>
      </w:r>
      <w:proofErr w:type="spellEnd"/>
      <w:r w:rsidRPr="009A1F39">
        <w:rPr>
          <w:rFonts w:ascii="Century Gothic" w:hAnsi="Century Gothic" w:cs="Arial"/>
          <w:sz w:val="20"/>
          <w:lang w:val="en-US"/>
        </w:rPr>
        <w:t xml:space="preserve"> signs of abuse, neglect or exploitation and escalate/report those signs/concerns.</w:t>
      </w:r>
    </w:p>
    <w:p w14:paraId="2A330B2E" w14:textId="77777777" w:rsidR="00F564F3" w:rsidRDefault="00F564F3" w:rsidP="00F564F3">
      <w:pPr>
        <w:pStyle w:val="ListParagraph"/>
        <w:numPr>
          <w:ilvl w:val="1"/>
          <w:numId w:val="1"/>
        </w:numPr>
        <w:spacing w:before="120" w:after="0" w:line="276" w:lineRule="auto"/>
        <w:contextualSpacing w:val="0"/>
        <w:rPr>
          <w:rFonts w:ascii="Century Gothic" w:hAnsi="Century Gothic" w:cs="Arial"/>
          <w:sz w:val="20"/>
          <w:lang w:val="en-US"/>
        </w:rPr>
      </w:pPr>
      <w:r w:rsidRPr="009A1F39">
        <w:rPr>
          <w:rFonts w:ascii="Century Gothic" w:hAnsi="Century Gothic" w:cs="Arial"/>
          <w:sz w:val="20"/>
          <w:lang w:val="en-US"/>
        </w:rPr>
        <w:t>escalate/report other staff practices which deviate from policy/procedure.</w:t>
      </w:r>
    </w:p>
    <w:p w14:paraId="6FBAA041"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sz w:val="20"/>
        </w:rPr>
      </w:pPr>
      <w:r w:rsidRPr="00F564F3">
        <w:rPr>
          <w:rFonts w:ascii="Century Gothic" w:hAnsi="Century Gothic"/>
          <w:sz w:val="20"/>
        </w:rPr>
        <w:t>Coordinators are required to alert next-level managers to any concerns and/or issues that may warrant investigation.</w:t>
      </w:r>
    </w:p>
    <w:p w14:paraId="65A2D50C" w14:textId="77777777" w:rsidR="00F564F3" w:rsidRPr="00F564F3" w:rsidRDefault="00F564F3" w:rsidP="00F564F3">
      <w:pPr>
        <w:pStyle w:val="ListParagraph"/>
        <w:keepNext/>
        <w:numPr>
          <w:ilvl w:val="0"/>
          <w:numId w:val="1"/>
        </w:numPr>
        <w:spacing w:before="120" w:after="0" w:line="276" w:lineRule="auto"/>
        <w:ind w:left="357" w:hanging="357"/>
        <w:contextualSpacing w:val="0"/>
        <w:rPr>
          <w:rFonts w:ascii="Century Gothic" w:hAnsi="Century Gothic"/>
          <w:sz w:val="20"/>
        </w:rPr>
      </w:pPr>
      <w:r w:rsidRPr="00F564F3">
        <w:rPr>
          <w:rFonts w:ascii="Century Gothic" w:hAnsi="Century Gothic"/>
          <w:sz w:val="20"/>
        </w:rPr>
        <w:t>Managers and Executive are required to:</w:t>
      </w:r>
    </w:p>
    <w:p w14:paraId="32D41BE1"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be the escalation point for all concerns and/or issues and investigate, in consultation with the relevant business unit.</w:t>
      </w:r>
    </w:p>
    <w:p w14:paraId="0E3E5D82"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promote a safeguarding culture and educate staff in understanding the need for ongoing vigilance.</w:t>
      </w:r>
    </w:p>
    <w:p w14:paraId="68ACC399" w14:textId="77777777" w:rsidR="009A1F39" w:rsidRPr="009A1F39" w:rsidRDefault="009A1F39" w:rsidP="009A1F39">
      <w:pPr>
        <w:spacing w:before="120" w:after="0" w:line="276" w:lineRule="auto"/>
        <w:rPr>
          <w:rFonts w:ascii="Century Gothic" w:hAnsi="Century Gothic" w:cs="Arial"/>
          <w:sz w:val="20"/>
          <w:lang w:val="en-US"/>
        </w:rPr>
      </w:pPr>
    </w:p>
    <w:p w14:paraId="118E0621" w14:textId="6E8FAF43" w:rsidR="009A1F39" w:rsidRPr="009A1F39" w:rsidRDefault="009A1F39" w:rsidP="009A1F39">
      <w:pPr>
        <w:keepNext/>
        <w:spacing w:before="180" w:after="0" w:line="276" w:lineRule="auto"/>
        <w:rPr>
          <w:rFonts w:ascii="Century Gothic" w:hAnsi="Century Gothic" w:cs="Arial"/>
          <w:b/>
          <w:bCs/>
          <w:sz w:val="20"/>
        </w:rPr>
      </w:pPr>
      <w:r w:rsidRPr="009A1F39">
        <w:rPr>
          <w:rFonts w:ascii="Century Gothic" w:hAnsi="Century Gothic" w:cs="Arial"/>
          <w:b/>
          <w:bCs/>
          <w:sz w:val="20"/>
        </w:rPr>
        <w:t>Work health and safety</w:t>
      </w:r>
    </w:p>
    <w:p w14:paraId="70AA61A8" w14:textId="77777777" w:rsidR="00F564F3" w:rsidRPr="00F564F3" w:rsidRDefault="00F564F3" w:rsidP="00F564F3">
      <w:pPr>
        <w:spacing w:before="120" w:after="0" w:line="276" w:lineRule="auto"/>
        <w:rPr>
          <w:rFonts w:ascii="Century Gothic" w:hAnsi="Century Gothic" w:cs="Arial"/>
          <w:sz w:val="20"/>
        </w:rPr>
      </w:pPr>
      <w:r w:rsidRPr="00F564F3">
        <w:rPr>
          <w:rFonts w:ascii="Century Gothic" w:hAnsi="Century Gothic" w:cs="Arial"/>
          <w:sz w:val="20"/>
        </w:rPr>
        <w:t>Members of the Aspect leadership network are considered Officers under the work health and safety legislation and, accordingly, are responsible for ensuring Aspect has arrangements in place to comply with legal obligations.</w:t>
      </w:r>
    </w:p>
    <w:p w14:paraId="5371631D"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 xml:space="preserve">Fulfil your obligations to ensure Aspect complies with its work health and safety obligations under WHS laws. </w:t>
      </w:r>
    </w:p>
    <w:p w14:paraId="3FF43DC1" w14:textId="77777777" w:rsidR="00F564F3" w:rsidRPr="00F564F3" w:rsidRDefault="00F564F3" w:rsidP="00F564F3">
      <w:pPr>
        <w:pStyle w:val="ListParagraph"/>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Hold managers within your business unit accountable for their health and safety responsibilities.</w:t>
      </w:r>
    </w:p>
    <w:p w14:paraId="17F1F65F" w14:textId="77777777" w:rsidR="00F564F3" w:rsidRPr="00F564F3" w:rsidRDefault="00F564F3" w:rsidP="00F564F3">
      <w:pPr>
        <w:pStyle w:val="ListParagraph"/>
        <w:keepNext/>
        <w:numPr>
          <w:ilvl w:val="0"/>
          <w:numId w:val="1"/>
        </w:numPr>
        <w:spacing w:before="120" w:after="0" w:line="276" w:lineRule="auto"/>
        <w:ind w:left="357" w:hanging="357"/>
        <w:contextualSpacing w:val="0"/>
        <w:rPr>
          <w:rFonts w:ascii="Century Gothic" w:hAnsi="Century Gothic" w:cs="Arial"/>
          <w:sz w:val="20"/>
        </w:rPr>
      </w:pPr>
      <w:r w:rsidRPr="00F564F3">
        <w:rPr>
          <w:rFonts w:ascii="Century Gothic" w:hAnsi="Century Gothic" w:cs="Arial"/>
          <w:sz w:val="20"/>
        </w:rPr>
        <w:t>Fulfil your duty to exercise due diligence. Due diligence means you must:</w:t>
      </w:r>
    </w:p>
    <w:p w14:paraId="38856B83"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acquire and keep up to date knowledge of work health and safety matters</w:t>
      </w:r>
    </w:p>
    <w:p w14:paraId="717A41A0"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understand the operations of the business and the hazards and risks involved</w:t>
      </w:r>
    </w:p>
    <w:p w14:paraId="7A348A70"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ensure appropriate financial and physical resources and processes are provided to enable hazards to be identified and risks to be eliminated or minimised</w:t>
      </w:r>
    </w:p>
    <w:p w14:paraId="4CAFD982"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lastRenderedPageBreak/>
        <w:t>ensure information regarding incidents, hazards and risks is received and the information is responded to in a timely way</w:t>
      </w:r>
    </w:p>
    <w:p w14:paraId="11381C95"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ensure the business has, and implements, processes for complying with any legal duty or obligation</w:t>
      </w:r>
    </w:p>
    <w:p w14:paraId="30AD3721" w14:textId="77777777" w:rsidR="00F564F3" w:rsidRPr="00F564F3" w:rsidRDefault="00F564F3" w:rsidP="00F564F3">
      <w:pPr>
        <w:pStyle w:val="ListParagraph"/>
        <w:numPr>
          <w:ilvl w:val="1"/>
          <w:numId w:val="1"/>
        </w:numPr>
        <w:spacing w:before="120" w:after="0" w:line="276" w:lineRule="auto"/>
        <w:ind w:left="714" w:hanging="357"/>
        <w:rPr>
          <w:rFonts w:ascii="Century Gothic" w:hAnsi="Century Gothic" w:cs="Arial"/>
          <w:sz w:val="20"/>
        </w:rPr>
      </w:pPr>
      <w:r w:rsidRPr="00F564F3">
        <w:rPr>
          <w:rFonts w:ascii="Century Gothic" w:hAnsi="Century Gothic" w:cs="Arial"/>
          <w:sz w:val="20"/>
        </w:rPr>
        <w:t>verify the provision and use of resources and processes.</w:t>
      </w:r>
    </w:p>
    <w:p w14:paraId="2DE26608" w14:textId="00AF767C" w:rsidR="00884D94" w:rsidRPr="009A1F39" w:rsidRDefault="009A1F39" w:rsidP="00C13A68">
      <w:pPr>
        <w:keepNext/>
        <w:spacing w:before="360" w:after="0" w:line="276" w:lineRule="auto"/>
        <w:rPr>
          <w:rFonts w:ascii="Century Gothic" w:hAnsi="Century Gothic" w:cs="Arial"/>
          <w:b/>
          <w:sz w:val="20"/>
        </w:rPr>
      </w:pPr>
      <w:r>
        <w:rPr>
          <w:rFonts w:ascii="Century Gothic" w:hAnsi="Century Gothic" w:cs="Arial"/>
          <w:b/>
          <w:sz w:val="20"/>
        </w:rPr>
        <w:t>R</w:t>
      </w:r>
      <w:r w:rsidR="00884D94" w:rsidRPr="009A1F39">
        <w:rPr>
          <w:rFonts w:ascii="Century Gothic" w:hAnsi="Century Gothic" w:cs="Arial"/>
          <w:b/>
          <w:sz w:val="20"/>
        </w:rPr>
        <w:t>eporting lines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7818"/>
      </w:tblGrid>
      <w:tr w:rsidR="00F564F3" w:rsidRPr="004321CB" w14:paraId="6BA419C8" w14:textId="77777777" w:rsidTr="00DB31F3">
        <w:tc>
          <w:tcPr>
            <w:tcW w:w="1838" w:type="dxa"/>
          </w:tcPr>
          <w:p w14:paraId="57C67204" w14:textId="77777777" w:rsidR="00F564F3" w:rsidRPr="003003F8" w:rsidRDefault="00F564F3" w:rsidP="00DB31F3">
            <w:pPr>
              <w:spacing w:before="60" w:after="60" w:line="276" w:lineRule="auto"/>
              <w:rPr>
                <w:rFonts w:ascii="Century Gothic" w:hAnsi="Century Gothic" w:cs="Arial"/>
                <w:b/>
                <w:bCs/>
              </w:rPr>
            </w:pPr>
            <w:r w:rsidRPr="003003F8">
              <w:rPr>
                <w:rFonts w:ascii="Century Gothic" w:hAnsi="Century Gothic" w:cs="Arial"/>
                <w:b/>
                <w:bCs/>
              </w:rPr>
              <w:t>Direct manager:</w:t>
            </w:r>
          </w:p>
        </w:tc>
        <w:tc>
          <w:tcPr>
            <w:tcW w:w="7818" w:type="dxa"/>
          </w:tcPr>
          <w:p w14:paraId="7310EEBF" w14:textId="77777777" w:rsidR="00F564F3" w:rsidRPr="003003F8" w:rsidRDefault="00F564F3" w:rsidP="00DB31F3">
            <w:pPr>
              <w:spacing w:before="60" w:after="60" w:line="276" w:lineRule="auto"/>
              <w:rPr>
                <w:rFonts w:ascii="Century Gothic" w:hAnsi="Century Gothic" w:cs="Arial"/>
              </w:rPr>
            </w:pPr>
            <w:r w:rsidRPr="003003F8">
              <w:rPr>
                <w:rFonts w:ascii="Century Gothic" w:hAnsi="Century Gothic" w:cs="Arial"/>
              </w:rPr>
              <w:t>Senior Manager, Workforce Services &amp; Systems</w:t>
            </w:r>
          </w:p>
        </w:tc>
      </w:tr>
      <w:tr w:rsidR="00F564F3" w:rsidRPr="004321CB" w14:paraId="4767F6EB" w14:textId="77777777" w:rsidTr="00DB31F3">
        <w:tc>
          <w:tcPr>
            <w:tcW w:w="1838" w:type="dxa"/>
          </w:tcPr>
          <w:p w14:paraId="117E0C5D" w14:textId="77777777" w:rsidR="00F564F3" w:rsidRPr="003003F8" w:rsidRDefault="00F564F3" w:rsidP="00DB31F3">
            <w:pPr>
              <w:spacing w:before="60" w:after="60" w:line="276" w:lineRule="auto"/>
              <w:rPr>
                <w:rFonts w:ascii="Century Gothic" w:hAnsi="Century Gothic" w:cs="Arial"/>
                <w:b/>
                <w:bCs/>
              </w:rPr>
            </w:pPr>
            <w:r w:rsidRPr="003003F8">
              <w:rPr>
                <w:rFonts w:ascii="Century Gothic" w:hAnsi="Century Gothic" w:cs="Arial"/>
                <w:b/>
                <w:bCs/>
              </w:rPr>
              <w:t>Direct reports:</w:t>
            </w:r>
          </w:p>
        </w:tc>
        <w:tc>
          <w:tcPr>
            <w:tcW w:w="7818" w:type="dxa"/>
          </w:tcPr>
          <w:p w14:paraId="2BAD0542" w14:textId="77777777" w:rsidR="00F564F3" w:rsidRPr="003003F8" w:rsidRDefault="00F564F3" w:rsidP="00DB31F3">
            <w:pPr>
              <w:pStyle w:val="ListParagraph"/>
              <w:numPr>
                <w:ilvl w:val="0"/>
                <w:numId w:val="3"/>
              </w:numPr>
              <w:spacing w:before="60" w:after="60" w:line="276" w:lineRule="auto"/>
              <w:ind w:left="284" w:hanging="284"/>
              <w:contextualSpacing w:val="0"/>
              <w:rPr>
                <w:rFonts w:ascii="Century Gothic" w:hAnsi="Century Gothic" w:cs="Arial"/>
                <w:iCs/>
              </w:rPr>
            </w:pPr>
            <w:r w:rsidRPr="003003F8">
              <w:rPr>
                <w:rFonts w:ascii="Century Gothic" w:hAnsi="Century Gothic" w:cs="Arial"/>
                <w:iCs/>
              </w:rPr>
              <w:t>Senior Payroll Officer</w:t>
            </w:r>
          </w:p>
          <w:p w14:paraId="27AF74AB" w14:textId="7CEB0176" w:rsidR="00F564F3" w:rsidRDefault="00F564F3" w:rsidP="00DB31F3">
            <w:pPr>
              <w:pStyle w:val="ListParagraph"/>
              <w:numPr>
                <w:ilvl w:val="0"/>
                <w:numId w:val="3"/>
              </w:numPr>
              <w:spacing w:before="60" w:after="60" w:line="276" w:lineRule="auto"/>
              <w:ind w:left="284" w:hanging="284"/>
              <w:contextualSpacing w:val="0"/>
              <w:rPr>
                <w:rFonts w:ascii="Century Gothic" w:hAnsi="Century Gothic" w:cs="Arial"/>
                <w:iCs/>
              </w:rPr>
            </w:pPr>
            <w:r w:rsidRPr="003003F8">
              <w:rPr>
                <w:rFonts w:ascii="Century Gothic" w:hAnsi="Century Gothic" w:cs="Arial"/>
                <w:iCs/>
              </w:rPr>
              <w:t>Payroll Officer</w:t>
            </w:r>
            <w:r>
              <w:rPr>
                <w:rFonts w:ascii="Century Gothic" w:hAnsi="Century Gothic" w:cs="Arial"/>
                <w:iCs/>
              </w:rPr>
              <w:t>s</w:t>
            </w:r>
          </w:p>
          <w:p w14:paraId="5EA4161C" w14:textId="2C951C1F" w:rsidR="006E0BF9" w:rsidRPr="003003F8" w:rsidRDefault="006E0BF9" w:rsidP="00DB31F3">
            <w:pPr>
              <w:pStyle w:val="ListParagraph"/>
              <w:numPr>
                <w:ilvl w:val="0"/>
                <w:numId w:val="3"/>
              </w:numPr>
              <w:spacing w:before="60" w:after="60" w:line="276" w:lineRule="auto"/>
              <w:ind w:left="284" w:hanging="284"/>
              <w:contextualSpacing w:val="0"/>
              <w:rPr>
                <w:rFonts w:ascii="Century Gothic" w:hAnsi="Century Gothic" w:cs="Arial"/>
                <w:iCs/>
              </w:rPr>
            </w:pPr>
            <w:r>
              <w:rPr>
                <w:rFonts w:ascii="Century Gothic" w:hAnsi="Century Gothic" w:cs="Arial"/>
                <w:iCs/>
              </w:rPr>
              <w:t>People Services Consultant</w:t>
            </w:r>
          </w:p>
          <w:p w14:paraId="680CA021" w14:textId="32842E04" w:rsidR="00F564F3" w:rsidRPr="003003F8" w:rsidRDefault="00F564F3" w:rsidP="003003F8">
            <w:pPr>
              <w:pStyle w:val="ListParagraph"/>
              <w:numPr>
                <w:ilvl w:val="0"/>
                <w:numId w:val="3"/>
              </w:numPr>
              <w:spacing w:before="60" w:after="60" w:line="276" w:lineRule="auto"/>
              <w:ind w:left="284" w:hanging="284"/>
              <w:contextualSpacing w:val="0"/>
              <w:rPr>
                <w:rFonts w:ascii="Century Gothic" w:hAnsi="Century Gothic" w:cs="Arial"/>
                <w:iCs/>
              </w:rPr>
            </w:pPr>
            <w:r w:rsidRPr="003003F8">
              <w:rPr>
                <w:rFonts w:ascii="Century Gothic" w:hAnsi="Century Gothic" w:cs="Arial"/>
                <w:iCs/>
              </w:rPr>
              <w:t xml:space="preserve">People Services </w:t>
            </w:r>
            <w:r>
              <w:rPr>
                <w:rFonts w:ascii="Century Gothic" w:hAnsi="Century Gothic" w:cs="Arial"/>
                <w:iCs/>
              </w:rPr>
              <w:t>Associate</w:t>
            </w:r>
          </w:p>
        </w:tc>
      </w:tr>
    </w:tbl>
    <w:p w14:paraId="65B13D22" w14:textId="77777777" w:rsidR="00884D94" w:rsidRPr="009A1F39" w:rsidRDefault="00884D94" w:rsidP="00C13A68">
      <w:pPr>
        <w:keepNext/>
        <w:spacing w:before="360" w:after="0" w:line="276" w:lineRule="auto"/>
        <w:rPr>
          <w:rFonts w:ascii="Century Gothic" w:hAnsi="Century Gothic" w:cs="Arial"/>
          <w:b/>
          <w:sz w:val="20"/>
        </w:rPr>
      </w:pPr>
      <w:r w:rsidRPr="009A1F39">
        <w:rPr>
          <w:rFonts w:ascii="Century Gothic" w:hAnsi="Century Gothic" w:cs="Arial"/>
          <w:b/>
          <w:sz w:val="20"/>
        </w:rPr>
        <w:t>Essential requirements</w:t>
      </w:r>
    </w:p>
    <w:p w14:paraId="361B21D1" w14:textId="634CAE8E"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 xml:space="preserve">Tertiary qualification, or vocational qualification and equivalent experience, in </w:t>
      </w:r>
      <w:r w:rsidR="00EA4C14">
        <w:rPr>
          <w:rFonts w:ascii="Century Gothic" w:hAnsi="Century Gothic" w:cs="Arial"/>
          <w:sz w:val="20"/>
        </w:rPr>
        <w:t xml:space="preserve">payroll, </w:t>
      </w:r>
      <w:r w:rsidRPr="003003F8">
        <w:rPr>
          <w:rFonts w:ascii="Century Gothic" w:hAnsi="Century Gothic" w:cs="Arial"/>
          <w:sz w:val="20"/>
        </w:rPr>
        <w:t>human resources, business administration or a related discipline</w:t>
      </w:r>
    </w:p>
    <w:p w14:paraId="49ED29E3" w14:textId="3951A550"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 xml:space="preserve">Breadth and depth of experience in a </w:t>
      </w:r>
      <w:r w:rsidR="006E0BF9">
        <w:rPr>
          <w:rFonts w:ascii="Century Gothic" w:hAnsi="Century Gothic" w:cs="Arial"/>
          <w:sz w:val="20"/>
        </w:rPr>
        <w:t>P</w:t>
      </w:r>
      <w:r w:rsidRPr="003003F8">
        <w:rPr>
          <w:rFonts w:ascii="Century Gothic" w:hAnsi="Century Gothic" w:cs="Arial"/>
          <w:sz w:val="20"/>
        </w:rPr>
        <w:t xml:space="preserve">ayroll </w:t>
      </w:r>
      <w:r w:rsidR="006E0BF9">
        <w:rPr>
          <w:rFonts w:ascii="Century Gothic" w:hAnsi="Century Gothic" w:cs="Arial"/>
          <w:sz w:val="20"/>
        </w:rPr>
        <w:t>T</w:t>
      </w:r>
      <w:r w:rsidRPr="003003F8">
        <w:rPr>
          <w:rFonts w:ascii="Century Gothic" w:hAnsi="Century Gothic" w:cs="Arial"/>
          <w:sz w:val="20"/>
        </w:rPr>
        <w:t xml:space="preserve">eam </w:t>
      </w:r>
      <w:r w:rsidR="006E0BF9">
        <w:rPr>
          <w:rFonts w:ascii="Century Gothic" w:hAnsi="Century Gothic" w:cs="Arial"/>
          <w:sz w:val="20"/>
        </w:rPr>
        <w:t>L</w:t>
      </w:r>
      <w:r w:rsidRPr="003003F8">
        <w:rPr>
          <w:rFonts w:ascii="Century Gothic" w:hAnsi="Century Gothic" w:cs="Arial"/>
          <w:sz w:val="20"/>
        </w:rPr>
        <w:t>eader role in a medium to large business with diverse industrial relations frameworks</w:t>
      </w:r>
    </w:p>
    <w:p w14:paraId="6D80FD5A" w14:textId="77777777" w:rsidR="00EA4C14" w:rsidRPr="002116A0" w:rsidRDefault="00EA4C14" w:rsidP="002116A0">
      <w:pPr>
        <w:pStyle w:val="ListParagraph"/>
        <w:numPr>
          <w:ilvl w:val="0"/>
          <w:numId w:val="2"/>
        </w:numPr>
        <w:spacing w:before="120" w:after="0" w:line="276" w:lineRule="auto"/>
        <w:ind w:left="357" w:hanging="357"/>
        <w:contextualSpacing w:val="0"/>
        <w:rPr>
          <w:rFonts w:ascii="Century Gothic" w:hAnsi="Century Gothic" w:cs="Arial"/>
          <w:sz w:val="20"/>
        </w:rPr>
      </w:pPr>
      <w:r w:rsidRPr="002116A0">
        <w:rPr>
          <w:rFonts w:ascii="Century Gothic" w:hAnsi="Century Gothic" w:cs="Arial"/>
          <w:sz w:val="20"/>
        </w:rPr>
        <w:t>Proven experience in interpreting and applying employment / industrial frameworks and providing procedural guidance and practical advice.</w:t>
      </w:r>
    </w:p>
    <w:p w14:paraId="2A6CD6F0" w14:textId="00C7A321" w:rsid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Strong data literacy, analysis and report development skills</w:t>
      </w:r>
    </w:p>
    <w:p w14:paraId="05C9CDDB" w14:textId="30530B63" w:rsid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Deep understanding of the employee lifecycle</w:t>
      </w:r>
    </w:p>
    <w:p w14:paraId="7CE896C0" w14:textId="26F45043" w:rsidR="006E0BF9" w:rsidRDefault="006E0BF9" w:rsidP="003003F8">
      <w:pPr>
        <w:pStyle w:val="ListParagraph"/>
        <w:numPr>
          <w:ilvl w:val="0"/>
          <w:numId w:val="2"/>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Strong customer centric approach, with a thirst for feedback and a bias for action</w:t>
      </w:r>
    </w:p>
    <w:p w14:paraId="4B9950CC" w14:textId="7603607A"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Design thinking approach, focusse</w:t>
      </w:r>
      <w:r w:rsidR="006E0BF9">
        <w:rPr>
          <w:rFonts w:ascii="Century Gothic" w:hAnsi="Century Gothic" w:cs="Arial"/>
          <w:sz w:val="20"/>
        </w:rPr>
        <w:t xml:space="preserve">d </w:t>
      </w:r>
      <w:r>
        <w:rPr>
          <w:rFonts w:ascii="Century Gothic" w:hAnsi="Century Gothic" w:cs="Arial"/>
          <w:sz w:val="20"/>
        </w:rPr>
        <w:t>on constantly improving customer experience and reducing friction points in processes</w:t>
      </w:r>
    </w:p>
    <w:p w14:paraId="168B7ECC" w14:textId="77777777" w:rsidR="00EA4C14" w:rsidRPr="002116A0" w:rsidRDefault="00EA4C14" w:rsidP="002116A0">
      <w:pPr>
        <w:pStyle w:val="ListParagraph"/>
        <w:numPr>
          <w:ilvl w:val="0"/>
          <w:numId w:val="2"/>
        </w:numPr>
        <w:spacing w:before="120" w:after="0" w:line="276" w:lineRule="auto"/>
        <w:ind w:left="357" w:hanging="357"/>
        <w:contextualSpacing w:val="0"/>
        <w:rPr>
          <w:rFonts w:ascii="Century Gothic" w:hAnsi="Century Gothic" w:cs="Arial"/>
          <w:sz w:val="20"/>
        </w:rPr>
      </w:pPr>
      <w:r w:rsidRPr="002116A0">
        <w:rPr>
          <w:rFonts w:ascii="Century Gothic" w:hAnsi="Century Gothic" w:cs="Arial"/>
          <w:sz w:val="20"/>
        </w:rPr>
        <w:t>Strong organisational and planning skills, verbal and written communication skills, and customer and stakeholder relationship management skills.</w:t>
      </w:r>
    </w:p>
    <w:p w14:paraId="0AACDA79" w14:textId="02302545"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Pr>
          <w:rFonts w:ascii="Century Gothic" w:hAnsi="Century Gothic" w:cs="Arial"/>
          <w:sz w:val="20"/>
        </w:rPr>
        <w:t xml:space="preserve">Deep knowledge and understanding </w:t>
      </w:r>
      <w:r w:rsidR="006E0BF9">
        <w:rPr>
          <w:rFonts w:ascii="Century Gothic" w:hAnsi="Century Gothic" w:cs="Arial"/>
          <w:sz w:val="20"/>
        </w:rPr>
        <w:t>of payroll and people</w:t>
      </w:r>
      <w:r>
        <w:rPr>
          <w:rFonts w:ascii="Century Gothic" w:hAnsi="Century Gothic" w:cs="Arial"/>
          <w:sz w:val="20"/>
        </w:rPr>
        <w:t xml:space="preserve"> </w:t>
      </w:r>
      <w:proofErr w:type="gramStart"/>
      <w:r>
        <w:rPr>
          <w:rFonts w:ascii="Century Gothic" w:hAnsi="Century Gothic" w:cs="Arial"/>
          <w:sz w:val="20"/>
        </w:rPr>
        <w:t>processes</w:t>
      </w:r>
      <w:proofErr w:type="gramEnd"/>
      <w:r>
        <w:rPr>
          <w:rFonts w:ascii="Century Gothic" w:hAnsi="Century Gothic" w:cs="Arial"/>
          <w:sz w:val="20"/>
        </w:rPr>
        <w:t xml:space="preserve"> and systems </w:t>
      </w:r>
    </w:p>
    <w:p w14:paraId="22A02765" w14:textId="77777777" w:rsidR="00EA4C14" w:rsidRPr="002116A0" w:rsidRDefault="00EA4C14" w:rsidP="002116A0">
      <w:pPr>
        <w:pStyle w:val="ListParagraph"/>
        <w:numPr>
          <w:ilvl w:val="0"/>
          <w:numId w:val="2"/>
        </w:numPr>
        <w:spacing w:before="120" w:after="0" w:line="276" w:lineRule="auto"/>
        <w:ind w:left="357" w:hanging="357"/>
        <w:contextualSpacing w:val="0"/>
        <w:rPr>
          <w:rFonts w:ascii="Century Gothic" w:hAnsi="Century Gothic" w:cs="Arial"/>
          <w:sz w:val="20"/>
        </w:rPr>
      </w:pPr>
      <w:r w:rsidRPr="002116A0">
        <w:rPr>
          <w:rFonts w:ascii="Century Gothic" w:hAnsi="Century Gothic" w:cs="Arial"/>
          <w:sz w:val="20"/>
        </w:rPr>
        <w:t>Experience in managing workload, workflow and output of a team; and in leading and developing a team.</w:t>
      </w:r>
    </w:p>
    <w:p w14:paraId="2F108E0E" w14:textId="77777777"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Mindset for positive change and commitment and aptitude for process improvement</w:t>
      </w:r>
    </w:p>
    <w:p w14:paraId="1F501BCA" w14:textId="77777777" w:rsidR="00CA1079" w:rsidRPr="002116A0" w:rsidRDefault="00CA1079" w:rsidP="002116A0">
      <w:pPr>
        <w:pStyle w:val="ListParagraph"/>
        <w:numPr>
          <w:ilvl w:val="0"/>
          <w:numId w:val="2"/>
        </w:numPr>
        <w:spacing w:before="120" w:after="0" w:line="276" w:lineRule="auto"/>
        <w:ind w:left="357" w:hanging="357"/>
        <w:contextualSpacing w:val="0"/>
        <w:rPr>
          <w:rFonts w:ascii="Century Gothic" w:hAnsi="Century Gothic" w:cs="Arial"/>
          <w:sz w:val="20"/>
        </w:rPr>
      </w:pPr>
      <w:r w:rsidRPr="002116A0">
        <w:rPr>
          <w:rFonts w:ascii="Century Gothic" w:hAnsi="Century Gothic" w:cs="Arial"/>
          <w:sz w:val="20"/>
        </w:rPr>
        <w:t>A collaborative approach with a passion for fostering a positive and productive work environment.</w:t>
      </w:r>
    </w:p>
    <w:p w14:paraId="292685B4" w14:textId="77777777"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Willingness to travel to regional and interstate sites from time to time</w:t>
      </w:r>
    </w:p>
    <w:p w14:paraId="45E42355" w14:textId="77777777"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Completion of NDIS Worker Orientation Module</w:t>
      </w:r>
    </w:p>
    <w:p w14:paraId="5C2C3EA8" w14:textId="77777777"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Working with Children Check clearance (NSW)</w:t>
      </w:r>
    </w:p>
    <w:p w14:paraId="286C9783" w14:textId="77777777" w:rsidR="003003F8" w:rsidRPr="003003F8" w:rsidRDefault="003003F8" w:rsidP="003003F8">
      <w:pPr>
        <w:pStyle w:val="ListParagraph"/>
        <w:numPr>
          <w:ilvl w:val="0"/>
          <w:numId w:val="2"/>
        </w:numPr>
        <w:spacing w:before="120" w:after="0" w:line="276" w:lineRule="auto"/>
        <w:ind w:left="357" w:hanging="357"/>
        <w:contextualSpacing w:val="0"/>
        <w:rPr>
          <w:rFonts w:ascii="Century Gothic" w:hAnsi="Century Gothic" w:cs="Arial"/>
          <w:sz w:val="20"/>
        </w:rPr>
      </w:pPr>
      <w:r w:rsidRPr="003003F8">
        <w:rPr>
          <w:rFonts w:ascii="Century Gothic" w:hAnsi="Century Gothic" w:cs="Arial"/>
          <w:sz w:val="20"/>
        </w:rPr>
        <w:t>National Police Clearance</w:t>
      </w:r>
    </w:p>
    <w:p w14:paraId="73807310" w14:textId="1D99009E" w:rsidR="00762E85" w:rsidRDefault="00762E85" w:rsidP="009A1F39">
      <w:pPr>
        <w:keepNext/>
        <w:spacing w:before="180" w:after="120" w:line="276" w:lineRule="auto"/>
        <w:rPr>
          <w:rFonts w:ascii="Century Gothic" w:hAnsi="Century Gothic"/>
          <w:sz w:val="20"/>
        </w:rPr>
      </w:pPr>
    </w:p>
    <w:p w14:paraId="12A34212" w14:textId="77777777" w:rsidR="003003F8" w:rsidRPr="002116A0" w:rsidRDefault="003003F8" w:rsidP="003003F8">
      <w:pPr>
        <w:keepNext/>
        <w:spacing w:before="180" w:after="120" w:line="276" w:lineRule="auto"/>
        <w:rPr>
          <w:rFonts w:ascii="Century Gothic" w:hAnsi="Century Gothic" w:cs="Arial"/>
          <w:b/>
          <w:bCs/>
          <w:sz w:val="20"/>
        </w:rPr>
      </w:pPr>
      <w:r w:rsidRPr="002116A0">
        <w:rPr>
          <w:rFonts w:ascii="Century Gothic" w:hAnsi="Century Gothic" w:cs="Arial"/>
          <w:b/>
          <w:bCs/>
          <w:sz w:val="20"/>
        </w:rPr>
        <w:t>Aspect Leadership Capabilities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826"/>
      </w:tblGrid>
      <w:tr w:rsidR="003003F8" w:rsidRPr="003003F8" w14:paraId="54DD0CAA" w14:textId="77777777" w:rsidTr="00DB31F3">
        <w:tc>
          <w:tcPr>
            <w:tcW w:w="2830" w:type="dxa"/>
          </w:tcPr>
          <w:p w14:paraId="1C2A76DF" w14:textId="77777777" w:rsidR="003003F8" w:rsidRPr="002116A0" w:rsidRDefault="003003F8" w:rsidP="00DB31F3">
            <w:pPr>
              <w:keepNext/>
              <w:spacing w:before="90" w:after="90" w:line="276" w:lineRule="auto"/>
              <w:rPr>
                <w:rFonts w:ascii="Century Gothic" w:hAnsi="Century Gothic" w:cs="Arial"/>
                <w:b/>
                <w:bCs/>
              </w:rPr>
            </w:pPr>
            <w:r w:rsidRPr="002116A0">
              <w:rPr>
                <w:rFonts w:ascii="Century Gothic" w:hAnsi="Century Gothic" w:cs="Arial"/>
                <w:b/>
                <w:bCs/>
                <w:sz w:val="22"/>
              </w:rPr>
              <w:t>Lead self:</w:t>
            </w:r>
          </w:p>
        </w:tc>
        <w:tc>
          <w:tcPr>
            <w:tcW w:w="6826" w:type="dxa"/>
            <w:vMerge w:val="restart"/>
            <w:vAlign w:val="center"/>
          </w:tcPr>
          <w:p w14:paraId="241F03AF" w14:textId="77777777" w:rsidR="003003F8" w:rsidRPr="002116A0" w:rsidRDefault="003003F8" w:rsidP="00DB31F3">
            <w:pPr>
              <w:spacing w:before="90" w:after="90" w:line="276" w:lineRule="auto"/>
              <w:rPr>
                <w:rFonts w:ascii="Century Gothic" w:hAnsi="Century Gothic" w:cs="Arial"/>
              </w:rPr>
            </w:pPr>
            <w:r w:rsidRPr="002116A0">
              <w:rPr>
                <w:rFonts w:ascii="Century Gothic" w:hAnsi="Century Gothic" w:cs="Arial"/>
                <w:sz w:val="22"/>
              </w:rPr>
              <w:t xml:space="preserve">Refer to the </w:t>
            </w:r>
            <w:hyperlink r:id="rId8" w:history="1">
              <w:r w:rsidRPr="002116A0">
                <w:rPr>
                  <w:rStyle w:val="Hyperlink"/>
                  <w:rFonts w:ascii="Century Gothic" w:hAnsi="Century Gothic" w:cs="Arial"/>
                  <w:sz w:val="22"/>
                </w:rPr>
                <w:t>Aspect Leadership Framework</w:t>
              </w:r>
            </w:hyperlink>
            <w:r w:rsidRPr="002116A0">
              <w:rPr>
                <w:rFonts w:ascii="Century Gothic" w:hAnsi="Century Gothic" w:cs="Arial"/>
                <w:sz w:val="22"/>
              </w:rPr>
              <w:t>.</w:t>
            </w:r>
          </w:p>
        </w:tc>
      </w:tr>
      <w:tr w:rsidR="003003F8" w:rsidRPr="003003F8" w14:paraId="17A77F2D" w14:textId="77777777" w:rsidTr="00DB31F3">
        <w:tc>
          <w:tcPr>
            <w:tcW w:w="2830" w:type="dxa"/>
          </w:tcPr>
          <w:p w14:paraId="3F3BC986" w14:textId="77777777" w:rsidR="003003F8" w:rsidRPr="002116A0" w:rsidRDefault="003003F8" w:rsidP="00DB31F3">
            <w:pPr>
              <w:spacing w:before="90" w:after="90" w:line="276" w:lineRule="auto"/>
              <w:rPr>
                <w:rFonts w:ascii="Century Gothic" w:hAnsi="Century Gothic" w:cs="Arial"/>
                <w:b/>
                <w:bCs/>
              </w:rPr>
            </w:pPr>
            <w:r w:rsidRPr="002116A0">
              <w:rPr>
                <w:rFonts w:ascii="Century Gothic" w:hAnsi="Century Gothic" w:cs="Arial"/>
                <w:b/>
                <w:bCs/>
                <w:sz w:val="22"/>
              </w:rPr>
              <w:t>Lead others:</w:t>
            </w:r>
          </w:p>
        </w:tc>
        <w:tc>
          <w:tcPr>
            <w:tcW w:w="6826" w:type="dxa"/>
            <w:vMerge/>
          </w:tcPr>
          <w:p w14:paraId="73AEE581" w14:textId="77777777" w:rsidR="003003F8" w:rsidRPr="002116A0" w:rsidRDefault="003003F8" w:rsidP="00DB31F3">
            <w:pPr>
              <w:spacing w:before="90" w:after="90" w:line="276" w:lineRule="auto"/>
              <w:rPr>
                <w:rFonts w:ascii="Century Gothic" w:hAnsi="Century Gothic" w:cs="Arial"/>
              </w:rPr>
            </w:pPr>
          </w:p>
        </w:tc>
      </w:tr>
      <w:tr w:rsidR="003003F8" w:rsidRPr="003003F8" w14:paraId="380CB92B" w14:textId="77777777" w:rsidTr="00DB31F3">
        <w:tc>
          <w:tcPr>
            <w:tcW w:w="2830" w:type="dxa"/>
          </w:tcPr>
          <w:p w14:paraId="0FC697D3" w14:textId="77777777" w:rsidR="003003F8" w:rsidRPr="002116A0" w:rsidRDefault="003003F8" w:rsidP="00DB31F3">
            <w:pPr>
              <w:spacing w:before="90" w:after="90" w:line="276" w:lineRule="auto"/>
              <w:rPr>
                <w:rFonts w:ascii="Century Gothic" w:hAnsi="Century Gothic" w:cs="Arial"/>
                <w:b/>
                <w:bCs/>
              </w:rPr>
            </w:pPr>
            <w:r w:rsidRPr="002116A0">
              <w:rPr>
                <w:rFonts w:ascii="Century Gothic" w:hAnsi="Century Gothic" w:cs="Arial"/>
                <w:b/>
                <w:bCs/>
                <w:sz w:val="22"/>
              </w:rPr>
              <w:t>Lead organisation – operations:</w:t>
            </w:r>
          </w:p>
        </w:tc>
        <w:tc>
          <w:tcPr>
            <w:tcW w:w="6826" w:type="dxa"/>
            <w:vMerge/>
          </w:tcPr>
          <w:p w14:paraId="50BB2F27" w14:textId="77777777" w:rsidR="003003F8" w:rsidRPr="002116A0" w:rsidRDefault="003003F8" w:rsidP="00DB31F3">
            <w:pPr>
              <w:spacing w:before="90" w:after="90" w:line="276" w:lineRule="auto"/>
              <w:rPr>
                <w:rFonts w:ascii="Century Gothic" w:hAnsi="Century Gothic" w:cs="Arial"/>
              </w:rPr>
            </w:pPr>
          </w:p>
        </w:tc>
      </w:tr>
      <w:tr w:rsidR="003003F8" w:rsidRPr="003003F8" w14:paraId="57E3249A" w14:textId="77777777" w:rsidTr="00DB31F3">
        <w:tc>
          <w:tcPr>
            <w:tcW w:w="2830" w:type="dxa"/>
          </w:tcPr>
          <w:p w14:paraId="5B2883D5" w14:textId="77777777" w:rsidR="003003F8" w:rsidRPr="002116A0" w:rsidRDefault="003003F8" w:rsidP="00DB31F3">
            <w:pPr>
              <w:spacing w:before="90" w:after="90" w:line="276" w:lineRule="auto"/>
              <w:rPr>
                <w:rFonts w:ascii="Century Gothic" w:hAnsi="Century Gothic" w:cs="Arial"/>
                <w:b/>
                <w:bCs/>
              </w:rPr>
            </w:pPr>
            <w:r w:rsidRPr="002116A0">
              <w:rPr>
                <w:rFonts w:ascii="Century Gothic" w:hAnsi="Century Gothic" w:cs="Arial"/>
                <w:b/>
                <w:bCs/>
                <w:sz w:val="22"/>
              </w:rPr>
              <w:t xml:space="preserve">Lead organisation – strategy: </w:t>
            </w:r>
          </w:p>
        </w:tc>
        <w:tc>
          <w:tcPr>
            <w:tcW w:w="6826" w:type="dxa"/>
            <w:vMerge/>
          </w:tcPr>
          <w:p w14:paraId="3C565AB8" w14:textId="77777777" w:rsidR="003003F8" w:rsidRPr="002116A0" w:rsidRDefault="003003F8" w:rsidP="00DB31F3">
            <w:pPr>
              <w:spacing w:before="90" w:after="90" w:line="276" w:lineRule="auto"/>
              <w:rPr>
                <w:rFonts w:ascii="Century Gothic" w:hAnsi="Century Gothic" w:cs="Arial"/>
              </w:rPr>
            </w:pPr>
          </w:p>
        </w:tc>
      </w:tr>
      <w:tr w:rsidR="003003F8" w:rsidRPr="003003F8" w14:paraId="005F4D0A" w14:textId="77777777" w:rsidTr="00DB31F3">
        <w:tc>
          <w:tcPr>
            <w:tcW w:w="2830" w:type="dxa"/>
          </w:tcPr>
          <w:p w14:paraId="40000708" w14:textId="77777777" w:rsidR="003003F8" w:rsidRPr="002116A0" w:rsidRDefault="003003F8" w:rsidP="00DB31F3">
            <w:pPr>
              <w:spacing w:before="90" w:after="90" w:line="276" w:lineRule="auto"/>
              <w:rPr>
                <w:rFonts w:ascii="Century Gothic" w:hAnsi="Century Gothic" w:cs="Arial"/>
                <w:b/>
                <w:bCs/>
              </w:rPr>
            </w:pPr>
            <w:r w:rsidRPr="002116A0">
              <w:rPr>
                <w:rFonts w:ascii="Century Gothic" w:hAnsi="Century Gothic" w:cs="Arial"/>
                <w:b/>
                <w:bCs/>
                <w:sz w:val="22"/>
              </w:rPr>
              <w:t>Lead organisation – innovation and change:</w:t>
            </w:r>
          </w:p>
        </w:tc>
        <w:tc>
          <w:tcPr>
            <w:tcW w:w="6826" w:type="dxa"/>
            <w:vMerge/>
          </w:tcPr>
          <w:p w14:paraId="5C1A84A3" w14:textId="77777777" w:rsidR="003003F8" w:rsidRPr="002116A0" w:rsidRDefault="003003F8" w:rsidP="00DB31F3">
            <w:pPr>
              <w:spacing w:before="90" w:after="90" w:line="276" w:lineRule="auto"/>
              <w:rPr>
                <w:rFonts w:ascii="Century Gothic" w:hAnsi="Century Gothic" w:cs="Arial"/>
              </w:rPr>
            </w:pPr>
          </w:p>
        </w:tc>
      </w:tr>
    </w:tbl>
    <w:p w14:paraId="631B3AB8" w14:textId="77777777" w:rsidR="003003F8" w:rsidRPr="002116A0" w:rsidRDefault="003003F8" w:rsidP="003003F8">
      <w:pPr>
        <w:rPr>
          <w:rFonts w:ascii="Century Gothic" w:hAnsi="Century Gothic"/>
          <w:sz w:val="20"/>
        </w:rPr>
      </w:pPr>
    </w:p>
    <w:p w14:paraId="11B973FC" w14:textId="77777777" w:rsidR="003003F8" w:rsidRPr="009A1F39" w:rsidRDefault="003003F8" w:rsidP="009A1F39">
      <w:pPr>
        <w:keepNext/>
        <w:spacing w:before="180" w:after="120" w:line="276" w:lineRule="auto"/>
        <w:rPr>
          <w:rFonts w:ascii="Century Gothic" w:hAnsi="Century Gothic"/>
          <w:sz w:val="20"/>
        </w:rPr>
      </w:pPr>
    </w:p>
    <w:sectPr w:rsidR="003003F8" w:rsidRPr="009A1F39" w:rsidSect="00884D94">
      <w:headerReference w:type="default" r:id="rId9"/>
      <w:footerReference w:type="default" r:id="rId10"/>
      <w:headerReference w:type="first" r:id="rId11"/>
      <w:pgSz w:w="12240" w:h="15840" w:code="1"/>
      <w:pgMar w:top="1440" w:right="851" w:bottom="1134"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CBC1D" w14:textId="77777777" w:rsidR="00884D94" w:rsidRDefault="00884D94" w:rsidP="00884D94">
      <w:pPr>
        <w:spacing w:after="0" w:line="240" w:lineRule="auto"/>
      </w:pPr>
      <w:r>
        <w:separator/>
      </w:r>
    </w:p>
  </w:endnote>
  <w:endnote w:type="continuationSeparator" w:id="0">
    <w:p w14:paraId="57A87D22" w14:textId="77777777" w:rsidR="00884D94" w:rsidRDefault="00884D94"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9C1" w14:textId="77777777" w:rsidR="00884D94" w:rsidRPr="00FF2867" w:rsidRDefault="00884D94" w:rsidP="00884D94">
    <w:pPr>
      <w:pStyle w:val="Footer"/>
      <w:tabs>
        <w:tab w:val="right" w:pos="9923"/>
      </w:tabs>
      <w:rPr>
        <w:sz w:val="16"/>
        <w:szCs w:val="16"/>
      </w:rPr>
    </w:pPr>
    <w:r w:rsidRPr="002E4FF5">
      <w:rPr>
        <w:rStyle w:val="PageNumber"/>
        <w:noProof/>
        <w:sz w:val="16"/>
        <w:szCs w:val="16"/>
      </w:rPr>
      <w:tab/>
    </w:r>
    <w:r w:rsidRPr="002E4FF5">
      <w:rPr>
        <w:rStyle w:val="PageNumber"/>
        <w:noProof/>
        <w:sz w:val="16"/>
        <w:szCs w:val="16"/>
      </w:rPr>
      <w:tab/>
    </w:r>
    <w:r w:rsidRPr="002E4FF5">
      <w:rPr>
        <w:rStyle w:val="PageNumber"/>
        <w:sz w:val="16"/>
        <w:szCs w:val="16"/>
      </w:rPr>
      <w:t xml:space="preserve">Page </w:t>
    </w:r>
    <w:r w:rsidRPr="002E4FF5">
      <w:rPr>
        <w:rStyle w:val="PageNumber"/>
        <w:sz w:val="16"/>
        <w:szCs w:val="16"/>
      </w:rPr>
      <w:fldChar w:fldCharType="begin"/>
    </w:r>
    <w:r w:rsidRPr="002E4FF5">
      <w:rPr>
        <w:rStyle w:val="PageNumber"/>
        <w:sz w:val="16"/>
        <w:szCs w:val="16"/>
      </w:rPr>
      <w:instrText xml:space="preserve"> PAGE </w:instrText>
    </w:r>
    <w:r w:rsidRPr="002E4FF5">
      <w:rPr>
        <w:rStyle w:val="PageNumber"/>
        <w:sz w:val="16"/>
        <w:szCs w:val="16"/>
      </w:rPr>
      <w:fldChar w:fldCharType="separate"/>
    </w:r>
    <w:r>
      <w:rPr>
        <w:rStyle w:val="PageNumber"/>
        <w:sz w:val="16"/>
        <w:szCs w:val="16"/>
      </w:rPr>
      <w:t>1</w:t>
    </w:r>
    <w:r w:rsidRPr="002E4FF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0CF5" w14:textId="77777777" w:rsidR="00884D94" w:rsidRDefault="00884D94" w:rsidP="00884D94">
      <w:pPr>
        <w:spacing w:after="0" w:line="240" w:lineRule="auto"/>
      </w:pPr>
      <w:r>
        <w:separator/>
      </w:r>
    </w:p>
  </w:footnote>
  <w:footnote w:type="continuationSeparator" w:id="0">
    <w:p w14:paraId="481C292F" w14:textId="77777777" w:rsidR="00884D94" w:rsidRDefault="00884D94"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6F6C" w14:textId="77777777" w:rsidR="00884D94" w:rsidRPr="00884D94" w:rsidRDefault="00884D94" w:rsidP="00884D94">
    <w:pPr>
      <w:pStyle w:val="Header"/>
      <w:rPr>
        <w:sz w:val="18"/>
        <w:szCs w:val="18"/>
      </w:rPr>
    </w:pPr>
    <w:r w:rsidRPr="00884D94">
      <w:rPr>
        <w:sz w:val="18"/>
        <w:szCs w:val="18"/>
      </w:rPr>
      <w:t>Position Profile: Payroll &amp; Workforce Systems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5237"/>
    </w:tblGrid>
    <w:tr w:rsidR="00884D94" w14:paraId="535E100B" w14:textId="77777777" w:rsidTr="001E05F4">
      <w:trPr>
        <w:trHeight w:val="567"/>
      </w:trPr>
      <w:tc>
        <w:tcPr>
          <w:tcW w:w="4828" w:type="dxa"/>
          <w:vAlign w:val="center"/>
        </w:tcPr>
        <w:p w14:paraId="5B1DA8D1" w14:textId="77777777" w:rsidR="00884D94" w:rsidRPr="00DD4DFB" w:rsidRDefault="00884D94" w:rsidP="00884D94">
          <w:pPr>
            <w:pStyle w:val="Header"/>
            <w:rPr>
              <w:rFonts w:ascii="Arial Narrow" w:hAnsi="Arial Narrow"/>
              <w:b/>
              <w:bCs/>
              <w:sz w:val="36"/>
              <w:szCs w:val="36"/>
            </w:rPr>
          </w:pPr>
          <w:r w:rsidRPr="00DD4DFB">
            <w:rPr>
              <w:rFonts w:ascii="Arial Narrow" w:hAnsi="Arial Narrow"/>
              <w:b/>
              <w:bCs/>
              <w:sz w:val="36"/>
              <w:szCs w:val="36"/>
            </w:rPr>
            <w:t>Position Profile</w:t>
          </w:r>
        </w:p>
      </w:tc>
      <w:tc>
        <w:tcPr>
          <w:tcW w:w="5237" w:type="dxa"/>
          <w:vAlign w:val="bottom"/>
        </w:tcPr>
        <w:p w14:paraId="1BE24AD8" w14:textId="7A3EEF59" w:rsidR="00884D94" w:rsidRDefault="009C0DC8" w:rsidP="00884D94">
          <w:pPr>
            <w:pStyle w:val="Header"/>
            <w:jc w:val="right"/>
          </w:pPr>
          <w:r w:rsidRPr="009C0DC8">
            <w:rPr>
              <w:noProof/>
            </w:rPr>
            <w:drawing>
              <wp:inline distT="0" distB="0" distL="0" distR="0" wp14:anchorId="74A7D1B6" wp14:editId="65253A49">
                <wp:extent cx="1705213" cy="65731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5213" cy="657317"/>
                        </a:xfrm>
                        <a:prstGeom prst="rect">
                          <a:avLst/>
                        </a:prstGeom>
                      </pic:spPr>
                    </pic:pic>
                  </a:graphicData>
                </a:graphic>
              </wp:inline>
            </w:drawing>
          </w:r>
        </w:p>
      </w:tc>
    </w:tr>
  </w:tbl>
  <w:p w14:paraId="5A9A4C16"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D6E478B"/>
    <w:multiLevelType w:val="hybridMultilevel"/>
    <w:tmpl w:val="C46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220CA"/>
    <w:multiLevelType w:val="multilevel"/>
    <w:tmpl w:val="1AD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D3A1D"/>
    <w:multiLevelType w:val="multilevel"/>
    <w:tmpl w:val="77EC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20D0A"/>
    <w:multiLevelType w:val="hybridMultilevel"/>
    <w:tmpl w:val="6540D2EE"/>
    <w:lvl w:ilvl="0" w:tplc="0C090001">
      <w:start w:val="1"/>
      <w:numFmt w:val="bullet"/>
      <w:lvlText w:val=""/>
      <w:lvlJc w:val="left"/>
      <w:pPr>
        <w:ind w:left="720" w:hanging="360"/>
      </w:pPr>
      <w:rPr>
        <w:rFonts w:ascii="Symbol" w:hAnsi="Symbol" w:hint="default"/>
      </w:rPr>
    </w:lvl>
    <w:lvl w:ilvl="1" w:tplc="ABA6AED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86224"/>
    <w:multiLevelType w:val="hybridMultilevel"/>
    <w:tmpl w:val="7906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4723C5"/>
    <w:multiLevelType w:val="multilevel"/>
    <w:tmpl w:val="E06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A2848"/>
    <w:multiLevelType w:val="hybridMultilevel"/>
    <w:tmpl w:val="F6327FF2"/>
    <w:lvl w:ilvl="0" w:tplc="13B685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2C5C93"/>
    <w:multiLevelType w:val="hybridMultilevel"/>
    <w:tmpl w:val="8766E9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5CFA2840"/>
    <w:multiLevelType w:val="hybridMultilevel"/>
    <w:tmpl w:val="A4642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2F0209"/>
    <w:multiLevelType w:val="multilevel"/>
    <w:tmpl w:val="675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47365"/>
    <w:multiLevelType w:val="hybridMultilevel"/>
    <w:tmpl w:val="DCECD5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E111DB"/>
    <w:multiLevelType w:val="hybridMultilevel"/>
    <w:tmpl w:val="6C72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03301E"/>
    <w:multiLevelType w:val="hybridMultilevel"/>
    <w:tmpl w:val="6EF428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4BB77CF"/>
    <w:multiLevelType w:val="multilevel"/>
    <w:tmpl w:val="356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17"/>
  </w:num>
  <w:num w:numId="5">
    <w:abstractNumId w:val="0"/>
  </w:num>
  <w:num w:numId="6">
    <w:abstractNumId w:val="11"/>
  </w:num>
  <w:num w:numId="7">
    <w:abstractNumId w:val="10"/>
  </w:num>
  <w:num w:numId="8">
    <w:abstractNumId w:val="16"/>
  </w:num>
  <w:num w:numId="9">
    <w:abstractNumId w:val="6"/>
  </w:num>
  <w:num w:numId="10">
    <w:abstractNumId w:val="8"/>
  </w:num>
  <w:num w:numId="11">
    <w:abstractNumId w:val="15"/>
  </w:num>
  <w:num w:numId="12">
    <w:abstractNumId w:val="13"/>
  </w:num>
  <w:num w:numId="13">
    <w:abstractNumId w:val="18"/>
  </w:num>
  <w:num w:numId="14">
    <w:abstractNumId w:val="4"/>
  </w:num>
  <w:num w:numId="15">
    <w:abstractNumId w:val="7"/>
  </w:num>
  <w:num w:numId="16">
    <w:abstractNumId w:val="9"/>
  </w:num>
  <w:num w:numId="17">
    <w:abstractNumId w:val="2"/>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4"/>
    <w:rsid w:val="00060E37"/>
    <w:rsid w:val="000715CA"/>
    <w:rsid w:val="0011793C"/>
    <w:rsid w:val="0015594F"/>
    <w:rsid w:val="001A6193"/>
    <w:rsid w:val="001D5F3E"/>
    <w:rsid w:val="002116A0"/>
    <w:rsid w:val="003003F8"/>
    <w:rsid w:val="0035213F"/>
    <w:rsid w:val="004011A3"/>
    <w:rsid w:val="00477843"/>
    <w:rsid w:val="004A4FD3"/>
    <w:rsid w:val="004B3D99"/>
    <w:rsid w:val="00603CC1"/>
    <w:rsid w:val="00674C47"/>
    <w:rsid w:val="00691098"/>
    <w:rsid w:val="006E0BF9"/>
    <w:rsid w:val="00724F35"/>
    <w:rsid w:val="007265FF"/>
    <w:rsid w:val="00762E85"/>
    <w:rsid w:val="00777219"/>
    <w:rsid w:val="007B12CA"/>
    <w:rsid w:val="007C0F4E"/>
    <w:rsid w:val="00805B97"/>
    <w:rsid w:val="00884D94"/>
    <w:rsid w:val="008950B1"/>
    <w:rsid w:val="008B6A19"/>
    <w:rsid w:val="008D3753"/>
    <w:rsid w:val="009905B9"/>
    <w:rsid w:val="009A1F39"/>
    <w:rsid w:val="009C0DC8"/>
    <w:rsid w:val="00A067A8"/>
    <w:rsid w:val="00A574C1"/>
    <w:rsid w:val="00AE30A5"/>
    <w:rsid w:val="00B40B6A"/>
    <w:rsid w:val="00B5374D"/>
    <w:rsid w:val="00B564D7"/>
    <w:rsid w:val="00BB354D"/>
    <w:rsid w:val="00C12232"/>
    <w:rsid w:val="00C13A68"/>
    <w:rsid w:val="00C30133"/>
    <w:rsid w:val="00C43225"/>
    <w:rsid w:val="00CA1079"/>
    <w:rsid w:val="00D108B0"/>
    <w:rsid w:val="00D26029"/>
    <w:rsid w:val="00D72763"/>
    <w:rsid w:val="00D74EA0"/>
    <w:rsid w:val="00E07AD0"/>
    <w:rsid w:val="00E97927"/>
    <w:rsid w:val="00EA4C14"/>
    <w:rsid w:val="00F4463A"/>
    <w:rsid w:val="00F564F3"/>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7C9F"/>
  <w15:chartTrackingRefBased/>
  <w15:docId w15:val="{F8CE5C09-AD70-4B18-9EF7-1608DC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D26029"/>
    <w:rPr>
      <w:rFonts w:ascii="Arial" w:eastAsia="Times New Roman" w:hAnsi="Arial" w:cs="Times New Roman"/>
      <w:szCs w:val="20"/>
      <w:lang w:val="en-AU"/>
    </w:rPr>
  </w:style>
  <w:style w:type="character" w:styleId="Strong">
    <w:name w:val="Strong"/>
    <w:basedOn w:val="DefaultParagraphFont"/>
    <w:uiPriority w:val="22"/>
    <w:qFormat/>
    <w:rsid w:val="004B3D99"/>
    <w:rPr>
      <w:b/>
      <w:bCs/>
    </w:rPr>
  </w:style>
  <w:style w:type="paragraph" w:styleId="NormalWeb">
    <w:name w:val="Normal (Web)"/>
    <w:basedOn w:val="Normal"/>
    <w:uiPriority w:val="99"/>
    <w:semiHidden/>
    <w:unhideWhenUsed/>
    <w:rsid w:val="004B3D99"/>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F4463A"/>
    <w:rPr>
      <w:sz w:val="16"/>
      <w:szCs w:val="16"/>
    </w:rPr>
  </w:style>
  <w:style w:type="paragraph" w:styleId="CommentText">
    <w:name w:val="annotation text"/>
    <w:basedOn w:val="Normal"/>
    <w:link w:val="CommentTextChar"/>
    <w:uiPriority w:val="99"/>
    <w:semiHidden/>
    <w:unhideWhenUsed/>
    <w:rsid w:val="00F4463A"/>
    <w:pPr>
      <w:spacing w:line="240" w:lineRule="auto"/>
    </w:pPr>
    <w:rPr>
      <w:sz w:val="20"/>
    </w:rPr>
  </w:style>
  <w:style w:type="character" w:customStyle="1" w:styleId="CommentTextChar">
    <w:name w:val="Comment Text Char"/>
    <w:basedOn w:val="DefaultParagraphFont"/>
    <w:link w:val="CommentText"/>
    <w:uiPriority w:val="99"/>
    <w:semiHidden/>
    <w:rsid w:val="00F4463A"/>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4463A"/>
    <w:rPr>
      <w:b/>
      <w:bCs/>
    </w:rPr>
  </w:style>
  <w:style w:type="character" w:customStyle="1" w:styleId="CommentSubjectChar">
    <w:name w:val="Comment Subject Char"/>
    <w:basedOn w:val="CommentTextChar"/>
    <w:link w:val="CommentSubject"/>
    <w:uiPriority w:val="99"/>
    <w:semiHidden/>
    <w:rsid w:val="00F4463A"/>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F44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A"/>
    <w:rPr>
      <w:rFonts w:ascii="Segoe UI" w:eastAsia="Times New Roman" w:hAnsi="Segoe UI" w:cs="Segoe UI"/>
      <w:sz w:val="18"/>
      <w:szCs w:val="18"/>
      <w:lang w:val="en-AU"/>
    </w:rPr>
  </w:style>
  <w:style w:type="character" w:styleId="FollowedHyperlink">
    <w:name w:val="FollowedHyperlink"/>
    <w:basedOn w:val="DefaultParagraphFont"/>
    <w:uiPriority w:val="99"/>
    <w:semiHidden/>
    <w:unhideWhenUsed/>
    <w:rsid w:val="003003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122234231">
      <w:bodyDiv w:val="1"/>
      <w:marLeft w:val="0"/>
      <w:marRight w:val="0"/>
      <w:marTop w:val="0"/>
      <w:marBottom w:val="0"/>
      <w:divBdr>
        <w:top w:val="none" w:sz="0" w:space="0" w:color="auto"/>
        <w:left w:val="none" w:sz="0" w:space="0" w:color="auto"/>
        <w:bottom w:val="none" w:sz="0" w:space="0" w:color="auto"/>
        <w:right w:val="none" w:sz="0" w:space="0" w:color="auto"/>
      </w:divBdr>
    </w:div>
    <w:div w:id="332875576">
      <w:bodyDiv w:val="1"/>
      <w:marLeft w:val="0"/>
      <w:marRight w:val="0"/>
      <w:marTop w:val="0"/>
      <w:marBottom w:val="0"/>
      <w:divBdr>
        <w:top w:val="none" w:sz="0" w:space="0" w:color="auto"/>
        <w:left w:val="none" w:sz="0" w:space="0" w:color="auto"/>
        <w:bottom w:val="none" w:sz="0" w:space="0" w:color="auto"/>
        <w:right w:val="none" w:sz="0" w:space="0" w:color="auto"/>
      </w:divBdr>
    </w:div>
    <w:div w:id="501702600">
      <w:bodyDiv w:val="1"/>
      <w:marLeft w:val="0"/>
      <w:marRight w:val="0"/>
      <w:marTop w:val="0"/>
      <w:marBottom w:val="0"/>
      <w:divBdr>
        <w:top w:val="none" w:sz="0" w:space="0" w:color="auto"/>
        <w:left w:val="none" w:sz="0" w:space="0" w:color="auto"/>
        <w:bottom w:val="none" w:sz="0" w:space="0" w:color="auto"/>
        <w:right w:val="none" w:sz="0" w:space="0" w:color="auto"/>
      </w:divBdr>
    </w:div>
    <w:div w:id="735200599">
      <w:bodyDiv w:val="1"/>
      <w:marLeft w:val="0"/>
      <w:marRight w:val="0"/>
      <w:marTop w:val="0"/>
      <w:marBottom w:val="0"/>
      <w:divBdr>
        <w:top w:val="none" w:sz="0" w:space="0" w:color="auto"/>
        <w:left w:val="none" w:sz="0" w:space="0" w:color="auto"/>
        <w:bottom w:val="none" w:sz="0" w:space="0" w:color="auto"/>
        <w:right w:val="none" w:sz="0" w:space="0" w:color="auto"/>
      </w:divBdr>
    </w:div>
    <w:div w:id="822282422">
      <w:bodyDiv w:val="1"/>
      <w:marLeft w:val="0"/>
      <w:marRight w:val="0"/>
      <w:marTop w:val="0"/>
      <w:marBottom w:val="0"/>
      <w:divBdr>
        <w:top w:val="none" w:sz="0" w:space="0" w:color="auto"/>
        <w:left w:val="none" w:sz="0" w:space="0" w:color="auto"/>
        <w:bottom w:val="none" w:sz="0" w:space="0" w:color="auto"/>
        <w:right w:val="none" w:sz="0" w:space="0" w:color="auto"/>
      </w:divBdr>
    </w:div>
    <w:div w:id="878054176">
      <w:bodyDiv w:val="1"/>
      <w:marLeft w:val="0"/>
      <w:marRight w:val="0"/>
      <w:marTop w:val="0"/>
      <w:marBottom w:val="0"/>
      <w:divBdr>
        <w:top w:val="none" w:sz="0" w:space="0" w:color="auto"/>
        <w:left w:val="none" w:sz="0" w:space="0" w:color="auto"/>
        <w:bottom w:val="none" w:sz="0" w:space="0" w:color="auto"/>
        <w:right w:val="none" w:sz="0" w:space="0" w:color="auto"/>
      </w:divBdr>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126419023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330257299">
      <w:bodyDiv w:val="1"/>
      <w:marLeft w:val="0"/>
      <w:marRight w:val="0"/>
      <w:marTop w:val="0"/>
      <w:marBottom w:val="0"/>
      <w:divBdr>
        <w:top w:val="none" w:sz="0" w:space="0" w:color="auto"/>
        <w:left w:val="none" w:sz="0" w:space="0" w:color="auto"/>
        <w:bottom w:val="none" w:sz="0" w:space="0" w:color="auto"/>
        <w:right w:val="none" w:sz="0" w:space="0" w:color="auto"/>
      </w:divBdr>
    </w:div>
    <w:div w:id="1352991991">
      <w:bodyDiv w:val="1"/>
      <w:marLeft w:val="0"/>
      <w:marRight w:val="0"/>
      <w:marTop w:val="0"/>
      <w:marBottom w:val="0"/>
      <w:divBdr>
        <w:top w:val="none" w:sz="0" w:space="0" w:color="auto"/>
        <w:left w:val="none" w:sz="0" w:space="0" w:color="auto"/>
        <w:bottom w:val="none" w:sz="0" w:space="0" w:color="auto"/>
        <w:right w:val="none" w:sz="0" w:space="0" w:color="auto"/>
      </w:divBdr>
    </w:div>
    <w:div w:id="1361931652">
      <w:bodyDiv w:val="1"/>
      <w:marLeft w:val="0"/>
      <w:marRight w:val="0"/>
      <w:marTop w:val="0"/>
      <w:marBottom w:val="0"/>
      <w:divBdr>
        <w:top w:val="none" w:sz="0" w:space="0" w:color="auto"/>
        <w:left w:val="none" w:sz="0" w:space="0" w:color="auto"/>
        <w:bottom w:val="none" w:sz="0" w:space="0" w:color="auto"/>
        <w:right w:val="none" w:sz="0" w:space="0" w:color="auto"/>
      </w:divBdr>
    </w:div>
    <w:div w:id="1565026716">
      <w:bodyDiv w:val="1"/>
      <w:marLeft w:val="0"/>
      <w:marRight w:val="0"/>
      <w:marTop w:val="0"/>
      <w:marBottom w:val="0"/>
      <w:divBdr>
        <w:top w:val="none" w:sz="0" w:space="0" w:color="auto"/>
        <w:left w:val="none" w:sz="0" w:space="0" w:color="auto"/>
        <w:bottom w:val="none" w:sz="0" w:space="0" w:color="auto"/>
        <w:right w:val="none" w:sz="0" w:space="0" w:color="auto"/>
      </w:divBdr>
    </w:div>
    <w:div w:id="21220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spect.org.au/knowledge/SitePages/Aspect%20Leadership%20Framework.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9C30-E616-4BC8-9FB1-6497E0A5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Rushton</dc:creator>
  <cp:keywords/>
  <dc:description/>
  <cp:lastModifiedBy>David Dunne</cp:lastModifiedBy>
  <cp:revision>2</cp:revision>
  <cp:lastPrinted>2022-11-29T01:35:00Z</cp:lastPrinted>
  <dcterms:created xsi:type="dcterms:W3CDTF">2025-04-11T00:00:00Z</dcterms:created>
  <dcterms:modified xsi:type="dcterms:W3CDTF">2025-04-11T00:00:00Z</dcterms:modified>
</cp:coreProperties>
</file>