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7662"/>
      </w:tblGrid>
      <w:tr w:rsidR="00884D94" w:rsidRPr="004321CB" w14:paraId="2E043766" w14:textId="77777777" w:rsidTr="00A53124">
        <w:tc>
          <w:tcPr>
            <w:tcW w:w="1972" w:type="dxa"/>
            <w:shd w:val="clear" w:color="auto" w:fill="D5DCE4" w:themeFill="text2" w:themeFillTint="33"/>
            <w:vAlign w:val="center"/>
          </w:tcPr>
          <w:p w14:paraId="6C3C9209"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Position:</w:t>
            </w:r>
          </w:p>
        </w:tc>
        <w:tc>
          <w:tcPr>
            <w:tcW w:w="7662" w:type="dxa"/>
            <w:shd w:val="clear" w:color="auto" w:fill="D5DCE4" w:themeFill="text2" w:themeFillTint="33"/>
            <w:vAlign w:val="center"/>
          </w:tcPr>
          <w:p w14:paraId="6ABB499F" w14:textId="5DC4C604" w:rsidR="00884D94" w:rsidRPr="003C598E" w:rsidRDefault="003C598E" w:rsidP="001E05F4">
            <w:pPr>
              <w:spacing w:before="80" w:after="80" w:line="240" w:lineRule="auto"/>
              <w:rPr>
                <w:rFonts w:ascii="Century Gothic" w:hAnsi="Century Gothic" w:cs="Arial"/>
                <w:szCs w:val="22"/>
              </w:rPr>
            </w:pPr>
            <w:bookmarkStart w:id="0" w:name="_Hlk173827533"/>
            <w:r w:rsidRPr="003C598E">
              <w:rPr>
                <w:rFonts w:ascii="Century Gothic" w:hAnsi="Century Gothic" w:cs="Arial"/>
                <w:szCs w:val="22"/>
              </w:rPr>
              <w:t>Aboriginal Education Liaison Officer</w:t>
            </w:r>
            <w:bookmarkEnd w:id="0"/>
          </w:p>
        </w:tc>
      </w:tr>
      <w:tr w:rsidR="00884D94" w:rsidRPr="004321CB" w14:paraId="43CC95A9" w14:textId="77777777" w:rsidTr="00A53124">
        <w:tc>
          <w:tcPr>
            <w:tcW w:w="1972" w:type="dxa"/>
            <w:shd w:val="clear" w:color="auto" w:fill="D5DCE4" w:themeFill="text2" w:themeFillTint="33"/>
          </w:tcPr>
          <w:p w14:paraId="72CE0756"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Team:</w:t>
            </w:r>
          </w:p>
        </w:tc>
        <w:tc>
          <w:tcPr>
            <w:tcW w:w="7662" w:type="dxa"/>
            <w:shd w:val="clear" w:color="auto" w:fill="D5DCE4" w:themeFill="text2" w:themeFillTint="33"/>
          </w:tcPr>
          <w:p w14:paraId="64FC72CA" w14:textId="580AF545" w:rsidR="00884D94" w:rsidRPr="002A5F24" w:rsidRDefault="003C598E" w:rsidP="001E05F4">
            <w:pPr>
              <w:spacing w:before="80" w:after="80" w:line="240" w:lineRule="auto"/>
              <w:rPr>
                <w:rFonts w:ascii="Century Gothic" w:hAnsi="Century Gothic" w:cs="Arial"/>
              </w:rPr>
            </w:pPr>
            <w:r>
              <w:rPr>
                <w:rFonts w:ascii="Century Gothic" w:hAnsi="Century Gothic" w:cs="Arial"/>
              </w:rPr>
              <w:t>Aspect Education</w:t>
            </w:r>
          </w:p>
        </w:tc>
      </w:tr>
      <w:tr w:rsidR="00884D94" w:rsidRPr="004321CB" w14:paraId="5DD7735F" w14:textId="77777777" w:rsidTr="00A53124">
        <w:tc>
          <w:tcPr>
            <w:tcW w:w="1972" w:type="dxa"/>
            <w:shd w:val="clear" w:color="auto" w:fill="D5DCE4" w:themeFill="text2" w:themeFillTint="33"/>
          </w:tcPr>
          <w:p w14:paraId="1A964BEA"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Org unit:</w:t>
            </w:r>
          </w:p>
        </w:tc>
        <w:tc>
          <w:tcPr>
            <w:tcW w:w="7662" w:type="dxa"/>
            <w:shd w:val="clear" w:color="auto" w:fill="D5DCE4" w:themeFill="text2" w:themeFillTint="33"/>
          </w:tcPr>
          <w:p w14:paraId="12EB097B" w14:textId="2E92A429" w:rsidR="00884D94" w:rsidRPr="002A5F24" w:rsidRDefault="003C598E" w:rsidP="001E05F4">
            <w:pPr>
              <w:spacing w:before="80" w:after="80" w:line="240" w:lineRule="auto"/>
              <w:rPr>
                <w:rFonts w:ascii="Century Gothic" w:hAnsi="Century Gothic" w:cs="Arial"/>
              </w:rPr>
            </w:pPr>
            <w:r>
              <w:rPr>
                <w:rFonts w:ascii="Century Gothic" w:hAnsi="Century Gothic" w:cs="Arial"/>
              </w:rPr>
              <w:t>Aspect School</w:t>
            </w:r>
            <w:r w:rsidR="00D85D90">
              <w:rPr>
                <w:rFonts w:ascii="Century Gothic" w:hAnsi="Century Gothic" w:cs="Arial"/>
              </w:rPr>
              <w:t>s</w:t>
            </w:r>
            <w:bookmarkStart w:id="1" w:name="_GoBack"/>
            <w:bookmarkEnd w:id="1"/>
          </w:p>
        </w:tc>
      </w:tr>
      <w:tr w:rsidR="009D37D4" w:rsidRPr="004321CB" w14:paraId="4EF8165B" w14:textId="77777777" w:rsidTr="00A53124">
        <w:tc>
          <w:tcPr>
            <w:tcW w:w="1972" w:type="dxa"/>
            <w:shd w:val="clear" w:color="auto" w:fill="D5DCE4" w:themeFill="text2" w:themeFillTint="33"/>
          </w:tcPr>
          <w:p w14:paraId="1A313A3A" w14:textId="21800A2D" w:rsidR="009D37D4" w:rsidRPr="002A5F24" w:rsidRDefault="009D37D4" w:rsidP="001E05F4">
            <w:pPr>
              <w:spacing w:before="80" w:after="80" w:line="240" w:lineRule="auto"/>
              <w:rPr>
                <w:rFonts w:ascii="Century Gothic" w:hAnsi="Century Gothic" w:cs="Arial"/>
                <w:b/>
                <w:bCs/>
              </w:rPr>
            </w:pPr>
            <w:r w:rsidRPr="002A5F24">
              <w:rPr>
                <w:rFonts w:ascii="Century Gothic" w:hAnsi="Century Gothic" w:cs="Arial"/>
                <w:b/>
                <w:bCs/>
              </w:rPr>
              <w:t>Reporting manager:</w:t>
            </w:r>
          </w:p>
        </w:tc>
        <w:tc>
          <w:tcPr>
            <w:tcW w:w="7662" w:type="dxa"/>
            <w:shd w:val="clear" w:color="auto" w:fill="D5DCE4" w:themeFill="text2" w:themeFillTint="33"/>
          </w:tcPr>
          <w:p w14:paraId="6D93823B" w14:textId="4FBB853E" w:rsidR="009D37D4" w:rsidRPr="002A5F24" w:rsidRDefault="003C598E" w:rsidP="001E05F4">
            <w:pPr>
              <w:spacing w:before="80" w:after="80" w:line="240" w:lineRule="auto"/>
              <w:rPr>
                <w:rFonts w:ascii="Century Gothic" w:hAnsi="Century Gothic" w:cs="Arial"/>
              </w:rPr>
            </w:pPr>
            <w:r>
              <w:rPr>
                <w:rFonts w:ascii="Century Gothic" w:hAnsi="Century Gothic" w:cs="Arial"/>
              </w:rPr>
              <w:t>Principal and School Coordinators</w:t>
            </w:r>
          </w:p>
        </w:tc>
      </w:tr>
      <w:tr w:rsidR="00884D94" w:rsidRPr="004321CB" w14:paraId="005C5875" w14:textId="77777777" w:rsidTr="00A53124">
        <w:tc>
          <w:tcPr>
            <w:tcW w:w="1972" w:type="dxa"/>
            <w:shd w:val="clear" w:color="auto" w:fill="D5DCE4" w:themeFill="text2" w:themeFillTint="33"/>
          </w:tcPr>
          <w:p w14:paraId="2D71EC7D"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Industrial coverage:</w:t>
            </w:r>
          </w:p>
        </w:tc>
        <w:tc>
          <w:tcPr>
            <w:tcW w:w="7662" w:type="dxa"/>
            <w:shd w:val="clear" w:color="auto" w:fill="D5DCE4" w:themeFill="text2" w:themeFillTint="33"/>
          </w:tcPr>
          <w:p w14:paraId="068A3D3F" w14:textId="76F4708D" w:rsidR="00884D94" w:rsidRPr="002A5F24" w:rsidRDefault="003C598E" w:rsidP="001E05F4">
            <w:pPr>
              <w:spacing w:before="80" w:after="80" w:line="240" w:lineRule="auto"/>
              <w:rPr>
                <w:rFonts w:ascii="Century Gothic" w:hAnsi="Century Gothic" w:cs="Arial"/>
              </w:rPr>
            </w:pPr>
            <w:r w:rsidRPr="003C598E">
              <w:rPr>
                <w:rFonts w:ascii="Century Gothic" w:hAnsi="Century Gothic" w:cs="Arial"/>
              </w:rPr>
              <w:t>Independent Schools NSW (Support and Operational Staff) Multi-Enterprise Agreement</w:t>
            </w:r>
          </w:p>
        </w:tc>
      </w:tr>
      <w:tr w:rsidR="003C598E" w:rsidRPr="004321CB" w14:paraId="42A1D444" w14:textId="77777777" w:rsidTr="00A53124">
        <w:tc>
          <w:tcPr>
            <w:tcW w:w="1972" w:type="dxa"/>
            <w:shd w:val="clear" w:color="auto" w:fill="D5DCE4" w:themeFill="text2" w:themeFillTint="33"/>
          </w:tcPr>
          <w:p w14:paraId="2F8C3B71" w14:textId="78DA4B11" w:rsidR="003C598E" w:rsidRPr="002A5F24" w:rsidRDefault="003C598E" w:rsidP="001E05F4">
            <w:pPr>
              <w:spacing w:before="80" w:after="80" w:line="240" w:lineRule="auto"/>
              <w:rPr>
                <w:rFonts w:ascii="Century Gothic" w:hAnsi="Century Gothic" w:cs="Arial"/>
                <w:b/>
                <w:bCs/>
              </w:rPr>
            </w:pPr>
            <w:r>
              <w:rPr>
                <w:rFonts w:ascii="Century Gothic" w:hAnsi="Century Gothic" w:cs="Arial"/>
                <w:b/>
                <w:bCs/>
              </w:rPr>
              <w:t>Classification:</w:t>
            </w:r>
          </w:p>
        </w:tc>
        <w:tc>
          <w:tcPr>
            <w:tcW w:w="7662" w:type="dxa"/>
            <w:shd w:val="clear" w:color="auto" w:fill="D5DCE4" w:themeFill="text2" w:themeFillTint="33"/>
          </w:tcPr>
          <w:p w14:paraId="31D139C4" w14:textId="663C9E2A" w:rsidR="003C598E" w:rsidRPr="003C598E" w:rsidRDefault="00A85367" w:rsidP="001E05F4">
            <w:pPr>
              <w:spacing w:before="80" w:after="80" w:line="240" w:lineRule="auto"/>
              <w:rPr>
                <w:rFonts w:ascii="Century Gothic" w:hAnsi="Century Gothic" w:cs="Arial"/>
              </w:rPr>
            </w:pPr>
            <w:r>
              <w:rPr>
                <w:rFonts w:ascii="Century Gothic" w:hAnsi="Century Gothic" w:cs="Arial"/>
              </w:rPr>
              <w:t>School Assistant – Level 3</w:t>
            </w:r>
          </w:p>
        </w:tc>
      </w:tr>
      <w:tr w:rsidR="00884D94" w:rsidRPr="004321CB" w14:paraId="7C30D2E2" w14:textId="77777777" w:rsidTr="00A53124">
        <w:tc>
          <w:tcPr>
            <w:tcW w:w="1972" w:type="dxa"/>
            <w:shd w:val="clear" w:color="auto" w:fill="D5DCE4" w:themeFill="text2" w:themeFillTint="33"/>
          </w:tcPr>
          <w:p w14:paraId="71BA2750"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Position number:</w:t>
            </w:r>
          </w:p>
        </w:tc>
        <w:tc>
          <w:tcPr>
            <w:tcW w:w="7662" w:type="dxa"/>
            <w:shd w:val="clear" w:color="auto" w:fill="D5DCE4" w:themeFill="text2" w:themeFillTint="33"/>
          </w:tcPr>
          <w:p w14:paraId="0D832BB7" w14:textId="3075D44F" w:rsidR="00884D94" w:rsidRPr="002A5F24" w:rsidRDefault="00A85367" w:rsidP="001E05F4">
            <w:pPr>
              <w:tabs>
                <w:tab w:val="left" w:pos="4695"/>
              </w:tabs>
              <w:spacing w:before="80" w:after="80" w:line="240" w:lineRule="auto"/>
              <w:rPr>
                <w:rFonts w:ascii="Century Gothic" w:hAnsi="Century Gothic" w:cs="Arial"/>
              </w:rPr>
            </w:pPr>
            <w:r>
              <w:rPr>
                <w:rFonts w:ascii="Century Gothic" w:hAnsi="Century Gothic" w:cs="Arial"/>
              </w:rPr>
              <w:t>Not applicable</w:t>
            </w:r>
            <w:r w:rsidR="00884D94" w:rsidRPr="002A5F24">
              <w:rPr>
                <w:rFonts w:ascii="Century Gothic" w:hAnsi="Century Gothic" w:cs="Arial"/>
              </w:rPr>
              <w:tab/>
            </w:r>
          </w:p>
        </w:tc>
      </w:tr>
      <w:tr w:rsidR="00884D94" w:rsidRPr="004321CB" w14:paraId="258AB466" w14:textId="77777777" w:rsidTr="00A53124">
        <w:tc>
          <w:tcPr>
            <w:tcW w:w="1972" w:type="dxa"/>
            <w:shd w:val="clear" w:color="auto" w:fill="D5DCE4" w:themeFill="text2" w:themeFillTint="33"/>
          </w:tcPr>
          <w:p w14:paraId="78172C46"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ANZSCO code:</w:t>
            </w:r>
          </w:p>
        </w:tc>
        <w:tc>
          <w:tcPr>
            <w:tcW w:w="7662" w:type="dxa"/>
            <w:shd w:val="clear" w:color="auto" w:fill="D5DCE4" w:themeFill="text2" w:themeFillTint="33"/>
          </w:tcPr>
          <w:p w14:paraId="2C0A6328" w14:textId="275F27C6" w:rsidR="00884D94" w:rsidRPr="002A5F24" w:rsidRDefault="006769C2" w:rsidP="001E05F4">
            <w:pPr>
              <w:spacing w:before="80" w:after="80" w:line="240" w:lineRule="auto"/>
              <w:rPr>
                <w:rFonts w:ascii="Century Gothic" w:hAnsi="Century Gothic" w:cs="Arial"/>
              </w:rPr>
            </w:pPr>
            <w:r>
              <w:rPr>
                <w:rFonts w:ascii="Century Gothic" w:hAnsi="Century Gothic" w:cs="Arial"/>
              </w:rPr>
              <w:t>4221</w:t>
            </w:r>
          </w:p>
        </w:tc>
      </w:tr>
      <w:tr w:rsidR="007B194C" w:rsidRPr="004321CB" w14:paraId="5735F226" w14:textId="77777777" w:rsidTr="00A53124">
        <w:tc>
          <w:tcPr>
            <w:tcW w:w="1972" w:type="dxa"/>
            <w:shd w:val="clear" w:color="auto" w:fill="D5DCE4" w:themeFill="text2" w:themeFillTint="33"/>
          </w:tcPr>
          <w:p w14:paraId="559D569A" w14:textId="11241D2C" w:rsidR="007B194C" w:rsidRPr="002A5F24" w:rsidRDefault="007B194C" w:rsidP="001E05F4">
            <w:pPr>
              <w:spacing w:before="80" w:after="80" w:line="240" w:lineRule="auto"/>
              <w:rPr>
                <w:rFonts w:ascii="Century Gothic" w:hAnsi="Century Gothic" w:cs="Arial"/>
                <w:b/>
                <w:bCs/>
              </w:rPr>
            </w:pPr>
            <w:r w:rsidRPr="002A5F24">
              <w:rPr>
                <w:rFonts w:ascii="Century Gothic" w:hAnsi="Century Gothic" w:cs="Arial"/>
                <w:b/>
                <w:bCs/>
              </w:rPr>
              <w:t>AON code:</w:t>
            </w:r>
          </w:p>
        </w:tc>
        <w:tc>
          <w:tcPr>
            <w:tcW w:w="7662" w:type="dxa"/>
            <w:shd w:val="clear" w:color="auto" w:fill="D5DCE4" w:themeFill="text2" w:themeFillTint="33"/>
          </w:tcPr>
          <w:p w14:paraId="10102A5D" w14:textId="377DE95F" w:rsidR="007B194C" w:rsidRPr="002A5F24" w:rsidRDefault="006769C2" w:rsidP="001E05F4">
            <w:pPr>
              <w:spacing w:before="80" w:after="80" w:line="240" w:lineRule="auto"/>
              <w:rPr>
                <w:rFonts w:ascii="Century Gothic" w:hAnsi="Century Gothic" w:cs="Arial"/>
              </w:rPr>
            </w:pPr>
            <w:r>
              <w:rPr>
                <w:rFonts w:ascii="Century Gothic" w:hAnsi="Century Gothic" w:cs="Arial"/>
              </w:rPr>
              <w:t>Not applicable</w:t>
            </w:r>
          </w:p>
        </w:tc>
      </w:tr>
      <w:tr w:rsidR="00884D94" w:rsidRPr="004321CB" w14:paraId="3FE1B776" w14:textId="77777777" w:rsidTr="00A53124">
        <w:tc>
          <w:tcPr>
            <w:tcW w:w="1972" w:type="dxa"/>
            <w:shd w:val="clear" w:color="auto" w:fill="D5DCE4" w:themeFill="text2" w:themeFillTint="33"/>
          </w:tcPr>
          <w:p w14:paraId="55376FBD"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Approval status</w:t>
            </w:r>
          </w:p>
        </w:tc>
        <w:tc>
          <w:tcPr>
            <w:tcW w:w="7662" w:type="dxa"/>
            <w:shd w:val="clear" w:color="auto" w:fill="D5DCE4" w:themeFill="text2" w:themeFillTint="33"/>
          </w:tcPr>
          <w:p w14:paraId="4AC698D3" w14:textId="7C729A73" w:rsidR="00884D94" w:rsidRPr="002A5F24" w:rsidRDefault="00BB3763" w:rsidP="001E05F4">
            <w:pPr>
              <w:spacing w:before="80" w:after="80" w:line="240" w:lineRule="auto"/>
              <w:rPr>
                <w:rFonts w:ascii="Century Gothic" w:hAnsi="Century Gothic" w:cs="Arial"/>
              </w:rPr>
            </w:pPr>
            <w:r w:rsidRPr="002A5F24">
              <w:rPr>
                <w:rFonts w:ascii="Century Gothic" w:hAnsi="Century Gothic" w:cs="Arial"/>
              </w:rPr>
              <w:t>Draft</w:t>
            </w:r>
          </w:p>
        </w:tc>
      </w:tr>
      <w:tr w:rsidR="00884D94" w:rsidRPr="004321CB" w14:paraId="7A0B40EA" w14:textId="77777777" w:rsidTr="00A53124">
        <w:tc>
          <w:tcPr>
            <w:tcW w:w="1972" w:type="dxa"/>
            <w:shd w:val="clear" w:color="auto" w:fill="D5DCE4" w:themeFill="text2" w:themeFillTint="33"/>
          </w:tcPr>
          <w:p w14:paraId="5147F76B" w14:textId="77777777" w:rsidR="00884D94" w:rsidRPr="002A5F24" w:rsidRDefault="00884D94" w:rsidP="001E05F4">
            <w:pPr>
              <w:spacing w:before="80" w:after="80" w:line="240" w:lineRule="auto"/>
              <w:rPr>
                <w:rFonts w:ascii="Century Gothic" w:hAnsi="Century Gothic" w:cs="Arial"/>
                <w:b/>
                <w:bCs/>
              </w:rPr>
            </w:pPr>
            <w:r w:rsidRPr="002A5F24">
              <w:rPr>
                <w:rFonts w:ascii="Century Gothic" w:hAnsi="Century Gothic" w:cs="Arial"/>
                <w:b/>
                <w:bCs/>
              </w:rPr>
              <w:t>Date reviewed:</w:t>
            </w:r>
          </w:p>
        </w:tc>
        <w:tc>
          <w:tcPr>
            <w:tcW w:w="7662" w:type="dxa"/>
            <w:shd w:val="clear" w:color="auto" w:fill="D5DCE4" w:themeFill="text2" w:themeFillTint="33"/>
          </w:tcPr>
          <w:p w14:paraId="50EB9DA2" w14:textId="4DABD78A" w:rsidR="00884D94" w:rsidRPr="002A5F24" w:rsidRDefault="003C598E" w:rsidP="001E05F4">
            <w:pPr>
              <w:spacing w:before="80" w:after="80" w:line="240" w:lineRule="auto"/>
              <w:rPr>
                <w:rFonts w:ascii="Century Gothic" w:hAnsi="Century Gothic" w:cs="Arial"/>
              </w:rPr>
            </w:pPr>
            <w:r>
              <w:rPr>
                <w:rFonts w:ascii="Century Gothic" w:hAnsi="Century Gothic" w:cs="Arial"/>
              </w:rPr>
              <w:t>August 2024</w:t>
            </w:r>
          </w:p>
        </w:tc>
      </w:tr>
    </w:tbl>
    <w:p w14:paraId="1CC654E2" w14:textId="77777777" w:rsidR="00884D94" w:rsidRPr="002A5F24" w:rsidRDefault="00884D94" w:rsidP="00C13A68">
      <w:pPr>
        <w:keepNext/>
        <w:spacing w:before="360" w:after="0" w:line="276" w:lineRule="auto"/>
        <w:rPr>
          <w:rFonts w:ascii="Century Gothic" w:hAnsi="Century Gothic" w:cs="Arial"/>
          <w:b/>
          <w:sz w:val="26"/>
          <w:szCs w:val="26"/>
        </w:rPr>
      </w:pPr>
      <w:r w:rsidRPr="002A5F24">
        <w:rPr>
          <w:rFonts w:ascii="Century Gothic" w:hAnsi="Century Gothic" w:cs="Arial"/>
          <w:b/>
          <w:sz w:val="26"/>
          <w:szCs w:val="26"/>
        </w:rPr>
        <w:t>Organisation purpose</w:t>
      </w:r>
    </w:p>
    <w:p w14:paraId="7FB32FF3" w14:textId="77777777" w:rsidR="00884D94" w:rsidRPr="002A5F24" w:rsidRDefault="00884D94" w:rsidP="00805B97">
      <w:pPr>
        <w:spacing w:before="120" w:after="0" w:line="276" w:lineRule="auto"/>
        <w:rPr>
          <w:rFonts w:ascii="Century Gothic" w:hAnsi="Century Gothic" w:cs="Arial"/>
          <w:sz w:val="20"/>
          <w:lang w:val="en-US"/>
        </w:rPr>
      </w:pPr>
      <w:r w:rsidRPr="002A5F24">
        <w:rPr>
          <w:rFonts w:ascii="Century Gothic" w:hAnsi="Century Gothic" w:cs="Arial"/>
          <w:b/>
          <w:sz w:val="20"/>
          <w:lang w:val="en-US"/>
        </w:rPr>
        <w:t>A different brilliant</w:t>
      </w:r>
      <w:r w:rsidRPr="002A5F24">
        <w:rPr>
          <w:rFonts w:ascii="Century Gothic" w:hAnsi="Century Gothic" w:cs="Arial"/>
          <w:b/>
          <w:sz w:val="20"/>
          <w:vertAlign w:val="superscript"/>
          <w:lang w:val="en-US"/>
        </w:rPr>
        <w:t>®</w:t>
      </w:r>
      <w:r w:rsidRPr="002A5F24">
        <w:rPr>
          <w:rFonts w:ascii="Century Gothic" w:hAnsi="Century Gothic" w:cs="Arial"/>
          <w:sz w:val="20"/>
          <w:lang w:val="en-US"/>
        </w:rPr>
        <w:t xml:space="preserve"> - understanding, engaging and celebrating the strengths, aspirations and interests of people on the autism spectrum.</w:t>
      </w:r>
    </w:p>
    <w:p w14:paraId="184372EB" w14:textId="77777777" w:rsidR="00884D94" w:rsidRPr="002A5F24" w:rsidRDefault="00884D94" w:rsidP="00805B97">
      <w:pPr>
        <w:spacing w:before="120" w:after="0" w:line="276" w:lineRule="auto"/>
        <w:ind w:left="1134" w:hanging="1134"/>
        <w:rPr>
          <w:rFonts w:ascii="Century Gothic" w:hAnsi="Century Gothic" w:cs="Arial"/>
          <w:sz w:val="20"/>
          <w:lang w:val="en-US"/>
        </w:rPr>
      </w:pPr>
      <w:r w:rsidRPr="002A5F24">
        <w:rPr>
          <w:rFonts w:ascii="Century Gothic" w:hAnsi="Century Gothic" w:cs="Arial"/>
          <w:sz w:val="20"/>
          <w:lang w:val="en-US"/>
        </w:rPr>
        <w:t>Vision:</w:t>
      </w:r>
      <w:r w:rsidRPr="002A5F24">
        <w:rPr>
          <w:rFonts w:ascii="Century Gothic" w:hAnsi="Century Gothic" w:cs="Arial"/>
          <w:sz w:val="20"/>
          <w:lang w:val="en-US"/>
        </w:rPr>
        <w:tab/>
        <w:t>The best opportunities for people on the autism spectrum.</w:t>
      </w:r>
    </w:p>
    <w:p w14:paraId="6E9C5BBD" w14:textId="3D3B04A5" w:rsidR="00884D94" w:rsidRPr="002A5F24" w:rsidRDefault="00884D94" w:rsidP="00805B97">
      <w:pPr>
        <w:spacing w:before="120" w:after="0" w:line="276" w:lineRule="auto"/>
        <w:ind w:left="1134" w:hanging="1134"/>
        <w:rPr>
          <w:rFonts w:ascii="Century Gothic" w:hAnsi="Century Gothic" w:cs="Arial"/>
          <w:sz w:val="20"/>
          <w:lang w:val="en-US"/>
        </w:rPr>
      </w:pPr>
      <w:r w:rsidRPr="002A5F24">
        <w:rPr>
          <w:rFonts w:ascii="Century Gothic" w:hAnsi="Century Gothic" w:cs="Arial"/>
          <w:sz w:val="20"/>
          <w:lang w:val="en-US"/>
        </w:rPr>
        <w:t>Mission:</w:t>
      </w:r>
      <w:r w:rsidRPr="002A5F24">
        <w:rPr>
          <w:rFonts w:ascii="Century Gothic" w:hAnsi="Century Gothic" w:cs="Arial"/>
          <w:sz w:val="20"/>
          <w:lang w:val="en-US"/>
        </w:rPr>
        <w:tab/>
        <w:t>We work with people of all ages on the autism spectrum, delivering evidence-informed solutions that are person-centred,</w:t>
      </w:r>
      <w:r w:rsidR="00A42BC3" w:rsidRPr="002A5F24">
        <w:rPr>
          <w:rFonts w:ascii="Century Gothic" w:hAnsi="Century Gothic" w:cs="Arial"/>
          <w:sz w:val="20"/>
          <w:lang w:val="en-US"/>
        </w:rPr>
        <w:t xml:space="preserve"> </w:t>
      </w:r>
      <w:r w:rsidRPr="002A5F24">
        <w:rPr>
          <w:rFonts w:ascii="Century Gothic" w:hAnsi="Century Gothic" w:cs="Arial"/>
          <w:sz w:val="20"/>
          <w:lang w:val="en-US"/>
        </w:rPr>
        <w:t>family-focused, and customer-driven.</w:t>
      </w:r>
    </w:p>
    <w:p w14:paraId="7F784E9A" w14:textId="77777777" w:rsidR="00884D94" w:rsidRPr="002A5F24" w:rsidRDefault="00884D94" w:rsidP="00805B97">
      <w:pPr>
        <w:spacing w:before="120" w:after="0" w:line="276" w:lineRule="auto"/>
        <w:ind w:left="1134" w:hanging="1134"/>
        <w:rPr>
          <w:rFonts w:ascii="Century Gothic" w:hAnsi="Century Gothic" w:cs="Arial"/>
          <w:sz w:val="20"/>
          <w:lang w:val="en-US"/>
        </w:rPr>
      </w:pPr>
      <w:r w:rsidRPr="002A5F24">
        <w:rPr>
          <w:rFonts w:ascii="Century Gothic" w:hAnsi="Century Gothic" w:cs="Arial"/>
          <w:sz w:val="20"/>
          <w:lang w:val="en-US"/>
        </w:rPr>
        <w:t>Values:</w:t>
      </w:r>
      <w:r w:rsidRPr="002A5F24">
        <w:rPr>
          <w:rFonts w:ascii="Century Gothic" w:hAnsi="Century Gothic" w:cs="Arial"/>
          <w:sz w:val="20"/>
          <w:lang w:val="en-US"/>
        </w:rPr>
        <w:tab/>
        <w:t>We are passionate about people, about being positive, and about what’s possible.</w:t>
      </w:r>
    </w:p>
    <w:p w14:paraId="456C6E58" w14:textId="77777777" w:rsidR="00884D94" w:rsidRPr="002A5F24" w:rsidRDefault="00884D94" w:rsidP="00C13A68">
      <w:pPr>
        <w:keepNext/>
        <w:spacing w:before="360" w:after="0" w:line="276" w:lineRule="auto"/>
        <w:rPr>
          <w:rFonts w:ascii="Century Gothic" w:hAnsi="Century Gothic" w:cs="Arial"/>
          <w:b/>
          <w:sz w:val="26"/>
          <w:szCs w:val="26"/>
        </w:rPr>
      </w:pPr>
      <w:r w:rsidRPr="002A5F24">
        <w:rPr>
          <w:rFonts w:ascii="Century Gothic" w:hAnsi="Century Gothic" w:cs="Arial"/>
          <w:b/>
          <w:sz w:val="26"/>
          <w:szCs w:val="26"/>
        </w:rPr>
        <w:t>Team purpose</w:t>
      </w:r>
    </w:p>
    <w:p w14:paraId="2AB54543" w14:textId="4B163CB9" w:rsidR="00F53AAC" w:rsidRPr="00F53AAC" w:rsidRDefault="00F53AAC" w:rsidP="00F53AAC">
      <w:pPr>
        <w:spacing w:before="120" w:after="0" w:line="276" w:lineRule="auto"/>
        <w:rPr>
          <w:rFonts w:ascii="Century Gothic" w:hAnsi="Century Gothic" w:cs="Arial"/>
          <w:sz w:val="20"/>
          <w:lang w:val="en-US"/>
        </w:rPr>
      </w:pPr>
      <w:r w:rsidRPr="00F53AAC">
        <w:rPr>
          <w:rFonts w:ascii="Century Gothic" w:hAnsi="Century Gothic" w:cs="Arial"/>
          <w:sz w:val="20"/>
          <w:lang w:val="en-US"/>
        </w:rPr>
        <w:t>To promote the Aspect school as a place of learning and excellence in accordance with contemporary evidence-based learning principles for autistic students.</w:t>
      </w:r>
    </w:p>
    <w:p w14:paraId="7215FC74" w14:textId="77777777" w:rsidR="00884D94" w:rsidRPr="002A5F24" w:rsidRDefault="00884D94" w:rsidP="00C13A68">
      <w:pPr>
        <w:keepNext/>
        <w:spacing w:before="360" w:after="0" w:line="276" w:lineRule="auto"/>
        <w:rPr>
          <w:rFonts w:ascii="Century Gothic" w:hAnsi="Century Gothic" w:cs="Arial"/>
          <w:b/>
          <w:sz w:val="26"/>
          <w:szCs w:val="26"/>
        </w:rPr>
      </w:pPr>
      <w:r w:rsidRPr="002A5F24">
        <w:rPr>
          <w:rFonts w:ascii="Century Gothic" w:hAnsi="Century Gothic" w:cs="Arial"/>
          <w:b/>
          <w:sz w:val="26"/>
          <w:szCs w:val="26"/>
        </w:rPr>
        <w:t>Position purpose</w:t>
      </w:r>
    </w:p>
    <w:p w14:paraId="1C90793D" w14:textId="6CE69044" w:rsidR="00D14A4D" w:rsidRPr="00D14A4D" w:rsidRDefault="00D14A4D" w:rsidP="00D14A4D">
      <w:pPr>
        <w:spacing w:before="120" w:after="0" w:line="276" w:lineRule="auto"/>
        <w:rPr>
          <w:rFonts w:ascii="Century Gothic" w:hAnsi="Century Gothic" w:cs="Arial"/>
          <w:sz w:val="20"/>
        </w:rPr>
      </w:pPr>
      <w:bookmarkStart w:id="2" w:name="_Hlk169524348"/>
      <w:r w:rsidRPr="00D14A4D">
        <w:rPr>
          <w:rFonts w:ascii="Century Gothic" w:hAnsi="Century Gothic" w:cs="Arial"/>
          <w:sz w:val="20"/>
        </w:rPr>
        <w:t>The purpose of the role is to support the principal in leading:</w:t>
      </w:r>
    </w:p>
    <w:p w14:paraId="6D87E1FD" w14:textId="77777777" w:rsidR="00D14A4D" w:rsidRPr="00D14A4D" w:rsidRDefault="00D14A4D" w:rsidP="00D14A4D">
      <w:pPr>
        <w:numPr>
          <w:ilvl w:val="0"/>
          <w:numId w:val="10"/>
        </w:numPr>
        <w:spacing w:before="120" w:after="0" w:line="276" w:lineRule="auto"/>
        <w:rPr>
          <w:rFonts w:ascii="Century Gothic" w:hAnsi="Century Gothic" w:cs="Arial"/>
          <w:sz w:val="20"/>
        </w:rPr>
      </w:pPr>
      <w:r w:rsidRPr="00D14A4D">
        <w:rPr>
          <w:rFonts w:ascii="Century Gothic" w:hAnsi="Century Gothic" w:cs="Arial"/>
          <w:sz w:val="20"/>
        </w:rPr>
        <w:t>A culturally safe and inclusive school environment for students, teachers and school community members</w:t>
      </w:r>
    </w:p>
    <w:p w14:paraId="10F59608" w14:textId="77777777" w:rsidR="00D14A4D" w:rsidRPr="00D14A4D" w:rsidRDefault="00D14A4D" w:rsidP="00D14A4D">
      <w:pPr>
        <w:numPr>
          <w:ilvl w:val="0"/>
          <w:numId w:val="10"/>
        </w:numPr>
        <w:spacing w:before="120" w:after="0" w:line="276" w:lineRule="auto"/>
        <w:rPr>
          <w:rFonts w:ascii="Century Gothic" w:hAnsi="Century Gothic" w:cs="Arial"/>
          <w:sz w:val="20"/>
        </w:rPr>
      </w:pPr>
      <w:r w:rsidRPr="00D14A4D">
        <w:rPr>
          <w:rFonts w:ascii="Century Gothic" w:hAnsi="Century Gothic" w:cs="Arial"/>
          <w:sz w:val="20"/>
        </w:rPr>
        <w:t>Staff in being culturally competent in the local context</w:t>
      </w:r>
    </w:p>
    <w:p w14:paraId="388972C5" w14:textId="77777777" w:rsidR="00D14A4D" w:rsidRPr="00D14A4D" w:rsidRDefault="00D14A4D" w:rsidP="00D14A4D">
      <w:pPr>
        <w:numPr>
          <w:ilvl w:val="0"/>
          <w:numId w:val="10"/>
        </w:numPr>
        <w:spacing w:before="120" w:after="0" w:line="276" w:lineRule="auto"/>
        <w:rPr>
          <w:rFonts w:ascii="Century Gothic" w:hAnsi="Century Gothic" w:cs="Arial"/>
          <w:b/>
          <w:bCs/>
          <w:sz w:val="20"/>
        </w:rPr>
      </w:pPr>
      <w:r w:rsidRPr="00D14A4D">
        <w:rPr>
          <w:rFonts w:ascii="Century Gothic" w:hAnsi="Century Gothic" w:cs="Arial"/>
          <w:sz w:val="20"/>
        </w:rPr>
        <w:t>Effective engagement with Aboriginal and Torres Strait Islander community members relating to student learning, wellbeing and engagement</w:t>
      </w:r>
      <w:bookmarkEnd w:id="2"/>
    </w:p>
    <w:p w14:paraId="6B3C3238" w14:textId="712D90DD" w:rsidR="00EF0336" w:rsidRPr="002A5F24" w:rsidRDefault="00EF0336" w:rsidP="00EE4733">
      <w:pPr>
        <w:spacing w:before="120" w:after="0" w:line="276" w:lineRule="auto"/>
        <w:rPr>
          <w:rFonts w:ascii="Century Gothic" w:hAnsi="Century Gothic" w:cs="Arial"/>
          <w:sz w:val="20"/>
          <w:lang w:val="en-US"/>
        </w:rPr>
      </w:pPr>
    </w:p>
    <w:p w14:paraId="4ACD6E67" w14:textId="2F46E17C" w:rsidR="00884D94" w:rsidRPr="002A5F24" w:rsidRDefault="00442DDD" w:rsidP="00C13A68">
      <w:pPr>
        <w:keepNext/>
        <w:spacing w:before="360" w:after="0" w:line="276" w:lineRule="auto"/>
        <w:rPr>
          <w:rFonts w:ascii="Century Gothic" w:hAnsi="Century Gothic" w:cs="Arial"/>
          <w:b/>
          <w:sz w:val="26"/>
          <w:szCs w:val="26"/>
        </w:rPr>
      </w:pPr>
      <w:r>
        <w:rPr>
          <w:rFonts w:ascii="Century Gothic" w:hAnsi="Century Gothic" w:cs="Arial"/>
          <w:b/>
          <w:sz w:val="26"/>
          <w:szCs w:val="26"/>
        </w:rPr>
        <w:lastRenderedPageBreak/>
        <w:br/>
      </w:r>
      <w:r w:rsidR="00884D94" w:rsidRPr="002A5F24">
        <w:rPr>
          <w:rFonts w:ascii="Century Gothic" w:hAnsi="Century Gothic" w:cs="Arial"/>
          <w:b/>
          <w:sz w:val="26"/>
          <w:szCs w:val="26"/>
        </w:rPr>
        <w:t>Key accountabilities</w:t>
      </w:r>
    </w:p>
    <w:p w14:paraId="03487B9A" w14:textId="24230C84" w:rsidR="00EE219C" w:rsidRPr="00C61C43" w:rsidRDefault="00EE219C" w:rsidP="00EE219C">
      <w:pPr>
        <w:spacing w:before="120" w:after="0" w:line="276" w:lineRule="auto"/>
        <w:rPr>
          <w:rFonts w:ascii="Century Gothic" w:hAnsi="Century Gothic" w:cs="Arial"/>
          <w:b/>
          <w:sz w:val="20"/>
        </w:rPr>
      </w:pPr>
      <w:r w:rsidRPr="00C61C43">
        <w:rPr>
          <w:rFonts w:ascii="Century Gothic" w:hAnsi="Century Gothic" w:cs="Arial"/>
          <w:b/>
          <w:sz w:val="20"/>
        </w:rPr>
        <w:t>Work with teachers to:</w:t>
      </w:r>
    </w:p>
    <w:p w14:paraId="042E5353" w14:textId="6B0474D0" w:rsidR="00B3792A" w:rsidRPr="00C61C43" w:rsidRDefault="00B3792A" w:rsidP="00344974">
      <w:pPr>
        <w:pStyle w:val="ListParagraph"/>
        <w:numPr>
          <w:ilvl w:val="0"/>
          <w:numId w:val="15"/>
        </w:numPr>
        <w:spacing w:line="276" w:lineRule="auto"/>
        <w:rPr>
          <w:rFonts w:ascii="Century Gothic" w:hAnsi="Century Gothic" w:cs="Arial"/>
          <w:sz w:val="20"/>
        </w:rPr>
      </w:pPr>
      <w:r w:rsidRPr="00C61C43">
        <w:rPr>
          <w:rFonts w:ascii="Century Gothic" w:hAnsi="Century Gothic" w:cs="Arial"/>
          <w:sz w:val="20"/>
        </w:rPr>
        <w:t>Support Aboriginal cultural awareness for all students with particular reference to Aboriginal students</w:t>
      </w:r>
    </w:p>
    <w:p w14:paraId="61C49B59" w14:textId="25024E45" w:rsidR="00B3792A" w:rsidRPr="00C61C43" w:rsidRDefault="00B3792A" w:rsidP="00344974">
      <w:pPr>
        <w:pStyle w:val="ListParagraph"/>
        <w:numPr>
          <w:ilvl w:val="0"/>
          <w:numId w:val="15"/>
        </w:numPr>
        <w:spacing w:before="120" w:after="0" w:line="276" w:lineRule="auto"/>
        <w:rPr>
          <w:rFonts w:ascii="Century Gothic" w:hAnsi="Century Gothic" w:cs="Arial"/>
          <w:sz w:val="20"/>
        </w:rPr>
      </w:pPr>
      <w:r w:rsidRPr="00C61C43">
        <w:rPr>
          <w:rFonts w:ascii="Century Gothic" w:hAnsi="Century Gothic" w:cs="Arial"/>
          <w:sz w:val="20"/>
        </w:rPr>
        <w:t>Help maintain effective relationships between Aboriginal students, Aboriginal parents, the Aboriginal community and school staff</w:t>
      </w:r>
    </w:p>
    <w:p w14:paraId="05EADF87" w14:textId="64816689" w:rsidR="00B3792A" w:rsidRPr="00C61C43" w:rsidRDefault="00B3792A" w:rsidP="00344974">
      <w:pPr>
        <w:pStyle w:val="ListParagraph"/>
        <w:numPr>
          <w:ilvl w:val="0"/>
          <w:numId w:val="15"/>
        </w:numPr>
        <w:spacing w:before="120" w:after="0" w:line="276" w:lineRule="auto"/>
        <w:rPr>
          <w:rFonts w:ascii="Century Gothic" w:hAnsi="Century Gothic" w:cs="Arial"/>
          <w:sz w:val="20"/>
        </w:rPr>
      </w:pPr>
      <w:r w:rsidRPr="00C61C43">
        <w:rPr>
          <w:rFonts w:ascii="Century Gothic" w:hAnsi="Century Gothic" w:cs="Arial"/>
          <w:sz w:val="20"/>
        </w:rPr>
        <w:t>Support staff relating to meetings with Aboriginal families regarding the educational progress of their children and attend meetings where requested</w:t>
      </w:r>
    </w:p>
    <w:p w14:paraId="0C477FD3" w14:textId="53477BD2" w:rsidR="00186E12" w:rsidRPr="00C61C43" w:rsidRDefault="00186E12" w:rsidP="00344974">
      <w:pPr>
        <w:pStyle w:val="ListParagraph"/>
        <w:numPr>
          <w:ilvl w:val="0"/>
          <w:numId w:val="15"/>
        </w:numPr>
        <w:spacing w:before="120" w:after="0" w:line="276" w:lineRule="auto"/>
        <w:rPr>
          <w:rFonts w:ascii="Century Gothic" w:hAnsi="Century Gothic" w:cs="Arial"/>
          <w:sz w:val="20"/>
        </w:rPr>
      </w:pPr>
      <w:r w:rsidRPr="00C61C43">
        <w:rPr>
          <w:rFonts w:ascii="Century Gothic" w:hAnsi="Century Gothic" w:cs="Arial"/>
          <w:sz w:val="20"/>
        </w:rPr>
        <w:t>Assist Aboriginal students in all school activities, including excursions as requested</w:t>
      </w:r>
    </w:p>
    <w:p w14:paraId="45A3EF8A" w14:textId="2A5C6780" w:rsidR="00637FE9" w:rsidRPr="00C61C43" w:rsidRDefault="00637FE9" w:rsidP="008022A5">
      <w:pPr>
        <w:keepNext/>
        <w:spacing w:before="180" w:after="0" w:line="276" w:lineRule="auto"/>
        <w:rPr>
          <w:rFonts w:ascii="Century Gothic" w:hAnsi="Century Gothic" w:cs="Arial"/>
          <w:b/>
          <w:bCs/>
          <w:sz w:val="20"/>
        </w:rPr>
      </w:pPr>
      <w:r w:rsidRPr="00C61C43">
        <w:rPr>
          <w:rFonts w:ascii="Century Gothic" w:hAnsi="Century Gothic" w:cs="Arial"/>
          <w:b/>
          <w:bCs/>
          <w:sz w:val="20"/>
        </w:rPr>
        <w:t>Work as part of a school team to support students:</w:t>
      </w:r>
    </w:p>
    <w:p w14:paraId="78DA35F1" w14:textId="60CEC936" w:rsidR="00637FE9" w:rsidRPr="00C61C43" w:rsidRDefault="00637FE9" w:rsidP="00637FE9">
      <w:pPr>
        <w:pStyle w:val="ListParagraph"/>
        <w:numPr>
          <w:ilvl w:val="0"/>
          <w:numId w:val="1"/>
        </w:numPr>
        <w:spacing w:before="120" w:after="0" w:line="276" w:lineRule="auto"/>
        <w:ind w:left="357" w:hanging="357"/>
        <w:contextualSpacing w:val="0"/>
        <w:rPr>
          <w:rFonts w:ascii="Century Gothic" w:hAnsi="Century Gothic" w:cs="Arial"/>
          <w:sz w:val="20"/>
        </w:rPr>
      </w:pPr>
      <w:r w:rsidRPr="00C61C43">
        <w:rPr>
          <w:rFonts w:ascii="Century Gothic" w:hAnsi="Century Gothic" w:cs="Arial"/>
          <w:sz w:val="20"/>
        </w:rPr>
        <w:t>In relation to their school participation and programs</w:t>
      </w:r>
    </w:p>
    <w:p w14:paraId="66545802" w14:textId="19408B53" w:rsidR="00637FE9" w:rsidRPr="00C61C43" w:rsidRDefault="00637FE9" w:rsidP="00637FE9">
      <w:pPr>
        <w:pStyle w:val="ListParagraph"/>
        <w:numPr>
          <w:ilvl w:val="0"/>
          <w:numId w:val="1"/>
        </w:numPr>
        <w:spacing w:before="120" w:after="0" w:line="276" w:lineRule="auto"/>
        <w:ind w:left="357" w:hanging="357"/>
        <w:contextualSpacing w:val="0"/>
        <w:rPr>
          <w:rFonts w:ascii="Century Gothic" w:hAnsi="Century Gothic" w:cs="Arial"/>
          <w:sz w:val="20"/>
        </w:rPr>
      </w:pPr>
      <w:r w:rsidRPr="00C61C43">
        <w:rPr>
          <w:rFonts w:ascii="Century Gothic" w:hAnsi="Century Gothic" w:cs="Arial"/>
          <w:sz w:val="20"/>
        </w:rPr>
        <w:t>In relation to their attendance and retention</w:t>
      </w:r>
    </w:p>
    <w:p w14:paraId="35FB646E" w14:textId="05591746" w:rsidR="00637FE9" w:rsidRPr="00C61C43" w:rsidRDefault="007C2FCA" w:rsidP="008022A5">
      <w:pPr>
        <w:keepNext/>
        <w:spacing w:before="180" w:after="0" w:line="276" w:lineRule="auto"/>
        <w:rPr>
          <w:rFonts w:ascii="Century Gothic" w:hAnsi="Century Gothic" w:cs="Arial"/>
          <w:b/>
          <w:bCs/>
          <w:sz w:val="20"/>
        </w:rPr>
      </w:pPr>
      <w:r w:rsidRPr="00C61C43">
        <w:rPr>
          <w:rFonts w:ascii="Century Gothic" w:hAnsi="Century Gothic" w:cs="Arial"/>
          <w:b/>
          <w:bCs/>
          <w:sz w:val="20"/>
        </w:rPr>
        <w:t>Other Duties:</w:t>
      </w:r>
    </w:p>
    <w:p w14:paraId="610DD2C5" w14:textId="5EF90E2F" w:rsidR="00C61C43" w:rsidRPr="002A5F24" w:rsidRDefault="00C61C43" w:rsidP="00C61C43">
      <w:pPr>
        <w:pStyle w:val="ListParagraph"/>
        <w:numPr>
          <w:ilvl w:val="0"/>
          <w:numId w:val="1"/>
        </w:numPr>
        <w:spacing w:before="120" w:after="0" w:line="276" w:lineRule="auto"/>
        <w:ind w:left="357" w:hanging="357"/>
        <w:contextualSpacing w:val="0"/>
        <w:rPr>
          <w:rFonts w:ascii="Century Gothic" w:hAnsi="Century Gothic" w:cs="Arial"/>
          <w:sz w:val="20"/>
        </w:rPr>
      </w:pPr>
      <w:r w:rsidRPr="00C61C43">
        <w:rPr>
          <w:rFonts w:ascii="Century Gothic" w:hAnsi="Century Gothic" w:cs="Arial"/>
          <w:sz w:val="20"/>
        </w:rPr>
        <w:t>Build effective partnerships with local Indigenous agencies and representatives in order to support student outcomes and pathways</w:t>
      </w:r>
    </w:p>
    <w:p w14:paraId="6A5BB82A" w14:textId="78661043" w:rsidR="00C61C43" w:rsidRPr="002A5F24" w:rsidRDefault="00C61C43" w:rsidP="00C61C43">
      <w:pPr>
        <w:pStyle w:val="ListParagraph"/>
        <w:numPr>
          <w:ilvl w:val="0"/>
          <w:numId w:val="1"/>
        </w:numPr>
        <w:spacing w:before="120" w:after="0" w:line="276" w:lineRule="auto"/>
        <w:ind w:left="357" w:hanging="357"/>
        <w:contextualSpacing w:val="0"/>
        <w:rPr>
          <w:rFonts w:ascii="Century Gothic" w:hAnsi="Century Gothic" w:cs="Arial"/>
          <w:sz w:val="20"/>
        </w:rPr>
      </w:pPr>
      <w:r w:rsidRPr="00C61C43">
        <w:rPr>
          <w:rFonts w:ascii="Century Gothic" w:hAnsi="Century Gothic" w:cs="Arial"/>
          <w:sz w:val="20"/>
        </w:rPr>
        <w:t>Liaising with the Principal and staff on protocols for interacting with the Aboriginal community in relation to staff and Aboriginal students in the school and Aboriginal education activities</w:t>
      </w:r>
    </w:p>
    <w:p w14:paraId="5BB512F9" w14:textId="47D97C27" w:rsidR="00C61C43" w:rsidRDefault="00A87FBB" w:rsidP="00C61C43">
      <w:pPr>
        <w:pStyle w:val="ListParagraph"/>
        <w:numPr>
          <w:ilvl w:val="0"/>
          <w:numId w:val="1"/>
        </w:numPr>
        <w:spacing w:before="120" w:after="0" w:line="276" w:lineRule="auto"/>
        <w:ind w:left="357" w:hanging="357"/>
        <w:contextualSpacing w:val="0"/>
        <w:rPr>
          <w:rFonts w:ascii="Century Gothic" w:hAnsi="Century Gothic" w:cs="Arial"/>
          <w:sz w:val="20"/>
        </w:rPr>
      </w:pPr>
      <w:r w:rsidRPr="00A87FBB">
        <w:rPr>
          <w:rFonts w:ascii="Century Gothic" w:hAnsi="Century Gothic" w:cs="Arial"/>
          <w:sz w:val="20"/>
        </w:rPr>
        <w:t>Performing other related duties as required by the Principal</w:t>
      </w:r>
    </w:p>
    <w:p w14:paraId="0018735E" w14:textId="77777777" w:rsidR="008022A5" w:rsidRPr="002A5F24" w:rsidRDefault="008022A5" w:rsidP="008022A5">
      <w:pPr>
        <w:keepNext/>
        <w:spacing w:before="180" w:after="0" w:line="276" w:lineRule="auto"/>
        <w:rPr>
          <w:rFonts w:ascii="Century Gothic" w:hAnsi="Century Gothic" w:cs="Arial"/>
          <w:b/>
          <w:bCs/>
          <w:sz w:val="21"/>
          <w:szCs w:val="21"/>
        </w:rPr>
      </w:pPr>
      <w:r w:rsidRPr="002A5F24">
        <w:rPr>
          <w:rFonts w:ascii="Century Gothic" w:hAnsi="Century Gothic" w:cs="Arial"/>
          <w:b/>
          <w:bCs/>
          <w:sz w:val="21"/>
          <w:szCs w:val="21"/>
        </w:rPr>
        <w:t>Safeguarding the people we support</w:t>
      </w:r>
    </w:p>
    <w:p w14:paraId="450E7EB7" w14:textId="4E0F92B5" w:rsidR="008022A5" w:rsidRPr="002A5F24" w:rsidRDefault="008022A5" w:rsidP="008022A5">
      <w:pPr>
        <w:spacing w:before="120" w:after="0" w:line="276" w:lineRule="auto"/>
        <w:rPr>
          <w:rFonts w:ascii="Century Gothic" w:hAnsi="Century Gothic" w:cs="Arial"/>
          <w:sz w:val="20"/>
        </w:rPr>
      </w:pPr>
      <w:r w:rsidRPr="002A5F24">
        <w:rPr>
          <w:rFonts w:ascii="Century Gothic" w:hAnsi="Century Gothic" w:cs="Arial"/>
          <w:sz w:val="20"/>
        </w:rPr>
        <w:t>Aspect is committed to providing an environment free from abuse, neglect and exploitation of the people we support. Staff are expected to:</w:t>
      </w:r>
    </w:p>
    <w:p w14:paraId="58201AB5"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 xml:space="preserve">follow safeguarding guidelines as outlined in Aspect’s Safeguarding the People We Support policy and Code of Conduct.  </w:t>
      </w:r>
    </w:p>
    <w:p w14:paraId="62AD6C44"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complete mandatory Code of Conduct training and implement into day to day operations and practice.</w:t>
      </w:r>
    </w:p>
    <w:p w14:paraId="321F56BA"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be vigilant and maintain a heightened sensitivity to recognising signs of abuse, neglect or exploitation and escalate/report those signs/concerns.</w:t>
      </w:r>
    </w:p>
    <w:p w14:paraId="774EF83B" w14:textId="63145958"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escalate/report other staff practices which deviate from policy/procedure.</w:t>
      </w:r>
    </w:p>
    <w:p w14:paraId="2B95E765" w14:textId="77777777" w:rsidR="008022A5" w:rsidRPr="002A5F24" w:rsidRDefault="008022A5" w:rsidP="008022A5">
      <w:pPr>
        <w:keepNext/>
        <w:spacing w:before="180" w:after="0" w:line="276" w:lineRule="auto"/>
        <w:rPr>
          <w:rFonts w:ascii="Century Gothic" w:hAnsi="Century Gothic" w:cs="Arial"/>
          <w:b/>
          <w:bCs/>
          <w:sz w:val="21"/>
          <w:szCs w:val="21"/>
        </w:rPr>
      </w:pPr>
      <w:r w:rsidRPr="002A5F24">
        <w:rPr>
          <w:rFonts w:ascii="Century Gothic" w:hAnsi="Century Gothic" w:cs="Arial"/>
          <w:b/>
          <w:bCs/>
          <w:sz w:val="21"/>
          <w:szCs w:val="21"/>
        </w:rPr>
        <w:t>Work health and safety</w:t>
      </w:r>
    </w:p>
    <w:p w14:paraId="30DAE030" w14:textId="77777777" w:rsidR="008022A5" w:rsidRPr="002A5F24" w:rsidRDefault="008022A5" w:rsidP="008022A5">
      <w:pPr>
        <w:spacing w:before="120" w:after="0" w:line="276" w:lineRule="auto"/>
        <w:rPr>
          <w:rFonts w:ascii="Century Gothic" w:hAnsi="Century Gothic" w:cs="Arial"/>
          <w:sz w:val="20"/>
        </w:rPr>
      </w:pPr>
      <w:r w:rsidRPr="002A5F24">
        <w:rPr>
          <w:rFonts w:ascii="Century Gothic" w:hAnsi="Century Gothic" w:cs="Arial"/>
          <w:sz w:val="20"/>
        </w:rPr>
        <w:t>All staff are required to:</w:t>
      </w:r>
    </w:p>
    <w:p w14:paraId="57D76AC0"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take reasonable care for their own health and safety.</w:t>
      </w:r>
    </w:p>
    <w:p w14:paraId="7E27355E"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comply, so far as the worker is reasonably able, with any reasonable instruction that is given by the person conducting the business or undertaking to allow the person to comply with legislative requirements.</w:t>
      </w:r>
    </w:p>
    <w:p w14:paraId="41374D63"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report unsafe conditions or practices, and make suggestions to their manager on improving work, health &amp; safety at Aspect.</w:t>
      </w:r>
    </w:p>
    <w:p w14:paraId="01A09AB9"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participate in the staff consultation process about work health &amp; safety matters.</w:t>
      </w:r>
    </w:p>
    <w:p w14:paraId="095C50D3" w14:textId="77777777" w:rsidR="008022A5" w:rsidRPr="002A5F24" w:rsidRDefault="008022A5" w:rsidP="008022A5">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2A5F24">
        <w:rPr>
          <w:rFonts w:ascii="Century Gothic" w:hAnsi="Century Gothic" w:cs="Arial"/>
          <w:sz w:val="20"/>
          <w:lang w:val="en-US"/>
        </w:rPr>
        <w:t>understand and adhere to Aspect’s Code of Conduct.</w:t>
      </w:r>
    </w:p>
    <w:p w14:paraId="752F47F4" w14:textId="77777777" w:rsidR="00CE6550" w:rsidRDefault="00CE6550" w:rsidP="00CE6550">
      <w:pPr>
        <w:keepNext/>
        <w:spacing w:before="360" w:after="0" w:line="276" w:lineRule="auto"/>
        <w:rPr>
          <w:rFonts w:ascii="Century Gothic" w:hAnsi="Century Gothic" w:cs="Arial"/>
          <w:b/>
          <w:sz w:val="26"/>
          <w:szCs w:val="26"/>
        </w:rPr>
      </w:pPr>
      <w:r>
        <w:rPr>
          <w:rFonts w:ascii="Century Gothic" w:hAnsi="Century Gothic" w:cs="Arial"/>
          <w:b/>
          <w:sz w:val="26"/>
          <w:szCs w:val="26"/>
        </w:rPr>
        <w:lastRenderedPageBreak/>
        <w:t>Criteria and experience</w:t>
      </w:r>
    </w:p>
    <w:p w14:paraId="31E85FD1" w14:textId="0E7F6ADB" w:rsidR="00CE6550" w:rsidRPr="002A5F24" w:rsidRDefault="00CE6550" w:rsidP="00CE6550">
      <w:pPr>
        <w:pStyle w:val="ListParagraph"/>
        <w:numPr>
          <w:ilvl w:val="0"/>
          <w:numId w:val="2"/>
        </w:numPr>
        <w:spacing w:before="120" w:after="0" w:line="276" w:lineRule="auto"/>
        <w:ind w:left="357" w:hanging="357"/>
        <w:contextualSpacing w:val="0"/>
        <w:rPr>
          <w:rFonts w:ascii="Century Gothic" w:hAnsi="Century Gothic" w:cs="Arial"/>
          <w:sz w:val="20"/>
        </w:rPr>
      </w:pPr>
      <w:r w:rsidRPr="00CE6550">
        <w:rPr>
          <w:rFonts w:ascii="Century Gothic" w:hAnsi="Century Gothic" w:cs="Arial"/>
          <w:sz w:val="20"/>
        </w:rPr>
        <w:t>Demonstrated experience and expertise working in educational and/or community settings with a focus on supporting Aboriginal and Torres Strait Islander families</w:t>
      </w:r>
    </w:p>
    <w:p w14:paraId="3AB09849" w14:textId="3B8FA613" w:rsidR="00CE6550" w:rsidRPr="002A5F24" w:rsidRDefault="00CE6550" w:rsidP="00CE6550">
      <w:pPr>
        <w:pStyle w:val="ListParagraph"/>
        <w:numPr>
          <w:ilvl w:val="0"/>
          <w:numId w:val="2"/>
        </w:numPr>
        <w:spacing w:before="120" w:after="0" w:line="276" w:lineRule="auto"/>
        <w:ind w:left="357" w:hanging="357"/>
        <w:contextualSpacing w:val="0"/>
        <w:rPr>
          <w:rFonts w:ascii="Century Gothic" w:hAnsi="Century Gothic" w:cs="Arial"/>
          <w:sz w:val="20"/>
        </w:rPr>
      </w:pPr>
      <w:r w:rsidRPr="00CE6550">
        <w:rPr>
          <w:rFonts w:ascii="Century Gothic" w:hAnsi="Century Gothic" w:cs="Arial"/>
          <w:sz w:val="20"/>
        </w:rPr>
        <w:t>Demonstrated experience in engaging with Aboriginal and Torres Strait Islander families and communities</w:t>
      </w:r>
    </w:p>
    <w:p w14:paraId="23CF0DAD" w14:textId="55E25757" w:rsidR="00CE6550" w:rsidRPr="002A5F24" w:rsidRDefault="00CE6550" w:rsidP="00CE6550">
      <w:pPr>
        <w:pStyle w:val="ListParagraph"/>
        <w:numPr>
          <w:ilvl w:val="0"/>
          <w:numId w:val="2"/>
        </w:numPr>
        <w:spacing w:before="120" w:after="0" w:line="276" w:lineRule="auto"/>
        <w:ind w:left="357" w:hanging="357"/>
        <w:contextualSpacing w:val="0"/>
        <w:rPr>
          <w:rFonts w:ascii="Century Gothic" w:hAnsi="Century Gothic" w:cs="Arial"/>
          <w:sz w:val="20"/>
        </w:rPr>
      </w:pPr>
      <w:r w:rsidRPr="00CE6550">
        <w:rPr>
          <w:rFonts w:ascii="Century Gothic" w:hAnsi="Century Gothic" w:cs="Arial"/>
          <w:sz w:val="20"/>
        </w:rPr>
        <w:t>Established and ongoing links with the local and/or wider Aboriginal and Torres Strait Islander community that can support the development of community programs and student pathways</w:t>
      </w:r>
    </w:p>
    <w:p w14:paraId="594C6190" w14:textId="7A2576C1" w:rsidR="00CE6550" w:rsidRPr="002A5F24" w:rsidRDefault="00CE6550" w:rsidP="00CE6550">
      <w:pPr>
        <w:pStyle w:val="ListParagraph"/>
        <w:numPr>
          <w:ilvl w:val="0"/>
          <w:numId w:val="2"/>
        </w:numPr>
        <w:spacing w:before="120" w:after="0" w:line="276" w:lineRule="auto"/>
        <w:ind w:left="357" w:hanging="357"/>
        <w:contextualSpacing w:val="0"/>
        <w:rPr>
          <w:rFonts w:ascii="Century Gothic" w:hAnsi="Century Gothic" w:cs="Arial"/>
          <w:sz w:val="20"/>
        </w:rPr>
      </w:pPr>
      <w:r w:rsidRPr="00CE6550">
        <w:rPr>
          <w:rFonts w:ascii="Century Gothic" w:hAnsi="Century Gothic" w:cs="Arial"/>
          <w:sz w:val="20"/>
        </w:rPr>
        <w:t xml:space="preserve">Qualifications and/or experience (see below) relevant to Aboriginal and Torres Strait Islander Education and/or cultural settings. This is inclusive of being able to demonstrate knowledge and understanding of Aboriginal and Torres Strait Islander cultures, histories and contemporary educational issues affecting Aboriginal and Torres Strait Islander people.  </w:t>
      </w:r>
    </w:p>
    <w:p w14:paraId="1858A857" w14:textId="61262819" w:rsidR="00CE6550" w:rsidRPr="002A5F24" w:rsidRDefault="00CE6550" w:rsidP="00CE6550">
      <w:pPr>
        <w:pStyle w:val="ListParagraph"/>
        <w:numPr>
          <w:ilvl w:val="0"/>
          <w:numId w:val="2"/>
        </w:numPr>
        <w:spacing w:before="120" w:after="0" w:line="276" w:lineRule="auto"/>
        <w:ind w:left="357" w:hanging="357"/>
        <w:contextualSpacing w:val="0"/>
        <w:rPr>
          <w:rFonts w:ascii="Century Gothic" w:hAnsi="Century Gothic" w:cs="Arial"/>
          <w:sz w:val="20"/>
        </w:rPr>
      </w:pPr>
      <w:r w:rsidRPr="00CE6550">
        <w:rPr>
          <w:rFonts w:ascii="Century Gothic" w:hAnsi="Century Gothic" w:cs="Arial"/>
          <w:sz w:val="20"/>
        </w:rPr>
        <w:t>Effective communication and interpersonal skills, in particular the ability to relate well to students and to work in teams with staff members.</w:t>
      </w:r>
    </w:p>
    <w:p w14:paraId="1C3EBF04" w14:textId="566FB8B9" w:rsidR="00CE6550" w:rsidRPr="002A5F24" w:rsidRDefault="00CE6550" w:rsidP="00CE6550">
      <w:pPr>
        <w:pStyle w:val="ListParagraph"/>
        <w:numPr>
          <w:ilvl w:val="0"/>
          <w:numId w:val="2"/>
        </w:numPr>
        <w:spacing w:before="120" w:after="0" w:line="276" w:lineRule="auto"/>
        <w:ind w:left="357" w:hanging="357"/>
        <w:contextualSpacing w:val="0"/>
        <w:rPr>
          <w:rFonts w:ascii="Century Gothic" w:hAnsi="Century Gothic" w:cs="Arial"/>
          <w:sz w:val="20"/>
        </w:rPr>
      </w:pPr>
      <w:r w:rsidRPr="00CE6550">
        <w:rPr>
          <w:rFonts w:ascii="Century Gothic" w:hAnsi="Century Gothic" w:cs="Arial"/>
          <w:sz w:val="20"/>
        </w:rPr>
        <w:t>Initiative and the ability to handle a number of tasks concurrently, working independently and flexibly to adjust to changing situations.</w:t>
      </w:r>
    </w:p>
    <w:p w14:paraId="65B13D22" w14:textId="4431D8FA" w:rsidR="00884D94" w:rsidRPr="002A5F24" w:rsidRDefault="0021168B" w:rsidP="00C13A68">
      <w:pPr>
        <w:keepNext/>
        <w:spacing w:before="360" w:after="0" w:line="276" w:lineRule="auto"/>
        <w:rPr>
          <w:rFonts w:ascii="Century Gothic" w:hAnsi="Century Gothic" w:cs="Arial"/>
          <w:b/>
          <w:sz w:val="26"/>
          <w:szCs w:val="26"/>
        </w:rPr>
      </w:pPr>
      <w:r>
        <w:rPr>
          <w:rFonts w:ascii="Century Gothic" w:hAnsi="Century Gothic" w:cs="Arial"/>
          <w:b/>
          <w:sz w:val="26"/>
          <w:szCs w:val="26"/>
        </w:rPr>
        <w:t>R</w:t>
      </w:r>
      <w:r w:rsidR="00884D94" w:rsidRPr="002A5F24">
        <w:rPr>
          <w:rFonts w:ascii="Century Gothic" w:hAnsi="Century Gothic" w:cs="Arial"/>
          <w:b/>
          <w:sz w:val="26"/>
          <w:szCs w:val="26"/>
        </w:rPr>
        <w:t>equirements</w:t>
      </w:r>
      <w:r w:rsidR="006D239A">
        <w:rPr>
          <w:rFonts w:ascii="Century Gothic" w:hAnsi="Century Gothic" w:cs="Arial"/>
          <w:b/>
          <w:sz w:val="26"/>
          <w:szCs w:val="26"/>
        </w:rPr>
        <w:t xml:space="preserve"> for the role</w:t>
      </w:r>
    </w:p>
    <w:p w14:paraId="05BAEC28" w14:textId="705B3354" w:rsidR="00126F4D" w:rsidRPr="002A5F24" w:rsidRDefault="00DF0CE5" w:rsidP="004B1562">
      <w:pPr>
        <w:pStyle w:val="ListParagraph"/>
        <w:numPr>
          <w:ilvl w:val="0"/>
          <w:numId w:val="2"/>
        </w:numPr>
        <w:spacing w:before="120" w:after="0" w:line="276" w:lineRule="auto"/>
        <w:ind w:left="357" w:hanging="357"/>
        <w:contextualSpacing w:val="0"/>
        <w:rPr>
          <w:rFonts w:ascii="Century Gothic" w:hAnsi="Century Gothic" w:cs="Arial"/>
          <w:sz w:val="20"/>
        </w:rPr>
      </w:pPr>
      <w:r w:rsidRPr="00DF0CE5">
        <w:rPr>
          <w:rFonts w:ascii="Century Gothic" w:hAnsi="Century Gothic" w:cs="Arial"/>
          <w:sz w:val="20"/>
        </w:rPr>
        <w:t>Being Aboriginal or Torres Strait Islander is a genuine occupational qualification for this position as described under section 14 (d) of the NSW Anti-discrimination Act 1977.  In order to ensure this qualification is considered, submission of corroborated acknowledgment of Aboriginality is welcomed. (Desirable)</w:t>
      </w:r>
    </w:p>
    <w:p w14:paraId="77451890" w14:textId="66ED754B" w:rsidR="00126F4D" w:rsidRPr="002A5F24" w:rsidRDefault="001A3FA4" w:rsidP="004B1562">
      <w:pPr>
        <w:pStyle w:val="ListParagraph"/>
        <w:numPr>
          <w:ilvl w:val="0"/>
          <w:numId w:val="2"/>
        </w:numPr>
        <w:spacing w:before="120" w:after="0" w:line="276" w:lineRule="auto"/>
        <w:ind w:left="357" w:hanging="357"/>
        <w:contextualSpacing w:val="0"/>
        <w:rPr>
          <w:rFonts w:ascii="Century Gothic" w:hAnsi="Century Gothic" w:cs="Arial"/>
          <w:sz w:val="20"/>
        </w:rPr>
      </w:pPr>
      <w:r w:rsidRPr="001A3FA4">
        <w:rPr>
          <w:rFonts w:ascii="Century Gothic" w:hAnsi="Century Gothic" w:cs="Arial"/>
          <w:sz w:val="20"/>
        </w:rPr>
        <w:t>Current Senior First Aid Certificate (</w:t>
      </w:r>
      <w:r w:rsidR="006D239A">
        <w:rPr>
          <w:rFonts w:ascii="Century Gothic" w:hAnsi="Century Gothic" w:cs="Arial"/>
          <w:sz w:val="20"/>
        </w:rPr>
        <w:t>Desirable / willing to obtain</w:t>
      </w:r>
      <w:r w:rsidRPr="001A3FA4">
        <w:rPr>
          <w:rFonts w:ascii="Century Gothic" w:hAnsi="Century Gothic" w:cs="Arial"/>
          <w:sz w:val="20"/>
        </w:rPr>
        <w:t>)</w:t>
      </w:r>
    </w:p>
    <w:p w14:paraId="3F45E985" w14:textId="16F80713" w:rsidR="00126F4D" w:rsidRPr="002A5F24" w:rsidRDefault="001A3FA4" w:rsidP="004B1562">
      <w:pPr>
        <w:pStyle w:val="ListParagraph"/>
        <w:numPr>
          <w:ilvl w:val="0"/>
          <w:numId w:val="2"/>
        </w:numPr>
        <w:spacing w:before="120" w:after="0" w:line="276" w:lineRule="auto"/>
        <w:ind w:left="357" w:hanging="357"/>
        <w:contextualSpacing w:val="0"/>
        <w:rPr>
          <w:rFonts w:ascii="Century Gothic" w:hAnsi="Century Gothic" w:cs="Arial"/>
          <w:sz w:val="20"/>
        </w:rPr>
      </w:pPr>
      <w:r w:rsidRPr="001A3FA4">
        <w:rPr>
          <w:rFonts w:ascii="Century Gothic" w:hAnsi="Century Gothic" w:cs="Arial"/>
          <w:sz w:val="20"/>
        </w:rPr>
        <w:t>Current unrestricted Class C Driver’s Licence (Desirable)</w:t>
      </w:r>
    </w:p>
    <w:p w14:paraId="3095DE49" w14:textId="4B3DC3F2" w:rsidR="00C24A06" w:rsidRPr="002A5F24" w:rsidRDefault="001A3FA4" w:rsidP="00126F4D">
      <w:pPr>
        <w:pStyle w:val="ListParagraph"/>
        <w:numPr>
          <w:ilvl w:val="0"/>
          <w:numId w:val="2"/>
        </w:numPr>
        <w:spacing w:before="120" w:after="0" w:line="276" w:lineRule="auto"/>
        <w:ind w:left="357" w:hanging="357"/>
        <w:contextualSpacing w:val="0"/>
        <w:rPr>
          <w:rFonts w:ascii="Century Gothic" w:hAnsi="Century Gothic" w:cs="Arial"/>
          <w:sz w:val="20"/>
        </w:rPr>
      </w:pPr>
      <w:r w:rsidRPr="001A3FA4">
        <w:rPr>
          <w:rFonts w:ascii="Century Gothic" w:hAnsi="Century Gothic" w:cs="Arial"/>
          <w:sz w:val="20"/>
        </w:rPr>
        <w:t>Current paid Working with Children Check (WWCC) number</w:t>
      </w:r>
    </w:p>
    <w:p w14:paraId="21EA81A7" w14:textId="331C4D65" w:rsidR="00A9797D" w:rsidRPr="001A3FA4" w:rsidRDefault="001A3FA4" w:rsidP="001A3FA4">
      <w:pPr>
        <w:keepNext/>
        <w:spacing w:before="180" w:after="0" w:line="276" w:lineRule="auto"/>
        <w:rPr>
          <w:rFonts w:ascii="Century Gothic" w:hAnsi="Century Gothic" w:cs="Arial"/>
          <w:b/>
          <w:bCs/>
          <w:sz w:val="26"/>
          <w:szCs w:val="26"/>
        </w:rPr>
      </w:pPr>
      <w:r>
        <w:rPr>
          <w:rFonts w:ascii="Century Gothic" w:hAnsi="Century Gothic" w:cs="Arial"/>
          <w:b/>
          <w:bCs/>
          <w:sz w:val="26"/>
          <w:szCs w:val="26"/>
        </w:rPr>
        <w:br/>
      </w:r>
      <w:r w:rsidR="00A9797D" w:rsidRPr="001A3FA4">
        <w:rPr>
          <w:rFonts w:ascii="Century Gothic" w:hAnsi="Century Gothic" w:cs="Arial"/>
          <w:b/>
          <w:bCs/>
          <w:sz w:val="26"/>
          <w:szCs w:val="26"/>
        </w:rPr>
        <w:t>Functional capacity requirements</w:t>
      </w:r>
    </w:p>
    <w:tbl>
      <w:tblPr>
        <w:tblStyle w:val="TableGrid"/>
        <w:tblW w:w="8995" w:type="dxa"/>
        <w:tblLook w:val="04A0" w:firstRow="1" w:lastRow="0" w:firstColumn="1" w:lastColumn="0" w:noHBand="0" w:noVBand="1"/>
      </w:tblPr>
      <w:tblGrid>
        <w:gridCol w:w="5935"/>
        <w:gridCol w:w="3060"/>
      </w:tblGrid>
      <w:tr w:rsidR="001A3FA4" w:rsidRPr="00E45AC0" w14:paraId="5EAD3652" w14:textId="77777777" w:rsidTr="001A3FA4">
        <w:trPr>
          <w:trHeight w:val="100"/>
        </w:trPr>
        <w:tc>
          <w:tcPr>
            <w:tcW w:w="5935" w:type="dxa"/>
          </w:tcPr>
          <w:p w14:paraId="4963D413"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In providing services to the people Aspect supports, the nature of the work in Aspect Education inherently involves some exposure to behaviours of concern from our students.</w:t>
            </w:r>
          </w:p>
          <w:p w14:paraId="15CBB698"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A behaviour of concern is defined by the NSW Department of Education as, “</w:t>
            </w:r>
            <w:r w:rsidRPr="001A3FA4">
              <w:rPr>
                <w:rFonts w:ascii="Century Gothic" w:hAnsi="Century Gothic" w:cs="Arial"/>
                <w:i/>
              </w:rPr>
              <w:t xml:space="preserve">a </w:t>
            </w:r>
            <w:r w:rsidRPr="001A3FA4">
              <w:rPr>
                <w:rFonts w:ascii="Century Gothic" w:hAnsi="Century Gothic" w:cs="Arial"/>
                <w:i/>
                <w:iCs/>
              </w:rPr>
              <w:t>challenging, complex, or unsafe behaviour that requires more persistent or intensive interventions. It does not include low-level, developmentally appropriate behaviours, such as testing boundaries and rules, which are simple to redirect and minimised through universal behaviour support strategies.</w:t>
            </w:r>
            <w:r w:rsidRPr="001A3FA4">
              <w:rPr>
                <w:rFonts w:ascii="Century Gothic" w:hAnsi="Century Gothic" w:cs="Arial"/>
                <w:iCs/>
              </w:rPr>
              <w:t>”</w:t>
            </w:r>
          </w:p>
          <w:p w14:paraId="4328A8F4"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 xml:space="preserve">Behaviours of concern occur for a reason and communicate important information about a student’s stress, distress and skill development. They are typically outlined in a student’s behaviour support plan, along with the interventions expected, based on a positive behaviour </w:t>
            </w:r>
            <w:r w:rsidRPr="001A3FA4">
              <w:rPr>
                <w:rFonts w:ascii="Century Gothic" w:hAnsi="Century Gothic" w:cs="Arial"/>
              </w:rPr>
              <w:lastRenderedPageBreak/>
              <w:t xml:space="preserve">support (PBS) approach. You can learn more about Aspect’s approach to PBS on our </w:t>
            </w:r>
            <w:hyperlink r:id="rId7" w:history="1">
              <w:r w:rsidRPr="001A3FA4">
                <w:rPr>
                  <w:rStyle w:val="Hyperlink"/>
                  <w:rFonts w:ascii="Century Gothic" w:hAnsi="Century Gothic" w:cs="Arial"/>
                </w:rPr>
                <w:t>website</w:t>
              </w:r>
            </w:hyperlink>
            <w:r w:rsidRPr="001A3FA4">
              <w:rPr>
                <w:rFonts w:ascii="Century Gothic" w:hAnsi="Century Gothic" w:cs="Arial"/>
              </w:rPr>
              <w:t>.</w:t>
            </w:r>
          </w:p>
          <w:p w14:paraId="09E67A47" w14:textId="77777777" w:rsidR="001A3FA4" w:rsidRPr="001A3FA4" w:rsidRDefault="001A3FA4" w:rsidP="001A3FA4">
            <w:pPr>
              <w:spacing w:before="60" w:after="60" w:line="276" w:lineRule="auto"/>
              <w:rPr>
                <w:rFonts w:ascii="Century Gothic" w:hAnsi="Century Gothic" w:cs="Arial"/>
                <w:b/>
              </w:rPr>
            </w:pPr>
            <w:r w:rsidRPr="001A3FA4">
              <w:rPr>
                <w:rFonts w:ascii="Century Gothic" w:hAnsi="Century Gothic" w:cs="Arial"/>
              </w:rPr>
              <w:t>Aspect provides comprehensive safety intervention training to all staff who work directly with students.</w:t>
            </w:r>
          </w:p>
        </w:tc>
        <w:tc>
          <w:tcPr>
            <w:tcW w:w="3060" w:type="dxa"/>
          </w:tcPr>
          <w:p w14:paraId="69ED9CE7" w14:textId="77777777" w:rsidR="001A3FA4" w:rsidRPr="001A3FA4" w:rsidRDefault="001A3FA4" w:rsidP="001A3FA4">
            <w:pPr>
              <w:spacing w:before="60" w:after="60" w:line="276" w:lineRule="auto"/>
              <w:rPr>
                <w:rFonts w:ascii="Century Gothic" w:hAnsi="Century Gothic" w:cs="Arial"/>
                <w:i/>
              </w:rPr>
            </w:pPr>
            <w:r w:rsidRPr="001A3FA4">
              <w:rPr>
                <w:rFonts w:ascii="Century Gothic" w:hAnsi="Century Gothic" w:cs="Arial"/>
                <w:b/>
                <w:i/>
              </w:rPr>
              <w:lastRenderedPageBreak/>
              <w:t>Note:</w:t>
            </w:r>
            <w:r w:rsidRPr="001A3FA4">
              <w:rPr>
                <w:rFonts w:ascii="Century Gothic" w:hAnsi="Century Gothic" w:cs="Arial"/>
                <w:i/>
              </w:rPr>
              <w:t xml:space="preserve"> Frequency refers to an approximate percentage of time in a typical shift or period on duty:</w:t>
            </w:r>
          </w:p>
          <w:p w14:paraId="5BA94313" w14:textId="77777777" w:rsidR="001A3FA4" w:rsidRPr="001A3FA4" w:rsidRDefault="001A3FA4" w:rsidP="001A3FA4">
            <w:pPr>
              <w:spacing w:before="120" w:after="60" w:line="276" w:lineRule="auto"/>
              <w:ind w:left="1456" w:hanging="1456"/>
              <w:rPr>
                <w:rFonts w:ascii="Century Gothic" w:hAnsi="Century Gothic" w:cs="Arial"/>
                <w:i/>
              </w:rPr>
            </w:pPr>
            <w:r w:rsidRPr="001A3FA4">
              <w:rPr>
                <w:rFonts w:ascii="Century Gothic" w:hAnsi="Century Gothic" w:cs="Arial"/>
                <w:i/>
              </w:rPr>
              <w:t xml:space="preserve">Rarely: </w:t>
            </w:r>
            <w:r w:rsidRPr="001A3FA4">
              <w:rPr>
                <w:rFonts w:ascii="Century Gothic" w:hAnsi="Century Gothic" w:cs="Arial"/>
                <w:i/>
              </w:rPr>
              <w:tab/>
              <w:t>Up to 7%</w:t>
            </w:r>
          </w:p>
          <w:p w14:paraId="077F2518" w14:textId="77777777" w:rsidR="001A3FA4" w:rsidRPr="001A3FA4" w:rsidRDefault="001A3FA4" w:rsidP="001A3FA4">
            <w:pPr>
              <w:spacing w:before="60" w:after="60" w:line="276" w:lineRule="auto"/>
              <w:ind w:left="1456" w:hanging="1456"/>
              <w:rPr>
                <w:rFonts w:ascii="Century Gothic" w:hAnsi="Century Gothic" w:cs="Arial"/>
                <w:i/>
              </w:rPr>
            </w:pPr>
            <w:r w:rsidRPr="001A3FA4">
              <w:rPr>
                <w:rFonts w:ascii="Century Gothic" w:hAnsi="Century Gothic" w:cs="Arial"/>
                <w:i/>
              </w:rPr>
              <w:t xml:space="preserve">Occasionally: </w:t>
            </w:r>
            <w:r w:rsidRPr="001A3FA4">
              <w:rPr>
                <w:rFonts w:ascii="Century Gothic" w:hAnsi="Century Gothic" w:cs="Arial"/>
                <w:i/>
              </w:rPr>
              <w:tab/>
              <w:t>8% to 33%</w:t>
            </w:r>
          </w:p>
          <w:p w14:paraId="33BEC07E" w14:textId="77777777" w:rsidR="001A3FA4" w:rsidRPr="001A3FA4" w:rsidRDefault="001A3FA4" w:rsidP="001A3FA4">
            <w:pPr>
              <w:spacing w:before="60" w:after="60" w:line="276" w:lineRule="auto"/>
              <w:ind w:left="1456" w:hanging="1456"/>
              <w:rPr>
                <w:rFonts w:ascii="Century Gothic" w:hAnsi="Century Gothic" w:cs="Arial"/>
                <w:i/>
              </w:rPr>
            </w:pPr>
            <w:r w:rsidRPr="001A3FA4">
              <w:rPr>
                <w:rFonts w:ascii="Century Gothic" w:hAnsi="Century Gothic" w:cs="Arial"/>
                <w:i/>
              </w:rPr>
              <w:t>Often:</w:t>
            </w:r>
            <w:r w:rsidRPr="001A3FA4">
              <w:rPr>
                <w:rFonts w:ascii="Century Gothic" w:hAnsi="Century Gothic" w:cs="Arial"/>
                <w:i/>
              </w:rPr>
              <w:tab/>
              <w:t>34% to 66%</w:t>
            </w:r>
          </w:p>
          <w:p w14:paraId="37EB7325" w14:textId="77777777" w:rsidR="001A3FA4" w:rsidRPr="001A3FA4" w:rsidRDefault="001A3FA4" w:rsidP="001A3FA4">
            <w:pPr>
              <w:spacing w:before="60" w:after="60" w:line="276" w:lineRule="auto"/>
              <w:ind w:left="1456" w:hanging="1456"/>
              <w:rPr>
                <w:rFonts w:ascii="Century Gothic" w:hAnsi="Century Gothic" w:cs="Arial"/>
                <w:b/>
              </w:rPr>
            </w:pPr>
            <w:r w:rsidRPr="001A3FA4">
              <w:rPr>
                <w:rFonts w:ascii="Century Gothic" w:hAnsi="Century Gothic" w:cs="Arial"/>
                <w:i/>
              </w:rPr>
              <w:t>Continuously:</w:t>
            </w:r>
            <w:r w:rsidRPr="001A3FA4">
              <w:rPr>
                <w:rFonts w:ascii="Century Gothic" w:hAnsi="Century Gothic" w:cs="Arial"/>
                <w:i/>
              </w:rPr>
              <w:tab/>
              <w:t>More than 66%</w:t>
            </w:r>
          </w:p>
        </w:tc>
      </w:tr>
      <w:tr w:rsidR="001A3FA4" w:rsidRPr="00E45AC0" w14:paraId="7DB728EC" w14:textId="77777777" w:rsidTr="001A3FA4">
        <w:trPr>
          <w:trHeight w:val="100"/>
        </w:trPr>
        <w:tc>
          <w:tcPr>
            <w:tcW w:w="5935" w:type="dxa"/>
          </w:tcPr>
          <w:p w14:paraId="3010E6C1" w14:textId="77777777" w:rsidR="001A3FA4" w:rsidRPr="001A3FA4" w:rsidRDefault="001A3FA4" w:rsidP="001A3FA4">
            <w:pPr>
              <w:spacing w:before="60" w:after="60" w:line="276" w:lineRule="auto"/>
              <w:rPr>
                <w:rFonts w:ascii="Century Gothic" w:hAnsi="Century Gothic" w:cs="Arial"/>
                <w:b/>
              </w:rPr>
            </w:pPr>
            <w:r w:rsidRPr="001A3FA4">
              <w:rPr>
                <w:rFonts w:ascii="Century Gothic" w:hAnsi="Century Gothic" w:cs="Arial"/>
                <w:b/>
              </w:rPr>
              <w:t>Requirement</w:t>
            </w:r>
          </w:p>
        </w:tc>
        <w:tc>
          <w:tcPr>
            <w:tcW w:w="3060" w:type="dxa"/>
          </w:tcPr>
          <w:p w14:paraId="1371542E" w14:textId="77777777" w:rsidR="001A3FA4" w:rsidRPr="001A3FA4" w:rsidRDefault="001A3FA4" w:rsidP="001A3FA4">
            <w:pPr>
              <w:spacing w:before="60" w:after="60" w:line="276" w:lineRule="auto"/>
              <w:rPr>
                <w:rFonts w:ascii="Century Gothic" w:hAnsi="Century Gothic" w:cs="Arial"/>
                <w:b/>
              </w:rPr>
            </w:pPr>
            <w:r w:rsidRPr="001A3FA4">
              <w:rPr>
                <w:rFonts w:ascii="Century Gothic" w:hAnsi="Century Gothic" w:cs="Arial"/>
                <w:b/>
              </w:rPr>
              <w:t>Frequency</w:t>
            </w:r>
          </w:p>
        </w:tc>
      </w:tr>
      <w:tr w:rsidR="001A3FA4" w:rsidRPr="00E45AC0" w14:paraId="73FB868F" w14:textId="77777777" w:rsidTr="001A3FA4">
        <w:trPr>
          <w:trHeight w:val="100"/>
        </w:trPr>
        <w:tc>
          <w:tcPr>
            <w:tcW w:w="5935" w:type="dxa"/>
          </w:tcPr>
          <w:p w14:paraId="6CFB6FF9"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Resilience to behaviours of concern</w:t>
            </w:r>
          </w:p>
        </w:tc>
        <w:tc>
          <w:tcPr>
            <w:tcW w:w="3060" w:type="dxa"/>
          </w:tcPr>
          <w:p w14:paraId="05038B16"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Often</w:t>
            </w:r>
          </w:p>
        </w:tc>
      </w:tr>
      <w:tr w:rsidR="001A3FA4" w:rsidRPr="00E45AC0" w14:paraId="73F0864C" w14:textId="77777777" w:rsidTr="001A3FA4">
        <w:trPr>
          <w:trHeight w:val="100"/>
        </w:trPr>
        <w:tc>
          <w:tcPr>
            <w:tcW w:w="5935" w:type="dxa"/>
          </w:tcPr>
          <w:p w14:paraId="4BE61D6F"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Sitting, standing, walking</w:t>
            </w:r>
          </w:p>
        </w:tc>
        <w:tc>
          <w:tcPr>
            <w:tcW w:w="3060" w:type="dxa"/>
          </w:tcPr>
          <w:p w14:paraId="56040995"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Continuously</w:t>
            </w:r>
          </w:p>
        </w:tc>
      </w:tr>
      <w:tr w:rsidR="001A3FA4" w:rsidRPr="00E45AC0" w14:paraId="4EFFE03D" w14:textId="77777777" w:rsidTr="001A3FA4">
        <w:trPr>
          <w:trHeight w:val="100"/>
        </w:trPr>
        <w:tc>
          <w:tcPr>
            <w:tcW w:w="5935" w:type="dxa"/>
          </w:tcPr>
          <w:p w14:paraId="247EA163"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Postural positioning – crouching, kneeling, stooping</w:t>
            </w:r>
          </w:p>
        </w:tc>
        <w:tc>
          <w:tcPr>
            <w:tcW w:w="3060" w:type="dxa"/>
          </w:tcPr>
          <w:p w14:paraId="29020ED6"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 xml:space="preserve">Often </w:t>
            </w:r>
          </w:p>
        </w:tc>
      </w:tr>
      <w:tr w:rsidR="001A3FA4" w:rsidRPr="00E45AC0" w14:paraId="0F822D24" w14:textId="77777777" w:rsidTr="001A3FA4">
        <w:trPr>
          <w:trHeight w:val="100"/>
        </w:trPr>
        <w:tc>
          <w:tcPr>
            <w:tcW w:w="5935" w:type="dxa"/>
          </w:tcPr>
          <w:p w14:paraId="44C5BA84"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Reaching, pulling, pushing, lifting &lt; 10kg, carrying</w:t>
            </w:r>
          </w:p>
        </w:tc>
        <w:tc>
          <w:tcPr>
            <w:tcW w:w="3060" w:type="dxa"/>
          </w:tcPr>
          <w:p w14:paraId="70914147"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Occasionally</w:t>
            </w:r>
          </w:p>
        </w:tc>
      </w:tr>
      <w:tr w:rsidR="001A3FA4" w:rsidRPr="00E45AC0" w14:paraId="634BA794" w14:textId="77777777" w:rsidTr="001A3FA4">
        <w:trPr>
          <w:trHeight w:val="100"/>
        </w:trPr>
        <w:tc>
          <w:tcPr>
            <w:tcW w:w="5935" w:type="dxa"/>
          </w:tcPr>
          <w:p w14:paraId="7F78FACD"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Fine motor skills – keyboarding, writing</w:t>
            </w:r>
          </w:p>
        </w:tc>
        <w:tc>
          <w:tcPr>
            <w:tcW w:w="3060" w:type="dxa"/>
          </w:tcPr>
          <w:p w14:paraId="5F3A86A1" w14:textId="77777777" w:rsidR="001A3FA4" w:rsidRPr="001A3FA4" w:rsidRDefault="001A3FA4" w:rsidP="001A3FA4">
            <w:pPr>
              <w:spacing w:before="60" w:after="60" w:line="276" w:lineRule="auto"/>
              <w:rPr>
                <w:rFonts w:ascii="Century Gothic" w:hAnsi="Century Gothic" w:cs="Arial"/>
              </w:rPr>
            </w:pPr>
            <w:r w:rsidRPr="001A3FA4">
              <w:rPr>
                <w:rFonts w:ascii="Century Gothic" w:hAnsi="Century Gothic" w:cs="Arial"/>
              </w:rPr>
              <w:t>Often</w:t>
            </w:r>
          </w:p>
        </w:tc>
      </w:tr>
    </w:tbl>
    <w:p w14:paraId="09CEAF9F" w14:textId="7D745587" w:rsidR="00126F4D" w:rsidRPr="002A5F24" w:rsidRDefault="00126F4D" w:rsidP="007C4498">
      <w:pPr>
        <w:spacing w:before="120" w:after="0" w:line="276" w:lineRule="auto"/>
        <w:rPr>
          <w:rFonts w:ascii="Century Gothic" w:hAnsi="Century Gothic" w:cs="Arial"/>
          <w:i/>
          <w:sz w:val="20"/>
          <w:lang w:val="en-US"/>
        </w:rPr>
      </w:pPr>
    </w:p>
    <w:sectPr w:rsidR="00126F4D" w:rsidRPr="002A5F24" w:rsidSect="00A53124">
      <w:headerReference w:type="default" r:id="rId8"/>
      <w:footerReference w:type="default" r:id="rId9"/>
      <w:headerReference w:type="first" r:id="rId10"/>
      <w:pgSz w:w="11906" w:h="16838" w:code="9"/>
      <w:pgMar w:top="1440" w:right="851"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CBC1D" w14:textId="77777777" w:rsidR="00884D94" w:rsidRDefault="00884D94" w:rsidP="00884D94">
      <w:pPr>
        <w:spacing w:after="0" w:line="240" w:lineRule="auto"/>
      </w:pPr>
      <w:r>
        <w:separator/>
      </w:r>
    </w:p>
  </w:endnote>
  <w:endnote w:type="continuationSeparator" w:id="0">
    <w:p w14:paraId="57A87D22" w14:textId="77777777" w:rsidR="00884D94" w:rsidRDefault="00884D94"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9C1" w14:textId="77777777" w:rsidR="00884D94" w:rsidRPr="00FF2867" w:rsidRDefault="00884D94" w:rsidP="00884D94">
    <w:pPr>
      <w:pStyle w:val="Footer"/>
      <w:tabs>
        <w:tab w:val="right" w:pos="9923"/>
      </w:tabs>
      <w:rPr>
        <w:sz w:val="16"/>
        <w:szCs w:val="16"/>
      </w:rPr>
    </w:pPr>
    <w:r w:rsidRPr="002E4FF5">
      <w:rPr>
        <w:rStyle w:val="PageNumber"/>
        <w:noProof/>
        <w:sz w:val="16"/>
        <w:szCs w:val="16"/>
      </w:rPr>
      <w:tab/>
    </w:r>
    <w:r w:rsidRPr="002E4FF5">
      <w:rPr>
        <w:rStyle w:val="PageNumber"/>
        <w:noProof/>
        <w:sz w:val="16"/>
        <w:szCs w:val="16"/>
      </w:rPr>
      <w:tab/>
    </w:r>
    <w:r w:rsidRPr="002E4FF5">
      <w:rPr>
        <w:rStyle w:val="PageNumber"/>
        <w:sz w:val="16"/>
        <w:szCs w:val="16"/>
      </w:rPr>
      <w:t xml:space="preserve">Page </w:t>
    </w:r>
    <w:r w:rsidRPr="002E4FF5">
      <w:rPr>
        <w:rStyle w:val="PageNumber"/>
        <w:sz w:val="16"/>
        <w:szCs w:val="16"/>
      </w:rPr>
      <w:fldChar w:fldCharType="begin"/>
    </w:r>
    <w:r w:rsidRPr="002E4FF5">
      <w:rPr>
        <w:rStyle w:val="PageNumber"/>
        <w:sz w:val="16"/>
        <w:szCs w:val="16"/>
      </w:rPr>
      <w:instrText xml:space="preserve"> PAGE </w:instrText>
    </w:r>
    <w:r w:rsidRPr="002E4FF5">
      <w:rPr>
        <w:rStyle w:val="PageNumber"/>
        <w:sz w:val="16"/>
        <w:szCs w:val="16"/>
      </w:rPr>
      <w:fldChar w:fldCharType="separate"/>
    </w:r>
    <w:r>
      <w:rPr>
        <w:rStyle w:val="PageNumber"/>
        <w:sz w:val="16"/>
        <w:szCs w:val="16"/>
      </w:rPr>
      <w:t>1</w:t>
    </w:r>
    <w:r w:rsidRPr="002E4FF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0CF5" w14:textId="77777777" w:rsidR="00884D94" w:rsidRDefault="00884D94" w:rsidP="00884D94">
      <w:pPr>
        <w:spacing w:after="0" w:line="240" w:lineRule="auto"/>
      </w:pPr>
      <w:r>
        <w:separator/>
      </w:r>
    </w:p>
  </w:footnote>
  <w:footnote w:type="continuationSeparator" w:id="0">
    <w:p w14:paraId="481C292F" w14:textId="77777777" w:rsidR="00884D94" w:rsidRDefault="00884D94"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6F6C" w14:textId="2548772C" w:rsidR="00884D94" w:rsidRPr="002A5F24" w:rsidRDefault="00884D94" w:rsidP="00884D94">
    <w:pPr>
      <w:pStyle w:val="Header"/>
      <w:rPr>
        <w:rFonts w:ascii="Century Gothic" w:hAnsi="Century Gothic"/>
        <w:sz w:val="18"/>
        <w:szCs w:val="18"/>
      </w:rPr>
    </w:pPr>
    <w:r w:rsidRPr="002A5F24">
      <w:rPr>
        <w:rFonts w:ascii="Century Gothic" w:hAnsi="Century Gothic"/>
        <w:sz w:val="18"/>
        <w:szCs w:val="18"/>
      </w:rPr>
      <w:t xml:space="preserve">Position Profile: </w:t>
    </w:r>
    <w:r w:rsidR="00D14A4D" w:rsidRPr="00D14A4D">
      <w:rPr>
        <w:rFonts w:ascii="Century Gothic" w:hAnsi="Century Gothic"/>
        <w:sz w:val="18"/>
        <w:szCs w:val="18"/>
      </w:rPr>
      <w:t>Aboriginal Education Liaison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4953"/>
    </w:tblGrid>
    <w:tr w:rsidR="00884D94" w14:paraId="535E100B" w14:textId="77777777" w:rsidTr="00A53124">
      <w:trPr>
        <w:trHeight w:val="567"/>
      </w:trPr>
      <w:tc>
        <w:tcPr>
          <w:tcW w:w="4828" w:type="dxa"/>
          <w:vAlign w:val="center"/>
        </w:tcPr>
        <w:p w14:paraId="5B1DA8D1" w14:textId="77777777" w:rsidR="00884D94" w:rsidRPr="002A5F24" w:rsidRDefault="00884D94" w:rsidP="00884D94">
          <w:pPr>
            <w:pStyle w:val="Header"/>
            <w:rPr>
              <w:rFonts w:ascii="Century Gothic" w:hAnsi="Century Gothic"/>
              <w:b/>
              <w:bCs/>
              <w:sz w:val="36"/>
              <w:szCs w:val="36"/>
            </w:rPr>
          </w:pPr>
          <w:r w:rsidRPr="002A5F24">
            <w:rPr>
              <w:rFonts w:ascii="Century Gothic" w:hAnsi="Century Gothic"/>
              <w:b/>
              <w:bCs/>
              <w:sz w:val="36"/>
              <w:szCs w:val="36"/>
            </w:rPr>
            <w:t>Position Profile</w:t>
          </w:r>
        </w:p>
      </w:tc>
      <w:tc>
        <w:tcPr>
          <w:tcW w:w="4953" w:type="dxa"/>
          <w:vAlign w:val="bottom"/>
        </w:tcPr>
        <w:p w14:paraId="1BE24AD8" w14:textId="06685CF5" w:rsidR="00884D94" w:rsidRDefault="002A5F24" w:rsidP="00884D94">
          <w:pPr>
            <w:pStyle w:val="Header"/>
            <w:jc w:val="right"/>
          </w:pPr>
          <w:r>
            <w:rPr>
              <w:noProof/>
            </w:rPr>
            <w:drawing>
              <wp:inline distT="0" distB="0" distL="0" distR="0" wp14:anchorId="6CC2E5D6" wp14:editId="7D39D41A">
                <wp:extent cx="1352550" cy="595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ect_Logo_Master RGB.png"/>
                        <pic:cNvPicPr/>
                      </pic:nvPicPr>
                      <pic:blipFill>
                        <a:blip r:embed="rId1">
                          <a:extLst>
                            <a:ext uri="{28A0092B-C50C-407E-A947-70E740481C1C}">
                              <a14:useLocalDpi xmlns:a14="http://schemas.microsoft.com/office/drawing/2010/main" val="0"/>
                            </a:ext>
                          </a:extLst>
                        </a:blip>
                        <a:stretch>
                          <a:fillRect/>
                        </a:stretch>
                      </pic:blipFill>
                      <pic:spPr>
                        <a:xfrm>
                          <a:off x="0" y="0"/>
                          <a:ext cx="1389960" cy="611857"/>
                        </a:xfrm>
                        <a:prstGeom prst="rect">
                          <a:avLst/>
                        </a:prstGeom>
                      </pic:spPr>
                    </pic:pic>
                  </a:graphicData>
                </a:graphic>
              </wp:inline>
            </w:drawing>
          </w:r>
        </w:p>
      </w:tc>
    </w:tr>
  </w:tbl>
  <w:p w14:paraId="5A9A4C16"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69E"/>
    <w:multiLevelType w:val="hybridMultilevel"/>
    <w:tmpl w:val="ECBECC66"/>
    <w:lvl w:ilvl="0" w:tplc="570AA4D4">
      <w:numFmt w:val="bullet"/>
      <w:lvlText w:val=""/>
      <w:lvlJc w:val="left"/>
      <w:pPr>
        <w:ind w:left="720" w:hanging="360"/>
      </w:pPr>
      <w:rPr>
        <w:rFonts w:ascii="Symbol" w:eastAsia="Century Gothic" w:hAnsi="Symbol" w:cs="Century Gothic"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89493B"/>
    <w:multiLevelType w:val="hybridMultilevel"/>
    <w:tmpl w:val="0BD2F14E"/>
    <w:lvl w:ilvl="0" w:tplc="AEC2B60A">
      <w:start w:val="12"/>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20D0A"/>
    <w:multiLevelType w:val="hybridMultilevel"/>
    <w:tmpl w:val="D872251A"/>
    <w:lvl w:ilvl="0" w:tplc="0C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6910E9"/>
    <w:multiLevelType w:val="hybridMultilevel"/>
    <w:tmpl w:val="2158A3E8"/>
    <w:lvl w:ilvl="0" w:tplc="6FEE97E8">
      <w:numFmt w:val="bullet"/>
      <w:lvlText w:val="•"/>
      <w:lvlJc w:val="left"/>
      <w:pPr>
        <w:ind w:left="1080" w:hanging="72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AC08F3"/>
    <w:multiLevelType w:val="hybridMultilevel"/>
    <w:tmpl w:val="EC90D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F522E5"/>
    <w:multiLevelType w:val="hybridMultilevel"/>
    <w:tmpl w:val="C960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696B0477"/>
    <w:multiLevelType w:val="hybridMultilevel"/>
    <w:tmpl w:val="51D488A0"/>
    <w:lvl w:ilvl="0" w:tplc="6FEE97E8">
      <w:numFmt w:val="bullet"/>
      <w:lvlText w:val="•"/>
      <w:lvlJc w:val="left"/>
      <w:pPr>
        <w:ind w:left="720" w:hanging="720"/>
      </w:pPr>
      <w:rPr>
        <w:rFonts w:ascii="Century Gothic" w:eastAsia="Times New Roman" w:hAnsi="Century Gothic"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BA152E"/>
    <w:multiLevelType w:val="hybridMultilevel"/>
    <w:tmpl w:val="8D94DFB0"/>
    <w:lvl w:ilvl="0" w:tplc="FFFFFFFF">
      <w:start w:val="1"/>
      <w:numFmt w:val="bullet"/>
      <w:lvlText w:val="►"/>
      <w:lvlJc w:val="left"/>
      <w:pPr>
        <w:ind w:left="360" w:hanging="360"/>
      </w:pPr>
      <w:rPr>
        <w:rFonts w:ascii="Century Gothic" w:hAnsi="Century Gothic"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2"/>
  </w:num>
  <w:num w:numId="5">
    <w:abstractNumId w:val="1"/>
  </w:num>
  <w:num w:numId="6">
    <w:abstractNumId w:val="10"/>
  </w:num>
  <w:num w:numId="7">
    <w:abstractNumId w:val="9"/>
  </w:num>
  <w:num w:numId="8">
    <w:abstractNumId w:val="2"/>
  </w:num>
  <w:num w:numId="9">
    <w:abstractNumId w:val="5"/>
  </w:num>
  <w:num w:numId="10">
    <w:abstractNumId w:val="0"/>
  </w:num>
  <w:num w:numId="11">
    <w:abstractNumId w:val="0"/>
  </w:num>
  <w:num w:numId="12">
    <w:abstractNumId w:val="8"/>
  </w:num>
  <w:num w:numId="13">
    <w:abstractNumId w:val="6"/>
  </w:num>
  <w:num w:numId="14">
    <w:abstractNumId w:val="11"/>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4"/>
    <w:rsid w:val="000715CA"/>
    <w:rsid w:val="00082904"/>
    <w:rsid w:val="000E7C76"/>
    <w:rsid w:val="000E7D24"/>
    <w:rsid w:val="00100805"/>
    <w:rsid w:val="00126F4D"/>
    <w:rsid w:val="00186E12"/>
    <w:rsid w:val="001A3FA4"/>
    <w:rsid w:val="001A6193"/>
    <w:rsid w:val="0021168B"/>
    <w:rsid w:val="002701DB"/>
    <w:rsid w:val="002A5F24"/>
    <w:rsid w:val="002F6C5B"/>
    <w:rsid w:val="003412EC"/>
    <w:rsid w:val="00344974"/>
    <w:rsid w:val="00350064"/>
    <w:rsid w:val="00384F58"/>
    <w:rsid w:val="003C598E"/>
    <w:rsid w:val="00422893"/>
    <w:rsid w:val="00442DDD"/>
    <w:rsid w:val="004672BD"/>
    <w:rsid w:val="00491D48"/>
    <w:rsid w:val="004B1562"/>
    <w:rsid w:val="004E1A47"/>
    <w:rsid w:val="004E2F4A"/>
    <w:rsid w:val="00513D97"/>
    <w:rsid w:val="00525152"/>
    <w:rsid w:val="005533B5"/>
    <w:rsid w:val="00603CC1"/>
    <w:rsid w:val="00637FE9"/>
    <w:rsid w:val="006402A4"/>
    <w:rsid w:val="00645721"/>
    <w:rsid w:val="006769C2"/>
    <w:rsid w:val="006D239A"/>
    <w:rsid w:val="006E33D2"/>
    <w:rsid w:val="007032B5"/>
    <w:rsid w:val="00724F35"/>
    <w:rsid w:val="00762E85"/>
    <w:rsid w:val="007639D9"/>
    <w:rsid w:val="007B194C"/>
    <w:rsid w:val="007C0F4E"/>
    <w:rsid w:val="007C2FCA"/>
    <w:rsid w:val="007C4498"/>
    <w:rsid w:val="008022A5"/>
    <w:rsid w:val="00805B97"/>
    <w:rsid w:val="00814F11"/>
    <w:rsid w:val="00855AEC"/>
    <w:rsid w:val="00884D94"/>
    <w:rsid w:val="009239D5"/>
    <w:rsid w:val="009B0AC0"/>
    <w:rsid w:val="009D37D4"/>
    <w:rsid w:val="00A42BC3"/>
    <w:rsid w:val="00A53124"/>
    <w:rsid w:val="00A574C1"/>
    <w:rsid w:val="00A85367"/>
    <w:rsid w:val="00A87FBB"/>
    <w:rsid w:val="00A9797D"/>
    <w:rsid w:val="00AB0E14"/>
    <w:rsid w:val="00AC6B7F"/>
    <w:rsid w:val="00AE30A5"/>
    <w:rsid w:val="00B3792A"/>
    <w:rsid w:val="00B40B6A"/>
    <w:rsid w:val="00B5374D"/>
    <w:rsid w:val="00B564D7"/>
    <w:rsid w:val="00BA5E4C"/>
    <w:rsid w:val="00BB3763"/>
    <w:rsid w:val="00BC5E32"/>
    <w:rsid w:val="00C10B17"/>
    <w:rsid w:val="00C13A68"/>
    <w:rsid w:val="00C24A06"/>
    <w:rsid w:val="00C30133"/>
    <w:rsid w:val="00C43225"/>
    <w:rsid w:val="00C61C43"/>
    <w:rsid w:val="00C77127"/>
    <w:rsid w:val="00CE6550"/>
    <w:rsid w:val="00CE65FF"/>
    <w:rsid w:val="00D108B0"/>
    <w:rsid w:val="00D14A4D"/>
    <w:rsid w:val="00D50841"/>
    <w:rsid w:val="00D85D90"/>
    <w:rsid w:val="00DF0CE5"/>
    <w:rsid w:val="00E07AD0"/>
    <w:rsid w:val="00E40DC0"/>
    <w:rsid w:val="00E6440C"/>
    <w:rsid w:val="00E97927"/>
    <w:rsid w:val="00EA18FA"/>
    <w:rsid w:val="00EE219C"/>
    <w:rsid w:val="00EE4733"/>
    <w:rsid w:val="00EE76AE"/>
    <w:rsid w:val="00EF0336"/>
    <w:rsid w:val="00F5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F7C9F"/>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8022A5"/>
    <w:rPr>
      <w:rFonts w:ascii="Arial" w:eastAsia="Times New Roman" w:hAnsi="Arial" w:cs="Times New Roman"/>
      <w:szCs w:val="20"/>
      <w:lang w:val="en-AU"/>
    </w:rPr>
  </w:style>
  <w:style w:type="paragraph" w:styleId="BodyText">
    <w:name w:val="Body Text"/>
    <w:basedOn w:val="Normal"/>
    <w:link w:val="BodyTextChar"/>
    <w:uiPriority w:val="99"/>
    <w:semiHidden/>
    <w:unhideWhenUsed/>
    <w:rsid w:val="00F53AAC"/>
    <w:pPr>
      <w:spacing w:after="120"/>
    </w:pPr>
  </w:style>
  <w:style w:type="character" w:customStyle="1" w:styleId="BodyTextChar">
    <w:name w:val="Body Text Char"/>
    <w:basedOn w:val="DefaultParagraphFont"/>
    <w:link w:val="BodyText"/>
    <w:uiPriority w:val="99"/>
    <w:semiHidden/>
    <w:rsid w:val="00F53AAC"/>
    <w:rPr>
      <w:rFonts w:ascii="Arial" w:eastAsia="Times New Roman"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214466303">
      <w:bodyDiv w:val="1"/>
      <w:marLeft w:val="0"/>
      <w:marRight w:val="0"/>
      <w:marTop w:val="0"/>
      <w:marBottom w:val="0"/>
      <w:divBdr>
        <w:top w:val="none" w:sz="0" w:space="0" w:color="auto"/>
        <w:left w:val="none" w:sz="0" w:space="0" w:color="auto"/>
        <w:bottom w:val="none" w:sz="0" w:space="0" w:color="auto"/>
        <w:right w:val="none" w:sz="0" w:space="0" w:color="auto"/>
      </w:divBdr>
    </w:div>
    <w:div w:id="375470379">
      <w:bodyDiv w:val="1"/>
      <w:marLeft w:val="0"/>
      <w:marRight w:val="0"/>
      <w:marTop w:val="0"/>
      <w:marBottom w:val="0"/>
      <w:divBdr>
        <w:top w:val="none" w:sz="0" w:space="0" w:color="auto"/>
        <w:left w:val="none" w:sz="0" w:space="0" w:color="auto"/>
        <w:bottom w:val="none" w:sz="0" w:space="0" w:color="auto"/>
        <w:right w:val="none" w:sz="0" w:space="0" w:color="auto"/>
      </w:divBdr>
    </w:div>
    <w:div w:id="668406000">
      <w:bodyDiv w:val="1"/>
      <w:marLeft w:val="0"/>
      <w:marRight w:val="0"/>
      <w:marTop w:val="0"/>
      <w:marBottom w:val="0"/>
      <w:divBdr>
        <w:top w:val="none" w:sz="0" w:space="0" w:color="auto"/>
        <w:left w:val="none" w:sz="0" w:space="0" w:color="auto"/>
        <w:bottom w:val="none" w:sz="0" w:space="0" w:color="auto"/>
        <w:right w:val="none" w:sz="0" w:space="0" w:color="auto"/>
      </w:divBdr>
    </w:div>
    <w:div w:id="686055597">
      <w:bodyDiv w:val="1"/>
      <w:marLeft w:val="0"/>
      <w:marRight w:val="0"/>
      <w:marTop w:val="0"/>
      <w:marBottom w:val="0"/>
      <w:divBdr>
        <w:top w:val="none" w:sz="0" w:space="0" w:color="auto"/>
        <w:left w:val="none" w:sz="0" w:space="0" w:color="auto"/>
        <w:bottom w:val="none" w:sz="0" w:space="0" w:color="auto"/>
        <w:right w:val="none" w:sz="0" w:space="0" w:color="auto"/>
      </w:divBdr>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989209697">
      <w:bodyDiv w:val="1"/>
      <w:marLeft w:val="0"/>
      <w:marRight w:val="0"/>
      <w:marTop w:val="0"/>
      <w:marBottom w:val="0"/>
      <w:divBdr>
        <w:top w:val="none" w:sz="0" w:space="0" w:color="auto"/>
        <w:left w:val="none" w:sz="0" w:space="0" w:color="auto"/>
        <w:bottom w:val="none" w:sz="0" w:space="0" w:color="auto"/>
        <w:right w:val="none" w:sz="0" w:space="0" w:color="auto"/>
      </w:divBdr>
    </w:div>
    <w:div w:id="995840626">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574198910">
      <w:bodyDiv w:val="1"/>
      <w:marLeft w:val="0"/>
      <w:marRight w:val="0"/>
      <w:marTop w:val="0"/>
      <w:marBottom w:val="0"/>
      <w:divBdr>
        <w:top w:val="none" w:sz="0" w:space="0" w:color="auto"/>
        <w:left w:val="none" w:sz="0" w:space="0" w:color="auto"/>
        <w:bottom w:val="none" w:sz="0" w:space="0" w:color="auto"/>
        <w:right w:val="none" w:sz="0" w:space="0" w:color="auto"/>
      </w:divBdr>
    </w:div>
    <w:div w:id="1841003622">
      <w:bodyDiv w:val="1"/>
      <w:marLeft w:val="0"/>
      <w:marRight w:val="0"/>
      <w:marTop w:val="0"/>
      <w:marBottom w:val="0"/>
      <w:divBdr>
        <w:top w:val="none" w:sz="0" w:space="0" w:color="auto"/>
        <w:left w:val="none" w:sz="0" w:space="0" w:color="auto"/>
        <w:bottom w:val="none" w:sz="0" w:space="0" w:color="auto"/>
        <w:right w:val="none" w:sz="0" w:space="0" w:color="auto"/>
      </w:divBdr>
    </w:div>
    <w:div w:id="1983348263">
      <w:bodyDiv w:val="1"/>
      <w:marLeft w:val="0"/>
      <w:marRight w:val="0"/>
      <w:marTop w:val="0"/>
      <w:marBottom w:val="0"/>
      <w:divBdr>
        <w:top w:val="none" w:sz="0" w:space="0" w:color="auto"/>
        <w:left w:val="none" w:sz="0" w:space="0" w:color="auto"/>
        <w:bottom w:val="none" w:sz="0" w:space="0" w:color="auto"/>
        <w:right w:val="none" w:sz="0" w:space="0" w:color="auto"/>
      </w:divBdr>
    </w:div>
    <w:div w:id="1985815600">
      <w:bodyDiv w:val="1"/>
      <w:marLeft w:val="0"/>
      <w:marRight w:val="0"/>
      <w:marTop w:val="0"/>
      <w:marBottom w:val="0"/>
      <w:divBdr>
        <w:top w:val="none" w:sz="0" w:space="0" w:color="auto"/>
        <w:left w:val="none" w:sz="0" w:space="0" w:color="auto"/>
        <w:bottom w:val="none" w:sz="0" w:space="0" w:color="auto"/>
        <w:right w:val="none" w:sz="0" w:space="0" w:color="auto"/>
      </w:divBdr>
    </w:div>
    <w:div w:id="20823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tismspectrum.org.au/about-autism/what-is-autism/positive-behaviour-support-at-asp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Rachael Fox</cp:lastModifiedBy>
  <cp:revision>16</cp:revision>
  <cp:lastPrinted>2023-01-24T01:10:00Z</cp:lastPrinted>
  <dcterms:created xsi:type="dcterms:W3CDTF">2024-08-05T09:40:00Z</dcterms:created>
  <dcterms:modified xsi:type="dcterms:W3CDTF">2024-08-06T03:45:00Z</dcterms:modified>
</cp:coreProperties>
</file>