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pPr w:leftFromText="180" w:rightFromText="180" w:vertAnchor="text" w:horzAnchor="margin" w:tblpY="394"/>
        <w:tblW w:w="0" w:type="auto"/>
        <w:tblLook w:val="04A0" w:firstRow="1" w:lastRow="0" w:firstColumn="1" w:lastColumn="0" w:noHBand="0" w:noVBand="1"/>
      </w:tblPr>
      <w:tblGrid>
        <w:gridCol w:w="2547"/>
        <w:gridCol w:w="6469"/>
      </w:tblGrid>
      <w:tr w:rsidR="00815A62" w:rsidTr="19B9AFB0" w14:paraId="039CD802" w14:textId="77777777">
        <w:trPr>
          <w:trHeight w:val="489"/>
        </w:trPr>
        <w:tc>
          <w:tcPr>
            <w:tcW w:w="2547" w:type="dxa"/>
            <w:tcMar/>
            <w:vAlign w:val="center"/>
          </w:tcPr>
          <w:p w:rsidR="00815A62" w:rsidP="001345D5" w:rsidRDefault="00815A62" w14:paraId="13472EFD" w14:textId="77777777">
            <w:pPr>
              <w:rPr>
                <w:rFonts w:ascii="Century Gothic" w:hAnsi="Century Gothic"/>
              </w:rPr>
            </w:pPr>
            <w:r w:rsidRPr="004B6BB7">
              <w:rPr>
                <w:rFonts w:ascii="Century Gothic" w:hAnsi="Century Gothic"/>
                <w:b/>
              </w:rPr>
              <w:t>Position</w:t>
            </w:r>
            <w:r w:rsidRPr="004B6BB7">
              <w:rPr>
                <w:rFonts w:ascii="Century Gothic" w:hAnsi="Century Gothic"/>
                <w:b/>
                <w:bCs/>
              </w:rPr>
              <w:t>:</w:t>
            </w:r>
            <w:r w:rsidRPr="004B6BB7">
              <w:rPr>
                <w:rFonts w:ascii="Century Gothic" w:hAnsi="Century Gothic"/>
              </w:rPr>
              <w:t> </w:t>
            </w:r>
          </w:p>
        </w:tc>
        <w:tc>
          <w:tcPr>
            <w:tcW w:w="6469" w:type="dxa"/>
            <w:tcMar/>
            <w:vAlign w:val="center"/>
          </w:tcPr>
          <w:p w:rsidR="00815A62" w:rsidP="19B9AFB0" w:rsidRDefault="00815A62" w14:paraId="2CE26080" w14:textId="66E27F70">
            <w:pPr>
              <w:spacing w:before="80" w:after="80" w:line="240" w:lineRule="auto"/>
            </w:pPr>
            <w:r w:rsidRPr="19B9AFB0" w:rsidR="15C81AD7">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 xml:space="preserve">Senior Philanthropy Executive, </w:t>
            </w:r>
            <w:r w:rsidRPr="19B9AFB0" w:rsidR="15C81AD7">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Trusts</w:t>
            </w:r>
            <w:r w:rsidRPr="19B9AFB0" w:rsidR="15C81AD7">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 xml:space="preserve"> and Foundations </w:t>
            </w:r>
            <w:r w:rsidRPr="19B9AFB0" w:rsidR="15C81AD7">
              <w:rPr>
                <w:rFonts w:ascii="Century Gothic" w:hAnsi="Century Gothic" w:eastAsia="Century Gothic" w:cs="Century Gothic"/>
                <w:noProof w:val="0"/>
                <w:sz w:val="22"/>
                <w:szCs w:val="22"/>
                <w:lang w:val="en-AU"/>
              </w:rPr>
              <w:t xml:space="preserve"> </w:t>
            </w:r>
          </w:p>
        </w:tc>
      </w:tr>
      <w:tr w:rsidR="00815A62" w:rsidTr="19B9AFB0" w14:paraId="427A7119" w14:textId="77777777">
        <w:trPr>
          <w:trHeight w:val="489"/>
        </w:trPr>
        <w:tc>
          <w:tcPr>
            <w:tcW w:w="2547" w:type="dxa"/>
            <w:tcMar/>
            <w:vAlign w:val="center"/>
          </w:tcPr>
          <w:p w:rsidR="00815A62" w:rsidP="001345D5" w:rsidRDefault="00815A62" w14:paraId="33177F79" w14:textId="77777777">
            <w:pPr>
              <w:rPr>
                <w:rFonts w:ascii="Century Gothic" w:hAnsi="Century Gothic"/>
              </w:rPr>
            </w:pPr>
            <w:r w:rsidRPr="00D14D98">
              <w:rPr>
                <w:rFonts w:ascii="Century Gothic" w:hAnsi="Century Gothic"/>
                <w:b/>
                <w:bCs/>
              </w:rPr>
              <w:t>Reporting to:</w:t>
            </w:r>
            <w:r w:rsidRPr="00D14D98">
              <w:rPr>
                <w:rFonts w:ascii="Century Gothic" w:hAnsi="Century Gothic"/>
                <w:b/>
                <w:bCs/>
              </w:rPr>
              <w:tab/>
            </w:r>
          </w:p>
        </w:tc>
        <w:tc>
          <w:tcPr>
            <w:tcW w:w="6469" w:type="dxa"/>
            <w:tcMar/>
            <w:vAlign w:val="center"/>
          </w:tcPr>
          <w:p w:rsidR="00815A62" w:rsidP="19B9AFB0" w:rsidRDefault="00815A62" w14:paraId="27820805" w14:textId="2971D578">
            <w:pPr>
              <w:pStyle w:val="Normal"/>
              <w:suppressLineNumbers w:val="0"/>
              <w:bidi w:val="0"/>
              <w:spacing w:before="0" w:beforeAutospacing="off" w:after="0" w:afterAutospacing="off" w:line="240" w:lineRule="auto"/>
              <w:ind w:left="0" w:right="0"/>
              <w:jc w:val="left"/>
              <w:rPr>
                <w:rFonts w:ascii="Century Gothic" w:hAnsi="Century Gothic"/>
              </w:rPr>
            </w:pPr>
            <w:r w:rsidRPr="19B9AFB0" w:rsidR="740946C2">
              <w:rPr>
                <w:rFonts w:ascii="Century Gothic" w:hAnsi="Century Gothic" w:eastAsia="Century Gothic" w:cs="Century Gothic"/>
                <w:b w:val="0"/>
                <w:bCs w:val="0"/>
                <w:i w:val="0"/>
                <w:iCs w:val="0"/>
                <w:caps w:val="0"/>
                <w:smallCaps w:val="0"/>
                <w:strike w:val="0"/>
                <w:dstrike w:val="0"/>
                <w:noProof w:val="0"/>
                <w:color w:val="000000" w:themeColor="text1" w:themeTint="FF" w:themeShade="FF"/>
                <w:sz w:val="22"/>
                <w:szCs w:val="22"/>
                <w:u w:val="none"/>
                <w:lang w:val="en-AU"/>
              </w:rPr>
              <w:t>Relationship and Philanthropy Manager</w:t>
            </w:r>
            <w:r w:rsidRPr="19B9AFB0" w:rsidR="740946C2">
              <w:rPr>
                <w:rFonts w:ascii="Century Gothic" w:hAnsi="Century Gothic" w:eastAsia="Century Gothic" w:cs="Century Gothic"/>
                <w:noProof w:val="0"/>
                <w:sz w:val="22"/>
                <w:szCs w:val="22"/>
                <w:lang w:val="en-AU"/>
              </w:rPr>
              <w:t xml:space="preserve"> </w:t>
            </w:r>
          </w:p>
        </w:tc>
      </w:tr>
      <w:tr w:rsidR="00815A62" w:rsidTr="19B9AFB0" w14:paraId="40A8D44E" w14:textId="77777777">
        <w:trPr>
          <w:trHeight w:val="489"/>
        </w:trPr>
        <w:tc>
          <w:tcPr>
            <w:tcW w:w="2547" w:type="dxa"/>
            <w:tcMar/>
            <w:vAlign w:val="center"/>
          </w:tcPr>
          <w:p w:rsidR="00815A62" w:rsidP="001345D5" w:rsidRDefault="00815A62" w14:paraId="6E519848" w14:textId="77777777">
            <w:pPr>
              <w:rPr>
                <w:rFonts w:ascii="Century Gothic" w:hAnsi="Century Gothic"/>
              </w:rPr>
            </w:pPr>
            <w:r w:rsidRPr="00975DCC">
              <w:rPr>
                <w:rFonts w:ascii="Century Gothic" w:hAnsi="Century Gothic"/>
                <w:b/>
                <w:bCs/>
              </w:rPr>
              <w:t>Sub-business unit:</w:t>
            </w:r>
            <w:r w:rsidRPr="00975DCC">
              <w:rPr>
                <w:rFonts w:ascii="Century Gothic" w:hAnsi="Century Gothic"/>
              </w:rPr>
              <w:t> </w:t>
            </w:r>
          </w:p>
        </w:tc>
        <w:tc>
          <w:tcPr>
            <w:tcW w:w="6469" w:type="dxa"/>
            <w:tcMar/>
            <w:vAlign w:val="center"/>
          </w:tcPr>
          <w:p w:rsidR="00815A62" w:rsidP="19B9AFB0" w:rsidRDefault="00815A62" w14:paraId="3C73C712" w14:textId="7A67EF2D">
            <w:pPr>
              <w:pStyle w:val="Normal"/>
            </w:pPr>
            <w:r w:rsidRPr="19B9AFB0" w:rsidR="067086D9">
              <w:rPr>
                <w:rFonts w:ascii="Century Gothic" w:hAnsi="Century Gothic" w:eastAsia="Century Gothic" w:cs="Century Gothic"/>
                <w:b w:val="0"/>
                <w:bCs w:val="0"/>
                <w:i w:val="0"/>
                <w:iCs w:val="0"/>
                <w:caps w:val="0"/>
                <w:smallCaps w:val="0"/>
                <w:strike w:val="0"/>
                <w:dstrike w:val="0"/>
                <w:noProof w:val="0"/>
                <w:color w:val="000000" w:themeColor="text1" w:themeTint="FF" w:themeShade="FF"/>
                <w:sz w:val="22"/>
                <w:szCs w:val="22"/>
                <w:u w:val="none"/>
                <w:lang w:val="en-AU"/>
              </w:rPr>
              <w:t xml:space="preserve">FABS Fundraising, Autism Friendly and Business Development  </w:t>
            </w:r>
            <w:r w:rsidRPr="19B9AFB0" w:rsidR="067086D9">
              <w:rPr>
                <w:rFonts w:ascii="Century Gothic" w:hAnsi="Century Gothic" w:eastAsia="Century Gothic" w:cs="Century Gothic"/>
                <w:noProof w:val="0"/>
                <w:sz w:val="22"/>
                <w:szCs w:val="22"/>
                <w:lang w:val="en-AU"/>
              </w:rPr>
              <w:t xml:space="preserve"> </w:t>
            </w:r>
          </w:p>
        </w:tc>
      </w:tr>
      <w:tr w:rsidR="00815A62" w:rsidTr="19B9AFB0" w14:paraId="7DB1ADC2" w14:textId="77777777">
        <w:trPr>
          <w:trHeight w:val="489"/>
        </w:trPr>
        <w:tc>
          <w:tcPr>
            <w:tcW w:w="2547" w:type="dxa"/>
            <w:tcMar/>
            <w:vAlign w:val="center"/>
          </w:tcPr>
          <w:p w:rsidR="00815A62" w:rsidP="001345D5" w:rsidRDefault="00815A62" w14:paraId="27E59B37" w14:textId="77777777">
            <w:pPr>
              <w:rPr>
                <w:rFonts w:ascii="Century Gothic" w:hAnsi="Century Gothic"/>
              </w:rPr>
            </w:pPr>
            <w:r w:rsidRPr="00975DCC">
              <w:rPr>
                <w:rFonts w:ascii="Century Gothic" w:hAnsi="Century Gothic"/>
                <w:b/>
                <w:bCs/>
              </w:rPr>
              <w:t>Award/agreement:</w:t>
            </w:r>
            <w:r w:rsidRPr="00975DCC">
              <w:rPr>
                <w:rFonts w:ascii="Century Gothic" w:hAnsi="Century Gothic"/>
              </w:rPr>
              <w:t> </w:t>
            </w:r>
          </w:p>
        </w:tc>
        <w:tc>
          <w:tcPr>
            <w:tcW w:w="6469" w:type="dxa"/>
            <w:tcMar/>
            <w:vAlign w:val="center"/>
          </w:tcPr>
          <w:p w:rsidR="00815A62" w:rsidP="19B9AFB0" w:rsidRDefault="00815A62" w14:paraId="0B77602F" w14:textId="78364D1F">
            <w:pPr>
              <w:pStyle w:val="Normal"/>
              <w:suppressLineNumbers w:val="0"/>
              <w:bidi w:val="0"/>
              <w:spacing w:before="0" w:beforeAutospacing="off" w:after="0" w:afterAutospacing="off" w:line="240" w:lineRule="auto"/>
              <w:ind w:left="0" w:right="0"/>
              <w:jc w:val="left"/>
              <w:rPr>
                <w:rFonts w:ascii="Century Gothic" w:hAnsi="Century Gothic"/>
              </w:rPr>
            </w:pPr>
            <w:r w:rsidRPr="19B9AFB0" w:rsidR="1B43B925">
              <w:rPr>
                <w:rFonts w:ascii="Century Gothic" w:hAnsi="Century Gothic"/>
              </w:rPr>
              <w:t>Non</w:t>
            </w:r>
            <w:r w:rsidRPr="19B9AFB0" w:rsidR="00815A62">
              <w:rPr>
                <w:rFonts w:ascii="Century Gothic" w:hAnsi="Century Gothic"/>
              </w:rPr>
              <w:t xml:space="preserve"> Award</w:t>
            </w:r>
          </w:p>
        </w:tc>
      </w:tr>
      <w:tr w:rsidR="00815A62" w:rsidTr="19B9AFB0" w14:paraId="7640F562" w14:textId="77777777">
        <w:trPr>
          <w:trHeight w:val="489"/>
        </w:trPr>
        <w:tc>
          <w:tcPr>
            <w:tcW w:w="2547" w:type="dxa"/>
            <w:tcMar/>
            <w:vAlign w:val="center"/>
          </w:tcPr>
          <w:p w:rsidRPr="00975DCC" w:rsidR="00815A62" w:rsidP="001345D5" w:rsidRDefault="00815A62" w14:paraId="2463DEA5" w14:textId="77777777">
            <w:pPr>
              <w:rPr>
                <w:rFonts w:ascii="Century Gothic" w:hAnsi="Century Gothic"/>
                <w:b/>
                <w:bCs/>
              </w:rPr>
            </w:pPr>
            <w:r w:rsidRPr="00975DCC">
              <w:rPr>
                <w:rFonts w:ascii="Century Gothic" w:hAnsi="Century Gothic"/>
                <w:b/>
                <w:bCs/>
              </w:rPr>
              <w:t>Date reviewed:</w:t>
            </w:r>
            <w:r w:rsidRPr="00975DCC">
              <w:rPr>
                <w:rFonts w:ascii="Century Gothic" w:hAnsi="Century Gothic"/>
              </w:rPr>
              <w:t> </w:t>
            </w:r>
          </w:p>
        </w:tc>
        <w:tc>
          <w:tcPr>
            <w:tcW w:w="6469" w:type="dxa"/>
            <w:tcMar/>
            <w:vAlign w:val="center"/>
          </w:tcPr>
          <w:p w:rsidRPr="00975DCC" w:rsidR="00815A62" w:rsidP="19B9AFB0" w:rsidRDefault="00815A62" w14:paraId="26611A76" w14:textId="13AF4A9A">
            <w:pPr>
              <w:pStyle w:val="Normal"/>
              <w:suppressLineNumbers w:val="0"/>
              <w:bidi w:val="0"/>
              <w:spacing w:before="0" w:beforeAutospacing="off" w:after="0" w:afterAutospacing="off" w:line="240" w:lineRule="auto"/>
              <w:ind w:left="0" w:right="0"/>
              <w:jc w:val="left"/>
              <w:rPr>
                <w:rFonts w:ascii="Century Gothic" w:hAnsi="Century Gothic"/>
              </w:rPr>
            </w:pPr>
            <w:r w:rsidRPr="19B9AFB0" w:rsidR="27E3B06B">
              <w:rPr>
                <w:rFonts w:ascii="Century Gothic" w:hAnsi="Century Gothic"/>
              </w:rPr>
              <w:t xml:space="preserve">July </w:t>
            </w:r>
            <w:r w:rsidRPr="19B9AFB0" w:rsidR="00815A62">
              <w:rPr>
                <w:rFonts w:ascii="Century Gothic" w:hAnsi="Century Gothic"/>
              </w:rPr>
              <w:t>2026</w:t>
            </w:r>
          </w:p>
        </w:tc>
      </w:tr>
    </w:tbl>
    <w:p w:rsidR="389AE52D" w:rsidP="19B9AFB0" w:rsidRDefault="389AE52D" w14:paraId="4C8DF030" w14:textId="15B794D6">
      <w:pPr>
        <w:keepNext w:val="1"/>
        <w:spacing w:before="360" w:after="0" w:line="276" w:lineRule="auto"/>
        <w:rPr>
          <w:rFonts w:ascii="Century Gothic" w:hAnsi="Century Gothic"/>
          <w:b w:val="1"/>
          <w:bCs w:val="1"/>
          <w:noProof w:val="0"/>
          <w:lang w:val="en-AU"/>
        </w:rPr>
      </w:pPr>
      <w:r w:rsidRPr="19B9AFB0" w:rsidR="389AE52D">
        <w:rPr>
          <w:rFonts w:ascii="Century Gothic" w:hAnsi="Century Gothic" w:eastAsia="Calibri" w:cs="" w:asciiTheme="minorAscii" w:hAnsiTheme="minorAscii" w:eastAsiaTheme="minorAscii" w:cstheme="minorBidi"/>
          <w:b w:val="1"/>
          <w:bCs w:val="1"/>
          <w:noProof w:val="0"/>
          <w:color w:val="auto"/>
          <w:sz w:val="22"/>
          <w:szCs w:val="22"/>
          <w:lang w:val="en-AU" w:eastAsia="en-US" w:bidi="ar-SA"/>
        </w:rPr>
        <w:t>Team purpose</w:t>
      </w:r>
    </w:p>
    <w:p w:rsidR="389AE52D" w:rsidP="19B9AFB0" w:rsidRDefault="389AE52D" w14:paraId="266532EB" w14:textId="4A0B0593">
      <w:pPr>
        <w:spacing w:before="0" w:beforeAutospacing="off" w:after="240" w:afterAutospacing="off" w:line="360" w:lineRule="auto"/>
        <w:ind w:left="0" w:right="0"/>
        <w:jc w:val="left"/>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pPr>
      <w:r w:rsidRPr="19B9AFB0" w:rsidR="389AE52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 xml:space="preserve">The FABS Portfolio is home to three teams; </w:t>
      </w:r>
    </w:p>
    <w:p w:rsidR="389AE52D" w:rsidP="19B9AFB0" w:rsidRDefault="389AE52D" w14:paraId="7E091FCF" w14:textId="19DF0A81">
      <w:pPr>
        <w:pStyle w:val="ListParagraph"/>
        <w:numPr>
          <w:ilvl w:val="0"/>
          <w:numId w:val="16"/>
        </w:numPr>
        <w:spacing w:after="0" w:line="240" w:lineRule="auto"/>
        <w:contextualSpacing w:val="0"/>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pPr>
      <w:r w:rsidRPr="19B9AFB0" w:rsidR="389AE52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 xml:space="preserve">Philanthropy, Relationship and Gift in Will   </w:t>
      </w:r>
    </w:p>
    <w:p w:rsidR="389AE52D" w:rsidP="19B9AFB0" w:rsidRDefault="389AE52D" w14:paraId="2CE6EF00" w14:textId="54D42397">
      <w:pPr>
        <w:pStyle w:val="ListParagraph"/>
        <w:numPr>
          <w:ilvl w:val="0"/>
          <w:numId w:val="16"/>
        </w:numPr>
        <w:spacing w:after="0" w:line="240" w:lineRule="auto"/>
        <w:contextualSpacing w:val="0"/>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pPr>
      <w:r w:rsidRPr="19B9AFB0" w:rsidR="389AE52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 xml:space="preserve">Autism Friendly and Partnerships  </w:t>
      </w:r>
    </w:p>
    <w:p w:rsidR="389AE52D" w:rsidP="19B9AFB0" w:rsidRDefault="389AE52D" w14:paraId="2EDCBC0A" w14:textId="3DA01C31">
      <w:pPr>
        <w:pStyle w:val="ListParagraph"/>
        <w:numPr>
          <w:ilvl w:val="0"/>
          <w:numId w:val="16"/>
        </w:numPr>
        <w:spacing w:after="0" w:line="240" w:lineRule="auto"/>
        <w:contextualSpacing w:val="0"/>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pPr>
      <w:r w:rsidRPr="19B9AFB0" w:rsidR="389AE52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Fundraising, Mass Marketing and Supporter Services</w:t>
      </w:r>
    </w:p>
    <w:p w:rsidR="389AE52D" w:rsidP="19B9AFB0" w:rsidRDefault="389AE52D" w14:paraId="19A79314" w14:textId="6017FBA7">
      <w:pPr>
        <w:spacing w:after="240" w:line="240" w:lineRule="auto"/>
        <w:jc w:val="both"/>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pPr>
      <w:r>
        <w:br/>
      </w:r>
      <w:r w:rsidRPr="19B9AFB0" w:rsidR="389AE52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 xml:space="preserve">The majority of works is externally focussed with a </w:t>
      </w:r>
      <w:r w:rsidRPr="19B9AFB0" w:rsidR="389AE52D">
        <w:rPr>
          <w:rFonts w:ascii="Century Gothic" w:hAnsi="Century Gothic" w:eastAsia="Century Gothic" w:cs="Century Gothic"/>
          <w:b w:val="1"/>
          <w:bCs w:val="1"/>
          <w:i w:val="0"/>
          <w:iCs w:val="0"/>
          <w:caps w:val="0"/>
          <w:smallCaps w:val="0"/>
          <w:noProof w:val="0"/>
          <w:color w:val="000000" w:themeColor="text1" w:themeTint="FF" w:themeShade="FF"/>
          <w:sz w:val="22"/>
          <w:szCs w:val="22"/>
          <w:lang w:val="en-AU"/>
        </w:rPr>
        <w:t>goal of growth; financial, reach and impact.</w:t>
      </w:r>
      <w:r w:rsidRPr="19B9AFB0" w:rsidR="389AE52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 xml:space="preserve"> We aim to deliver excellent customer service to existing and new supporters, corporates and autism friendly clients. We are committed to utilising a data-led marketing approach to connect and inspire new partnerships and gifts through a wide variety of activities and initiatives.</w:t>
      </w:r>
    </w:p>
    <w:p w:rsidR="389AE52D" w:rsidP="19B9AFB0" w:rsidRDefault="389AE52D" w14:paraId="32AE3E9C" w14:textId="6088E2FB">
      <w:pPr>
        <w:spacing w:after="360" w:line="240" w:lineRule="auto"/>
        <w:jc w:val="both"/>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pPr>
      <w:r w:rsidRPr="19B9AFB0" w:rsidR="389AE52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In turn this will enable Aspect to achieve the vision to create the best opportunities for people on the autism spectrum.</w:t>
      </w:r>
    </w:p>
    <w:p w:rsidR="004B6BB7" w:rsidRDefault="004B6BB7" w14:paraId="0317B0DF" w14:textId="69E0A4C8">
      <w:r w:rsidRPr="19B9AFB0" w:rsidR="004B6BB7">
        <w:rPr>
          <w:rFonts w:ascii="Century Gothic" w:hAnsi="Century Gothic"/>
          <w:b w:val="1"/>
          <w:bCs w:val="1"/>
        </w:rPr>
        <w:t>Position Purpose</w:t>
      </w:r>
    </w:p>
    <w:p w:rsidR="67155B35" w:rsidP="19B9AFB0" w:rsidRDefault="67155B35" w14:paraId="3D89DFBD" w14:textId="4023F964">
      <w:pPr>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pP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The Senior Trusts &amp; Foundations Executive position </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is responsible for</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growing Aspect’s Trusts &amp; Foundations portfolio by </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identifying</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securing, and stewarding funding from trusts, foundations, large government departments, and other philanthropic </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organisations</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Working closely with the Relationship and Philanthropy Manager, the role will play a pivotal part in writing grants applications and generating sustainable income to support Aspect’s strategic priorities and transformational projects, including new schools, innovative programs, research and services that will benefit the Autistic community for generations to come.</w:t>
      </w:r>
      <w:r w:rsidRPr="19B9AFB0" w:rsidR="3888C6A9">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w:t>
      </w:r>
    </w:p>
    <w:p w:rsidR="67155B35" w:rsidRDefault="67155B35" w14:paraId="5A20E468" w14:textId="12E989DA">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The role will lead the research, cultivation, application and stewardship of Trusts and Foundations funders, developing compelling cases for support and funding proposals</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The position will also build strong, long-term relationships with existing and prospective philanthropic supporters. The role </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is responsible</w:t>
      </w:r>
    </w:p>
    <w:p w:rsidR="67155B35" w:rsidP="19B9AFB0" w:rsidRDefault="67155B35" w14:paraId="71DA9483" w14:textId="4D51A17F">
      <w:pPr>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pP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for developing</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and </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managing</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the grants calendar and full lifecycle, ensuring high-quality submissions, </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timely</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reporting, and exceptional stewardship to </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maximise</w:t>
      </w: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 xml:space="preserve"> funding opportunities and donor engagement.</w:t>
      </w:r>
    </w:p>
    <w:p w:rsidR="67155B35" w:rsidP="19B9AFB0" w:rsidRDefault="67155B35" w14:paraId="13A637F4" w14:textId="104D3DF2">
      <w:pPr>
        <w:keepNext w:val="1"/>
        <w:spacing w:before="360" w:after="0" w:line="276" w:lineRule="auto"/>
        <w:jc w:val="both"/>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pPr>
      <w:r w:rsidRPr="19B9AFB0" w:rsidR="67155B35">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t>Reporting to the Relationship and Philanthropy Manager, the position will work collaboratively across Aspect’s philanthropy, fundraising, Autism-Friendly, education, research and other service teams to identify funding priorities, develop compelling cases for support and secure strategic philanthropic investment aligned with Aspect’s mission and organisational objectives.</w:t>
      </w:r>
    </w:p>
    <w:p w:rsidRPr="00975DCC" w:rsidR="004B6BB7" w:rsidP="004B6BB7" w:rsidRDefault="004B6BB7" w14:paraId="6D978A05" w14:textId="1D2B50A8"/>
    <w:p w:rsidRPr="00975DCC" w:rsidR="0091112F" w:rsidP="004B6BB7" w:rsidRDefault="0091112F" w14:paraId="6E34E932" w14:textId="5B0E951E">
      <w:pPr/>
      <w:r w:rsidRPr="19B9AFB0" w:rsidR="004B6BB7">
        <w:rPr>
          <w:rFonts w:ascii="Century Gothic" w:hAnsi="Century Gothic"/>
          <w:b w:val="1"/>
          <w:bCs w:val="1"/>
        </w:rPr>
        <w:t>Key Accountabilities</w:t>
      </w:r>
    </w:p>
    <w:p w:rsidR="389065ED" w:rsidP="19B9AFB0" w:rsidRDefault="389065ED" w14:paraId="231812D7" w14:textId="7310E4A7">
      <w:pPr>
        <w:pStyle w:val="Normal"/>
        <w:keepNext w:val="1"/>
        <w:numPr>
          <w:ilvl w:val="0"/>
          <w:numId w:val="17"/>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89065ED">
        <w:rPr>
          <w:rFonts w:ascii="Century Gothic" w:hAnsi="Century Gothic"/>
          <w:noProof w:val="0"/>
          <w:lang w:val="en-US"/>
        </w:rPr>
        <w:t xml:space="preserve">Work closely with the Relationship and Philanthropy Manager to lead the development and implementation of Aspect's Trusts &amp; Foundations strategy to grow income from trusts, foundations, and other philanthropic </w:t>
      </w:r>
      <w:r w:rsidRPr="19B9AFB0" w:rsidR="389065ED">
        <w:rPr>
          <w:rFonts w:ascii="Century Gothic" w:hAnsi="Century Gothic"/>
          <w:noProof w:val="0"/>
          <w:lang w:val="en-US"/>
        </w:rPr>
        <w:t>organisations</w:t>
      </w:r>
      <w:r w:rsidRPr="19B9AFB0" w:rsidR="389065ED">
        <w:rPr>
          <w:rFonts w:ascii="Century Gothic" w:hAnsi="Century Gothic"/>
          <w:noProof w:val="0"/>
          <w:lang w:val="en-US"/>
        </w:rPr>
        <w:t>.</w:t>
      </w:r>
    </w:p>
    <w:p w:rsidR="389065ED" w:rsidP="19B9AFB0" w:rsidRDefault="389065ED" w14:paraId="1EAFED78" w14:textId="38188470">
      <w:pPr>
        <w:pStyle w:val="Normal"/>
        <w:keepNext w:val="1"/>
        <w:numPr>
          <w:ilvl w:val="0"/>
          <w:numId w:val="17"/>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89065ED">
        <w:rPr>
          <w:rFonts w:ascii="Century Gothic" w:hAnsi="Century Gothic"/>
          <w:noProof w:val="0"/>
          <w:lang w:val="en-US"/>
        </w:rPr>
        <w:t xml:space="preserve">Research, </w:t>
      </w:r>
      <w:r w:rsidRPr="19B9AFB0" w:rsidR="389065ED">
        <w:rPr>
          <w:rFonts w:ascii="Century Gothic" w:hAnsi="Century Gothic"/>
          <w:noProof w:val="0"/>
          <w:lang w:val="en-US"/>
        </w:rPr>
        <w:t>identify</w:t>
      </w:r>
      <w:r w:rsidRPr="19B9AFB0" w:rsidR="389065ED">
        <w:rPr>
          <w:rFonts w:ascii="Century Gothic" w:hAnsi="Century Gothic"/>
          <w:noProof w:val="0"/>
          <w:lang w:val="en-US"/>
        </w:rPr>
        <w:t xml:space="preserve"> and qualify prospective trusts, foundations and grant opportunities that align with Aspect's strategic priorities and funding needs.</w:t>
      </w:r>
    </w:p>
    <w:p w:rsidR="389065ED" w:rsidP="19B9AFB0" w:rsidRDefault="389065ED" w14:paraId="56463CC9" w14:textId="57E72F8A">
      <w:pPr>
        <w:pStyle w:val="Normal"/>
        <w:keepNext w:val="1"/>
        <w:numPr>
          <w:ilvl w:val="0"/>
          <w:numId w:val="17"/>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89065ED">
        <w:rPr>
          <w:rFonts w:ascii="Century Gothic" w:hAnsi="Century Gothic"/>
          <w:noProof w:val="0"/>
          <w:lang w:val="en-US"/>
        </w:rPr>
        <w:t xml:space="preserve">Develop high-quality, compelling grant applications, proposals and supporting documentation that clearly </w:t>
      </w:r>
      <w:r w:rsidRPr="19B9AFB0" w:rsidR="389065ED">
        <w:rPr>
          <w:rFonts w:ascii="Century Gothic" w:hAnsi="Century Gothic"/>
          <w:noProof w:val="0"/>
          <w:lang w:val="en-US"/>
        </w:rPr>
        <w:t>demonstrate</w:t>
      </w:r>
      <w:r w:rsidRPr="19B9AFB0" w:rsidR="389065ED">
        <w:rPr>
          <w:rFonts w:ascii="Century Gothic" w:hAnsi="Century Gothic"/>
          <w:noProof w:val="0"/>
          <w:lang w:val="en-US"/>
        </w:rPr>
        <w:t xml:space="preserve"> the impact of Aspect's programs and projects.</w:t>
      </w:r>
    </w:p>
    <w:p w:rsidR="389065ED" w:rsidP="19B9AFB0" w:rsidRDefault="389065ED" w14:paraId="43D38DF8" w14:textId="53275EA5">
      <w:pPr>
        <w:pStyle w:val="Normal"/>
        <w:keepNext w:val="1"/>
        <w:numPr>
          <w:ilvl w:val="0"/>
          <w:numId w:val="17"/>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89065ED">
        <w:rPr>
          <w:rFonts w:ascii="Century Gothic" w:hAnsi="Century Gothic"/>
          <w:noProof w:val="0"/>
          <w:lang w:val="en-US"/>
        </w:rPr>
        <w:t>Manage the end-to-end grants lifecycle, including prospect research, cultivation, cases for support development, submission, reporting, acquittals, and ongoing stewardship.</w:t>
      </w:r>
    </w:p>
    <w:p w:rsidR="389065ED" w:rsidP="19B9AFB0" w:rsidRDefault="389065ED" w14:paraId="206900F0" w14:textId="2A1834E1">
      <w:pPr>
        <w:pStyle w:val="Normal"/>
        <w:numPr>
          <w:ilvl w:val="0"/>
          <w:numId w:val="17"/>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89065ED">
        <w:rPr>
          <w:rFonts w:ascii="Century Gothic" w:hAnsi="Century Gothic"/>
          <w:noProof w:val="0"/>
          <w:lang w:val="en-US"/>
        </w:rPr>
        <w:t>Build, develop and maintain strong, productive relationships with trust and foundation representatives, ensuring an exceptional supporter experience that encourages long-term partnerships and repeat funding.</w:t>
      </w:r>
    </w:p>
    <w:p w:rsidR="389065ED" w:rsidP="19B9AFB0" w:rsidRDefault="389065ED" w14:paraId="46831188" w14:textId="5410D4FE">
      <w:pPr>
        <w:keepNext w:val="1"/>
        <w:spacing w:before="180" w:after="0" w:line="276" w:lineRule="auto"/>
        <w:rPr>
          <w:rFonts w:ascii="Century Gothic" w:hAnsi="Century Gothic" w:eastAsia="Century Gothic" w:cs="Century Gothic"/>
          <w:b w:val="0"/>
          <w:bCs w:val="0"/>
          <w:i w:val="0"/>
          <w:iCs w:val="0"/>
          <w:caps w:val="0"/>
          <w:smallCaps w:val="0"/>
          <w:noProof w:val="0"/>
          <w:color w:val="000000" w:themeColor="text1" w:themeTint="FF" w:themeShade="FF"/>
          <w:sz w:val="21"/>
          <w:szCs w:val="21"/>
          <w:lang w:val="en-AU"/>
        </w:rPr>
      </w:pPr>
      <w:r w:rsidRPr="19B9AFB0" w:rsidR="389065ED">
        <w:rPr>
          <w:rFonts w:ascii="Century Gothic" w:hAnsi="Century Gothic" w:eastAsia="Century Gothic" w:cs="Century Gothic"/>
          <w:b w:val="1"/>
          <w:bCs w:val="1"/>
          <w:i w:val="0"/>
          <w:iCs w:val="0"/>
          <w:caps w:val="0"/>
          <w:smallCaps w:val="0"/>
          <w:noProof w:val="0"/>
          <w:color w:val="000000" w:themeColor="text1" w:themeTint="FF" w:themeShade="FF"/>
          <w:sz w:val="21"/>
          <w:szCs w:val="21"/>
          <w:lang w:val="en-AU"/>
        </w:rPr>
        <w:t>Team culture and development</w:t>
      </w:r>
    </w:p>
    <w:p w:rsidR="389065ED" w:rsidP="19B9AFB0" w:rsidRDefault="389065ED" w14:paraId="79F2C75A" w14:textId="4E2307C5">
      <w:pPr>
        <w:pStyle w:val="Normal"/>
        <w:numPr>
          <w:ilvl w:val="0"/>
          <w:numId w:val="18"/>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89065ED">
        <w:rPr>
          <w:rFonts w:ascii="Century Gothic" w:hAnsi="Century Gothic"/>
          <w:noProof w:val="0"/>
          <w:lang w:val="en-US"/>
        </w:rPr>
        <w:t>Contribute to and promote a team culture of continuous improvement and high performance.</w:t>
      </w:r>
    </w:p>
    <w:p w:rsidR="389065ED" w:rsidP="19B9AFB0" w:rsidRDefault="389065ED" w14:paraId="3E6D0ED9" w14:textId="05121CC8">
      <w:pPr>
        <w:pStyle w:val="Normal"/>
        <w:numPr>
          <w:ilvl w:val="0"/>
          <w:numId w:val="18"/>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89065ED">
        <w:rPr>
          <w:rFonts w:ascii="Century Gothic" w:hAnsi="Century Gothic"/>
          <w:noProof w:val="0"/>
          <w:lang w:val="en-US"/>
        </w:rPr>
        <w:t xml:space="preserve">Contribute continuous operational improvement through knowledge of Aspect’s business, the external context, and contemporary practice in own area of expertise. </w:t>
      </w:r>
    </w:p>
    <w:p w:rsidR="389065ED" w:rsidP="19B9AFB0" w:rsidRDefault="389065ED" w14:paraId="6847BA8D" w14:textId="5030F113">
      <w:pPr>
        <w:pStyle w:val="Normal"/>
        <w:numPr>
          <w:ilvl w:val="0"/>
          <w:numId w:val="18"/>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89065ED">
        <w:rPr>
          <w:rFonts w:ascii="Century Gothic" w:hAnsi="Century Gothic"/>
          <w:noProof w:val="0"/>
          <w:lang w:val="en-US"/>
        </w:rPr>
        <w:t>Contribute to the development of the Philanthropy team collective knowledge and team spirit through participation in and leadership of learning and team building activities</w:t>
      </w:r>
    </w:p>
    <w:p w:rsidRPr="00975DCC" w:rsidR="004B6BB7" w:rsidP="004B6BB7" w:rsidRDefault="004B6BB7" w14:paraId="04581A8D" w14:textId="4A4B3D33">
      <w:pPr/>
      <w:r w:rsidRPr="19B9AFB0" w:rsidR="004B6BB7">
        <w:rPr>
          <w:rFonts w:ascii="Century Gothic" w:hAnsi="Century Gothic"/>
          <w:b w:val="1"/>
          <w:bCs w:val="1"/>
        </w:rPr>
        <w:t xml:space="preserve">Essential </w:t>
      </w:r>
      <w:r w:rsidRPr="19B9AFB0" w:rsidR="00BF3797">
        <w:rPr>
          <w:rFonts w:ascii="Century Gothic" w:hAnsi="Century Gothic"/>
          <w:b w:val="1"/>
          <w:bCs w:val="1"/>
        </w:rPr>
        <w:t>r</w:t>
      </w:r>
      <w:r w:rsidRPr="19B9AFB0" w:rsidR="004B6BB7">
        <w:rPr>
          <w:rFonts w:ascii="Century Gothic" w:hAnsi="Century Gothic"/>
          <w:b w:val="1"/>
          <w:bCs w:val="1"/>
        </w:rPr>
        <w:t xml:space="preserve">equirements </w:t>
      </w:r>
    </w:p>
    <w:p w:rsidR="3B0621F5" w:rsidP="19B9AFB0" w:rsidRDefault="3B0621F5" w14:paraId="0146ECFB" w14:textId="732F9CC8">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5+ years’ experience in a philanthropy, major giving, grant writing or relationship management role.</w:t>
      </w:r>
    </w:p>
    <w:p w:rsidR="3B0621F5" w:rsidP="19B9AFB0" w:rsidRDefault="3B0621F5" w14:paraId="7FB64B5D" w14:textId="1D072FF7">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Strong knowledge of the external Philanthropic space – trends and best practice.</w:t>
      </w:r>
    </w:p>
    <w:p w:rsidR="3B0621F5" w:rsidP="19B9AFB0" w:rsidRDefault="3B0621F5" w14:paraId="42AC4236" w14:textId="1D4A1FBE">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A track record of generating, retaining, and growing income through long-term relationships.</w:t>
      </w:r>
    </w:p>
    <w:p w:rsidR="3B0621F5" w:rsidP="19B9AFB0" w:rsidRDefault="3B0621F5" w14:paraId="0413B26E" w14:textId="33513DB1">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Ability to project manage development projects from concept to delivery - with multiple stakeholder groups.</w:t>
      </w:r>
    </w:p>
    <w:p w:rsidR="3B0621F5" w:rsidP="19B9AFB0" w:rsidRDefault="3B0621F5" w14:paraId="7D97B2F4" w14:textId="71812888">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Exceptional stakeholder management and business acumen skills set with ability to network and build internal and external relationships</w:t>
      </w:r>
    </w:p>
    <w:p w:rsidR="3B0621F5" w:rsidP="19B9AFB0" w:rsidRDefault="3B0621F5" w14:paraId="0CAD7CEF" w14:textId="34A2A11B">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Strong written and verbal skills – strong ability to develop compelling proposals, pitching presentation and negotiate contracts (with agencies when required).</w:t>
      </w:r>
    </w:p>
    <w:p w:rsidR="3B0621F5" w:rsidP="19B9AFB0" w:rsidRDefault="3B0621F5" w14:paraId="38178CD4" w14:textId="2A7DFA98">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Relevant tertiary qualifications in areas of Business Management, Marketing/Communications, Philanthropy/Fundraising, Commerce or similar (desirable)</w:t>
      </w:r>
    </w:p>
    <w:p w:rsidR="3B0621F5" w:rsidP="19B9AFB0" w:rsidRDefault="3B0621F5" w14:paraId="7166619B" w14:textId="3C0B595D">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Strong Microsoft Suite skills (Excel, Word, Outlook)</w:t>
      </w:r>
    </w:p>
    <w:p w:rsidR="3B0621F5" w:rsidP="19B9AFB0" w:rsidRDefault="3B0621F5" w14:paraId="5885DC7E" w14:textId="51CB3714">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Proven experience in process, and systems workflow and database relationship management systems, preferably Salesforce.</w:t>
      </w:r>
    </w:p>
    <w:p w:rsidR="3B0621F5" w:rsidP="19B9AFB0" w:rsidRDefault="3B0621F5" w14:paraId="4FB830DC" w14:textId="1C2FF252">
      <w:pPr>
        <w:pStyle w:val="Normal"/>
        <w:numPr>
          <w:ilvl w:val="0"/>
          <w:numId w:val="19"/>
        </w:numPr>
        <w:suppressLineNumbers w:val="0"/>
        <w:bidi w:val="0"/>
        <w:spacing w:before="0" w:beforeAutospacing="off" w:after="160" w:afterAutospacing="off" w:line="259" w:lineRule="auto"/>
        <w:ind w:left="720" w:right="0" w:hanging="360"/>
        <w:jc w:val="left"/>
        <w:rPr>
          <w:rFonts w:ascii="Century Gothic" w:hAnsi="Century Gothic"/>
          <w:noProof w:val="0"/>
          <w:lang w:val="en-AU"/>
        </w:rPr>
      </w:pPr>
      <w:r w:rsidRPr="19B9AFB0" w:rsidR="3B0621F5">
        <w:rPr>
          <w:rFonts w:ascii="Century Gothic" w:hAnsi="Century Gothic"/>
          <w:noProof w:val="0"/>
          <w:lang w:val="en-AU"/>
        </w:rPr>
        <w:t>A genuine passion for social change / disability sector</w:t>
      </w:r>
    </w:p>
    <w:p w:rsidRPr="00975DCC" w:rsidR="004B6BB7" w:rsidP="004B6BB7" w:rsidRDefault="00860004" w14:paraId="688A0B7A" w14:textId="2369E84E">
      <w:pPr>
        <w:rPr>
          <w:rFonts w:ascii="Century Gothic" w:hAnsi="Century Gothic"/>
        </w:rPr>
      </w:pPr>
      <w:r w:rsidRPr="00975DCC">
        <w:rPr>
          <w:rFonts w:ascii="Century Gothic" w:hAnsi="Century Gothic"/>
          <w:b/>
          <w:bCs/>
        </w:rPr>
        <w:t>Clearances</w:t>
      </w:r>
    </w:p>
    <w:p w:rsidRPr="00975DCC" w:rsidR="00117070" w:rsidP="00117070" w:rsidRDefault="00117070" w14:paraId="7AB45C0F" w14:textId="79ECEA32">
      <w:pPr>
        <w:numPr>
          <w:ilvl w:val="0"/>
          <w:numId w:val="10"/>
        </w:numPr>
        <w:rPr>
          <w:rFonts w:ascii="Century Gothic" w:hAnsi="Century Gothic"/>
        </w:rPr>
      </w:pPr>
      <w:r w:rsidRPr="00975DCC">
        <w:rPr>
          <w:rFonts w:ascii="Century Gothic" w:hAnsi="Century Gothic"/>
        </w:rPr>
        <w:t>Current driver’s licen</w:t>
      </w:r>
      <w:r w:rsidRPr="00975DCC" w:rsidR="003F7247">
        <w:rPr>
          <w:rFonts w:ascii="Century Gothic" w:hAnsi="Century Gothic"/>
        </w:rPr>
        <w:t>c</w:t>
      </w:r>
      <w:r w:rsidRPr="00975DCC">
        <w:rPr>
          <w:rFonts w:ascii="Century Gothic" w:hAnsi="Century Gothic"/>
        </w:rPr>
        <w:t xml:space="preserve">e, ability </w:t>
      </w:r>
      <w:r w:rsidRPr="00975DCC" w:rsidR="004B6BB7">
        <w:rPr>
          <w:rFonts w:ascii="Century Gothic" w:hAnsi="Century Gothic"/>
        </w:rPr>
        <w:t xml:space="preserve">and </w:t>
      </w:r>
      <w:r w:rsidRPr="00975DCC">
        <w:rPr>
          <w:rFonts w:ascii="Century Gothic" w:hAnsi="Century Gothic"/>
        </w:rPr>
        <w:t xml:space="preserve">willingness to travel to Aspect’s </w:t>
      </w:r>
      <w:r w:rsidRPr="00975DCC" w:rsidR="003F7247">
        <w:rPr>
          <w:rFonts w:ascii="Century Gothic" w:hAnsi="Century Gothic"/>
        </w:rPr>
        <w:t>sites.</w:t>
      </w:r>
    </w:p>
    <w:p w:rsidRPr="00975DCC" w:rsidR="00117070" w:rsidP="00117070" w:rsidRDefault="004B6BB7" w14:paraId="743C9E16" w14:textId="77777777">
      <w:pPr>
        <w:numPr>
          <w:ilvl w:val="0"/>
          <w:numId w:val="10"/>
        </w:numPr>
        <w:rPr>
          <w:rFonts w:ascii="Century Gothic" w:hAnsi="Century Gothic"/>
        </w:rPr>
      </w:pPr>
      <w:r w:rsidRPr="00975DCC">
        <w:rPr>
          <w:rFonts w:ascii="Century Gothic" w:hAnsi="Century Gothic"/>
        </w:rPr>
        <w:t>Working with Children Check</w:t>
      </w:r>
      <w:r w:rsidRPr="00975DCC" w:rsidR="00117070">
        <w:rPr>
          <w:rFonts w:ascii="Century Gothic" w:hAnsi="Century Gothic"/>
        </w:rPr>
        <w:t xml:space="preserve"> clearance (or ability to obtain).</w:t>
      </w:r>
    </w:p>
    <w:p w:rsidRPr="00975DCC" w:rsidR="00117070" w:rsidP="00117070" w:rsidRDefault="00117070" w14:paraId="5489AEE6" w14:textId="77777777">
      <w:pPr>
        <w:numPr>
          <w:ilvl w:val="0"/>
          <w:numId w:val="10"/>
        </w:numPr>
        <w:rPr>
          <w:rFonts w:ascii="Century Gothic" w:hAnsi="Century Gothic"/>
        </w:rPr>
      </w:pPr>
      <w:r w:rsidRPr="00975DCC">
        <w:rPr>
          <w:rFonts w:ascii="Century Gothic" w:hAnsi="Century Gothic"/>
        </w:rPr>
        <w:t>National Police Clearance (or ability to obtain).</w:t>
      </w:r>
    </w:p>
    <w:p w:rsidRPr="00975DCC" w:rsidR="00117070" w:rsidP="00117070" w:rsidRDefault="00117070" w14:paraId="41077F9A" w14:textId="77777777">
      <w:pPr>
        <w:numPr>
          <w:ilvl w:val="0"/>
          <w:numId w:val="10"/>
        </w:numPr>
        <w:rPr>
          <w:rFonts w:ascii="Century Gothic" w:hAnsi="Century Gothic"/>
        </w:rPr>
      </w:pPr>
      <w:r w:rsidRPr="19B9AFB0" w:rsidR="00117070">
        <w:rPr>
          <w:rFonts w:ascii="Century Gothic" w:hAnsi="Century Gothic"/>
        </w:rPr>
        <w:t>International Police Check (IPC), if relevant.</w:t>
      </w:r>
    </w:p>
    <w:p w:rsidRPr="004B6BB7" w:rsidR="00DD51C5" w:rsidP="19B9AFB0" w:rsidRDefault="00DD51C5" w14:paraId="6F34189D" w14:textId="6A1FFEAD">
      <w:pPr>
        <w:pStyle w:val="Normal"/>
        <w:rPr>
          <w:rFonts w:ascii="Century Gothic" w:hAnsi="Century Gothic"/>
          <w:b w:val="1"/>
          <w:bCs w:val="1"/>
          <w:lang w:val="en-US"/>
        </w:rPr>
      </w:pPr>
    </w:p>
    <w:sectPr w:rsidRPr="004B6BB7" w:rsidR="00DD51C5" w:rsidSect="001345D5">
      <w:footerReference w:type="default" r:id="rId10"/>
      <w:headerReference w:type="first" r:id="rId11"/>
      <w:footerReference w:type="first" r:id="rId12"/>
      <w:pgSz w:w="11906" w:h="16838" w:orient="portrait"/>
      <w:pgMar w:top="1276" w:right="1440" w:bottom="1440" w:left="1440" w:header="709" w:footer="737" w:gutter="0"/>
      <w:cols w:space="708"/>
      <w:titlePg/>
      <w:docGrid w:linePitch="360"/>
      <w:headerReference w:type="default" r:id="Rf669975e163448a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E2D" w:rsidP="00E03607" w:rsidRDefault="00453E2D" w14:paraId="24A06659" w14:textId="77777777">
      <w:pPr>
        <w:spacing w:after="0" w:line="240" w:lineRule="auto"/>
      </w:pPr>
      <w:r>
        <w:separator/>
      </w:r>
    </w:p>
  </w:endnote>
  <w:endnote w:type="continuationSeparator" w:id="0">
    <w:p w:rsidR="00453E2D" w:rsidP="00E03607" w:rsidRDefault="00453E2D" w14:paraId="1B430EB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5D5" w:rsidP="002A4856" w:rsidRDefault="001345D5" w14:paraId="517400E7" w14:textId="20CE0F42">
    <w:pPr>
      <w:pStyle w:val="Footer"/>
      <w:jc w:val="center"/>
      <w:rPr>
        <w:rFonts w:ascii="Century Gothic" w:hAnsi="Century Gothic"/>
      </w:rPr>
    </w:pPr>
    <w:r>
      <w:rPr>
        <w:noProof/>
      </w:rPr>
      <w:drawing>
        <wp:anchor distT="0" distB="0" distL="114300" distR="114300" simplePos="0" relativeHeight="251659264" behindDoc="0" locked="0" layoutInCell="1" allowOverlap="1" wp14:anchorId="6FD32834" wp14:editId="60F61D20">
          <wp:simplePos x="0" y="0"/>
          <wp:positionH relativeFrom="column">
            <wp:posOffset>4178300</wp:posOffset>
          </wp:positionH>
          <wp:positionV relativeFrom="paragraph">
            <wp:posOffset>101600</wp:posOffset>
          </wp:positionV>
          <wp:extent cx="1249200" cy="328112"/>
          <wp:effectExtent l="0" t="0" r="0" b="0"/>
          <wp:wrapNone/>
          <wp:docPr id="14069736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73643" name="Picture 1406973643"/>
                  <pic:cNvPicPr/>
                </pic:nvPicPr>
                <pic:blipFill>
                  <a:blip r:embed="rId1">
                    <a:extLst>
                      <a:ext uri="{28A0092B-C50C-407E-A947-70E740481C1C}">
                        <a14:useLocalDpi xmlns:a14="http://schemas.microsoft.com/office/drawing/2010/main" val="0"/>
                      </a:ext>
                    </a:extLst>
                  </a:blip>
                  <a:stretch>
                    <a:fillRect/>
                  </a:stretch>
                </pic:blipFill>
                <pic:spPr>
                  <a:xfrm>
                    <a:off x="0" y="0"/>
                    <a:ext cx="1249200" cy="328112"/>
                  </a:xfrm>
                  <a:prstGeom prst="rect">
                    <a:avLst/>
                  </a:prstGeom>
                </pic:spPr>
              </pic:pic>
            </a:graphicData>
          </a:graphic>
          <wp14:sizeRelH relativeFrom="margin">
            <wp14:pctWidth>0</wp14:pctWidth>
          </wp14:sizeRelH>
          <wp14:sizeRelV relativeFrom="margin">
            <wp14:pctHeight>0</wp14:pctHeight>
          </wp14:sizeRelV>
        </wp:anchor>
      </w:drawing>
    </w:r>
  </w:p>
  <w:p w:rsidR="002A4856" w:rsidP="19B9AFB0" w:rsidRDefault="002A4856" w14:paraId="1AA24A5F" w14:textId="20FCA94D">
    <w:pPr>
      <w:pStyle w:val="Normal"/>
      <w:suppressLineNumbers w:val="0"/>
      <w:bidi w:val="0"/>
      <w:spacing w:before="0" w:beforeAutospacing="off" w:after="0" w:afterAutospacing="off" w:line="240" w:lineRule="auto"/>
      <w:ind w:left="0" w:right="0"/>
      <w:jc w:val="left"/>
      <w:rPr>
        <w:rFonts w:ascii="Century Gothic" w:hAnsi="Century Gothic" w:eastAsia="Century Gothic" w:cs="Century Gothic"/>
        <w:noProof w:val="0"/>
        <w:sz w:val="22"/>
        <w:szCs w:val="22"/>
        <w:lang w:val="en-AU"/>
      </w:rPr>
    </w:pPr>
    <w:r w:rsidRPr="19B9AFB0" w:rsidR="19B9AFB0">
      <w:rPr>
        <w:rFonts w:ascii="Century Gothic" w:hAnsi="Century Gothic" w:eastAsia="Century Gothic" w:cs="Century Gothic"/>
        <w:b w:val="0"/>
        <w:bCs w:val="0"/>
        <w:i w:val="0"/>
        <w:iCs w:val="0"/>
        <w:caps w:val="0"/>
        <w:smallCaps w:val="0"/>
        <w:strike w:val="0"/>
        <w:dstrike w:val="0"/>
        <w:noProof w:val="0"/>
        <w:color w:val="000000" w:themeColor="text1" w:themeTint="FF" w:themeShade="FF"/>
        <w:sz w:val="16"/>
        <w:szCs w:val="16"/>
        <w:u w:val="none"/>
        <w:lang w:val="en-AU"/>
      </w:rPr>
      <w:t>Relationship and Philanthropy Manager</w:t>
    </w:r>
  </w:p>
  <w:p w:rsidR="002A4856" w:rsidP="002A4856" w:rsidRDefault="002A4856" w14:paraId="2020F35B" w14:textId="678CA995">
    <w:pPr>
      <w:pStyle w:val="Footer"/>
      <w:jc w:val="center"/>
    </w:pPr>
    <w:sdt>
      <w:sdtPr>
        <w:id w:val="1019975481"/>
        <w:docPartObj>
          <w:docPartGallery w:val="Page Numbers (Bottom of Page)"/>
          <w:docPartUnique/>
        </w:docPartObj>
      </w:sdtPr>
      <w:sdtContent>
        <w:r w:rsidRPr="19B9AFB0">
          <w:rPr>
            <w:noProof/>
          </w:rPr>
          <w:fldChar w:fldCharType="begin"/>
        </w:r>
        <w:r>
          <w:instrText xml:space="preserve"> PAGE   \* MERGEFORMAT </w:instrText>
        </w:r>
        <w:r>
          <w:fldChar w:fldCharType="separate"/>
        </w:r>
        <w:r w:rsidRPr="19B9AFB0" w:rsidR="19B9AFB0">
          <w:rPr>
            <w:noProof/>
          </w:rPr>
          <w:t>2</w:t>
        </w:r>
        <w:r w:rsidRPr="19B9AFB0">
          <w:rPr>
            <w:noProof/>
          </w:rPr>
          <w:fldChar w:fldCharType="end"/>
        </w:r>
      </w:sdtContent>
      <w:sdtEndPr>
        <w:rPr>
          <w:noProof/>
        </w:rPr>
      </w:sdtEndPr>
    </w:sdt>
  </w:p>
  <w:p w:rsidR="00E03607" w:rsidRDefault="00E03607" w14:paraId="0833B9B1" w14:textId="62E5A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15A7" w:rsidP="19B9AFB0" w:rsidRDefault="009415A7" w14:paraId="31E7556C" w14:textId="64634C36">
    <w:pPr>
      <w:pStyle w:val="Footer"/>
      <w:spacing w:before="0" w:beforeAutospacing="off" w:after="0" w:afterAutospacing="off" w:line="240" w:lineRule="auto"/>
      <w:ind w:left="0" w:right="0"/>
      <w:jc w:val="left"/>
      <w:rPr>
        <w:rFonts w:ascii="Century Gothic" w:hAnsi="Century Gothic" w:eastAsia="Century Gothic" w:cs="Century Gothic"/>
        <w:b w:val="0"/>
        <w:bCs w:val="0"/>
        <w:i w:val="0"/>
        <w:iCs w:val="0"/>
        <w:caps w:val="0"/>
        <w:smallCaps w:val="0"/>
        <w:strike w:val="0"/>
        <w:dstrike w:val="0"/>
        <w:noProof w:val="0"/>
        <w:color w:val="000000" w:themeColor="text1" w:themeTint="FF" w:themeShade="FF"/>
        <w:sz w:val="22"/>
        <w:szCs w:val="22"/>
        <w:u w:val="none"/>
        <w:lang w:val="en-AU"/>
      </w:rPr>
    </w:pPr>
    <w:r w:rsidRPr="19B9AFB0" w:rsidR="19B9AFB0">
      <w:rPr>
        <w:rFonts w:ascii="Century Gothic" w:hAnsi="Century Gothic" w:eastAsia="Century Gothic" w:cs="Century Gothic"/>
        <w:b w:val="0"/>
        <w:bCs w:val="0"/>
        <w:i w:val="0"/>
        <w:iCs w:val="0"/>
        <w:caps w:val="0"/>
        <w:smallCaps w:val="0"/>
        <w:strike w:val="0"/>
        <w:dstrike w:val="0"/>
        <w:noProof w:val="0"/>
        <w:color w:val="000000" w:themeColor="text1" w:themeTint="FF" w:themeShade="FF"/>
        <w:sz w:val="16"/>
        <w:szCs w:val="16"/>
        <w:u w:val="none"/>
        <w:lang w:val="en-AU"/>
      </w:rPr>
      <w:t>Relationship and Philanthropy Manager</w:t>
    </w:r>
    <w:r w:rsidRPr="00C24916">
      <w:rPr>
        <w:i/>
        <w:iCs/>
        <w:noProof/>
        <w:sz w:val="18"/>
        <w:szCs w:val="18"/>
      </w:rPr>
      <w:drawing>
        <wp:anchor distT="0" distB="0" distL="114300" distR="114300" simplePos="0" relativeHeight="251661312" behindDoc="0" locked="0" layoutInCell="1" allowOverlap="1" wp14:anchorId="254B324D" wp14:editId="7B66AC49">
          <wp:simplePos x="0" y="0"/>
          <wp:positionH relativeFrom="column">
            <wp:posOffset>4210050</wp:posOffset>
          </wp:positionH>
          <wp:positionV relativeFrom="paragraph">
            <wp:posOffset>-50800</wp:posOffset>
          </wp:positionV>
          <wp:extent cx="1250375" cy="324000"/>
          <wp:effectExtent l="0" t="0" r="6985" b="0"/>
          <wp:wrapNone/>
          <wp:docPr id="13854394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375" cy="324000"/>
                  </a:xfrm>
                  <a:prstGeom prst="rect">
                    <a:avLst/>
                  </a:prstGeom>
                  <a:noFill/>
                </pic:spPr>
              </pic:pic>
            </a:graphicData>
          </a:graphic>
          <wp14:sizeRelH relativeFrom="margin">
            <wp14:pctWidth>0</wp14:pctWidth>
          </wp14:sizeRelH>
          <wp14:sizeRelV relativeFrom="margin">
            <wp14:pctHeight>0</wp14:pctHeight>
          </wp14:sizeRelV>
        </wp:anchor>
      </w:drawing>
    </w:r>
  </w:p>
  <w:p w:rsidR="009415A7" w:rsidP="001345D5" w:rsidRDefault="009415A7" w14:paraId="730C5AB5" w14:textId="2F130A49">
    <w:pPr>
      <w:pStyle w:val="Footer"/>
      <w:jc w:val="right"/>
    </w:pPr>
    <w:r w:rsidRPr="00C24916" w:rsidR="19B9AFB0">
      <w:rPr>
        <w:rFonts w:ascii="Century Gothic" w:hAnsi="Century Gothic"/>
        <w:i/>
        <w:iCs/>
        <w:sz w:val="18"/>
        <w:szCs w:val="18"/>
      </w:rPr>
      <w:t xml:space="preserve"> </w:t>
    </w:r>
    <w:r>
      <w:tab/>
    </w:r>
    <w:r>
      <w:tab/>
    </w:r>
    <w:sdt>
      <w:sdtPr>
        <w:id w:val="1524429516"/>
        <w:docPartObj>
          <w:docPartGallery w:val="Page Numbers (Bottom of Page)"/>
          <w:docPartUnique/>
        </w:docPartObj>
      </w:sdtPr>
      <w:sdtEndPr>
        <w:rPr>
          <w:noProof/>
        </w:rPr>
      </w:sdtEndPr>
      <w:sdtContent>
        <w:r w:rsidRPr="19B9AFB0">
          <w:rPr>
            <w:noProof/>
          </w:rPr>
          <w:fldChar w:fldCharType="begin"/>
        </w:r>
        <w:r>
          <w:instrText xml:space="preserve"> PAGE   \* MERGEFORMAT </w:instrText>
        </w:r>
        <w:r>
          <w:fldChar w:fldCharType="separate"/>
        </w:r>
        <w:r w:rsidRPr="19B9AFB0" w:rsidR="19B9AFB0">
          <w:rPr>
            <w:noProof/>
          </w:rPr>
          <w:t>2</w:t>
        </w:r>
        <w:r w:rsidRPr="19B9AFB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E2D" w:rsidP="00E03607" w:rsidRDefault="00453E2D" w14:paraId="0362318E" w14:textId="77777777">
      <w:pPr>
        <w:spacing w:after="0" w:line="240" w:lineRule="auto"/>
      </w:pPr>
      <w:r>
        <w:separator/>
      </w:r>
    </w:p>
  </w:footnote>
  <w:footnote w:type="continuationSeparator" w:id="0">
    <w:p w:rsidR="00453E2D" w:rsidP="00E03607" w:rsidRDefault="00453E2D" w14:paraId="37115DE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15A7" w:rsidRDefault="009415A7" w14:paraId="40B1D720" w14:textId="3A3ACA97">
    <w:pPr>
      <w:pStyle w:val="Header"/>
    </w:pPr>
    <w:r>
      <w:rPr>
        <w:noProof/>
      </w:rPr>
      <w:drawing>
        <wp:anchor distT="0" distB="0" distL="114300" distR="114300" simplePos="0" relativeHeight="251660288" behindDoc="0" locked="0" layoutInCell="1" allowOverlap="1" wp14:anchorId="1F65CA72" wp14:editId="4E556BB1">
          <wp:simplePos x="0" y="0"/>
          <wp:positionH relativeFrom="page">
            <wp:align>left</wp:align>
          </wp:positionH>
          <wp:positionV relativeFrom="paragraph">
            <wp:posOffset>-450215</wp:posOffset>
          </wp:positionV>
          <wp:extent cx="7610185" cy="1720850"/>
          <wp:effectExtent l="0" t="0" r="0" b="0"/>
          <wp:wrapNone/>
          <wp:docPr id="6150045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04549" name="Picture 615004549"/>
                  <pic:cNvPicPr/>
                </pic:nvPicPr>
                <pic:blipFill>
                  <a:blip r:embed="rId1">
                    <a:extLst>
                      <a:ext uri="{28A0092B-C50C-407E-A947-70E740481C1C}">
                        <a14:useLocalDpi xmlns:a14="http://schemas.microsoft.com/office/drawing/2010/main" val="0"/>
                      </a:ext>
                    </a:extLst>
                  </a:blip>
                  <a:stretch>
                    <a:fillRect/>
                  </a:stretch>
                </pic:blipFill>
                <pic:spPr>
                  <a:xfrm>
                    <a:off x="0" y="0"/>
                    <a:ext cx="7610185" cy="1720850"/>
                  </a:xfrm>
                  <a:prstGeom prst="rect">
                    <a:avLst/>
                  </a:prstGeom>
                </pic:spPr>
              </pic:pic>
            </a:graphicData>
          </a:graphic>
          <wp14:sizeRelH relativeFrom="margin">
            <wp14:pctWidth>0</wp14:pctWidth>
          </wp14:sizeRelH>
          <wp14:sizeRelV relativeFrom="margin">
            <wp14:pctHeight>0</wp14:pctHeight>
          </wp14:sizeRelV>
        </wp:anchor>
      </w:drawing>
    </w:r>
  </w:p>
  <w:p w:rsidR="009415A7" w:rsidRDefault="009415A7" w14:paraId="0DBBD9EB" w14:textId="1EC0B15D">
    <w:pPr>
      <w:pStyle w:val="Header"/>
    </w:pPr>
  </w:p>
  <w:p w:rsidR="009415A7" w:rsidRDefault="009415A7" w14:paraId="75BEF39E" w14:textId="77777777">
    <w:pPr>
      <w:pStyle w:val="Header"/>
    </w:pPr>
  </w:p>
  <w:p w:rsidR="009415A7" w:rsidRDefault="009415A7" w14:paraId="1FA9EA07" w14:textId="77777777">
    <w:pPr>
      <w:pStyle w:val="Header"/>
    </w:pPr>
  </w:p>
  <w:p w:rsidR="009415A7" w:rsidRDefault="009415A7" w14:paraId="5DDC69CE" w14:textId="77777777">
    <w:pPr>
      <w:pStyle w:val="Header"/>
    </w:pPr>
  </w:p>
  <w:p w:rsidR="009415A7" w:rsidRDefault="009415A7" w14:paraId="38534C39" w14:textId="77777777">
    <w:pPr>
      <w:pStyle w:val="Header"/>
    </w:pPr>
  </w:p>
  <w:p w:rsidR="009415A7" w:rsidRDefault="009415A7" w14:paraId="0BC1EE00" w14:textId="77777777">
    <w:pPr>
      <w:pStyle w:val="Header"/>
    </w:pPr>
  </w:p>
  <w:p w:rsidR="009415A7" w:rsidRDefault="009415A7" w14:paraId="4C0E5611" w14:textId="77777777">
    <w:pPr>
      <w:pStyle w:val="Header"/>
    </w:pPr>
  </w:p>
  <w:p w:rsidR="002A4856" w:rsidRDefault="002A4856" w14:paraId="25ADA25C" w14:textId="1D9D6510">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9B9AFB0" w:rsidTr="19B9AFB0" w14:paraId="2FFAE068">
      <w:trPr>
        <w:trHeight w:val="300"/>
      </w:trPr>
      <w:tc>
        <w:tcPr>
          <w:tcW w:w="3005" w:type="dxa"/>
          <w:tcMar/>
        </w:tcPr>
        <w:p w:rsidR="19B9AFB0" w:rsidP="19B9AFB0" w:rsidRDefault="19B9AFB0" w14:paraId="474A240E" w14:textId="533D488E">
          <w:pPr>
            <w:pStyle w:val="Header"/>
            <w:bidi w:val="0"/>
            <w:ind w:left="-115"/>
            <w:jc w:val="left"/>
          </w:pPr>
        </w:p>
      </w:tc>
      <w:tc>
        <w:tcPr>
          <w:tcW w:w="3005" w:type="dxa"/>
          <w:tcMar/>
        </w:tcPr>
        <w:p w:rsidR="19B9AFB0" w:rsidP="19B9AFB0" w:rsidRDefault="19B9AFB0" w14:paraId="667E66F1" w14:textId="4B8544AB">
          <w:pPr>
            <w:pStyle w:val="Header"/>
            <w:bidi w:val="0"/>
            <w:jc w:val="center"/>
          </w:pPr>
        </w:p>
      </w:tc>
      <w:tc>
        <w:tcPr>
          <w:tcW w:w="3005" w:type="dxa"/>
          <w:tcMar/>
        </w:tcPr>
        <w:p w:rsidR="19B9AFB0" w:rsidP="19B9AFB0" w:rsidRDefault="19B9AFB0" w14:paraId="0184F0B3" w14:textId="31BFBEEB">
          <w:pPr>
            <w:pStyle w:val="Header"/>
            <w:bidi w:val="0"/>
            <w:ind w:right="-115"/>
            <w:jc w:val="right"/>
          </w:pPr>
        </w:p>
      </w:tc>
    </w:tr>
  </w:tbl>
  <w:p w:rsidR="19B9AFB0" w:rsidP="19B9AFB0" w:rsidRDefault="19B9AFB0" w14:paraId="7F1A9BDD" w14:textId="747A254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6ac58f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20289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9ddfe43"/>
    <w:multiLevelType xmlns:w="http://schemas.openxmlformats.org/wordprocessingml/2006/main" w:val="hybridMultilevel"/>
    <w:lvl xmlns:w="http://schemas.openxmlformats.org/wordprocessingml/2006/main" w:ilvl="0">
      <w:start w:val="1"/>
      <w:numFmt w:val="bullet"/>
      <w:lvlText w:val=""/>
      <w:lvlJc w:val="left"/>
      <w:pPr>
        <w:ind w:left="743"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aaea8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9E6FF4"/>
    <w:multiLevelType w:val="multilevel"/>
    <w:tmpl w:val="5AC6D1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8A60B7A"/>
    <w:multiLevelType w:val="multilevel"/>
    <w:tmpl w:val="E5B60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560759"/>
    <w:multiLevelType w:val="multilevel"/>
    <w:tmpl w:val="1AA229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C90298F"/>
    <w:multiLevelType w:val="multilevel"/>
    <w:tmpl w:val="197CF61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302646"/>
    <w:multiLevelType w:val="multilevel"/>
    <w:tmpl w:val="19C28C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E922852"/>
    <w:multiLevelType w:val="multilevel"/>
    <w:tmpl w:val="3DA2D3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2386AB4"/>
    <w:multiLevelType w:val="multilevel"/>
    <w:tmpl w:val="8C2617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6093F66"/>
    <w:multiLevelType w:val="multilevel"/>
    <w:tmpl w:val="ED6E50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D8554D4"/>
    <w:multiLevelType w:val="multilevel"/>
    <w:tmpl w:val="276006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2FB46A5"/>
    <w:multiLevelType w:val="multilevel"/>
    <w:tmpl w:val="BA9C9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7661ADF"/>
    <w:multiLevelType w:val="multilevel"/>
    <w:tmpl w:val="46C44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5EF53DE"/>
    <w:multiLevelType w:val="multilevel"/>
    <w:tmpl w:val="746601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00707AA"/>
    <w:multiLevelType w:val="multilevel"/>
    <w:tmpl w:val="849E0E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2AA3548"/>
    <w:multiLevelType w:val="multilevel"/>
    <w:tmpl w:val="7DCEE7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B8C0DAB"/>
    <w:multiLevelType w:val="multilevel"/>
    <w:tmpl w:val="F4748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9">
    <w:abstractNumId w:val="18"/>
  </w:num>
  <w:num w:numId="18">
    <w:abstractNumId w:val="17"/>
  </w:num>
  <w:num w:numId="17">
    <w:abstractNumId w:val="16"/>
  </w:num>
  <w:num w:numId="16">
    <w:abstractNumId w:val="15"/>
  </w:num>
  <w:num w:numId="1" w16cid:durableId="616252974">
    <w:abstractNumId w:val="7"/>
  </w:num>
  <w:num w:numId="2" w16cid:durableId="494690593">
    <w:abstractNumId w:val="0"/>
  </w:num>
  <w:num w:numId="3" w16cid:durableId="1287738495">
    <w:abstractNumId w:val="1"/>
  </w:num>
  <w:num w:numId="4" w16cid:durableId="781918773">
    <w:abstractNumId w:val="10"/>
  </w:num>
  <w:num w:numId="5" w16cid:durableId="1471944127">
    <w:abstractNumId w:val="5"/>
  </w:num>
  <w:num w:numId="6" w16cid:durableId="1724475705">
    <w:abstractNumId w:val="14"/>
  </w:num>
  <w:num w:numId="7" w16cid:durableId="1659455339">
    <w:abstractNumId w:val="13"/>
  </w:num>
  <w:num w:numId="8" w16cid:durableId="995574199">
    <w:abstractNumId w:val="4"/>
  </w:num>
  <w:num w:numId="9" w16cid:durableId="1837726710">
    <w:abstractNumId w:val="9"/>
  </w:num>
  <w:num w:numId="10" w16cid:durableId="1683125715">
    <w:abstractNumId w:val="12"/>
  </w:num>
  <w:num w:numId="11" w16cid:durableId="1983537989">
    <w:abstractNumId w:val="3"/>
  </w:num>
  <w:num w:numId="12" w16cid:durableId="2021464193">
    <w:abstractNumId w:val="2"/>
  </w:num>
  <w:num w:numId="13" w16cid:durableId="1011376722">
    <w:abstractNumId w:val="11"/>
  </w:num>
  <w:num w:numId="14" w16cid:durableId="661735229">
    <w:abstractNumId w:val="8"/>
  </w:num>
  <w:num w:numId="15" w16cid:durableId="16890914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B7"/>
    <w:rsid w:val="00013A9B"/>
    <w:rsid w:val="000322DE"/>
    <w:rsid w:val="00072DEE"/>
    <w:rsid w:val="00087899"/>
    <w:rsid w:val="000B55D2"/>
    <w:rsid w:val="00103336"/>
    <w:rsid w:val="00117070"/>
    <w:rsid w:val="001345D5"/>
    <w:rsid w:val="0017229A"/>
    <w:rsid w:val="0019673B"/>
    <w:rsid w:val="001C4755"/>
    <w:rsid w:val="00217ED1"/>
    <w:rsid w:val="00241DD9"/>
    <w:rsid w:val="002639D3"/>
    <w:rsid w:val="002674C6"/>
    <w:rsid w:val="00283E24"/>
    <w:rsid w:val="002A4856"/>
    <w:rsid w:val="002A7DFA"/>
    <w:rsid w:val="002B3FE8"/>
    <w:rsid w:val="002D06F0"/>
    <w:rsid w:val="002D42C2"/>
    <w:rsid w:val="002D5534"/>
    <w:rsid w:val="00322E6D"/>
    <w:rsid w:val="00352821"/>
    <w:rsid w:val="003A5F0E"/>
    <w:rsid w:val="003E785A"/>
    <w:rsid w:val="003F7247"/>
    <w:rsid w:val="00453E2D"/>
    <w:rsid w:val="00471316"/>
    <w:rsid w:val="00494C7F"/>
    <w:rsid w:val="004A74D7"/>
    <w:rsid w:val="004B6BB7"/>
    <w:rsid w:val="004E5D5C"/>
    <w:rsid w:val="005102C7"/>
    <w:rsid w:val="005368F3"/>
    <w:rsid w:val="0054414A"/>
    <w:rsid w:val="005662A0"/>
    <w:rsid w:val="005670B7"/>
    <w:rsid w:val="00582BF0"/>
    <w:rsid w:val="00587525"/>
    <w:rsid w:val="005A4226"/>
    <w:rsid w:val="005B4F66"/>
    <w:rsid w:val="005C4DA4"/>
    <w:rsid w:val="006004A3"/>
    <w:rsid w:val="00602038"/>
    <w:rsid w:val="006037C0"/>
    <w:rsid w:val="00646FE1"/>
    <w:rsid w:val="00667153"/>
    <w:rsid w:val="00673186"/>
    <w:rsid w:val="006915C6"/>
    <w:rsid w:val="007268AB"/>
    <w:rsid w:val="00740427"/>
    <w:rsid w:val="007428D7"/>
    <w:rsid w:val="0074644C"/>
    <w:rsid w:val="00754055"/>
    <w:rsid w:val="00782CE7"/>
    <w:rsid w:val="007870E4"/>
    <w:rsid w:val="00790B5D"/>
    <w:rsid w:val="007B4A7F"/>
    <w:rsid w:val="00812451"/>
    <w:rsid w:val="00815A62"/>
    <w:rsid w:val="008270D2"/>
    <w:rsid w:val="008438AE"/>
    <w:rsid w:val="00853000"/>
    <w:rsid w:val="00860004"/>
    <w:rsid w:val="00861E16"/>
    <w:rsid w:val="008847DC"/>
    <w:rsid w:val="00896321"/>
    <w:rsid w:val="008E0840"/>
    <w:rsid w:val="009016CA"/>
    <w:rsid w:val="009041E0"/>
    <w:rsid w:val="0091112F"/>
    <w:rsid w:val="00925501"/>
    <w:rsid w:val="009415A7"/>
    <w:rsid w:val="00953B84"/>
    <w:rsid w:val="009541E9"/>
    <w:rsid w:val="00975DCC"/>
    <w:rsid w:val="00981A64"/>
    <w:rsid w:val="009E3F9D"/>
    <w:rsid w:val="009E675B"/>
    <w:rsid w:val="009F2412"/>
    <w:rsid w:val="00A37FE7"/>
    <w:rsid w:val="00A6771C"/>
    <w:rsid w:val="00A6789F"/>
    <w:rsid w:val="00A87B0D"/>
    <w:rsid w:val="00AE2FF7"/>
    <w:rsid w:val="00AF31C7"/>
    <w:rsid w:val="00B20965"/>
    <w:rsid w:val="00B4573D"/>
    <w:rsid w:val="00B56C2F"/>
    <w:rsid w:val="00B95B2C"/>
    <w:rsid w:val="00BB45D2"/>
    <w:rsid w:val="00BE1CDF"/>
    <w:rsid w:val="00BF3797"/>
    <w:rsid w:val="00C05D6C"/>
    <w:rsid w:val="00C24916"/>
    <w:rsid w:val="00C47497"/>
    <w:rsid w:val="00CB70FB"/>
    <w:rsid w:val="00CC24DC"/>
    <w:rsid w:val="00CC5C7A"/>
    <w:rsid w:val="00CF62AA"/>
    <w:rsid w:val="00D14D98"/>
    <w:rsid w:val="00D17A33"/>
    <w:rsid w:val="00D20F71"/>
    <w:rsid w:val="00D222BB"/>
    <w:rsid w:val="00D446A5"/>
    <w:rsid w:val="00D51643"/>
    <w:rsid w:val="00D70BB6"/>
    <w:rsid w:val="00D76EBC"/>
    <w:rsid w:val="00DA1A8F"/>
    <w:rsid w:val="00DA731D"/>
    <w:rsid w:val="00DC4723"/>
    <w:rsid w:val="00DD51C5"/>
    <w:rsid w:val="00DE7385"/>
    <w:rsid w:val="00E03607"/>
    <w:rsid w:val="00E260AC"/>
    <w:rsid w:val="00E81239"/>
    <w:rsid w:val="00EA4F2D"/>
    <w:rsid w:val="00EE1870"/>
    <w:rsid w:val="00F07474"/>
    <w:rsid w:val="00F61E23"/>
    <w:rsid w:val="00F94457"/>
    <w:rsid w:val="00FF7CCE"/>
    <w:rsid w:val="01CBD075"/>
    <w:rsid w:val="067086D9"/>
    <w:rsid w:val="0B94BB54"/>
    <w:rsid w:val="0BCA78F9"/>
    <w:rsid w:val="0E80A90F"/>
    <w:rsid w:val="10DACD1C"/>
    <w:rsid w:val="124D9193"/>
    <w:rsid w:val="13571BB3"/>
    <w:rsid w:val="15C81AD7"/>
    <w:rsid w:val="19B9AFB0"/>
    <w:rsid w:val="1B43B925"/>
    <w:rsid w:val="1BA28590"/>
    <w:rsid w:val="23B979F5"/>
    <w:rsid w:val="256F3540"/>
    <w:rsid w:val="27E3B06B"/>
    <w:rsid w:val="2CD0AABB"/>
    <w:rsid w:val="343491C2"/>
    <w:rsid w:val="3592D417"/>
    <w:rsid w:val="3642CC5C"/>
    <w:rsid w:val="36AFE0DB"/>
    <w:rsid w:val="37AEEF7B"/>
    <w:rsid w:val="3888C6A9"/>
    <w:rsid w:val="389065ED"/>
    <w:rsid w:val="389AE52D"/>
    <w:rsid w:val="3A807823"/>
    <w:rsid w:val="3B0621F5"/>
    <w:rsid w:val="3DA0D327"/>
    <w:rsid w:val="3E31F402"/>
    <w:rsid w:val="3EE3948A"/>
    <w:rsid w:val="466530EC"/>
    <w:rsid w:val="46B9D599"/>
    <w:rsid w:val="48028E3C"/>
    <w:rsid w:val="48E89980"/>
    <w:rsid w:val="49C83CBA"/>
    <w:rsid w:val="4B0EBBE6"/>
    <w:rsid w:val="541E27A1"/>
    <w:rsid w:val="5491F190"/>
    <w:rsid w:val="627A3D73"/>
    <w:rsid w:val="66B6850B"/>
    <w:rsid w:val="67155B35"/>
    <w:rsid w:val="6DB4FDB1"/>
    <w:rsid w:val="71DF4478"/>
    <w:rsid w:val="740946C2"/>
    <w:rsid w:val="7662BC19"/>
    <w:rsid w:val="76D4CD45"/>
    <w:rsid w:val="77C15AF3"/>
    <w:rsid w:val="7AEADE69"/>
    <w:rsid w:val="7D208FE3"/>
    <w:rsid w:val="7EE1512E"/>
    <w:rsid w:val="7F7E8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12137"/>
  <w15:chartTrackingRefBased/>
  <w15:docId w15:val="{2313F78C-E452-476E-A090-044A4BD6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B6BB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6BB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6B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6B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6B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6B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B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B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BB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B6BB7"/>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B6BB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B6BB7"/>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B6BB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B6BB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B6BB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B6BB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B6BB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B6BB7"/>
    <w:rPr>
      <w:rFonts w:eastAsiaTheme="majorEastAsia" w:cstheme="majorBidi"/>
      <w:color w:val="272727" w:themeColor="text1" w:themeTint="D8"/>
    </w:rPr>
  </w:style>
  <w:style w:type="paragraph" w:styleId="Title">
    <w:name w:val="Title"/>
    <w:basedOn w:val="Normal"/>
    <w:next w:val="Normal"/>
    <w:link w:val="TitleChar"/>
    <w:uiPriority w:val="10"/>
    <w:qFormat/>
    <w:rsid w:val="004B6BB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B6BB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B6BB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B6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BB7"/>
    <w:pPr>
      <w:spacing w:before="160"/>
      <w:jc w:val="center"/>
    </w:pPr>
    <w:rPr>
      <w:i/>
      <w:iCs/>
      <w:color w:val="404040" w:themeColor="text1" w:themeTint="BF"/>
    </w:rPr>
  </w:style>
  <w:style w:type="character" w:styleId="QuoteChar" w:customStyle="1">
    <w:name w:val="Quote Char"/>
    <w:basedOn w:val="DefaultParagraphFont"/>
    <w:link w:val="Quote"/>
    <w:uiPriority w:val="29"/>
    <w:rsid w:val="004B6BB7"/>
    <w:rPr>
      <w:i/>
      <w:iCs/>
      <w:color w:val="404040" w:themeColor="text1" w:themeTint="BF"/>
    </w:rPr>
  </w:style>
  <w:style w:type="paragraph" w:styleId="ListParagraph">
    <w:name w:val="List Paragraph"/>
    <w:basedOn w:val="Normal"/>
    <w:uiPriority w:val="34"/>
    <w:qFormat/>
    <w:rsid w:val="004B6BB7"/>
    <w:pPr>
      <w:ind w:left="720"/>
      <w:contextualSpacing/>
    </w:pPr>
  </w:style>
  <w:style w:type="character" w:styleId="IntenseEmphasis">
    <w:name w:val="Intense Emphasis"/>
    <w:basedOn w:val="DefaultParagraphFont"/>
    <w:uiPriority w:val="21"/>
    <w:qFormat/>
    <w:rsid w:val="004B6BB7"/>
    <w:rPr>
      <w:i/>
      <w:iCs/>
      <w:color w:val="2F5496" w:themeColor="accent1" w:themeShade="BF"/>
    </w:rPr>
  </w:style>
  <w:style w:type="paragraph" w:styleId="IntenseQuote">
    <w:name w:val="Intense Quote"/>
    <w:basedOn w:val="Normal"/>
    <w:next w:val="Normal"/>
    <w:link w:val="IntenseQuoteChar"/>
    <w:uiPriority w:val="30"/>
    <w:qFormat/>
    <w:rsid w:val="004B6BB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B6BB7"/>
    <w:rPr>
      <w:i/>
      <w:iCs/>
      <w:color w:val="2F5496" w:themeColor="accent1" w:themeShade="BF"/>
    </w:rPr>
  </w:style>
  <w:style w:type="character" w:styleId="IntenseReference">
    <w:name w:val="Intense Reference"/>
    <w:basedOn w:val="DefaultParagraphFont"/>
    <w:uiPriority w:val="32"/>
    <w:qFormat/>
    <w:rsid w:val="004B6BB7"/>
    <w:rPr>
      <w:b/>
      <w:bCs/>
      <w:smallCaps/>
      <w:color w:val="2F5496" w:themeColor="accent1" w:themeShade="BF"/>
      <w:spacing w:val="5"/>
    </w:rPr>
  </w:style>
  <w:style w:type="character" w:styleId="CommentReference">
    <w:name w:val="annotation reference"/>
    <w:basedOn w:val="DefaultParagraphFont"/>
    <w:uiPriority w:val="99"/>
    <w:semiHidden/>
    <w:unhideWhenUsed/>
    <w:rsid w:val="00471316"/>
    <w:rPr>
      <w:sz w:val="16"/>
      <w:szCs w:val="16"/>
    </w:rPr>
  </w:style>
  <w:style w:type="paragraph" w:styleId="CommentText">
    <w:name w:val="annotation text"/>
    <w:basedOn w:val="Normal"/>
    <w:link w:val="CommentTextChar"/>
    <w:uiPriority w:val="99"/>
    <w:unhideWhenUsed/>
    <w:rsid w:val="00471316"/>
    <w:pPr>
      <w:spacing w:line="240" w:lineRule="auto"/>
    </w:pPr>
    <w:rPr>
      <w:sz w:val="20"/>
      <w:szCs w:val="20"/>
    </w:rPr>
  </w:style>
  <w:style w:type="character" w:styleId="CommentTextChar" w:customStyle="1">
    <w:name w:val="Comment Text Char"/>
    <w:basedOn w:val="DefaultParagraphFont"/>
    <w:link w:val="CommentText"/>
    <w:uiPriority w:val="99"/>
    <w:rsid w:val="00471316"/>
    <w:rPr>
      <w:sz w:val="20"/>
      <w:szCs w:val="20"/>
    </w:rPr>
  </w:style>
  <w:style w:type="paragraph" w:styleId="CommentSubject">
    <w:name w:val="annotation subject"/>
    <w:basedOn w:val="CommentText"/>
    <w:next w:val="CommentText"/>
    <w:link w:val="CommentSubjectChar"/>
    <w:uiPriority w:val="99"/>
    <w:semiHidden/>
    <w:unhideWhenUsed/>
    <w:rsid w:val="00471316"/>
    <w:rPr>
      <w:b/>
      <w:bCs/>
    </w:rPr>
  </w:style>
  <w:style w:type="character" w:styleId="CommentSubjectChar" w:customStyle="1">
    <w:name w:val="Comment Subject Char"/>
    <w:basedOn w:val="CommentTextChar"/>
    <w:link w:val="CommentSubject"/>
    <w:uiPriority w:val="99"/>
    <w:semiHidden/>
    <w:rsid w:val="00471316"/>
    <w:rPr>
      <w:b/>
      <w:bCs/>
      <w:sz w:val="20"/>
      <w:szCs w:val="20"/>
    </w:rPr>
  </w:style>
  <w:style w:type="paragraph" w:styleId="Header">
    <w:name w:val="header"/>
    <w:basedOn w:val="Normal"/>
    <w:link w:val="HeaderChar"/>
    <w:uiPriority w:val="99"/>
    <w:unhideWhenUsed/>
    <w:rsid w:val="00E03607"/>
    <w:pPr>
      <w:tabs>
        <w:tab w:val="center" w:pos="4513"/>
        <w:tab w:val="right" w:pos="9026"/>
      </w:tabs>
      <w:spacing w:after="0" w:line="240" w:lineRule="auto"/>
    </w:pPr>
  </w:style>
  <w:style w:type="character" w:styleId="HeaderChar" w:customStyle="1">
    <w:name w:val="Header Char"/>
    <w:basedOn w:val="DefaultParagraphFont"/>
    <w:link w:val="Header"/>
    <w:uiPriority w:val="99"/>
    <w:rsid w:val="00E03607"/>
  </w:style>
  <w:style w:type="paragraph" w:styleId="Footer">
    <w:name w:val="footer"/>
    <w:basedOn w:val="Normal"/>
    <w:link w:val="FooterChar"/>
    <w:uiPriority w:val="99"/>
    <w:unhideWhenUsed/>
    <w:rsid w:val="00E03607"/>
    <w:pPr>
      <w:tabs>
        <w:tab w:val="center" w:pos="4513"/>
        <w:tab w:val="right" w:pos="9026"/>
      </w:tabs>
      <w:spacing w:after="0" w:line="240" w:lineRule="auto"/>
    </w:pPr>
  </w:style>
  <w:style w:type="character" w:styleId="FooterChar" w:customStyle="1">
    <w:name w:val="Footer Char"/>
    <w:basedOn w:val="DefaultParagraphFont"/>
    <w:link w:val="Footer"/>
    <w:uiPriority w:val="99"/>
    <w:rsid w:val="00E03607"/>
  </w:style>
  <w:style w:type="paragraph" w:styleId="NormalWeb">
    <w:name w:val="Normal (Web)"/>
    <w:basedOn w:val="Normal"/>
    <w:uiPriority w:val="99"/>
    <w:semiHidden/>
    <w:unhideWhenUsed/>
    <w:rsid w:val="00E03607"/>
    <w:pPr>
      <w:spacing w:before="100" w:beforeAutospacing="1" w:after="100" w:afterAutospacing="1" w:line="240" w:lineRule="auto"/>
    </w:pPr>
    <w:rPr>
      <w:rFonts w:ascii="Times New Roman" w:hAnsi="Times New Roman" w:eastAsia="Times New Roman" w:cs="Times New Roman"/>
      <w:kern w:val="0"/>
      <w:sz w:val="24"/>
      <w:szCs w:val="24"/>
      <w:lang w:eastAsia="en-AU"/>
      <w14:ligatures w14:val="none"/>
    </w:rPr>
  </w:style>
  <w:style w:type="paragraph" w:styleId="Revision">
    <w:name w:val="Revision"/>
    <w:hidden/>
    <w:uiPriority w:val="99"/>
    <w:semiHidden/>
    <w:rsid w:val="00E03607"/>
    <w:pPr>
      <w:spacing w:after="0" w:line="240" w:lineRule="auto"/>
    </w:pPr>
  </w:style>
  <w:style w:type="table" w:styleId="TableGrid">
    <w:name w:val="Table Grid"/>
    <w:basedOn w:val="TableNormal"/>
    <w:uiPriority w:val="39"/>
    <w:rsid w:val="002639D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
    <w:name w:val="Grid Table Light"/>
    <w:basedOn w:val="TableNormal"/>
    <w:uiPriority w:val="40"/>
    <w:rsid w:val="002639D3"/>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eader" Target="header2.xml" Id="Rf669975e163448a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documentManagement>
</p:properties>
</file>

<file path=customXml/itemProps1.xml><?xml version="1.0" encoding="utf-8"?>
<ds:datastoreItem xmlns:ds="http://schemas.openxmlformats.org/officeDocument/2006/customXml" ds:itemID="{B102001E-766A-42B4-A78D-B89C78A23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1de61-a6aa-4d6a-bc89-27b53477d95b"/>
    <ds:schemaRef ds:uri="ef8f4813-de84-41cb-9895-443715b9e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A92726-25B9-457B-A8E3-81113A8B7DE7}">
  <ds:schemaRefs>
    <ds:schemaRef ds:uri="http://schemas.microsoft.com/sharepoint/v3/contenttype/forms"/>
  </ds:schemaRefs>
</ds:datastoreItem>
</file>

<file path=customXml/itemProps3.xml><?xml version="1.0" encoding="utf-8"?>
<ds:datastoreItem xmlns:ds="http://schemas.openxmlformats.org/officeDocument/2006/customXml" ds:itemID="{804061FE-3E86-4984-92B9-D6843E2AF602}">
  <ds:schemaRefs>
    <ds:schemaRef ds:uri="http://schemas.microsoft.com/office/2006/metadata/properties"/>
    <ds:schemaRef ds:uri="http://schemas.microsoft.com/office/infopath/2007/PartnerControls"/>
    <ds:schemaRef ds:uri="aea1de61-a6aa-4d6a-bc89-27b53477d95b"/>
    <ds:schemaRef ds:uri="ef8f4813-de84-41cb-9895-443715b9e1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Karen Doak</dc:creator>
  <keywords/>
  <dc:description/>
  <lastModifiedBy>Lauren Roebuck</lastModifiedBy>
  <revision>10</revision>
  <lastPrinted>2026-07-13T01:30:00.0000000Z</lastPrinted>
  <dcterms:created xsi:type="dcterms:W3CDTF">2026-07-13T04:05:00.0000000Z</dcterms:created>
  <dcterms:modified xsi:type="dcterms:W3CDTF">2026-07-29T04:05:05.0116402Z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MediaServiceImageTags">
    <vt:lpwstr/>
  </property>
  <property fmtid="{D5CDD505-2E9C-101B-9397-08002B2CF9AE}" pid="4" name="docLang">
    <vt:lpwstr>en</vt:lpwstr>
  </property>
</Properties>
</file>