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2405"/>
        <w:gridCol w:w="7229"/>
      </w:tblGrid>
      <w:tr w:rsidR="00884D94" w:rsidRPr="004321CB" w14:paraId="4224DE80" w14:textId="77777777" w:rsidTr="00B25B43">
        <w:tc>
          <w:tcPr>
            <w:tcW w:w="2405" w:type="dxa"/>
            <w:shd w:val="clear" w:color="auto" w:fill="D5DCE4" w:themeFill="text2" w:themeFillTint="33"/>
            <w:vAlign w:val="center"/>
          </w:tcPr>
          <w:p w14:paraId="3F66E194" w14:textId="77777777" w:rsidR="00884D94" w:rsidRPr="00D96B45" w:rsidRDefault="00884D94" w:rsidP="005D3EE1">
            <w:pPr>
              <w:spacing w:before="80" w:after="80" w:line="240" w:lineRule="auto"/>
              <w:rPr>
                <w:rFonts w:ascii="Century Gothic" w:hAnsi="Century Gothic" w:cs="Arial"/>
                <w:b/>
                <w:bCs/>
              </w:rPr>
            </w:pPr>
            <w:r w:rsidRPr="00D96B45">
              <w:rPr>
                <w:rFonts w:ascii="Century Gothic" w:hAnsi="Century Gothic" w:cs="Arial"/>
                <w:b/>
                <w:bCs/>
              </w:rPr>
              <w:t>Position:</w:t>
            </w:r>
          </w:p>
        </w:tc>
        <w:tc>
          <w:tcPr>
            <w:tcW w:w="7229" w:type="dxa"/>
            <w:shd w:val="clear" w:color="auto" w:fill="D5DCE4" w:themeFill="text2" w:themeFillTint="33"/>
            <w:vAlign w:val="center"/>
          </w:tcPr>
          <w:p w14:paraId="68E8B2EB" w14:textId="185F6FDE" w:rsidR="00884D94" w:rsidRPr="00D96B45" w:rsidRDefault="00D96B45" w:rsidP="005D3EE1">
            <w:pPr>
              <w:spacing w:before="80" w:after="80" w:line="240" w:lineRule="auto"/>
              <w:rPr>
                <w:rFonts w:ascii="Century Gothic" w:hAnsi="Century Gothic" w:cs="Arial"/>
                <w:szCs w:val="22"/>
              </w:rPr>
            </w:pPr>
            <w:r w:rsidRPr="00D96B45">
              <w:rPr>
                <w:rFonts w:ascii="Century Gothic" w:hAnsi="Century Gothic" w:cs="Arial"/>
                <w:b/>
                <w:color w:val="000000"/>
                <w:szCs w:val="22"/>
              </w:rPr>
              <w:t>Company Secretary</w:t>
            </w:r>
          </w:p>
        </w:tc>
      </w:tr>
      <w:tr w:rsidR="00884D94" w:rsidRPr="004321CB" w14:paraId="3B333191" w14:textId="77777777" w:rsidTr="00B25B43">
        <w:tc>
          <w:tcPr>
            <w:tcW w:w="2405" w:type="dxa"/>
            <w:shd w:val="clear" w:color="auto" w:fill="D5DCE4" w:themeFill="text2" w:themeFillTint="33"/>
          </w:tcPr>
          <w:p w14:paraId="2B501E96" w14:textId="77777777" w:rsidR="00884D94" w:rsidRPr="00B707D9" w:rsidRDefault="00884D94" w:rsidP="005D3EE1">
            <w:pPr>
              <w:spacing w:before="80" w:after="80" w:line="240" w:lineRule="auto"/>
              <w:rPr>
                <w:rFonts w:ascii="Century Gothic" w:hAnsi="Century Gothic" w:cs="Arial"/>
                <w:b/>
                <w:bCs/>
              </w:rPr>
            </w:pPr>
            <w:r w:rsidRPr="00B707D9">
              <w:rPr>
                <w:rFonts w:ascii="Century Gothic" w:hAnsi="Century Gothic" w:cs="Arial"/>
                <w:b/>
                <w:bCs/>
              </w:rPr>
              <w:t>Org unit:</w:t>
            </w:r>
          </w:p>
        </w:tc>
        <w:tc>
          <w:tcPr>
            <w:tcW w:w="7229" w:type="dxa"/>
            <w:shd w:val="clear" w:color="auto" w:fill="D5DCE4" w:themeFill="text2" w:themeFillTint="33"/>
          </w:tcPr>
          <w:p w14:paraId="3BB21DEF" w14:textId="4D48445B" w:rsidR="00884D94" w:rsidRPr="00B707D9" w:rsidRDefault="00D96B45" w:rsidP="005D3EE1">
            <w:pPr>
              <w:spacing w:before="80" w:after="80" w:line="240" w:lineRule="auto"/>
              <w:rPr>
                <w:rFonts w:ascii="Century Gothic" w:hAnsi="Century Gothic" w:cs="Arial"/>
              </w:rPr>
            </w:pPr>
            <w:r>
              <w:rPr>
                <w:rFonts w:ascii="Century Gothic" w:hAnsi="Century Gothic" w:cs="Arial"/>
              </w:rPr>
              <w:t>CEO Office</w:t>
            </w:r>
          </w:p>
        </w:tc>
      </w:tr>
      <w:tr w:rsidR="009D37D4" w:rsidRPr="004321CB" w14:paraId="2F4F483F" w14:textId="77777777" w:rsidTr="00B25B43">
        <w:tc>
          <w:tcPr>
            <w:tcW w:w="2405" w:type="dxa"/>
            <w:shd w:val="clear" w:color="auto" w:fill="D5DCE4" w:themeFill="text2" w:themeFillTint="33"/>
          </w:tcPr>
          <w:p w14:paraId="3601560D" w14:textId="77777777" w:rsidR="009D37D4" w:rsidRPr="002A5F24" w:rsidRDefault="009D37D4" w:rsidP="005D3EE1">
            <w:pPr>
              <w:spacing w:before="80" w:after="80" w:line="240" w:lineRule="auto"/>
              <w:rPr>
                <w:rFonts w:ascii="Century Gothic" w:hAnsi="Century Gothic" w:cs="Arial"/>
                <w:b/>
                <w:bCs/>
              </w:rPr>
            </w:pPr>
            <w:r w:rsidRPr="002A5F24">
              <w:rPr>
                <w:rFonts w:ascii="Century Gothic" w:hAnsi="Century Gothic" w:cs="Arial"/>
                <w:b/>
                <w:bCs/>
              </w:rPr>
              <w:t>Reporting manager:</w:t>
            </w:r>
          </w:p>
        </w:tc>
        <w:tc>
          <w:tcPr>
            <w:tcW w:w="7229" w:type="dxa"/>
            <w:shd w:val="clear" w:color="auto" w:fill="D5DCE4" w:themeFill="text2" w:themeFillTint="33"/>
          </w:tcPr>
          <w:p w14:paraId="6C4F0A69" w14:textId="1CBC8BE4" w:rsidR="009D37D4" w:rsidRPr="002A5F24" w:rsidRDefault="00D96B45" w:rsidP="005D3EE1">
            <w:pPr>
              <w:spacing w:before="80" w:after="80" w:line="240" w:lineRule="auto"/>
              <w:rPr>
                <w:rFonts w:ascii="Century Gothic" w:hAnsi="Century Gothic" w:cs="Arial"/>
              </w:rPr>
            </w:pPr>
            <w:r w:rsidRPr="00D96B45">
              <w:rPr>
                <w:rFonts w:ascii="Century Gothic" w:hAnsi="Century Gothic" w:cs="Arial"/>
              </w:rPr>
              <w:t>CEO and Aspect Board</w:t>
            </w:r>
          </w:p>
        </w:tc>
      </w:tr>
      <w:tr w:rsidR="00884D94" w:rsidRPr="004321CB" w14:paraId="66DA2F85" w14:textId="77777777" w:rsidTr="00B25B43">
        <w:trPr>
          <w:trHeight w:val="500"/>
        </w:trPr>
        <w:tc>
          <w:tcPr>
            <w:tcW w:w="2405" w:type="dxa"/>
            <w:shd w:val="clear" w:color="auto" w:fill="D5DCE4" w:themeFill="text2" w:themeFillTint="33"/>
          </w:tcPr>
          <w:p w14:paraId="0F935429" w14:textId="77777777" w:rsidR="00884D94" w:rsidRPr="00B707D9" w:rsidRDefault="00884D94" w:rsidP="005D3EE1">
            <w:pPr>
              <w:spacing w:before="80" w:after="80" w:line="240" w:lineRule="auto"/>
              <w:rPr>
                <w:rFonts w:ascii="Century Gothic" w:hAnsi="Century Gothic" w:cs="Arial"/>
                <w:b/>
                <w:bCs/>
              </w:rPr>
            </w:pPr>
            <w:r w:rsidRPr="00B707D9">
              <w:rPr>
                <w:rFonts w:ascii="Century Gothic" w:hAnsi="Century Gothic" w:cs="Arial"/>
                <w:b/>
                <w:bCs/>
              </w:rPr>
              <w:t xml:space="preserve">Industrial </w:t>
            </w:r>
            <w:r w:rsidR="00B25B43">
              <w:rPr>
                <w:rFonts w:ascii="Century Gothic" w:hAnsi="Century Gothic" w:cs="Arial"/>
                <w:b/>
                <w:bCs/>
              </w:rPr>
              <w:t>instrument</w:t>
            </w:r>
            <w:r w:rsidRPr="00B707D9">
              <w:rPr>
                <w:rFonts w:ascii="Century Gothic" w:hAnsi="Century Gothic" w:cs="Arial"/>
                <w:b/>
                <w:bCs/>
              </w:rPr>
              <w:t>:</w:t>
            </w:r>
          </w:p>
        </w:tc>
        <w:tc>
          <w:tcPr>
            <w:tcW w:w="7229" w:type="dxa"/>
            <w:shd w:val="clear" w:color="auto" w:fill="D5DCE4" w:themeFill="text2" w:themeFillTint="33"/>
          </w:tcPr>
          <w:p w14:paraId="22105002" w14:textId="3B1CBD4C" w:rsidR="00884D94" w:rsidRPr="00B707D9" w:rsidRDefault="00D96B45" w:rsidP="005D3EE1">
            <w:pPr>
              <w:spacing w:before="80" w:after="80" w:line="240" w:lineRule="auto"/>
              <w:rPr>
                <w:rFonts w:ascii="Century Gothic" w:hAnsi="Century Gothic" w:cs="Arial"/>
              </w:rPr>
            </w:pPr>
            <w:r>
              <w:rPr>
                <w:rFonts w:ascii="Century Gothic" w:hAnsi="Century Gothic" w:cs="Arial"/>
              </w:rPr>
              <w:t>Non award</w:t>
            </w:r>
          </w:p>
        </w:tc>
      </w:tr>
      <w:tr w:rsidR="00884D94" w:rsidRPr="004321CB" w14:paraId="628F215F" w14:textId="77777777" w:rsidTr="00B25B43">
        <w:tc>
          <w:tcPr>
            <w:tcW w:w="2405" w:type="dxa"/>
            <w:shd w:val="clear" w:color="auto" w:fill="D5DCE4" w:themeFill="text2" w:themeFillTint="33"/>
          </w:tcPr>
          <w:p w14:paraId="5B5DF681" w14:textId="77777777" w:rsidR="00884D94" w:rsidRPr="00B707D9" w:rsidRDefault="00884D94" w:rsidP="005D3EE1">
            <w:pPr>
              <w:spacing w:before="80" w:after="80" w:line="240" w:lineRule="auto"/>
              <w:rPr>
                <w:rFonts w:ascii="Century Gothic" w:hAnsi="Century Gothic" w:cs="Arial"/>
                <w:b/>
                <w:bCs/>
              </w:rPr>
            </w:pPr>
            <w:r w:rsidRPr="00B707D9">
              <w:rPr>
                <w:rFonts w:ascii="Century Gothic" w:hAnsi="Century Gothic" w:cs="Arial"/>
                <w:b/>
                <w:bCs/>
              </w:rPr>
              <w:t>Position number:</w:t>
            </w:r>
          </w:p>
        </w:tc>
        <w:tc>
          <w:tcPr>
            <w:tcW w:w="7229" w:type="dxa"/>
            <w:shd w:val="clear" w:color="auto" w:fill="D5DCE4" w:themeFill="text2" w:themeFillTint="33"/>
          </w:tcPr>
          <w:p w14:paraId="3EC69000" w14:textId="6FA5AE8E" w:rsidR="00884D94" w:rsidRPr="00B707D9" w:rsidRDefault="00D96B45" w:rsidP="005D3EE1">
            <w:pPr>
              <w:tabs>
                <w:tab w:val="left" w:pos="4695"/>
              </w:tabs>
              <w:spacing w:before="80" w:after="80" w:line="240" w:lineRule="auto"/>
              <w:rPr>
                <w:rFonts w:ascii="Century Gothic" w:hAnsi="Century Gothic" w:cs="Arial"/>
              </w:rPr>
            </w:pPr>
            <w:r w:rsidRPr="00D96B45">
              <w:rPr>
                <w:rFonts w:ascii="Century Gothic" w:hAnsi="Century Gothic" w:cs="Arial"/>
              </w:rPr>
              <w:t>100205</w:t>
            </w:r>
            <w:r w:rsidR="00884D94" w:rsidRPr="00B707D9">
              <w:rPr>
                <w:rFonts w:ascii="Century Gothic" w:hAnsi="Century Gothic" w:cs="Arial"/>
              </w:rPr>
              <w:tab/>
            </w:r>
          </w:p>
        </w:tc>
      </w:tr>
      <w:tr w:rsidR="00884D94" w:rsidRPr="004321CB" w14:paraId="372E9DE3" w14:textId="77777777" w:rsidTr="00B25B43">
        <w:tc>
          <w:tcPr>
            <w:tcW w:w="2405" w:type="dxa"/>
            <w:shd w:val="clear" w:color="auto" w:fill="D5DCE4" w:themeFill="text2" w:themeFillTint="33"/>
          </w:tcPr>
          <w:p w14:paraId="28001D65" w14:textId="77777777" w:rsidR="00884D94" w:rsidRPr="00B707D9" w:rsidRDefault="00884D94" w:rsidP="005D3EE1">
            <w:pPr>
              <w:spacing w:before="80" w:after="80" w:line="240" w:lineRule="auto"/>
              <w:rPr>
                <w:rFonts w:ascii="Century Gothic" w:hAnsi="Century Gothic" w:cs="Arial"/>
                <w:b/>
                <w:bCs/>
              </w:rPr>
            </w:pPr>
            <w:r w:rsidRPr="00B707D9">
              <w:rPr>
                <w:rFonts w:ascii="Century Gothic" w:hAnsi="Century Gothic" w:cs="Arial"/>
                <w:b/>
                <w:bCs/>
              </w:rPr>
              <w:t>ANZSCO code:</w:t>
            </w:r>
          </w:p>
        </w:tc>
        <w:tc>
          <w:tcPr>
            <w:tcW w:w="7229" w:type="dxa"/>
            <w:shd w:val="clear" w:color="auto" w:fill="D5DCE4" w:themeFill="text2" w:themeFillTint="33"/>
          </w:tcPr>
          <w:p w14:paraId="2774640A" w14:textId="230F6D39" w:rsidR="00884D94" w:rsidRPr="00B707D9" w:rsidRDefault="00D96B45" w:rsidP="005D3EE1">
            <w:pPr>
              <w:spacing w:before="80" w:after="80" w:line="240" w:lineRule="auto"/>
              <w:rPr>
                <w:rFonts w:ascii="Century Gothic" w:hAnsi="Century Gothic" w:cs="Arial"/>
              </w:rPr>
            </w:pPr>
            <w:r w:rsidRPr="00D96B45">
              <w:rPr>
                <w:rFonts w:ascii="Century Gothic" w:hAnsi="Century Gothic" w:cs="Arial"/>
              </w:rPr>
              <w:t>1112</w:t>
            </w:r>
          </w:p>
        </w:tc>
      </w:tr>
      <w:tr w:rsidR="007B194C" w:rsidRPr="004321CB" w14:paraId="5A56FCC9" w14:textId="77777777" w:rsidTr="00B25B43">
        <w:tc>
          <w:tcPr>
            <w:tcW w:w="2405" w:type="dxa"/>
            <w:shd w:val="clear" w:color="auto" w:fill="D5DCE4" w:themeFill="text2" w:themeFillTint="33"/>
          </w:tcPr>
          <w:p w14:paraId="126BE788" w14:textId="77777777" w:rsidR="007B194C" w:rsidRPr="00B707D9" w:rsidRDefault="007B194C" w:rsidP="005D3EE1">
            <w:pPr>
              <w:spacing w:before="80" w:after="80" w:line="240" w:lineRule="auto"/>
              <w:rPr>
                <w:rFonts w:ascii="Century Gothic" w:hAnsi="Century Gothic" w:cs="Arial"/>
                <w:b/>
                <w:bCs/>
              </w:rPr>
            </w:pPr>
            <w:r w:rsidRPr="00B707D9">
              <w:rPr>
                <w:rFonts w:ascii="Century Gothic" w:hAnsi="Century Gothic" w:cs="Arial"/>
                <w:b/>
                <w:bCs/>
              </w:rPr>
              <w:t>AON code:</w:t>
            </w:r>
          </w:p>
        </w:tc>
        <w:tc>
          <w:tcPr>
            <w:tcW w:w="7229" w:type="dxa"/>
            <w:shd w:val="clear" w:color="auto" w:fill="D5DCE4" w:themeFill="text2" w:themeFillTint="33"/>
          </w:tcPr>
          <w:p w14:paraId="509E0C9E" w14:textId="34238478" w:rsidR="007B194C" w:rsidRPr="00B707D9" w:rsidRDefault="00D96B45" w:rsidP="005D3EE1">
            <w:pPr>
              <w:spacing w:before="80" w:after="80" w:line="240" w:lineRule="auto"/>
              <w:rPr>
                <w:rFonts w:ascii="Century Gothic" w:hAnsi="Century Gothic" w:cs="Arial"/>
              </w:rPr>
            </w:pPr>
            <w:r w:rsidRPr="00D96B45">
              <w:rPr>
                <w:rFonts w:ascii="Century Gothic" w:hAnsi="Century Gothic" w:cs="Arial"/>
              </w:rPr>
              <w:t>Aon.EXE.MK010.7</w:t>
            </w:r>
          </w:p>
        </w:tc>
      </w:tr>
      <w:tr w:rsidR="00884D94" w:rsidRPr="004321CB" w14:paraId="075528F0" w14:textId="77777777" w:rsidTr="00B25B43">
        <w:tc>
          <w:tcPr>
            <w:tcW w:w="2405" w:type="dxa"/>
            <w:shd w:val="clear" w:color="auto" w:fill="D5DCE4" w:themeFill="text2" w:themeFillTint="33"/>
          </w:tcPr>
          <w:p w14:paraId="562CA0BB" w14:textId="77777777" w:rsidR="00884D94" w:rsidRPr="00B707D9" w:rsidRDefault="00884D94" w:rsidP="005D3EE1">
            <w:pPr>
              <w:spacing w:before="80" w:after="80" w:line="240" w:lineRule="auto"/>
              <w:rPr>
                <w:rFonts w:ascii="Century Gothic" w:hAnsi="Century Gothic" w:cs="Arial"/>
                <w:b/>
                <w:bCs/>
              </w:rPr>
            </w:pPr>
            <w:r w:rsidRPr="00B707D9">
              <w:rPr>
                <w:rFonts w:ascii="Century Gothic" w:hAnsi="Century Gothic" w:cs="Arial"/>
                <w:b/>
                <w:bCs/>
              </w:rPr>
              <w:t>Approval status</w:t>
            </w:r>
          </w:p>
        </w:tc>
        <w:tc>
          <w:tcPr>
            <w:tcW w:w="7229" w:type="dxa"/>
            <w:shd w:val="clear" w:color="auto" w:fill="D5DCE4" w:themeFill="text2" w:themeFillTint="33"/>
          </w:tcPr>
          <w:p w14:paraId="091F0D7D" w14:textId="07B78D7A" w:rsidR="00884D94" w:rsidRPr="00B707D9" w:rsidRDefault="00C53EC4" w:rsidP="005D3EE1">
            <w:pPr>
              <w:spacing w:before="80" w:after="80" w:line="240" w:lineRule="auto"/>
              <w:rPr>
                <w:rFonts w:ascii="Century Gothic" w:hAnsi="Century Gothic" w:cs="Arial"/>
              </w:rPr>
            </w:pPr>
            <w:r>
              <w:rPr>
                <w:rFonts w:ascii="Century Gothic" w:hAnsi="Century Gothic" w:cs="Arial"/>
              </w:rPr>
              <w:t>Approved</w:t>
            </w:r>
          </w:p>
        </w:tc>
      </w:tr>
      <w:tr w:rsidR="00884D94" w:rsidRPr="004321CB" w14:paraId="3445BDE0" w14:textId="77777777" w:rsidTr="00B25B43">
        <w:tc>
          <w:tcPr>
            <w:tcW w:w="2405" w:type="dxa"/>
            <w:shd w:val="clear" w:color="auto" w:fill="D5DCE4" w:themeFill="text2" w:themeFillTint="33"/>
          </w:tcPr>
          <w:p w14:paraId="69103F53" w14:textId="77777777" w:rsidR="00884D94" w:rsidRPr="00B707D9" w:rsidRDefault="00884D94" w:rsidP="005D3EE1">
            <w:pPr>
              <w:spacing w:before="80" w:after="80" w:line="240" w:lineRule="auto"/>
              <w:rPr>
                <w:rFonts w:ascii="Century Gothic" w:hAnsi="Century Gothic" w:cs="Arial"/>
                <w:b/>
                <w:bCs/>
              </w:rPr>
            </w:pPr>
            <w:r w:rsidRPr="00B707D9">
              <w:rPr>
                <w:rFonts w:ascii="Century Gothic" w:hAnsi="Century Gothic" w:cs="Arial"/>
                <w:b/>
                <w:bCs/>
              </w:rPr>
              <w:t>Date reviewed:</w:t>
            </w:r>
          </w:p>
        </w:tc>
        <w:tc>
          <w:tcPr>
            <w:tcW w:w="7229" w:type="dxa"/>
            <w:shd w:val="clear" w:color="auto" w:fill="D5DCE4" w:themeFill="text2" w:themeFillTint="33"/>
          </w:tcPr>
          <w:p w14:paraId="2F5A3F93" w14:textId="50CBAD39" w:rsidR="00884D94" w:rsidRPr="00B707D9" w:rsidRDefault="00D96B45" w:rsidP="005D3EE1">
            <w:pPr>
              <w:spacing w:before="80" w:after="80" w:line="240" w:lineRule="auto"/>
              <w:rPr>
                <w:rFonts w:ascii="Century Gothic" w:hAnsi="Century Gothic" w:cs="Arial"/>
              </w:rPr>
            </w:pPr>
            <w:r>
              <w:rPr>
                <w:rFonts w:ascii="Century Gothic" w:hAnsi="Century Gothic" w:cs="Arial"/>
              </w:rPr>
              <w:t>July 2025</w:t>
            </w:r>
          </w:p>
        </w:tc>
      </w:tr>
    </w:tbl>
    <w:p w14:paraId="7291FB2F" w14:textId="77777777" w:rsidR="00884D94" w:rsidRPr="002A5F24" w:rsidRDefault="00884D94" w:rsidP="00C13A68">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t>Organisation purpose</w:t>
      </w:r>
    </w:p>
    <w:p w14:paraId="655E3ED8" w14:textId="77777777" w:rsidR="00884D94" w:rsidRPr="002A5F24" w:rsidRDefault="00884D94" w:rsidP="00805B97">
      <w:pPr>
        <w:spacing w:before="120" w:after="0" w:line="276" w:lineRule="auto"/>
        <w:rPr>
          <w:rFonts w:ascii="Century Gothic" w:hAnsi="Century Gothic" w:cs="Arial"/>
          <w:sz w:val="20"/>
          <w:lang w:val="en-US"/>
        </w:rPr>
      </w:pPr>
      <w:r w:rsidRPr="002A5F24">
        <w:rPr>
          <w:rFonts w:ascii="Century Gothic" w:hAnsi="Century Gothic" w:cs="Arial"/>
          <w:b/>
          <w:sz w:val="20"/>
          <w:lang w:val="en-US"/>
        </w:rPr>
        <w:t>A different brilliant</w:t>
      </w:r>
      <w:r w:rsidRPr="002A5F24">
        <w:rPr>
          <w:rFonts w:ascii="Century Gothic" w:hAnsi="Century Gothic" w:cs="Arial"/>
          <w:b/>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6B9DDF93" w14:textId="77777777" w:rsidR="00884D94" w:rsidRPr="002A5F24" w:rsidRDefault="00884D94" w:rsidP="00805B97">
      <w:pPr>
        <w:spacing w:before="120" w:after="0" w:line="276"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t>The best opportunities for people on the autism spectrum.</w:t>
      </w:r>
    </w:p>
    <w:p w14:paraId="2296F4F4" w14:textId="77777777" w:rsidR="00884D94" w:rsidRPr="002A5F24" w:rsidRDefault="00884D94" w:rsidP="00805B97">
      <w:pPr>
        <w:spacing w:before="120" w:after="0" w:line="276" w:lineRule="auto"/>
        <w:ind w:left="1134" w:hanging="1134"/>
        <w:rPr>
          <w:rFonts w:ascii="Century Gothic" w:hAnsi="Century Gothic" w:cs="Arial"/>
          <w:sz w:val="20"/>
          <w:lang w:val="en-US"/>
        </w:rPr>
      </w:pPr>
      <w:r w:rsidRPr="002A5F24">
        <w:rPr>
          <w:rFonts w:ascii="Century Gothic" w:hAnsi="Century Gothic" w:cs="Arial"/>
          <w:sz w:val="20"/>
          <w:lang w:val="en-US"/>
        </w:rPr>
        <w:t>Mission:</w:t>
      </w:r>
      <w:r w:rsidRPr="002A5F24">
        <w:rPr>
          <w:rFonts w:ascii="Century Gothic" w:hAnsi="Century Gothic" w:cs="Arial"/>
          <w:sz w:val="20"/>
          <w:lang w:val="en-US"/>
        </w:rPr>
        <w:tab/>
        <w:t>We work with people of all ages on the autism spectrum, delivering evidence-informed solutions that are person-</w:t>
      </w:r>
      <w:proofErr w:type="spellStart"/>
      <w:r w:rsidRPr="002A5F24">
        <w:rPr>
          <w:rFonts w:ascii="Century Gothic" w:hAnsi="Century Gothic" w:cs="Arial"/>
          <w:sz w:val="20"/>
          <w:lang w:val="en-US"/>
        </w:rPr>
        <w:t>centred</w:t>
      </w:r>
      <w:proofErr w:type="spellEnd"/>
      <w:r w:rsidRPr="002A5F24">
        <w:rPr>
          <w:rFonts w:ascii="Century Gothic" w:hAnsi="Century Gothic" w:cs="Arial"/>
          <w:sz w:val="20"/>
          <w:lang w:val="en-US"/>
        </w:rPr>
        <w:t>,</w:t>
      </w:r>
      <w:r w:rsidR="00A42BC3" w:rsidRPr="002A5F24">
        <w:rPr>
          <w:rFonts w:ascii="Century Gothic" w:hAnsi="Century Gothic" w:cs="Arial"/>
          <w:sz w:val="20"/>
          <w:lang w:val="en-US"/>
        </w:rPr>
        <w:t xml:space="preserve"> </w:t>
      </w:r>
      <w:r w:rsidRPr="002A5F24">
        <w:rPr>
          <w:rFonts w:ascii="Century Gothic" w:hAnsi="Century Gothic" w:cs="Arial"/>
          <w:sz w:val="20"/>
          <w:lang w:val="en-US"/>
        </w:rPr>
        <w:t>family-</w:t>
      </w:r>
      <w:proofErr w:type="spellStart"/>
      <w:r w:rsidRPr="002A5F24">
        <w:rPr>
          <w:rFonts w:ascii="Century Gothic" w:hAnsi="Century Gothic" w:cs="Arial"/>
          <w:sz w:val="20"/>
          <w:lang w:val="en-US"/>
        </w:rPr>
        <w:t>focussed</w:t>
      </w:r>
      <w:proofErr w:type="spellEnd"/>
      <w:r w:rsidRPr="002A5F24">
        <w:rPr>
          <w:rFonts w:ascii="Century Gothic" w:hAnsi="Century Gothic" w:cs="Arial"/>
          <w:sz w:val="20"/>
          <w:lang w:val="en-US"/>
        </w:rPr>
        <w:t>, and customer-driven.</w:t>
      </w:r>
    </w:p>
    <w:p w14:paraId="143FF382" w14:textId="77777777" w:rsidR="00884D94" w:rsidRPr="002A5F24" w:rsidRDefault="00884D94" w:rsidP="00805B97">
      <w:pPr>
        <w:spacing w:before="120" w:after="0" w:line="276"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t>We are passionate about people, about being positive, and about what’s possible.</w:t>
      </w:r>
    </w:p>
    <w:p w14:paraId="56CDD315" w14:textId="77777777" w:rsidR="00884D94" w:rsidRPr="002A5F24" w:rsidRDefault="00884D94" w:rsidP="00C13A68">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t>Position purpose</w:t>
      </w:r>
    </w:p>
    <w:p w14:paraId="1245E76E" w14:textId="77777777" w:rsidR="00C53EC4" w:rsidRPr="00C53EC4" w:rsidRDefault="00C53EC4" w:rsidP="00C53EC4">
      <w:pPr>
        <w:spacing w:before="120" w:after="0" w:line="276" w:lineRule="auto"/>
        <w:rPr>
          <w:rFonts w:ascii="Century Gothic" w:hAnsi="Century Gothic" w:cs="Arial"/>
          <w:sz w:val="20"/>
          <w:lang w:val="en-US"/>
        </w:rPr>
      </w:pPr>
      <w:r w:rsidRPr="00C53EC4">
        <w:rPr>
          <w:rFonts w:ascii="Century Gothic" w:hAnsi="Century Gothic" w:cs="Arial"/>
          <w:sz w:val="20"/>
          <w:lang w:val="en-US"/>
        </w:rPr>
        <w:t xml:space="preserve">To provide comprehensive company secretarial support to the Board and the CEO, as well as to provide governance advice to the Executive and Leadership Teams more generally. </w:t>
      </w:r>
    </w:p>
    <w:p w14:paraId="3127A126" w14:textId="15A39D6F" w:rsidR="00EF0336" w:rsidRPr="002A5F24" w:rsidRDefault="00C53EC4" w:rsidP="00C53EC4">
      <w:pPr>
        <w:spacing w:before="120" w:after="0" w:line="276" w:lineRule="auto"/>
        <w:rPr>
          <w:rFonts w:ascii="Century Gothic" w:hAnsi="Century Gothic" w:cs="Arial"/>
          <w:sz w:val="20"/>
          <w:lang w:val="en-US"/>
        </w:rPr>
      </w:pPr>
      <w:r w:rsidRPr="00C53EC4">
        <w:rPr>
          <w:rFonts w:ascii="Century Gothic" w:hAnsi="Century Gothic" w:cs="Arial"/>
          <w:sz w:val="20"/>
          <w:lang w:val="en-US"/>
        </w:rPr>
        <w:t>To perform the duties and responsibilities of a Company Secretary as required by the Corporations Act, Aspect's Constitution, the Australian Charities and Not-for-profits Commission (ACNC) and any other relevant legislation or regulation.</w:t>
      </w:r>
    </w:p>
    <w:p w14:paraId="585E0472" w14:textId="77777777" w:rsidR="00884D94" w:rsidRPr="002A5F24" w:rsidRDefault="00884D94" w:rsidP="00C13A68">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t>Key accountabilities</w:t>
      </w:r>
    </w:p>
    <w:p w14:paraId="29DD7ADB" w14:textId="2C611EA1" w:rsidR="00C13A68" w:rsidRPr="002A5F24" w:rsidRDefault="001F2961" w:rsidP="00C13A68">
      <w:pPr>
        <w:keepNext/>
        <w:spacing w:before="180" w:after="0" w:line="276" w:lineRule="auto"/>
        <w:rPr>
          <w:rFonts w:ascii="Century Gothic" w:hAnsi="Century Gothic" w:cs="Arial"/>
          <w:b/>
          <w:bCs/>
          <w:sz w:val="21"/>
          <w:szCs w:val="21"/>
        </w:rPr>
      </w:pPr>
      <w:r w:rsidRPr="001F2961">
        <w:rPr>
          <w:rFonts w:ascii="Century Gothic" w:hAnsi="Century Gothic" w:cs="Arial"/>
          <w:b/>
          <w:bCs/>
          <w:sz w:val="21"/>
          <w:szCs w:val="21"/>
        </w:rPr>
        <w:t>Governance and Board Support</w:t>
      </w:r>
    </w:p>
    <w:p w14:paraId="6A47A631"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Keep abreast of the regulatory environment in which Aspect operates and monitor legal and governance compliance.</w:t>
      </w:r>
    </w:p>
    <w:p w14:paraId="59BF960B"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Ensure that the Constitution, the Regulations and other governance documentation reflects contemporary legislation and governance </w:t>
      </w:r>
      <w:proofErr w:type="gramStart"/>
      <w:r w:rsidRPr="001F2961">
        <w:rPr>
          <w:rFonts w:ascii="Century Gothic" w:hAnsi="Century Gothic" w:cs="Arial"/>
          <w:sz w:val="20"/>
        </w:rPr>
        <w:t>practice;</w:t>
      </w:r>
      <w:proofErr w:type="gramEnd"/>
      <w:r w:rsidRPr="001F2961">
        <w:rPr>
          <w:rFonts w:ascii="Century Gothic" w:hAnsi="Century Gothic" w:cs="Arial"/>
          <w:sz w:val="20"/>
        </w:rPr>
        <w:t xml:space="preserve"> </w:t>
      </w:r>
    </w:p>
    <w:p w14:paraId="25EC0195"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Ensure that Aspect meets all legal and regulatory requirements of the Australian Charities &amp; Not </w:t>
      </w:r>
      <w:proofErr w:type="gramStart"/>
      <w:r w:rsidRPr="001F2961">
        <w:rPr>
          <w:rFonts w:ascii="Century Gothic" w:hAnsi="Century Gothic" w:cs="Arial"/>
          <w:sz w:val="20"/>
        </w:rPr>
        <w:t>For</w:t>
      </w:r>
      <w:proofErr w:type="gramEnd"/>
      <w:r w:rsidRPr="001F2961">
        <w:rPr>
          <w:rFonts w:ascii="Century Gothic" w:hAnsi="Century Gothic" w:cs="Arial"/>
          <w:sz w:val="20"/>
        </w:rPr>
        <w:t xml:space="preserve"> Profit Commission, Australian Securities and Investments Commission (ASIC), the Australian Taxation Office and any other relevant laws and regulations.</w:t>
      </w:r>
    </w:p>
    <w:p w14:paraId="6A0585F2"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Ensure critical documents relating to Aspect including the Board papers are appropriately managed and </w:t>
      </w:r>
      <w:proofErr w:type="gramStart"/>
      <w:r w:rsidRPr="001F2961">
        <w:rPr>
          <w:rFonts w:ascii="Century Gothic" w:hAnsi="Century Gothic" w:cs="Arial"/>
          <w:sz w:val="20"/>
        </w:rPr>
        <w:t>archived;</w:t>
      </w:r>
      <w:proofErr w:type="gramEnd"/>
    </w:p>
    <w:p w14:paraId="70F0866E"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Manage the timely submission of Aspect’s Annual Information Statement to ACNC.</w:t>
      </w:r>
    </w:p>
    <w:p w14:paraId="56620AEB"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lastRenderedPageBreak/>
        <w:t xml:space="preserve">From time to time, draft amendments to the Constitution to ensure clarity, common sense, and consistency, and remove irrelevant clauses; ensure proposed amendments are understood by all stakeholders and can be ratified at the next </w:t>
      </w:r>
      <w:proofErr w:type="gramStart"/>
      <w:r w:rsidRPr="001F2961">
        <w:rPr>
          <w:rFonts w:ascii="Century Gothic" w:hAnsi="Century Gothic" w:cs="Arial"/>
          <w:sz w:val="20"/>
        </w:rPr>
        <w:t>AGM;</w:t>
      </w:r>
      <w:proofErr w:type="gramEnd"/>
    </w:p>
    <w:p w14:paraId="0A49B503"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Advise the Board, CEO and Executive Team regarding directors' </w:t>
      </w:r>
      <w:proofErr w:type="gramStart"/>
      <w:r w:rsidRPr="001F2961">
        <w:rPr>
          <w:rFonts w:ascii="Century Gothic" w:hAnsi="Century Gothic" w:cs="Arial"/>
          <w:sz w:val="20"/>
        </w:rPr>
        <w:t>duties;</w:t>
      </w:r>
      <w:proofErr w:type="gramEnd"/>
    </w:p>
    <w:p w14:paraId="48B1ED2F"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Meet regularly with the Chair of the Board to review and discuss key governance issues facing the </w:t>
      </w:r>
      <w:proofErr w:type="gramStart"/>
      <w:r w:rsidRPr="001F2961">
        <w:rPr>
          <w:rFonts w:ascii="Century Gothic" w:hAnsi="Century Gothic" w:cs="Arial"/>
          <w:sz w:val="20"/>
        </w:rPr>
        <w:t>organisation;</w:t>
      </w:r>
      <w:proofErr w:type="gramEnd"/>
    </w:p>
    <w:p w14:paraId="6CE50DA5"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Develop, implement, communicate and maintain corporate governance compliance policies, processes and procedures</w:t>
      </w:r>
    </w:p>
    <w:p w14:paraId="2A497086"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In conjunction with CEO and Board Chair set out the annual timetable for all Board meetings and Sub Committee </w:t>
      </w:r>
      <w:proofErr w:type="gramStart"/>
      <w:r w:rsidRPr="001F2961">
        <w:rPr>
          <w:rFonts w:ascii="Century Gothic" w:hAnsi="Century Gothic" w:cs="Arial"/>
          <w:sz w:val="20"/>
        </w:rPr>
        <w:t>meetings;</w:t>
      </w:r>
      <w:proofErr w:type="gramEnd"/>
    </w:p>
    <w:p w14:paraId="5E6E88A3"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Work with the Chair of the Board and the Chairs of Board committees to develop the agenda for </w:t>
      </w:r>
      <w:proofErr w:type="gramStart"/>
      <w:r w:rsidRPr="001F2961">
        <w:rPr>
          <w:rFonts w:ascii="Century Gothic" w:hAnsi="Century Gothic" w:cs="Arial"/>
          <w:sz w:val="20"/>
        </w:rPr>
        <w:t>meetings;</w:t>
      </w:r>
      <w:proofErr w:type="gramEnd"/>
    </w:p>
    <w:p w14:paraId="517CCBC0"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Manage the Annual General Meeting and any other general meetings and the production of all papers that relate to these meetings including the production of Aspect’s Annual </w:t>
      </w:r>
      <w:proofErr w:type="gramStart"/>
      <w:r w:rsidRPr="001F2961">
        <w:rPr>
          <w:rFonts w:ascii="Century Gothic" w:hAnsi="Century Gothic" w:cs="Arial"/>
          <w:sz w:val="20"/>
        </w:rPr>
        <w:t>Report;</w:t>
      </w:r>
      <w:proofErr w:type="gramEnd"/>
    </w:p>
    <w:p w14:paraId="3BA16C3A"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Manage the timely production of relevant and accurate papers and reports for the Board and its </w:t>
      </w:r>
      <w:proofErr w:type="gramStart"/>
      <w:r w:rsidRPr="001F2961">
        <w:rPr>
          <w:rFonts w:ascii="Century Gothic" w:hAnsi="Century Gothic" w:cs="Arial"/>
          <w:sz w:val="20"/>
        </w:rPr>
        <w:t>committees;</w:t>
      </w:r>
      <w:proofErr w:type="gramEnd"/>
    </w:p>
    <w:p w14:paraId="3AC1C0FE"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Ensure that the business at members, board and committee meetings is accurately captured in the minutes and that such minutes are completed in a timely and accurate way. </w:t>
      </w:r>
    </w:p>
    <w:p w14:paraId="36159489"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Develop and maintain a Board Skills Matrix that can be used for succession planning and to recruit and elect Board candidates; schedule for this to be reviewed </w:t>
      </w:r>
      <w:proofErr w:type="gramStart"/>
      <w:r w:rsidRPr="001F2961">
        <w:rPr>
          <w:rFonts w:ascii="Century Gothic" w:hAnsi="Century Gothic" w:cs="Arial"/>
          <w:sz w:val="20"/>
        </w:rPr>
        <w:t>annually;</w:t>
      </w:r>
      <w:proofErr w:type="gramEnd"/>
    </w:p>
    <w:p w14:paraId="74F01173"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Assist the Chairs of the Board and committees with reviews of Board effectiveness and other governance-related continuous improvement projects.</w:t>
      </w:r>
    </w:p>
    <w:p w14:paraId="38DA6622"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 Support the Chair of the Board and CEO to recruit and induct board directors and monitor that board directors meet the requirements of statutory authorities such as ACNC, NESA, NDIS Quality and Safeguarding Committee and ASIC.</w:t>
      </w:r>
    </w:p>
    <w:p w14:paraId="2D8CFBD9"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Coordinate a robust Board Director Induction program for new Board members, to ensure all Directors have relevant experiences to assist in understanding the culture, services and real-life experiences of those people who are stakeholders of the organisation.</w:t>
      </w:r>
    </w:p>
    <w:p w14:paraId="14A670FA"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 xml:space="preserve">Develop and maintain Director documents including Code of Conduct and Position information and centralise all relevant information and resources for </w:t>
      </w:r>
      <w:proofErr w:type="gramStart"/>
      <w:r w:rsidRPr="001F2961">
        <w:rPr>
          <w:rFonts w:ascii="Century Gothic" w:hAnsi="Century Gothic" w:cs="Arial"/>
          <w:sz w:val="20"/>
        </w:rPr>
        <w:t>Directors;</w:t>
      </w:r>
      <w:proofErr w:type="gramEnd"/>
      <w:r w:rsidRPr="001F2961">
        <w:rPr>
          <w:rFonts w:ascii="Century Gothic" w:hAnsi="Century Gothic" w:cs="Arial"/>
          <w:sz w:val="20"/>
        </w:rPr>
        <w:t xml:space="preserve"> </w:t>
      </w:r>
    </w:p>
    <w:p w14:paraId="5048E2B0"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Undertake other tasks or projects as required/agreed related to Aspect governance, policy and/or practice.</w:t>
      </w:r>
    </w:p>
    <w:p w14:paraId="172D58CD" w14:textId="77777777" w:rsidR="001F2961" w:rsidRPr="001F2961" w:rsidRDefault="001F2961" w:rsidP="001F2961">
      <w:pPr>
        <w:pStyle w:val="ListParagraph"/>
        <w:numPr>
          <w:ilvl w:val="0"/>
          <w:numId w:val="1"/>
        </w:numPr>
        <w:spacing w:before="120" w:after="0" w:line="276" w:lineRule="auto"/>
        <w:rPr>
          <w:rFonts w:ascii="Century Gothic" w:hAnsi="Century Gothic" w:cs="Arial"/>
          <w:sz w:val="20"/>
        </w:rPr>
      </w:pPr>
      <w:r w:rsidRPr="001F2961">
        <w:rPr>
          <w:rFonts w:ascii="Century Gothic" w:hAnsi="Century Gothic" w:cs="Arial"/>
          <w:sz w:val="20"/>
        </w:rPr>
        <w:t>Ensure that Aspect meets its obligations to its members as per the Aspect Constitution and the Corporations Act</w:t>
      </w:r>
    </w:p>
    <w:p w14:paraId="30BEFD8C" w14:textId="41B4624D" w:rsidR="00126F4D" w:rsidRPr="002A5F24" w:rsidRDefault="001F2961" w:rsidP="001F2961">
      <w:pPr>
        <w:pStyle w:val="ListParagraph"/>
        <w:numPr>
          <w:ilvl w:val="0"/>
          <w:numId w:val="1"/>
        </w:numPr>
        <w:spacing w:before="120" w:after="0" w:line="276" w:lineRule="auto"/>
        <w:contextualSpacing w:val="0"/>
        <w:rPr>
          <w:rFonts w:ascii="Century Gothic" w:hAnsi="Century Gothic" w:cs="Arial"/>
          <w:sz w:val="20"/>
        </w:rPr>
      </w:pPr>
      <w:r w:rsidRPr="001F2961">
        <w:rPr>
          <w:rFonts w:ascii="Century Gothic" w:hAnsi="Century Gothic" w:cs="Arial"/>
          <w:sz w:val="20"/>
        </w:rPr>
        <w:t>Be the key contact for the National Redress Scheme.</w:t>
      </w:r>
    </w:p>
    <w:p w14:paraId="06C280ED" w14:textId="77777777" w:rsidR="004311FE" w:rsidRDefault="004311FE" w:rsidP="008022A5">
      <w:pPr>
        <w:keepNext/>
        <w:spacing w:before="180" w:after="0" w:line="276" w:lineRule="auto"/>
        <w:rPr>
          <w:rFonts w:ascii="Century Gothic" w:hAnsi="Century Gothic" w:cs="Arial"/>
          <w:b/>
          <w:bCs/>
          <w:iCs/>
          <w:sz w:val="21"/>
          <w:szCs w:val="21"/>
        </w:rPr>
      </w:pPr>
    </w:p>
    <w:p w14:paraId="791C6E11" w14:textId="5BD49E1C" w:rsidR="004311FE" w:rsidRPr="004311FE" w:rsidRDefault="004311FE" w:rsidP="008022A5">
      <w:pPr>
        <w:keepNext/>
        <w:spacing w:before="180" w:after="0" w:line="276" w:lineRule="auto"/>
        <w:rPr>
          <w:rFonts w:ascii="Century Gothic" w:hAnsi="Century Gothic" w:cs="Arial"/>
          <w:b/>
          <w:bCs/>
          <w:iCs/>
          <w:sz w:val="21"/>
          <w:szCs w:val="21"/>
        </w:rPr>
      </w:pPr>
      <w:r w:rsidRPr="004311FE">
        <w:rPr>
          <w:rFonts w:ascii="Century Gothic" w:hAnsi="Century Gothic" w:cs="Arial"/>
          <w:b/>
          <w:bCs/>
          <w:iCs/>
          <w:sz w:val="21"/>
          <w:szCs w:val="21"/>
        </w:rPr>
        <w:t>CEO and Leadership Support</w:t>
      </w:r>
    </w:p>
    <w:p w14:paraId="12A99297" w14:textId="77777777" w:rsidR="004311FE" w:rsidRPr="004311FE" w:rsidRDefault="004311FE" w:rsidP="004311FE">
      <w:pPr>
        <w:pStyle w:val="ListParagraph"/>
        <w:numPr>
          <w:ilvl w:val="0"/>
          <w:numId w:val="10"/>
        </w:numPr>
        <w:spacing w:before="60" w:after="60" w:line="240" w:lineRule="auto"/>
        <w:contextualSpacing w:val="0"/>
        <w:rPr>
          <w:rFonts w:ascii="Century Gothic" w:hAnsi="Century Gothic"/>
          <w:sz w:val="21"/>
          <w:szCs w:val="21"/>
          <w:lang w:eastAsia="en-AU"/>
        </w:rPr>
      </w:pPr>
      <w:r w:rsidRPr="004311FE">
        <w:rPr>
          <w:rFonts w:ascii="Century Gothic" w:hAnsi="Century Gothic"/>
          <w:sz w:val="21"/>
          <w:szCs w:val="21"/>
          <w:lang w:eastAsia="en-AU"/>
        </w:rPr>
        <w:t>Support the CEO and Executive team to implement Aspect’s governance framework:</w:t>
      </w:r>
    </w:p>
    <w:p w14:paraId="0E695D83" w14:textId="77777777" w:rsidR="004311FE" w:rsidRPr="004311FE" w:rsidRDefault="004311FE" w:rsidP="004311FE">
      <w:pPr>
        <w:numPr>
          <w:ilvl w:val="0"/>
          <w:numId w:val="10"/>
        </w:numPr>
        <w:spacing w:before="60" w:after="60" w:line="240" w:lineRule="auto"/>
        <w:rPr>
          <w:rFonts w:ascii="Century Gothic" w:hAnsi="Century Gothic"/>
          <w:sz w:val="21"/>
          <w:szCs w:val="21"/>
        </w:rPr>
      </w:pPr>
      <w:r w:rsidRPr="004311FE">
        <w:rPr>
          <w:rFonts w:ascii="Century Gothic" w:hAnsi="Century Gothic"/>
          <w:sz w:val="21"/>
          <w:szCs w:val="21"/>
        </w:rPr>
        <w:t>Support the CEO to develop and monitor budgets related to Board governance.</w:t>
      </w:r>
    </w:p>
    <w:p w14:paraId="7B3515F8" w14:textId="77777777" w:rsidR="004311FE" w:rsidRPr="004311FE" w:rsidRDefault="004311FE" w:rsidP="004311FE">
      <w:pPr>
        <w:numPr>
          <w:ilvl w:val="0"/>
          <w:numId w:val="10"/>
        </w:numPr>
        <w:spacing w:before="60" w:after="60" w:line="240" w:lineRule="auto"/>
        <w:ind w:left="317" w:hanging="317"/>
        <w:rPr>
          <w:rFonts w:ascii="Century Gothic" w:hAnsi="Century Gothic" w:cs="Arial"/>
          <w:sz w:val="21"/>
          <w:szCs w:val="21"/>
        </w:rPr>
      </w:pPr>
      <w:r w:rsidRPr="004311FE">
        <w:rPr>
          <w:rFonts w:ascii="Century Gothic" w:hAnsi="Century Gothic" w:cs="Arial"/>
          <w:sz w:val="21"/>
          <w:szCs w:val="21"/>
        </w:rPr>
        <w:t>Maintain Board and Committee Action Schedule and communication with the CEO and Executive regarding their assigned actions.</w:t>
      </w:r>
    </w:p>
    <w:p w14:paraId="6D04FB6C" w14:textId="77777777" w:rsidR="004311FE" w:rsidRPr="004311FE" w:rsidRDefault="004311FE" w:rsidP="004311FE">
      <w:pPr>
        <w:numPr>
          <w:ilvl w:val="0"/>
          <w:numId w:val="10"/>
        </w:numPr>
        <w:spacing w:before="60" w:after="60" w:line="240" w:lineRule="auto"/>
        <w:ind w:left="317" w:hanging="317"/>
        <w:rPr>
          <w:rFonts w:ascii="Century Gothic" w:hAnsi="Century Gothic" w:cs="Arial"/>
          <w:sz w:val="21"/>
          <w:szCs w:val="21"/>
        </w:rPr>
      </w:pPr>
      <w:r w:rsidRPr="004311FE">
        <w:rPr>
          <w:rFonts w:ascii="Century Gothic" w:hAnsi="Century Gothic" w:cs="Arial"/>
          <w:sz w:val="21"/>
          <w:szCs w:val="21"/>
        </w:rPr>
        <w:t>Coordinate Aspect’s response to Modern Slavery obligations.</w:t>
      </w:r>
    </w:p>
    <w:p w14:paraId="76EBE0C4" w14:textId="63D13C59" w:rsidR="004311FE" w:rsidRPr="004311FE" w:rsidRDefault="004311FE" w:rsidP="004311FE">
      <w:pPr>
        <w:numPr>
          <w:ilvl w:val="0"/>
          <w:numId w:val="10"/>
        </w:numPr>
        <w:spacing w:before="60" w:after="60" w:line="240" w:lineRule="auto"/>
        <w:ind w:left="317" w:hanging="317"/>
        <w:rPr>
          <w:rFonts w:ascii="Century Gothic" w:hAnsi="Century Gothic" w:cs="Arial"/>
          <w:sz w:val="21"/>
          <w:szCs w:val="21"/>
        </w:rPr>
      </w:pPr>
      <w:r w:rsidRPr="004311FE">
        <w:rPr>
          <w:rFonts w:ascii="Century Gothic" w:hAnsi="Century Gothic" w:cs="Arial"/>
          <w:sz w:val="21"/>
          <w:szCs w:val="21"/>
        </w:rPr>
        <w:t>Fulfill the role of Aspect Privacy Officer.</w:t>
      </w:r>
    </w:p>
    <w:p w14:paraId="1DE13586" w14:textId="77777777" w:rsidR="005029BA" w:rsidRDefault="005029BA" w:rsidP="008022A5">
      <w:pPr>
        <w:keepNext/>
        <w:spacing w:before="180" w:after="0" w:line="276" w:lineRule="auto"/>
        <w:rPr>
          <w:rFonts w:ascii="Century Gothic" w:hAnsi="Century Gothic" w:cs="Arial"/>
          <w:b/>
          <w:bCs/>
          <w:i/>
          <w:sz w:val="21"/>
          <w:szCs w:val="21"/>
        </w:rPr>
      </w:pPr>
    </w:p>
    <w:p w14:paraId="00842785" w14:textId="0C0609A5" w:rsidR="008022A5" w:rsidRPr="005029BA" w:rsidRDefault="005029BA" w:rsidP="008022A5">
      <w:pPr>
        <w:keepNext/>
        <w:spacing w:before="180" w:after="0" w:line="276" w:lineRule="auto"/>
        <w:rPr>
          <w:rFonts w:ascii="Century Gothic" w:hAnsi="Century Gothic" w:cs="Arial"/>
          <w:b/>
          <w:bCs/>
          <w:iCs/>
          <w:sz w:val="21"/>
          <w:szCs w:val="21"/>
        </w:rPr>
      </w:pPr>
      <w:r w:rsidRPr="005029BA">
        <w:rPr>
          <w:rFonts w:ascii="Century Gothic" w:hAnsi="Century Gothic" w:cs="Arial"/>
          <w:b/>
          <w:bCs/>
          <w:iCs/>
          <w:sz w:val="21"/>
          <w:szCs w:val="21"/>
        </w:rPr>
        <w:t>Operational and Financial Management</w:t>
      </w:r>
    </w:p>
    <w:p w14:paraId="2D326682" w14:textId="77777777" w:rsidR="00D05264" w:rsidRPr="00D05264" w:rsidRDefault="00D05264" w:rsidP="00D05264">
      <w:pPr>
        <w:numPr>
          <w:ilvl w:val="0"/>
          <w:numId w:val="10"/>
        </w:numPr>
        <w:spacing w:before="60" w:after="60" w:line="240" w:lineRule="auto"/>
        <w:rPr>
          <w:rFonts w:ascii="Century Gothic" w:hAnsi="Century Gothic"/>
          <w:sz w:val="20"/>
        </w:rPr>
      </w:pPr>
      <w:r w:rsidRPr="00D05264">
        <w:rPr>
          <w:rFonts w:ascii="Century Gothic" w:hAnsi="Century Gothic"/>
          <w:sz w:val="20"/>
        </w:rPr>
        <w:t>Assist with/attend to signing of contracts and other documentation in connection with administrative matters as required under s127 of the Corporations Act (2001)</w:t>
      </w:r>
    </w:p>
    <w:p w14:paraId="0193586E" w14:textId="77777777" w:rsidR="00D05264" w:rsidRPr="00D05264" w:rsidRDefault="00D05264" w:rsidP="00D05264">
      <w:pPr>
        <w:numPr>
          <w:ilvl w:val="0"/>
          <w:numId w:val="10"/>
        </w:numPr>
        <w:spacing w:before="60" w:after="60" w:line="240" w:lineRule="auto"/>
        <w:rPr>
          <w:rFonts w:ascii="Century Gothic" w:hAnsi="Century Gothic"/>
          <w:sz w:val="20"/>
        </w:rPr>
      </w:pPr>
      <w:r w:rsidRPr="00D05264">
        <w:rPr>
          <w:rFonts w:ascii="Century Gothic" w:hAnsi="Century Gothic"/>
          <w:sz w:val="20"/>
        </w:rPr>
        <w:t>Manage statutory authority portals relating to governance such as ACNC, Australian Business Register (ABR) and Relationship Access Manager (RAM)</w:t>
      </w:r>
    </w:p>
    <w:p w14:paraId="0CB42737" w14:textId="77777777" w:rsidR="00D05264" w:rsidRPr="00D05264" w:rsidRDefault="00D05264" w:rsidP="00D05264">
      <w:pPr>
        <w:numPr>
          <w:ilvl w:val="0"/>
          <w:numId w:val="10"/>
        </w:numPr>
        <w:spacing w:before="60" w:after="60" w:line="240" w:lineRule="auto"/>
        <w:rPr>
          <w:rFonts w:ascii="Century Gothic" w:hAnsi="Century Gothic"/>
          <w:sz w:val="20"/>
        </w:rPr>
      </w:pPr>
      <w:r w:rsidRPr="00D05264">
        <w:rPr>
          <w:rFonts w:ascii="Century Gothic" w:hAnsi="Century Gothic"/>
          <w:sz w:val="20"/>
        </w:rPr>
        <w:t>Oversight Aspect’s register of members and manage member communication</w:t>
      </w:r>
    </w:p>
    <w:p w14:paraId="247719AB" w14:textId="77777777" w:rsidR="00D05264" w:rsidRPr="00D05264" w:rsidRDefault="00D05264" w:rsidP="00D05264">
      <w:pPr>
        <w:numPr>
          <w:ilvl w:val="0"/>
          <w:numId w:val="10"/>
        </w:numPr>
        <w:spacing w:before="60" w:after="60" w:line="240" w:lineRule="auto"/>
        <w:rPr>
          <w:rFonts w:ascii="Century Gothic" w:hAnsi="Century Gothic"/>
          <w:sz w:val="20"/>
        </w:rPr>
      </w:pPr>
      <w:r w:rsidRPr="00D05264">
        <w:rPr>
          <w:rFonts w:ascii="Century Gothic" w:hAnsi="Century Gothic"/>
          <w:sz w:val="20"/>
        </w:rPr>
        <w:t xml:space="preserve">Provide the Executive and the Board with informed expert advice on </w:t>
      </w:r>
      <w:r w:rsidRPr="00D05264">
        <w:rPr>
          <w:rFonts w:ascii="Century Gothic" w:hAnsi="Century Gothic" w:cs="Arial"/>
          <w:iCs/>
          <w:sz w:val="20"/>
        </w:rPr>
        <w:t xml:space="preserve">Governance </w:t>
      </w:r>
      <w:r w:rsidRPr="00D05264">
        <w:rPr>
          <w:rFonts w:ascii="Century Gothic" w:hAnsi="Century Gothic"/>
          <w:sz w:val="20"/>
        </w:rPr>
        <w:t>matters</w:t>
      </w:r>
    </w:p>
    <w:p w14:paraId="5A6ADF71" w14:textId="4249CE2B" w:rsidR="005029BA" w:rsidRPr="00D05264" w:rsidRDefault="00D05264" w:rsidP="00D05264">
      <w:pPr>
        <w:numPr>
          <w:ilvl w:val="0"/>
          <w:numId w:val="10"/>
        </w:numPr>
        <w:spacing w:before="60" w:after="60" w:line="240" w:lineRule="auto"/>
        <w:rPr>
          <w:rFonts w:ascii="Century Gothic" w:hAnsi="Century Gothic"/>
          <w:sz w:val="20"/>
        </w:rPr>
      </w:pPr>
      <w:r w:rsidRPr="00D05264">
        <w:rPr>
          <w:rFonts w:ascii="Century Gothic" w:hAnsi="Century Gothic"/>
          <w:sz w:val="20"/>
        </w:rPr>
        <w:t>Operate within approved budgets and financial delegations and comply with Aspect’s financial and asset management policies and procedures</w:t>
      </w:r>
    </w:p>
    <w:p w14:paraId="3DB4ADC9" w14:textId="28A198AD" w:rsidR="008022A5" w:rsidRPr="002A5F24" w:rsidRDefault="008022A5" w:rsidP="008022A5">
      <w:pPr>
        <w:keepNext/>
        <w:spacing w:before="180" w:after="0" w:line="276" w:lineRule="auto"/>
        <w:rPr>
          <w:rFonts w:ascii="Century Gothic" w:hAnsi="Century Gothic" w:cs="Arial"/>
          <w:b/>
          <w:bCs/>
          <w:sz w:val="21"/>
          <w:szCs w:val="21"/>
        </w:rPr>
      </w:pPr>
      <w:r w:rsidRPr="002A5F24">
        <w:rPr>
          <w:rFonts w:ascii="Century Gothic" w:hAnsi="Century Gothic" w:cs="Arial"/>
          <w:b/>
          <w:bCs/>
          <w:sz w:val="21"/>
          <w:szCs w:val="21"/>
        </w:rPr>
        <w:t>Safeguarding the people we support</w:t>
      </w:r>
    </w:p>
    <w:p w14:paraId="456AE85E" w14:textId="77777777" w:rsidR="00513D97" w:rsidRPr="002A5F24" w:rsidRDefault="00513D97" w:rsidP="00513D97">
      <w:pPr>
        <w:spacing w:before="120" w:after="0" w:line="276" w:lineRule="auto"/>
        <w:rPr>
          <w:rFonts w:ascii="Century Gothic" w:hAnsi="Century Gothic"/>
          <w:sz w:val="20"/>
        </w:rPr>
      </w:pPr>
      <w:r w:rsidRPr="002A5F24">
        <w:rPr>
          <w:rFonts w:ascii="Century Gothic" w:hAnsi="Century Gothic"/>
          <w:sz w:val="20"/>
        </w:rPr>
        <w:t xml:space="preserve">Aspect is committed to providing an environment free from abuse, neglect and exploitation of the people we support. </w:t>
      </w:r>
    </w:p>
    <w:p w14:paraId="31613E95" w14:textId="77777777" w:rsidR="00513D97" w:rsidRPr="002A5F24" w:rsidRDefault="00513D97" w:rsidP="00513D97">
      <w:pPr>
        <w:pStyle w:val="ListParagraph"/>
        <w:keepNext/>
        <w:numPr>
          <w:ilvl w:val="0"/>
          <w:numId w:val="1"/>
        </w:numPr>
        <w:spacing w:before="120" w:after="0" w:line="276" w:lineRule="auto"/>
        <w:ind w:left="357" w:hanging="357"/>
        <w:contextualSpacing w:val="0"/>
        <w:rPr>
          <w:rFonts w:ascii="Century Gothic" w:hAnsi="Century Gothic"/>
          <w:sz w:val="20"/>
        </w:rPr>
      </w:pPr>
      <w:r w:rsidRPr="002A5F24">
        <w:rPr>
          <w:rFonts w:ascii="Century Gothic" w:hAnsi="Century Gothic"/>
          <w:sz w:val="20"/>
        </w:rPr>
        <w:t xml:space="preserve">Coordinators, Managers and Executive are responsible for ensuring that staff: </w:t>
      </w:r>
    </w:p>
    <w:p w14:paraId="7AAAAB33" w14:textId="77777777" w:rsidR="00513D97" w:rsidRPr="002A5F24" w:rsidRDefault="00513D97" w:rsidP="00513D97">
      <w:pPr>
        <w:pStyle w:val="ListParagraph"/>
        <w:numPr>
          <w:ilvl w:val="1"/>
          <w:numId w:val="1"/>
        </w:numPr>
        <w:spacing w:before="120" w:after="0" w:line="276" w:lineRule="auto"/>
        <w:ind w:left="714" w:hanging="357"/>
        <w:contextualSpacing w:val="0"/>
        <w:rPr>
          <w:rFonts w:ascii="Century Gothic" w:hAnsi="Century Gothic" w:cs="Arial"/>
          <w:sz w:val="20"/>
        </w:rPr>
      </w:pPr>
      <w:r w:rsidRPr="002A5F24">
        <w:rPr>
          <w:rFonts w:ascii="Century Gothic" w:hAnsi="Century Gothic" w:cs="Arial"/>
          <w:sz w:val="20"/>
        </w:rPr>
        <w:t xml:space="preserve">follow safeguarding guidelines as outlined in Aspects Safeguarding the People We Support Policy and Code of Conduct.  </w:t>
      </w:r>
    </w:p>
    <w:p w14:paraId="0076B1E7" w14:textId="77777777" w:rsidR="00513D97" w:rsidRPr="002A5F24" w:rsidRDefault="00513D97" w:rsidP="00513D97">
      <w:pPr>
        <w:pStyle w:val="ListParagraph"/>
        <w:numPr>
          <w:ilvl w:val="1"/>
          <w:numId w:val="1"/>
        </w:numPr>
        <w:spacing w:before="120" w:after="0" w:line="276" w:lineRule="auto"/>
        <w:ind w:left="720"/>
        <w:rPr>
          <w:rFonts w:ascii="Century Gothic" w:hAnsi="Century Gothic" w:cs="Arial"/>
          <w:sz w:val="20"/>
        </w:rPr>
      </w:pPr>
      <w:r w:rsidRPr="002A5F24">
        <w:rPr>
          <w:rFonts w:ascii="Century Gothic" w:hAnsi="Century Gothic" w:cs="Arial"/>
          <w:sz w:val="20"/>
        </w:rPr>
        <w:t>complete all mandatory safeguarding training.</w:t>
      </w:r>
    </w:p>
    <w:p w14:paraId="64938D75" w14:textId="77777777" w:rsidR="00513D97" w:rsidRPr="002A5F24" w:rsidRDefault="00513D97" w:rsidP="00513D97">
      <w:pPr>
        <w:pStyle w:val="ListParagraph"/>
        <w:numPr>
          <w:ilvl w:val="1"/>
          <w:numId w:val="1"/>
        </w:numPr>
        <w:spacing w:before="120" w:after="0" w:line="276" w:lineRule="auto"/>
        <w:ind w:left="720"/>
        <w:rPr>
          <w:rFonts w:ascii="Century Gothic" w:hAnsi="Century Gothic" w:cs="Arial"/>
          <w:sz w:val="20"/>
        </w:rPr>
      </w:pPr>
      <w:r w:rsidRPr="002A5F24">
        <w:rPr>
          <w:rFonts w:ascii="Century Gothic" w:hAnsi="Century Gothic" w:cs="Arial"/>
          <w:sz w:val="20"/>
        </w:rPr>
        <w:t>comply with mandatory reporting and legal requirements.</w:t>
      </w:r>
    </w:p>
    <w:p w14:paraId="0BA6B798" w14:textId="77777777" w:rsidR="00513D97" w:rsidRPr="002A5F24" w:rsidRDefault="00513D97" w:rsidP="00513D97">
      <w:pPr>
        <w:pStyle w:val="ListParagraph"/>
        <w:numPr>
          <w:ilvl w:val="0"/>
          <w:numId w:val="1"/>
        </w:numPr>
        <w:spacing w:before="120" w:after="0" w:line="276" w:lineRule="auto"/>
        <w:ind w:left="357" w:hanging="357"/>
        <w:contextualSpacing w:val="0"/>
        <w:rPr>
          <w:rFonts w:ascii="Century Gothic" w:hAnsi="Century Gothic"/>
          <w:sz w:val="20"/>
        </w:rPr>
      </w:pPr>
      <w:r w:rsidRPr="002A5F24">
        <w:rPr>
          <w:rFonts w:ascii="Century Gothic" w:hAnsi="Century Gothic"/>
          <w:sz w:val="20"/>
        </w:rPr>
        <w:t>Coordinators are required to alert next-level managers to any concerns and/or issues that may warrant investigation.</w:t>
      </w:r>
    </w:p>
    <w:p w14:paraId="15DE0B5A" w14:textId="77777777" w:rsidR="00513D97" w:rsidRPr="002A5F24" w:rsidRDefault="00513D97" w:rsidP="00513D97">
      <w:pPr>
        <w:pStyle w:val="ListParagraph"/>
        <w:keepNext/>
        <w:numPr>
          <w:ilvl w:val="0"/>
          <w:numId w:val="1"/>
        </w:numPr>
        <w:spacing w:before="120" w:after="0" w:line="276" w:lineRule="auto"/>
        <w:ind w:left="357" w:hanging="357"/>
        <w:contextualSpacing w:val="0"/>
        <w:rPr>
          <w:rFonts w:ascii="Century Gothic" w:hAnsi="Century Gothic"/>
          <w:sz w:val="20"/>
        </w:rPr>
      </w:pPr>
      <w:r w:rsidRPr="002A5F24">
        <w:rPr>
          <w:rFonts w:ascii="Century Gothic" w:hAnsi="Century Gothic"/>
          <w:sz w:val="20"/>
        </w:rPr>
        <w:t>Managers and Executive are required to:</w:t>
      </w:r>
    </w:p>
    <w:p w14:paraId="026639F7" w14:textId="77777777" w:rsidR="00513D97" w:rsidRPr="002A5F24" w:rsidRDefault="00513D97" w:rsidP="00513D97">
      <w:pPr>
        <w:pStyle w:val="ListParagraph"/>
        <w:numPr>
          <w:ilvl w:val="1"/>
          <w:numId w:val="1"/>
        </w:numPr>
        <w:spacing w:before="120" w:after="0" w:line="276" w:lineRule="auto"/>
        <w:ind w:left="714" w:hanging="357"/>
        <w:contextualSpacing w:val="0"/>
        <w:rPr>
          <w:rFonts w:ascii="Century Gothic" w:hAnsi="Century Gothic" w:cs="Arial"/>
          <w:sz w:val="20"/>
        </w:rPr>
      </w:pPr>
      <w:r w:rsidRPr="002A5F24">
        <w:rPr>
          <w:rFonts w:ascii="Century Gothic" w:hAnsi="Century Gothic" w:cs="Arial"/>
          <w:sz w:val="20"/>
        </w:rPr>
        <w:t>be the escalation point for all concerns and/or issues and investigate, in consultation with the relevant business unit.</w:t>
      </w:r>
    </w:p>
    <w:p w14:paraId="26CA6A09" w14:textId="77777777" w:rsidR="00513D97" w:rsidRPr="002A5F24" w:rsidRDefault="00513D97" w:rsidP="00513D97">
      <w:pPr>
        <w:pStyle w:val="ListParagraph"/>
        <w:numPr>
          <w:ilvl w:val="1"/>
          <w:numId w:val="1"/>
        </w:numPr>
        <w:spacing w:before="120" w:after="0" w:line="276" w:lineRule="auto"/>
        <w:ind w:left="717"/>
        <w:rPr>
          <w:rFonts w:ascii="Century Gothic" w:hAnsi="Century Gothic" w:cs="Arial"/>
          <w:sz w:val="20"/>
        </w:rPr>
      </w:pPr>
      <w:r w:rsidRPr="002A5F24">
        <w:rPr>
          <w:rFonts w:ascii="Century Gothic" w:hAnsi="Century Gothic" w:cs="Arial"/>
          <w:sz w:val="20"/>
        </w:rPr>
        <w:t>promote a safeguarding culture and educate staff in understanding the need for ongoing vigilance.</w:t>
      </w:r>
    </w:p>
    <w:p w14:paraId="19F22982" w14:textId="77777777" w:rsidR="008022A5" w:rsidRPr="002A5F24" w:rsidRDefault="008022A5" w:rsidP="008022A5">
      <w:pPr>
        <w:keepNext/>
        <w:spacing w:before="180" w:after="0" w:line="276" w:lineRule="auto"/>
        <w:rPr>
          <w:rFonts w:ascii="Century Gothic" w:hAnsi="Century Gothic" w:cs="Arial"/>
          <w:b/>
          <w:bCs/>
          <w:sz w:val="21"/>
          <w:szCs w:val="21"/>
        </w:rPr>
      </w:pPr>
      <w:r w:rsidRPr="002A5F24">
        <w:rPr>
          <w:rFonts w:ascii="Century Gothic" w:hAnsi="Century Gothic" w:cs="Arial"/>
          <w:b/>
          <w:bCs/>
          <w:sz w:val="21"/>
          <w:szCs w:val="21"/>
        </w:rPr>
        <w:t>Work health and safety</w:t>
      </w:r>
    </w:p>
    <w:p w14:paraId="7EF36571" w14:textId="77777777" w:rsidR="00513D97" w:rsidRPr="002A5F24" w:rsidRDefault="00513D97" w:rsidP="00513D97">
      <w:pPr>
        <w:spacing w:before="120" w:after="0" w:line="276" w:lineRule="auto"/>
        <w:rPr>
          <w:rFonts w:ascii="Century Gothic" w:hAnsi="Century Gothic" w:cs="Arial"/>
          <w:sz w:val="20"/>
        </w:rPr>
      </w:pPr>
      <w:r w:rsidRPr="002A5F24">
        <w:rPr>
          <w:rFonts w:ascii="Century Gothic" w:hAnsi="Century Gothic" w:cs="Arial"/>
          <w:sz w:val="20"/>
        </w:rPr>
        <w:t>Members of the Aspect leadership network are considered Officers under the work health and safety legislation and, accordingly, are responsible for ensuring Aspect has arrangements in place to comply with legal obligations.</w:t>
      </w:r>
    </w:p>
    <w:p w14:paraId="5A879D8E" w14:textId="77777777" w:rsidR="00513D97" w:rsidRPr="002A5F24" w:rsidRDefault="00513D97" w:rsidP="00513D97">
      <w:pPr>
        <w:pStyle w:val="ListParagraph"/>
        <w:numPr>
          <w:ilvl w:val="0"/>
          <w:numId w:val="1"/>
        </w:numPr>
        <w:spacing w:before="120" w:after="0" w:line="276" w:lineRule="auto"/>
        <w:ind w:left="357" w:hanging="357"/>
        <w:contextualSpacing w:val="0"/>
        <w:rPr>
          <w:rFonts w:ascii="Century Gothic" w:hAnsi="Century Gothic" w:cs="Arial"/>
          <w:sz w:val="20"/>
        </w:rPr>
      </w:pPr>
      <w:r w:rsidRPr="002A5F24">
        <w:rPr>
          <w:rFonts w:ascii="Century Gothic" w:hAnsi="Century Gothic" w:cs="Arial"/>
          <w:sz w:val="20"/>
        </w:rPr>
        <w:t xml:space="preserve">Fulfil your obligations to ensure Aspect complies with its work health and safety obligations under WHS laws. </w:t>
      </w:r>
    </w:p>
    <w:p w14:paraId="1FB43405" w14:textId="77777777" w:rsidR="00513D97" w:rsidRPr="002A5F24" w:rsidRDefault="00513D97" w:rsidP="00513D97">
      <w:pPr>
        <w:pStyle w:val="ListParagraph"/>
        <w:numPr>
          <w:ilvl w:val="0"/>
          <w:numId w:val="1"/>
        </w:numPr>
        <w:spacing w:before="120" w:after="0" w:line="276" w:lineRule="auto"/>
        <w:ind w:left="357" w:hanging="357"/>
        <w:contextualSpacing w:val="0"/>
        <w:rPr>
          <w:rFonts w:ascii="Century Gothic" w:hAnsi="Century Gothic" w:cs="Arial"/>
          <w:sz w:val="20"/>
        </w:rPr>
      </w:pPr>
      <w:r w:rsidRPr="002A5F24">
        <w:rPr>
          <w:rFonts w:ascii="Century Gothic" w:hAnsi="Century Gothic" w:cs="Arial"/>
          <w:sz w:val="20"/>
        </w:rPr>
        <w:t>Hold managers within your business unit accountable for their health and safety responsibilities.</w:t>
      </w:r>
    </w:p>
    <w:p w14:paraId="5F3C58B7" w14:textId="77777777" w:rsidR="00513D97" w:rsidRPr="002A5F24" w:rsidRDefault="00513D97" w:rsidP="00513D97">
      <w:pPr>
        <w:pStyle w:val="ListParagraph"/>
        <w:keepNext/>
        <w:numPr>
          <w:ilvl w:val="0"/>
          <w:numId w:val="1"/>
        </w:numPr>
        <w:spacing w:before="120" w:after="0" w:line="276" w:lineRule="auto"/>
        <w:ind w:left="357" w:hanging="357"/>
        <w:contextualSpacing w:val="0"/>
        <w:rPr>
          <w:rFonts w:ascii="Century Gothic" w:hAnsi="Century Gothic" w:cs="Arial"/>
          <w:sz w:val="20"/>
        </w:rPr>
      </w:pPr>
      <w:r w:rsidRPr="002A5F24">
        <w:rPr>
          <w:rFonts w:ascii="Century Gothic" w:hAnsi="Century Gothic" w:cs="Arial"/>
          <w:sz w:val="20"/>
        </w:rPr>
        <w:t>Fulfil your duty to exercise due diligence. Due diligence means you must:</w:t>
      </w:r>
    </w:p>
    <w:p w14:paraId="29244776" w14:textId="77777777" w:rsidR="00513D97" w:rsidRPr="002A5F24" w:rsidRDefault="00513D97" w:rsidP="00513D97">
      <w:pPr>
        <w:pStyle w:val="ListParagraph"/>
        <w:numPr>
          <w:ilvl w:val="1"/>
          <w:numId w:val="1"/>
        </w:numPr>
        <w:spacing w:before="120" w:after="0" w:line="276" w:lineRule="auto"/>
        <w:ind w:left="714" w:hanging="357"/>
        <w:contextualSpacing w:val="0"/>
        <w:rPr>
          <w:rFonts w:ascii="Century Gothic" w:hAnsi="Century Gothic" w:cs="Arial"/>
          <w:sz w:val="20"/>
        </w:rPr>
      </w:pPr>
      <w:r w:rsidRPr="002A5F24">
        <w:rPr>
          <w:rFonts w:ascii="Century Gothic" w:hAnsi="Century Gothic" w:cs="Arial"/>
          <w:sz w:val="20"/>
        </w:rPr>
        <w:t>acquire and keep up to date knowledge of work health and safety matters</w:t>
      </w:r>
    </w:p>
    <w:p w14:paraId="6FD651AE" w14:textId="77777777" w:rsidR="00513D97" w:rsidRPr="002A5F24" w:rsidRDefault="00513D97" w:rsidP="00513D97">
      <w:pPr>
        <w:pStyle w:val="ListParagraph"/>
        <w:numPr>
          <w:ilvl w:val="1"/>
          <w:numId w:val="1"/>
        </w:numPr>
        <w:spacing w:before="120" w:after="0" w:line="276" w:lineRule="auto"/>
        <w:ind w:left="720"/>
        <w:rPr>
          <w:rFonts w:ascii="Century Gothic" w:hAnsi="Century Gothic" w:cs="Arial"/>
          <w:sz w:val="20"/>
        </w:rPr>
      </w:pPr>
      <w:r w:rsidRPr="002A5F24">
        <w:rPr>
          <w:rFonts w:ascii="Century Gothic" w:hAnsi="Century Gothic" w:cs="Arial"/>
          <w:sz w:val="20"/>
        </w:rPr>
        <w:t>understand the operations of the business and the hazards and risks involved</w:t>
      </w:r>
    </w:p>
    <w:p w14:paraId="0C087BEC" w14:textId="77777777" w:rsidR="00513D97" w:rsidRPr="002A5F24" w:rsidRDefault="00513D97" w:rsidP="00513D97">
      <w:pPr>
        <w:pStyle w:val="ListParagraph"/>
        <w:numPr>
          <w:ilvl w:val="1"/>
          <w:numId w:val="1"/>
        </w:numPr>
        <w:spacing w:before="120" w:after="0" w:line="276" w:lineRule="auto"/>
        <w:ind w:left="720"/>
        <w:rPr>
          <w:rFonts w:ascii="Century Gothic" w:hAnsi="Century Gothic" w:cs="Arial"/>
          <w:sz w:val="20"/>
        </w:rPr>
      </w:pPr>
      <w:r w:rsidRPr="002A5F24">
        <w:rPr>
          <w:rFonts w:ascii="Century Gothic" w:hAnsi="Century Gothic" w:cs="Arial"/>
          <w:sz w:val="20"/>
        </w:rPr>
        <w:t>ensure appropriate financial and physical resources and processes are provided to enable hazards to be identified and risks to be eliminated or minimised</w:t>
      </w:r>
    </w:p>
    <w:p w14:paraId="3C86BC04" w14:textId="77777777" w:rsidR="00513D97" w:rsidRPr="002A5F24" w:rsidRDefault="00513D97" w:rsidP="00513D97">
      <w:pPr>
        <w:pStyle w:val="ListParagraph"/>
        <w:numPr>
          <w:ilvl w:val="1"/>
          <w:numId w:val="1"/>
        </w:numPr>
        <w:spacing w:before="120" w:after="0" w:line="276" w:lineRule="auto"/>
        <w:ind w:left="720"/>
        <w:rPr>
          <w:rFonts w:ascii="Century Gothic" w:hAnsi="Century Gothic" w:cs="Arial"/>
          <w:sz w:val="20"/>
        </w:rPr>
      </w:pPr>
      <w:r w:rsidRPr="002A5F24">
        <w:rPr>
          <w:rFonts w:ascii="Century Gothic" w:hAnsi="Century Gothic" w:cs="Arial"/>
          <w:sz w:val="20"/>
        </w:rPr>
        <w:t>ensure information regarding incidents, hazards and risks is received and the information is responded to in a timely way</w:t>
      </w:r>
    </w:p>
    <w:p w14:paraId="17E7B089" w14:textId="77777777" w:rsidR="00513D97" w:rsidRPr="002A5F24" w:rsidRDefault="00513D97" w:rsidP="00513D97">
      <w:pPr>
        <w:pStyle w:val="ListParagraph"/>
        <w:numPr>
          <w:ilvl w:val="1"/>
          <w:numId w:val="1"/>
        </w:numPr>
        <w:spacing w:before="120" w:after="0" w:line="276" w:lineRule="auto"/>
        <w:ind w:left="720"/>
        <w:rPr>
          <w:rFonts w:ascii="Century Gothic" w:hAnsi="Century Gothic" w:cs="Arial"/>
          <w:sz w:val="20"/>
        </w:rPr>
      </w:pPr>
      <w:r w:rsidRPr="002A5F24">
        <w:rPr>
          <w:rFonts w:ascii="Century Gothic" w:hAnsi="Century Gothic" w:cs="Arial"/>
          <w:sz w:val="20"/>
        </w:rPr>
        <w:t>ensure the business has, and implements, processes for complying with any legal duty or obligation</w:t>
      </w:r>
    </w:p>
    <w:p w14:paraId="2E6C2B66" w14:textId="77777777" w:rsidR="00513D97" w:rsidRPr="002A5F24" w:rsidRDefault="00513D97" w:rsidP="00513D97">
      <w:pPr>
        <w:pStyle w:val="ListParagraph"/>
        <w:numPr>
          <w:ilvl w:val="1"/>
          <w:numId w:val="1"/>
        </w:numPr>
        <w:spacing w:before="120" w:after="0" w:line="276" w:lineRule="auto"/>
        <w:ind w:left="720"/>
        <w:rPr>
          <w:rFonts w:ascii="Century Gothic" w:hAnsi="Century Gothic" w:cs="Arial"/>
          <w:sz w:val="20"/>
        </w:rPr>
      </w:pPr>
      <w:r w:rsidRPr="002A5F24">
        <w:rPr>
          <w:rFonts w:ascii="Century Gothic" w:hAnsi="Century Gothic" w:cs="Arial"/>
          <w:sz w:val="20"/>
        </w:rPr>
        <w:t>verify the provision and use of resources and processes.</w:t>
      </w:r>
    </w:p>
    <w:p w14:paraId="386C1193" w14:textId="77777777" w:rsidR="00884D94" w:rsidRPr="002A5F24" w:rsidRDefault="00884D94" w:rsidP="00C13A68">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lastRenderedPageBreak/>
        <w:t>Essential requirements</w:t>
      </w:r>
    </w:p>
    <w:p w14:paraId="1A13FF3D" w14:textId="77777777" w:rsidR="00625517" w:rsidRPr="00625517" w:rsidRDefault="00625517" w:rsidP="00625517">
      <w:pPr>
        <w:widowControl w:val="0"/>
        <w:numPr>
          <w:ilvl w:val="0"/>
          <w:numId w:val="11"/>
        </w:numPr>
        <w:tabs>
          <w:tab w:val="clear" w:pos="720"/>
          <w:tab w:val="num" w:pos="317"/>
        </w:tabs>
        <w:spacing w:before="60" w:after="60" w:line="240" w:lineRule="auto"/>
        <w:ind w:left="318" w:hanging="284"/>
        <w:rPr>
          <w:rFonts w:ascii="Century Gothic" w:hAnsi="Century Gothic" w:cs="Arial"/>
          <w:sz w:val="20"/>
        </w:rPr>
      </w:pPr>
      <w:r w:rsidRPr="00625517">
        <w:rPr>
          <w:rFonts w:ascii="Century Gothic" w:hAnsi="Century Gothic" w:cs="Arial"/>
          <w:sz w:val="20"/>
        </w:rPr>
        <w:t>Degree qualified in relevant discipline with membership of Governance Institute of Australia</w:t>
      </w:r>
    </w:p>
    <w:p w14:paraId="24EAFA3D" w14:textId="0C337C36" w:rsidR="00126F4D" w:rsidRPr="00625517" w:rsidRDefault="00625517" w:rsidP="00625517">
      <w:pPr>
        <w:pStyle w:val="ListParagraph"/>
        <w:numPr>
          <w:ilvl w:val="0"/>
          <w:numId w:val="2"/>
        </w:numPr>
        <w:spacing w:before="120" w:after="0" w:line="240" w:lineRule="auto"/>
        <w:ind w:left="357" w:hanging="357"/>
        <w:contextualSpacing w:val="0"/>
        <w:rPr>
          <w:rFonts w:ascii="Century Gothic" w:hAnsi="Century Gothic" w:cs="Arial"/>
          <w:sz w:val="20"/>
        </w:rPr>
      </w:pPr>
      <w:r w:rsidRPr="00625517">
        <w:rPr>
          <w:rFonts w:ascii="Century Gothic" w:hAnsi="Century Gothic" w:cs="Arial"/>
          <w:sz w:val="20"/>
        </w:rPr>
        <w:t>Degree or post graduate qualifications in governance</w:t>
      </w:r>
    </w:p>
    <w:p w14:paraId="2131634D" w14:textId="77777777" w:rsidR="00625517" w:rsidRPr="00625517" w:rsidRDefault="00625517" w:rsidP="00625517">
      <w:pPr>
        <w:pStyle w:val="ListParagraph"/>
        <w:numPr>
          <w:ilvl w:val="0"/>
          <w:numId w:val="12"/>
        </w:numPr>
        <w:spacing w:before="60" w:after="60" w:line="240" w:lineRule="auto"/>
        <w:contextualSpacing w:val="0"/>
        <w:rPr>
          <w:rFonts w:ascii="Century Gothic" w:hAnsi="Century Gothic"/>
          <w:sz w:val="20"/>
        </w:rPr>
      </w:pPr>
      <w:r w:rsidRPr="00625517">
        <w:rPr>
          <w:rFonts w:ascii="Century Gothic" w:hAnsi="Century Gothic"/>
          <w:sz w:val="20"/>
        </w:rPr>
        <w:t>Professional company secretarial skills and minimum 5 years relevant experience</w:t>
      </w:r>
    </w:p>
    <w:p w14:paraId="7EBB41DB" w14:textId="77777777" w:rsidR="00625517" w:rsidRPr="00625517" w:rsidRDefault="00625517" w:rsidP="00625517">
      <w:pPr>
        <w:pStyle w:val="ListParagraph"/>
        <w:numPr>
          <w:ilvl w:val="0"/>
          <w:numId w:val="12"/>
        </w:numPr>
        <w:spacing w:before="60" w:after="60" w:line="240" w:lineRule="auto"/>
        <w:contextualSpacing w:val="0"/>
        <w:rPr>
          <w:rFonts w:ascii="Century Gothic" w:hAnsi="Century Gothic"/>
          <w:sz w:val="20"/>
        </w:rPr>
      </w:pPr>
      <w:r w:rsidRPr="00625517">
        <w:rPr>
          <w:rFonts w:ascii="Century Gothic" w:hAnsi="Century Gothic"/>
          <w:sz w:val="20"/>
        </w:rPr>
        <w:t xml:space="preserve">Strong experience in practical application of the Corporations Act 2001 and Australian Charities and Not-for-profits Commission Act 2012 </w:t>
      </w:r>
    </w:p>
    <w:p w14:paraId="70DA7A4C" w14:textId="77777777" w:rsidR="00625517" w:rsidRPr="00625517" w:rsidRDefault="00625517" w:rsidP="00625517">
      <w:pPr>
        <w:pStyle w:val="ListParagraph"/>
        <w:numPr>
          <w:ilvl w:val="0"/>
          <w:numId w:val="12"/>
        </w:numPr>
        <w:spacing w:before="60" w:after="60" w:line="240" w:lineRule="auto"/>
        <w:contextualSpacing w:val="0"/>
        <w:rPr>
          <w:rFonts w:ascii="Century Gothic" w:hAnsi="Century Gothic"/>
          <w:sz w:val="20"/>
        </w:rPr>
      </w:pPr>
      <w:r w:rsidRPr="00625517">
        <w:rPr>
          <w:rFonts w:ascii="Century Gothic" w:hAnsi="Century Gothic"/>
          <w:sz w:val="20"/>
        </w:rPr>
        <w:t>Understanding of contemporary governance principles, best practice, and the statutory and regulatory framework in which governance operates</w:t>
      </w:r>
    </w:p>
    <w:p w14:paraId="0892ACAD" w14:textId="77777777" w:rsidR="00625517" w:rsidRPr="00625517" w:rsidRDefault="00625517" w:rsidP="00625517">
      <w:pPr>
        <w:pStyle w:val="ListParagraph"/>
        <w:numPr>
          <w:ilvl w:val="0"/>
          <w:numId w:val="12"/>
        </w:numPr>
        <w:spacing w:before="60" w:after="60" w:line="240" w:lineRule="auto"/>
        <w:contextualSpacing w:val="0"/>
        <w:rPr>
          <w:rFonts w:ascii="Century Gothic" w:hAnsi="Century Gothic"/>
          <w:sz w:val="20"/>
        </w:rPr>
      </w:pPr>
      <w:r w:rsidRPr="00625517">
        <w:rPr>
          <w:rFonts w:ascii="Century Gothic" w:hAnsi="Century Gothic"/>
          <w:sz w:val="20"/>
        </w:rPr>
        <w:t>Understanding of the social and political context in which the organisation delivers services.</w:t>
      </w:r>
    </w:p>
    <w:p w14:paraId="7DF70E15" w14:textId="77777777" w:rsidR="00625517" w:rsidRPr="00625517" w:rsidRDefault="00625517" w:rsidP="00625517">
      <w:pPr>
        <w:pStyle w:val="ListParagraph"/>
        <w:numPr>
          <w:ilvl w:val="0"/>
          <w:numId w:val="12"/>
        </w:numPr>
        <w:spacing w:before="60" w:after="60" w:line="240" w:lineRule="auto"/>
        <w:jc w:val="both"/>
        <w:rPr>
          <w:rFonts w:ascii="Century Gothic" w:hAnsi="Century Gothic" w:cs="Arial"/>
          <w:sz w:val="20"/>
        </w:rPr>
      </w:pPr>
      <w:r w:rsidRPr="00625517">
        <w:rPr>
          <w:rFonts w:ascii="Century Gothic" w:hAnsi="Century Gothic" w:cs="Arial"/>
          <w:sz w:val="20"/>
        </w:rPr>
        <w:t>High level communication (written and verbal) and interpersonal skills combined with demonstrable ability to liaise and negotiate at senior levels, developing solutions to resolve complex and sensitive issues. Excellent attention to detail</w:t>
      </w:r>
    </w:p>
    <w:p w14:paraId="09E44666" w14:textId="77777777" w:rsidR="00625517" w:rsidRPr="00625517" w:rsidRDefault="00625517" w:rsidP="00625517">
      <w:pPr>
        <w:pStyle w:val="ListParagraph"/>
        <w:numPr>
          <w:ilvl w:val="0"/>
          <w:numId w:val="12"/>
        </w:numPr>
        <w:spacing w:before="60" w:after="60" w:line="240" w:lineRule="auto"/>
        <w:contextualSpacing w:val="0"/>
        <w:rPr>
          <w:rFonts w:ascii="Century Gothic" w:hAnsi="Century Gothic"/>
          <w:sz w:val="20"/>
        </w:rPr>
      </w:pPr>
      <w:r w:rsidRPr="00625517">
        <w:rPr>
          <w:rFonts w:ascii="Century Gothic" w:hAnsi="Century Gothic"/>
          <w:sz w:val="20"/>
        </w:rPr>
        <w:t xml:space="preserve">Sound understanding of the need for a high degree of integrity and confidentiality </w:t>
      </w:r>
    </w:p>
    <w:p w14:paraId="658EB4B9" w14:textId="156D79D2" w:rsidR="00126F4D" w:rsidRPr="00625517" w:rsidRDefault="00625517" w:rsidP="00625517">
      <w:pPr>
        <w:pStyle w:val="ListParagraph"/>
        <w:numPr>
          <w:ilvl w:val="0"/>
          <w:numId w:val="2"/>
        </w:numPr>
        <w:spacing w:before="120" w:after="0" w:line="240" w:lineRule="auto"/>
        <w:ind w:left="357" w:hanging="357"/>
        <w:contextualSpacing w:val="0"/>
        <w:rPr>
          <w:rFonts w:ascii="Century Gothic" w:hAnsi="Century Gothic" w:cs="Arial"/>
          <w:sz w:val="20"/>
        </w:rPr>
      </w:pPr>
      <w:r w:rsidRPr="00625517">
        <w:rPr>
          <w:rFonts w:ascii="Century Gothic" w:hAnsi="Century Gothic"/>
          <w:sz w:val="20"/>
        </w:rPr>
        <w:t>Conversant with contemporary continuous improvement systems and management.</w:t>
      </w:r>
    </w:p>
    <w:p w14:paraId="45869246" w14:textId="77777777" w:rsidR="00595E6B" w:rsidRPr="00595E6B" w:rsidRDefault="00C24A06" w:rsidP="00625517">
      <w:pPr>
        <w:pStyle w:val="ListParagraph"/>
        <w:numPr>
          <w:ilvl w:val="0"/>
          <w:numId w:val="2"/>
        </w:numPr>
        <w:spacing w:before="120" w:after="0" w:line="240" w:lineRule="auto"/>
        <w:ind w:left="357" w:hanging="357"/>
        <w:contextualSpacing w:val="0"/>
        <w:rPr>
          <w:rFonts w:ascii="Century Gothic" w:hAnsi="Century Gothic" w:cs="Arial"/>
          <w:iCs/>
          <w:sz w:val="20"/>
        </w:rPr>
      </w:pPr>
      <w:r w:rsidRPr="00595E6B">
        <w:rPr>
          <w:rFonts w:ascii="Century Gothic" w:hAnsi="Century Gothic" w:cs="Arial"/>
          <w:iCs/>
          <w:sz w:val="20"/>
        </w:rPr>
        <w:t>Completion of NDIS Worker Orientation Module</w:t>
      </w:r>
    </w:p>
    <w:p w14:paraId="12E9E463" w14:textId="4744CD5E" w:rsidR="00126F4D" w:rsidRPr="00595E6B" w:rsidRDefault="00595E6B" w:rsidP="00625517">
      <w:pPr>
        <w:pStyle w:val="ListParagraph"/>
        <w:numPr>
          <w:ilvl w:val="0"/>
          <w:numId w:val="2"/>
        </w:numPr>
        <w:spacing w:before="120" w:after="0" w:line="240" w:lineRule="auto"/>
        <w:ind w:left="357" w:hanging="357"/>
        <w:contextualSpacing w:val="0"/>
        <w:rPr>
          <w:rFonts w:ascii="Century Gothic" w:hAnsi="Century Gothic" w:cs="Arial"/>
          <w:iCs/>
          <w:sz w:val="20"/>
        </w:rPr>
      </w:pPr>
      <w:r w:rsidRPr="00595E6B">
        <w:rPr>
          <w:rFonts w:ascii="Century Gothic" w:hAnsi="Century Gothic" w:cs="Arial"/>
          <w:iCs/>
          <w:sz w:val="20"/>
        </w:rPr>
        <w:t>N</w:t>
      </w:r>
      <w:r w:rsidR="00126F4D" w:rsidRPr="00595E6B">
        <w:rPr>
          <w:rFonts w:ascii="Century Gothic" w:hAnsi="Century Gothic" w:cs="Arial"/>
          <w:iCs/>
          <w:sz w:val="20"/>
        </w:rPr>
        <w:t>DIS Worker Clearance</w:t>
      </w:r>
    </w:p>
    <w:p w14:paraId="31EB6310" w14:textId="28B38DFC" w:rsidR="00C24A06" w:rsidRPr="00595E6B" w:rsidRDefault="00C24A06" w:rsidP="00625517">
      <w:pPr>
        <w:pStyle w:val="ListParagraph"/>
        <w:numPr>
          <w:ilvl w:val="0"/>
          <w:numId w:val="2"/>
        </w:numPr>
        <w:spacing w:before="120" w:after="0" w:line="240" w:lineRule="auto"/>
        <w:ind w:left="357" w:hanging="357"/>
        <w:contextualSpacing w:val="0"/>
        <w:rPr>
          <w:rFonts w:ascii="Century Gothic" w:hAnsi="Century Gothic" w:cs="Arial"/>
          <w:iCs/>
          <w:sz w:val="20"/>
        </w:rPr>
      </w:pPr>
      <w:r w:rsidRPr="00595E6B">
        <w:rPr>
          <w:rFonts w:ascii="Century Gothic" w:hAnsi="Century Gothic" w:cs="Arial"/>
          <w:iCs/>
          <w:sz w:val="20"/>
        </w:rPr>
        <w:t>Working with Children Check clearance (NSW)</w:t>
      </w:r>
    </w:p>
    <w:p w14:paraId="2E442006" w14:textId="37274268" w:rsidR="00884D94" w:rsidRDefault="00C24A06" w:rsidP="00625517">
      <w:pPr>
        <w:pStyle w:val="ListParagraph"/>
        <w:numPr>
          <w:ilvl w:val="0"/>
          <w:numId w:val="2"/>
        </w:numPr>
        <w:spacing w:before="120" w:after="0" w:line="240" w:lineRule="auto"/>
        <w:ind w:left="357" w:hanging="357"/>
        <w:contextualSpacing w:val="0"/>
        <w:rPr>
          <w:rFonts w:ascii="Century Gothic" w:hAnsi="Century Gothic" w:cs="Arial"/>
          <w:iCs/>
          <w:sz w:val="20"/>
        </w:rPr>
      </w:pPr>
      <w:r w:rsidRPr="00595E6B">
        <w:rPr>
          <w:rFonts w:ascii="Century Gothic" w:hAnsi="Century Gothic" w:cs="Arial"/>
          <w:iCs/>
          <w:sz w:val="20"/>
        </w:rPr>
        <w:t>National Police Clearance</w:t>
      </w:r>
    </w:p>
    <w:p w14:paraId="4B1F2F33" w14:textId="77777777" w:rsidR="0097552C" w:rsidRPr="0097552C" w:rsidRDefault="0097552C" w:rsidP="0097552C">
      <w:pPr>
        <w:spacing w:before="120" w:after="0" w:line="240" w:lineRule="auto"/>
        <w:rPr>
          <w:rFonts w:ascii="Century Gothic" w:hAnsi="Century Gothic" w:cs="Arial"/>
          <w:iCs/>
          <w:sz w:val="20"/>
        </w:rPr>
      </w:pPr>
    </w:p>
    <w:p w14:paraId="068D5D66" w14:textId="77777777" w:rsidR="00A9797D" w:rsidRPr="002A5F24" w:rsidRDefault="00A9797D" w:rsidP="00A9797D">
      <w:pPr>
        <w:keepNext/>
        <w:spacing w:before="180" w:after="0" w:line="276" w:lineRule="auto"/>
        <w:rPr>
          <w:rFonts w:ascii="Century Gothic" w:hAnsi="Century Gothic" w:cs="Arial"/>
          <w:b/>
          <w:bCs/>
          <w:sz w:val="21"/>
          <w:szCs w:val="21"/>
        </w:rPr>
      </w:pPr>
      <w:r w:rsidRPr="002A5F24">
        <w:rPr>
          <w:rFonts w:ascii="Century Gothic" w:hAnsi="Century Gothic" w:cs="Arial"/>
          <w:b/>
          <w:bCs/>
          <w:sz w:val="21"/>
          <w:szCs w:val="21"/>
        </w:rPr>
        <w:t>Functional capacity requirements</w:t>
      </w:r>
    </w:p>
    <w:p w14:paraId="7844D603" w14:textId="77777777" w:rsidR="00A9797D" w:rsidRPr="00AC5846" w:rsidRDefault="00A9797D" w:rsidP="00A9797D">
      <w:pPr>
        <w:spacing w:before="120" w:after="0" w:line="276" w:lineRule="auto"/>
        <w:rPr>
          <w:rFonts w:ascii="Century Gothic" w:hAnsi="Century Gothic" w:cs="Arial"/>
          <w:i/>
          <w:sz w:val="18"/>
        </w:rPr>
      </w:pPr>
      <w:r w:rsidRPr="00AC5846">
        <w:rPr>
          <w:rFonts w:ascii="Century Gothic" w:hAnsi="Century Gothic" w:cs="Arial"/>
          <w:i/>
          <w:sz w:val="18"/>
        </w:rPr>
        <w:t>Frequency refers to an approximate percentage of time in a typical shift or period on duty:</w:t>
      </w:r>
    </w:p>
    <w:p w14:paraId="03D327A1" w14:textId="77777777" w:rsidR="00A9797D" w:rsidRPr="00AC5846" w:rsidRDefault="00A9797D" w:rsidP="00A9797D">
      <w:pPr>
        <w:tabs>
          <w:tab w:val="left" w:pos="1985"/>
          <w:tab w:val="left" w:pos="4536"/>
          <w:tab w:val="left" w:pos="6663"/>
        </w:tabs>
        <w:spacing w:after="120" w:line="276" w:lineRule="auto"/>
        <w:rPr>
          <w:rFonts w:ascii="Century Gothic" w:hAnsi="Century Gothic" w:cs="Arial"/>
          <w:i/>
          <w:sz w:val="18"/>
        </w:rPr>
      </w:pPr>
      <w:r w:rsidRPr="00AC5846">
        <w:rPr>
          <w:rFonts w:ascii="Century Gothic" w:hAnsi="Century Gothic" w:cs="Arial"/>
          <w:i/>
          <w:sz w:val="18"/>
        </w:rPr>
        <w:t>Rarely: Up to 7%</w:t>
      </w:r>
      <w:r w:rsidRPr="00AC5846">
        <w:rPr>
          <w:rFonts w:ascii="Century Gothic" w:hAnsi="Century Gothic" w:cs="Arial"/>
          <w:i/>
          <w:sz w:val="18"/>
        </w:rPr>
        <w:tab/>
        <w:t>Occasionally: 8% to 33%</w:t>
      </w:r>
      <w:r w:rsidRPr="00AC5846">
        <w:rPr>
          <w:rFonts w:ascii="Century Gothic" w:hAnsi="Century Gothic" w:cs="Arial"/>
          <w:i/>
          <w:sz w:val="18"/>
        </w:rPr>
        <w:tab/>
        <w:t>Often: 34% to 66%</w:t>
      </w:r>
      <w:r w:rsidRPr="00AC5846">
        <w:rPr>
          <w:rFonts w:ascii="Century Gothic" w:hAnsi="Century Gothic" w:cs="Arial"/>
          <w:i/>
          <w:sz w:val="18"/>
        </w:rPr>
        <w:tab/>
        <w:t>Continuously: More than 66%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83"/>
        <w:gridCol w:w="2522"/>
      </w:tblGrid>
      <w:tr w:rsidR="00A9797D" w:rsidRPr="00AC5846" w14:paraId="3FB933B1" w14:textId="77777777" w:rsidTr="00E40DC0">
        <w:tc>
          <w:tcPr>
            <w:tcW w:w="7083" w:type="dxa"/>
          </w:tcPr>
          <w:p w14:paraId="56A40CC0" w14:textId="77777777" w:rsidR="00A9797D" w:rsidRPr="00AC5846" w:rsidRDefault="00A9797D" w:rsidP="005D3EE1">
            <w:pPr>
              <w:spacing w:before="60" w:after="60" w:line="276" w:lineRule="auto"/>
              <w:rPr>
                <w:rFonts w:ascii="Century Gothic" w:hAnsi="Century Gothic" w:cs="Arial"/>
                <w:b/>
                <w:bCs/>
                <w:sz w:val="21"/>
                <w:szCs w:val="21"/>
              </w:rPr>
            </w:pPr>
            <w:r w:rsidRPr="00AC5846">
              <w:rPr>
                <w:rFonts w:ascii="Century Gothic" w:hAnsi="Century Gothic" w:cs="Arial"/>
                <w:b/>
                <w:bCs/>
                <w:sz w:val="21"/>
                <w:szCs w:val="21"/>
              </w:rPr>
              <w:t>Requirement</w:t>
            </w:r>
          </w:p>
        </w:tc>
        <w:tc>
          <w:tcPr>
            <w:tcW w:w="2522" w:type="dxa"/>
          </w:tcPr>
          <w:p w14:paraId="6E8A039B" w14:textId="77777777" w:rsidR="00A9797D" w:rsidRPr="00AC5846" w:rsidRDefault="00A9797D" w:rsidP="005D3EE1">
            <w:pPr>
              <w:spacing w:before="60" w:after="60" w:line="276" w:lineRule="auto"/>
              <w:rPr>
                <w:rFonts w:ascii="Century Gothic" w:hAnsi="Century Gothic" w:cs="Arial"/>
                <w:b/>
                <w:sz w:val="21"/>
                <w:szCs w:val="21"/>
              </w:rPr>
            </w:pPr>
            <w:r w:rsidRPr="00AC5846">
              <w:rPr>
                <w:rFonts w:ascii="Century Gothic" w:hAnsi="Century Gothic" w:cs="Arial"/>
                <w:b/>
                <w:sz w:val="21"/>
                <w:szCs w:val="21"/>
              </w:rPr>
              <w:t>Frequency</w:t>
            </w:r>
          </w:p>
        </w:tc>
      </w:tr>
      <w:tr w:rsidR="00E40DC0" w:rsidRPr="00AC5846" w14:paraId="7D14E458" w14:textId="77777777" w:rsidTr="00E40DC0">
        <w:tc>
          <w:tcPr>
            <w:tcW w:w="7083" w:type="dxa"/>
          </w:tcPr>
          <w:p w14:paraId="3F00D3CF" w14:textId="77777777" w:rsidR="00E40DC0" w:rsidRPr="00AC5846" w:rsidRDefault="00E40DC0" w:rsidP="00E40DC0">
            <w:pPr>
              <w:spacing w:before="60" w:after="60" w:line="276" w:lineRule="auto"/>
              <w:rPr>
                <w:rFonts w:ascii="Century Gothic" w:hAnsi="Century Gothic" w:cs="Arial"/>
                <w:bCs/>
              </w:rPr>
            </w:pPr>
            <w:r w:rsidRPr="00AC5846">
              <w:rPr>
                <w:rFonts w:ascii="Century Gothic" w:hAnsi="Century Gothic" w:cs="Arial"/>
              </w:rPr>
              <w:t xml:space="preserve">Resilience to </w:t>
            </w:r>
            <w:r w:rsidR="00AC6B7F" w:rsidRPr="00AC5846">
              <w:rPr>
                <w:rFonts w:ascii="Century Gothic" w:hAnsi="Century Gothic" w:cs="Arial"/>
              </w:rPr>
              <w:t>time pressure/workload</w:t>
            </w:r>
          </w:p>
        </w:tc>
        <w:tc>
          <w:tcPr>
            <w:tcW w:w="2522" w:type="dxa"/>
          </w:tcPr>
          <w:p w14:paraId="1DCA831E" w14:textId="77777777" w:rsidR="00E40DC0" w:rsidRPr="00AC5846" w:rsidRDefault="00855AEC" w:rsidP="00E40DC0">
            <w:pPr>
              <w:spacing w:before="60" w:after="60" w:line="276" w:lineRule="auto"/>
              <w:rPr>
                <w:rFonts w:ascii="Century Gothic" w:hAnsi="Century Gothic" w:cs="Arial"/>
                <w:iCs/>
              </w:rPr>
            </w:pPr>
            <w:r w:rsidRPr="00AC5846">
              <w:rPr>
                <w:rFonts w:ascii="Century Gothic" w:hAnsi="Century Gothic" w:cs="Arial"/>
                <w:iCs/>
              </w:rPr>
              <w:t>Often</w:t>
            </w:r>
          </w:p>
        </w:tc>
      </w:tr>
      <w:tr w:rsidR="00E40DC0" w:rsidRPr="00AC5846" w14:paraId="225EB337" w14:textId="77777777" w:rsidTr="00E40DC0">
        <w:tc>
          <w:tcPr>
            <w:tcW w:w="7083" w:type="dxa"/>
          </w:tcPr>
          <w:p w14:paraId="25890AFE" w14:textId="77777777" w:rsidR="00E40DC0" w:rsidRPr="00AC5846" w:rsidRDefault="00E40DC0" w:rsidP="00E40DC0">
            <w:pPr>
              <w:spacing w:before="60" w:after="60" w:line="276" w:lineRule="auto"/>
              <w:rPr>
                <w:rFonts w:ascii="Century Gothic" w:hAnsi="Century Gothic" w:cs="Arial"/>
                <w:bCs/>
              </w:rPr>
            </w:pPr>
            <w:r w:rsidRPr="00AC5846">
              <w:rPr>
                <w:rFonts w:ascii="Century Gothic" w:hAnsi="Century Gothic" w:cs="Arial"/>
              </w:rPr>
              <w:t xml:space="preserve">Sitting </w:t>
            </w:r>
          </w:p>
        </w:tc>
        <w:tc>
          <w:tcPr>
            <w:tcW w:w="2522" w:type="dxa"/>
          </w:tcPr>
          <w:p w14:paraId="1577720A" w14:textId="77777777" w:rsidR="00E40DC0" w:rsidRPr="00AC5846" w:rsidRDefault="00E40DC0" w:rsidP="00E40DC0">
            <w:pPr>
              <w:spacing w:before="60" w:after="60" w:line="276" w:lineRule="auto"/>
              <w:rPr>
                <w:rFonts w:ascii="Century Gothic" w:hAnsi="Century Gothic" w:cs="Arial"/>
                <w:i/>
                <w:iCs/>
              </w:rPr>
            </w:pPr>
            <w:r w:rsidRPr="00AC5846">
              <w:rPr>
                <w:rFonts w:ascii="Century Gothic" w:hAnsi="Century Gothic" w:cs="Arial"/>
              </w:rPr>
              <w:t>Continuously</w:t>
            </w:r>
          </w:p>
        </w:tc>
      </w:tr>
      <w:tr w:rsidR="00E40DC0" w:rsidRPr="00AC5846" w14:paraId="07C898F8" w14:textId="77777777" w:rsidTr="00E40DC0">
        <w:tc>
          <w:tcPr>
            <w:tcW w:w="7083" w:type="dxa"/>
          </w:tcPr>
          <w:p w14:paraId="260E06B2" w14:textId="77777777" w:rsidR="00E40DC0" w:rsidRPr="00AC5846" w:rsidRDefault="00E40DC0" w:rsidP="00E40DC0">
            <w:pPr>
              <w:spacing w:before="60" w:after="60" w:line="276" w:lineRule="auto"/>
              <w:rPr>
                <w:rFonts w:ascii="Century Gothic" w:hAnsi="Century Gothic" w:cs="Arial"/>
                <w:bCs/>
              </w:rPr>
            </w:pPr>
            <w:r w:rsidRPr="00AC5846">
              <w:rPr>
                <w:rFonts w:ascii="Century Gothic" w:hAnsi="Century Gothic" w:cs="Arial"/>
              </w:rPr>
              <w:t xml:space="preserve">Standing, </w:t>
            </w:r>
            <w:r w:rsidR="00855AEC" w:rsidRPr="00AC5846">
              <w:rPr>
                <w:rFonts w:ascii="Century Gothic" w:hAnsi="Century Gothic" w:cs="Arial"/>
              </w:rPr>
              <w:t>w</w:t>
            </w:r>
            <w:r w:rsidRPr="00AC5846">
              <w:rPr>
                <w:rFonts w:ascii="Century Gothic" w:hAnsi="Century Gothic" w:cs="Arial"/>
              </w:rPr>
              <w:t xml:space="preserve">alking </w:t>
            </w:r>
          </w:p>
        </w:tc>
        <w:tc>
          <w:tcPr>
            <w:tcW w:w="2522" w:type="dxa"/>
          </w:tcPr>
          <w:p w14:paraId="0323999C" w14:textId="77777777" w:rsidR="00E40DC0" w:rsidRPr="00AC5846" w:rsidRDefault="00E40DC0" w:rsidP="00E40DC0">
            <w:pPr>
              <w:spacing w:before="60" w:after="60" w:line="276" w:lineRule="auto"/>
              <w:rPr>
                <w:rFonts w:ascii="Century Gothic" w:hAnsi="Century Gothic" w:cs="Arial"/>
                <w:i/>
                <w:iCs/>
              </w:rPr>
            </w:pPr>
            <w:r w:rsidRPr="00AC5846">
              <w:rPr>
                <w:rFonts w:ascii="Century Gothic" w:hAnsi="Century Gothic" w:cs="Arial"/>
              </w:rPr>
              <w:t>Occasionally</w:t>
            </w:r>
          </w:p>
        </w:tc>
      </w:tr>
      <w:tr w:rsidR="00E40DC0" w:rsidRPr="00AC5846" w14:paraId="2E9EA9D5" w14:textId="77777777" w:rsidTr="00E40DC0">
        <w:tc>
          <w:tcPr>
            <w:tcW w:w="7083" w:type="dxa"/>
          </w:tcPr>
          <w:p w14:paraId="35A1046A" w14:textId="77777777" w:rsidR="00E40DC0" w:rsidRPr="00AC5846" w:rsidRDefault="00E40DC0" w:rsidP="00E40DC0">
            <w:pPr>
              <w:spacing w:before="60" w:after="60" w:line="276" w:lineRule="auto"/>
              <w:rPr>
                <w:rFonts w:ascii="Century Gothic" w:hAnsi="Century Gothic" w:cs="Arial"/>
                <w:bCs/>
              </w:rPr>
            </w:pPr>
            <w:r w:rsidRPr="00AC5846">
              <w:rPr>
                <w:rFonts w:ascii="Century Gothic" w:hAnsi="Century Gothic" w:cs="Arial"/>
              </w:rPr>
              <w:t>Pulling, pushing, lifting &lt;5kg, reaching, carrying</w:t>
            </w:r>
          </w:p>
        </w:tc>
        <w:tc>
          <w:tcPr>
            <w:tcW w:w="2522" w:type="dxa"/>
          </w:tcPr>
          <w:p w14:paraId="7D332851" w14:textId="77777777" w:rsidR="00E40DC0" w:rsidRPr="00AC5846" w:rsidRDefault="00E40DC0" w:rsidP="00E40DC0">
            <w:pPr>
              <w:spacing w:before="60" w:after="60" w:line="276" w:lineRule="auto"/>
              <w:rPr>
                <w:rFonts w:ascii="Century Gothic" w:hAnsi="Century Gothic" w:cs="Arial"/>
                <w:i/>
                <w:iCs/>
              </w:rPr>
            </w:pPr>
            <w:r w:rsidRPr="00AC5846">
              <w:rPr>
                <w:rFonts w:ascii="Century Gothic" w:hAnsi="Century Gothic" w:cs="Arial"/>
              </w:rPr>
              <w:t>Rarely</w:t>
            </w:r>
          </w:p>
        </w:tc>
      </w:tr>
      <w:tr w:rsidR="00E40DC0" w:rsidRPr="002A5F24" w14:paraId="562E42C5" w14:textId="77777777" w:rsidTr="00E40DC0">
        <w:tc>
          <w:tcPr>
            <w:tcW w:w="7083" w:type="dxa"/>
          </w:tcPr>
          <w:p w14:paraId="17E61457" w14:textId="77777777" w:rsidR="00E40DC0" w:rsidRPr="00AC5846" w:rsidRDefault="00E40DC0" w:rsidP="00E40DC0">
            <w:pPr>
              <w:spacing w:before="60" w:after="60" w:line="276" w:lineRule="auto"/>
              <w:rPr>
                <w:rFonts w:ascii="Century Gothic" w:hAnsi="Century Gothic" w:cs="Arial"/>
                <w:bCs/>
              </w:rPr>
            </w:pPr>
            <w:r w:rsidRPr="00AC5846">
              <w:rPr>
                <w:rFonts w:ascii="Century Gothic" w:hAnsi="Century Gothic" w:cs="Arial"/>
              </w:rPr>
              <w:t>Fine motor skills – keyboarding, writing</w:t>
            </w:r>
          </w:p>
        </w:tc>
        <w:tc>
          <w:tcPr>
            <w:tcW w:w="2522" w:type="dxa"/>
          </w:tcPr>
          <w:p w14:paraId="70A71DC7" w14:textId="77777777" w:rsidR="00E40DC0" w:rsidRPr="00AC5846" w:rsidRDefault="00E40DC0" w:rsidP="00E40DC0">
            <w:pPr>
              <w:spacing w:before="60" w:after="60" w:line="276" w:lineRule="auto"/>
              <w:rPr>
                <w:rFonts w:ascii="Century Gothic" w:hAnsi="Century Gothic" w:cs="Arial"/>
                <w:i/>
                <w:iCs/>
              </w:rPr>
            </w:pPr>
            <w:r w:rsidRPr="00AC5846">
              <w:rPr>
                <w:rFonts w:ascii="Century Gothic" w:hAnsi="Century Gothic" w:cs="Arial"/>
              </w:rPr>
              <w:t>Continuously</w:t>
            </w:r>
          </w:p>
        </w:tc>
      </w:tr>
    </w:tbl>
    <w:p w14:paraId="47C45390" w14:textId="77777777" w:rsidR="00126F4D" w:rsidRPr="00AE050A" w:rsidRDefault="00126F4D" w:rsidP="00AE050A">
      <w:pPr>
        <w:spacing w:before="120" w:after="0" w:line="276" w:lineRule="auto"/>
        <w:rPr>
          <w:rFonts w:ascii="Century Gothic" w:hAnsi="Century Gothic" w:cs="Arial"/>
          <w:sz w:val="20"/>
          <w:lang w:val="en-US"/>
        </w:rPr>
      </w:pPr>
    </w:p>
    <w:sectPr w:rsidR="00126F4D" w:rsidRPr="00AE050A" w:rsidSect="00A53124">
      <w:headerReference w:type="default" r:id="rId7"/>
      <w:footerReference w:type="default" r:id="rId8"/>
      <w:headerReference w:type="first" r:id="rId9"/>
      <w:pgSz w:w="11906" w:h="16838" w:code="9"/>
      <w:pgMar w:top="1440" w:right="851" w:bottom="1134"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B75C" w14:textId="77777777" w:rsidR="002959B6" w:rsidRDefault="002959B6" w:rsidP="00884D94">
      <w:pPr>
        <w:spacing w:after="0" w:line="240" w:lineRule="auto"/>
      </w:pPr>
      <w:r>
        <w:separator/>
      </w:r>
    </w:p>
  </w:endnote>
  <w:endnote w:type="continuationSeparator" w:id="0">
    <w:p w14:paraId="7CD0BA99" w14:textId="77777777" w:rsidR="002959B6" w:rsidRDefault="002959B6" w:rsidP="008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05FE" w14:textId="77777777" w:rsidR="00884D94" w:rsidRPr="00FF2867" w:rsidRDefault="00884D94" w:rsidP="00884D94">
    <w:pPr>
      <w:pStyle w:val="Footer"/>
      <w:tabs>
        <w:tab w:val="right" w:pos="9923"/>
      </w:tabs>
      <w:rPr>
        <w:sz w:val="16"/>
        <w:szCs w:val="16"/>
      </w:rPr>
    </w:pPr>
    <w:r w:rsidRPr="002E4FF5">
      <w:rPr>
        <w:rStyle w:val="PageNumber"/>
        <w:noProof/>
        <w:sz w:val="16"/>
        <w:szCs w:val="16"/>
      </w:rPr>
      <w:tab/>
    </w:r>
    <w:r w:rsidRPr="002E4FF5">
      <w:rPr>
        <w:rStyle w:val="PageNumber"/>
        <w:noProof/>
        <w:sz w:val="16"/>
        <w:szCs w:val="16"/>
      </w:rPr>
      <w:tab/>
    </w:r>
    <w:r w:rsidRPr="002E4FF5">
      <w:rPr>
        <w:rStyle w:val="PageNumber"/>
        <w:sz w:val="16"/>
        <w:szCs w:val="16"/>
      </w:rPr>
      <w:t xml:space="preserve">Page </w:t>
    </w:r>
    <w:r w:rsidRPr="002E4FF5">
      <w:rPr>
        <w:rStyle w:val="PageNumber"/>
        <w:sz w:val="16"/>
        <w:szCs w:val="16"/>
      </w:rPr>
      <w:fldChar w:fldCharType="begin"/>
    </w:r>
    <w:r w:rsidRPr="002E4FF5">
      <w:rPr>
        <w:rStyle w:val="PageNumber"/>
        <w:sz w:val="16"/>
        <w:szCs w:val="16"/>
      </w:rPr>
      <w:instrText xml:space="preserve"> PAGE </w:instrText>
    </w:r>
    <w:r w:rsidRPr="002E4FF5">
      <w:rPr>
        <w:rStyle w:val="PageNumber"/>
        <w:sz w:val="16"/>
        <w:szCs w:val="16"/>
      </w:rPr>
      <w:fldChar w:fldCharType="separate"/>
    </w:r>
    <w:r>
      <w:rPr>
        <w:rStyle w:val="PageNumber"/>
        <w:sz w:val="16"/>
        <w:szCs w:val="16"/>
      </w:rPr>
      <w:t>1</w:t>
    </w:r>
    <w:r w:rsidRPr="002E4FF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440F" w14:textId="77777777" w:rsidR="002959B6" w:rsidRDefault="002959B6" w:rsidP="00884D94">
      <w:pPr>
        <w:spacing w:after="0" w:line="240" w:lineRule="auto"/>
      </w:pPr>
      <w:r>
        <w:separator/>
      </w:r>
    </w:p>
  </w:footnote>
  <w:footnote w:type="continuationSeparator" w:id="0">
    <w:p w14:paraId="539885D2" w14:textId="77777777" w:rsidR="002959B6" w:rsidRDefault="002959B6" w:rsidP="008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9004" w14:textId="60F2888A" w:rsidR="00884D94" w:rsidRPr="002A5F24" w:rsidRDefault="00884D94" w:rsidP="00884D94">
    <w:pPr>
      <w:pStyle w:val="Header"/>
      <w:rPr>
        <w:rFonts w:ascii="Century Gothic" w:hAnsi="Century Gothic"/>
        <w:sz w:val="18"/>
        <w:szCs w:val="18"/>
      </w:rPr>
    </w:pPr>
    <w:r w:rsidRPr="002A5F24">
      <w:rPr>
        <w:rFonts w:ascii="Century Gothic" w:hAnsi="Century Gothic"/>
        <w:sz w:val="18"/>
        <w:szCs w:val="18"/>
      </w:rPr>
      <w:t xml:space="preserve">Position Profile: </w:t>
    </w:r>
    <w:r w:rsidR="001F2961">
      <w:rPr>
        <w:rFonts w:ascii="Century Gothic" w:hAnsi="Century Gothic"/>
        <w:sz w:val="18"/>
        <w:szCs w:val="18"/>
      </w:rPr>
      <w:t>Company Secretary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4828"/>
      <w:gridCol w:w="4953"/>
    </w:tblGrid>
    <w:tr w:rsidR="00884D94" w14:paraId="1E8EA50C" w14:textId="77777777" w:rsidTr="00A53124">
      <w:trPr>
        <w:trHeight w:val="567"/>
      </w:trPr>
      <w:tc>
        <w:tcPr>
          <w:tcW w:w="4828" w:type="dxa"/>
          <w:vAlign w:val="center"/>
        </w:tcPr>
        <w:p w14:paraId="0535B186" w14:textId="77777777" w:rsidR="00884D94" w:rsidRPr="002A5F24" w:rsidRDefault="00884D94" w:rsidP="00884D94">
          <w:pPr>
            <w:pStyle w:val="Header"/>
            <w:rPr>
              <w:rFonts w:ascii="Century Gothic" w:hAnsi="Century Gothic"/>
              <w:b/>
              <w:bCs/>
              <w:sz w:val="36"/>
              <w:szCs w:val="36"/>
            </w:rPr>
          </w:pPr>
          <w:r w:rsidRPr="002A5F24">
            <w:rPr>
              <w:rFonts w:ascii="Century Gothic" w:hAnsi="Century Gothic"/>
              <w:b/>
              <w:bCs/>
              <w:sz w:val="36"/>
              <w:szCs w:val="36"/>
            </w:rPr>
            <w:t>Position Profile</w:t>
          </w:r>
        </w:p>
      </w:tc>
      <w:tc>
        <w:tcPr>
          <w:tcW w:w="4953" w:type="dxa"/>
          <w:vAlign w:val="bottom"/>
        </w:tcPr>
        <w:p w14:paraId="77E81C32" w14:textId="77777777" w:rsidR="00884D94" w:rsidRDefault="002A5F24" w:rsidP="00884D94">
          <w:pPr>
            <w:pStyle w:val="Header"/>
            <w:jc w:val="right"/>
          </w:pPr>
          <w:r>
            <w:rPr>
              <w:noProof/>
            </w:rPr>
            <w:drawing>
              <wp:inline distT="0" distB="0" distL="0" distR="0" wp14:anchorId="6D7D7C3D" wp14:editId="021427AD">
                <wp:extent cx="1352550" cy="595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ect_Logo_Master RGB.png"/>
                        <pic:cNvPicPr/>
                      </pic:nvPicPr>
                      <pic:blipFill>
                        <a:blip r:embed="rId1">
                          <a:extLst>
                            <a:ext uri="{28A0092B-C50C-407E-A947-70E740481C1C}">
                              <a14:useLocalDpi xmlns:a14="http://schemas.microsoft.com/office/drawing/2010/main" val="0"/>
                            </a:ext>
                          </a:extLst>
                        </a:blip>
                        <a:stretch>
                          <a:fillRect/>
                        </a:stretch>
                      </pic:blipFill>
                      <pic:spPr>
                        <a:xfrm>
                          <a:off x="0" y="0"/>
                          <a:ext cx="1389960" cy="611857"/>
                        </a:xfrm>
                        <a:prstGeom prst="rect">
                          <a:avLst/>
                        </a:prstGeom>
                      </pic:spPr>
                    </pic:pic>
                  </a:graphicData>
                </a:graphic>
              </wp:inline>
            </w:drawing>
          </w:r>
        </w:p>
      </w:tc>
    </w:tr>
  </w:tbl>
  <w:p w14:paraId="615E9300" w14:textId="77777777" w:rsidR="00884D94" w:rsidRDefault="0088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C11"/>
    <w:multiLevelType w:val="hybridMultilevel"/>
    <w:tmpl w:val="43A208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9398A"/>
    <w:multiLevelType w:val="hybridMultilevel"/>
    <w:tmpl w:val="334688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4A49B7"/>
    <w:multiLevelType w:val="hybridMultilevel"/>
    <w:tmpl w:val="8F6EDE78"/>
    <w:lvl w:ilvl="0" w:tplc="4C06F260">
      <w:start w:val="1"/>
      <w:numFmt w:val="bullet"/>
      <w:lvlText w:val="‒"/>
      <w:lvlJc w:val="left"/>
      <w:pPr>
        <w:tabs>
          <w:tab w:val="num" w:pos="720"/>
        </w:tabs>
        <w:ind w:left="720" w:hanging="360"/>
      </w:pPr>
      <w:rPr>
        <w:rFonts w:ascii="Calibri" w:hAnsi="Calibri" w:hint="default"/>
      </w:rPr>
    </w:lvl>
    <w:lvl w:ilvl="1" w:tplc="08282582">
      <w:start w:val="1"/>
      <w:numFmt w:val="bullet"/>
      <w:lvlText w:val="‒"/>
      <w:lvlJc w:val="left"/>
      <w:pPr>
        <w:tabs>
          <w:tab w:val="num" w:pos="1440"/>
        </w:tabs>
        <w:ind w:left="1440" w:hanging="360"/>
      </w:pPr>
      <w:rPr>
        <w:rFonts w:ascii="Calibri" w:hAnsi="Calibri" w:hint="default"/>
      </w:rPr>
    </w:lvl>
    <w:lvl w:ilvl="2" w:tplc="6EC85790" w:tentative="1">
      <w:start w:val="1"/>
      <w:numFmt w:val="bullet"/>
      <w:lvlText w:val="‒"/>
      <w:lvlJc w:val="left"/>
      <w:pPr>
        <w:tabs>
          <w:tab w:val="num" w:pos="2160"/>
        </w:tabs>
        <w:ind w:left="2160" w:hanging="360"/>
      </w:pPr>
      <w:rPr>
        <w:rFonts w:ascii="Calibri" w:hAnsi="Calibri" w:hint="default"/>
      </w:rPr>
    </w:lvl>
    <w:lvl w:ilvl="3" w:tplc="B27E0D2A" w:tentative="1">
      <w:start w:val="1"/>
      <w:numFmt w:val="bullet"/>
      <w:lvlText w:val="‒"/>
      <w:lvlJc w:val="left"/>
      <w:pPr>
        <w:tabs>
          <w:tab w:val="num" w:pos="2880"/>
        </w:tabs>
        <w:ind w:left="2880" w:hanging="360"/>
      </w:pPr>
      <w:rPr>
        <w:rFonts w:ascii="Calibri" w:hAnsi="Calibri" w:hint="default"/>
      </w:rPr>
    </w:lvl>
    <w:lvl w:ilvl="4" w:tplc="43E64FF0" w:tentative="1">
      <w:start w:val="1"/>
      <w:numFmt w:val="bullet"/>
      <w:lvlText w:val="‒"/>
      <w:lvlJc w:val="left"/>
      <w:pPr>
        <w:tabs>
          <w:tab w:val="num" w:pos="3600"/>
        </w:tabs>
        <w:ind w:left="3600" w:hanging="360"/>
      </w:pPr>
      <w:rPr>
        <w:rFonts w:ascii="Calibri" w:hAnsi="Calibri" w:hint="default"/>
      </w:rPr>
    </w:lvl>
    <w:lvl w:ilvl="5" w:tplc="34FC1878" w:tentative="1">
      <w:start w:val="1"/>
      <w:numFmt w:val="bullet"/>
      <w:lvlText w:val="‒"/>
      <w:lvlJc w:val="left"/>
      <w:pPr>
        <w:tabs>
          <w:tab w:val="num" w:pos="4320"/>
        </w:tabs>
        <w:ind w:left="4320" w:hanging="360"/>
      </w:pPr>
      <w:rPr>
        <w:rFonts w:ascii="Calibri" w:hAnsi="Calibri" w:hint="default"/>
      </w:rPr>
    </w:lvl>
    <w:lvl w:ilvl="6" w:tplc="F52675C8" w:tentative="1">
      <w:start w:val="1"/>
      <w:numFmt w:val="bullet"/>
      <w:lvlText w:val="‒"/>
      <w:lvlJc w:val="left"/>
      <w:pPr>
        <w:tabs>
          <w:tab w:val="num" w:pos="5040"/>
        </w:tabs>
        <w:ind w:left="5040" w:hanging="360"/>
      </w:pPr>
      <w:rPr>
        <w:rFonts w:ascii="Calibri" w:hAnsi="Calibri" w:hint="default"/>
      </w:rPr>
    </w:lvl>
    <w:lvl w:ilvl="7" w:tplc="10642BFE" w:tentative="1">
      <w:start w:val="1"/>
      <w:numFmt w:val="bullet"/>
      <w:lvlText w:val="‒"/>
      <w:lvlJc w:val="left"/>
      <w:pPr>
        <w:tabs>
          <w:tab w:val="num" w:pos="5760"/>
        </w:tabs>
        <w:ind w:left="5760" w:hanging="360"/>
      </w:pPr>
      <w:rPr>
        <w:rFonts w:ascii="Calibri" w:hAnsi="Calibri" w:hint="default"/>
      </w:rPr>
    </w:lvl>
    <w:lvl w:ilvl="8" w:tplc="12C69F8A"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1D6E478B"/>
    <w:multiLevelType w:val="hybridMultilevel"/>
    <w:tmpl w:val="C46E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8102B1"/>
    <w:multiLevelType w:val="hybridMultilevel"/>
    <w:tmpl w:val="F2FC635C"/>
    <w:lvl w:ilvl="0" w:tplc="04090001">
      <w:start w:val="1"/>
      <w:numFmt w:val="bullet"/>
      <w:lvlText w:val=""/>
      <w:lvlJc w:val="left"/>
      <w:pPr>
        <w:ind w:left="720" w:hanging="360"/>
      </w:pPr>
      <w:rPr>
        <w:rFonts w:ascii="Symbol" w:hAnsi="Symbol" w:hint="default"/>
      </w:rPr>
    </w:lvl>
    <w:lvl w:ilvl="1" w:tplc="F03E136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20D0A"/>
    <w:multiLevelType w:val="hybridMultilevel"/>
    <w:tmpl w:val="D872251A"/>
    <w:lvl w:ilvl="0" w:tplc="0C090001">
      <w:start w:val="1"/>
      <w:numFmt w:val="bullet"/>
      <w:lvlText w:val=""/>
      <w:lvlJc w:val="left"/>
      <w:pPr>
        <w:ind w:left="360" w:hanging="360"/>
      </w:pPr>
      <w:rPr>
        <w:rFonts w:ascii="Symbol" w:hAnsi="Symbol" w:hint="default"/>
      </w:rPr>
    </w:lvl>
    <w:lvl w:ilvl="1" w:tplc="ABA6AED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3872F89"/>
    <w:multiLevelType w:val="hybridMultilevel"/>
    <w:tmpl w:val="8F9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DC7BAD"/>
    <w:multiLevelType w:val="hybridMultilevel"/>
    <w:tmpl w:val="CC7A22C2"/>
    <w:lvl w:ilvl="0" w:tplc="B29A6010">
      <w:start w:val="1"/>
      <w:numFmt w:val="bullet"/>
      <w:lvlText w:val="‒"/>
      <w:lvlJc w:val="left"/>
      <w:pPr>
        <w:tabs>
          <w:tab w:val="num" w:pos="720"/>
        </w:tabs>
        <w:ind w:left="720" w:hanging="360"/>
      </w:pPr>
      <w:rPr>
        <w:rFonts w:ascii="Calibri" w:hAnsi="Calibri" w:hint="default"/>
      </w:rPr>
    </w:lvl>
    <w:lvl w:ilvl="1" w:tplc="DEFE3AD6">
      <w:start w:val="1"/>
      <w:numFmt w:val="bullet"/>
      <w:lvlText w:val="‒"/>
      <w:lvlJc w:val="left"/>
      <w:pPr>
        <w:tabs>
          <w:tab w:val="num" w:pos="1440"/>
        </w:tabs>
        <w:ind w:left="1440" w:hanging="360"/>
      </w:pPr>
      <w:rPr>
        <w:rFonts w:ascii="Calibri" w:hAnsi="Calibri" w:hint="default"/>
      </w:rPr>
    </w:lvl>
    <w:lvl w:ilvl="2" w:tplc="8BB8AD38" w:tentative="1">
      <w:start w:val="1"/>
      <w:numFmt w:val="bullet"/>
      <w:lvlText w:val="‒"/>
      <w:lvlJc w:val="left"/>
      <w:pPr>
        <w:tabs>
          <w:tab w:val="num" w:pos="2160"/>
        </w:tabs>
        <w:ind w:left="2160" w:hanging="360"/>
      </w:pPr>
      <w:rPr>
        <w:rFonts w:ascii="Calibri" w:hAnsi="Calibri" w:hint="default"/>
      </w:rPr>
    </w:lvl>
    <w:lvl w:ilvl="3" w:tplc="C6564466" w:tentative="1">
      <w:start w:val="1"/>
      <w:numFmt w:val="bullet"/>
      <w:lvlText w:val="‒"/>
      <w:lvlJc w:val="left"/>
      <w:pPr>
        <w:tabs>
          <w:tab w:val="num" w:pos="2880"/>
        </w:tabs>
        <w:ind w:left="2880" w:hanging="360"/>
      </w:pPr>
      <w:rPr>
        <w:rFonts w:ascii="Calibri" w:hAnsi="Calibri" w:hint="default"/>
      </w:rPr>
    </w:lvl>
    <w:lvl w:ilvl="4" w:tplc="67406B2E" w:tentative="1">
      <w:start w:val="1"/>
      <w:numFmt w:val="bullet"/>
      <w:lvlText w:val="‒"/>
      <w:lvlJc w:val="left"/>
      <w:pPr>
        <w:tabs>
          <w:tab w:val="num" w:pos="3600"/>
        </w:tabs>
        <w:ind w:left="3600" w:hanging="360"/>
      </w:pPr>
      <w:rPr>
        <w:rFonts w:ascii="Calibri" w:hAnsi="Calibri" w:hint="default"/>
      </w:rPr>
    </w:lvl>
    <w:lvl w:ilvl="5" w:tplc="22ACA2C6" w:tentative="1">
      <w:start w:val="1"/>
      <w:numFmt w:val="bullet"/>
      <w:lvlText w:val="‒"/>
      <w:lvlJc w:val="left"/>
      <w:pPr>
        <w:tabs>
          <w:tab w:val="num" w:pos="4320"/>
        </w:tabs>
        <w:ind w:left="4320" w:hanging="360"/>
      </w:pPr>
      <w:rPr>
        <w:rFonts w:ascii="Calibri" w:hAnsi="Calibri" w:hint="default"/>
      </w:rPr>
    </w:lvl>
    <w:lvl w:ilvl="6" w:tplc="F138B80C" w:tentative="1">
      <w:start w:val="1"/>
      <w:numFmt w:val="bullet"/>
      <w:lvlText w:val="‒"/>
      <w:lvlJc w:val="left"/>
      <w:pPr>
        <w:tabs>
          <w:tab w:val="num" w:pos="5040"/>
        </w:tabs>
        <w:ind w:left="5040" w:hanging="360"/>
      </w:pPr>
      <w:rPr>
        <w:rFonts w:ascii="Calibri" w:hAnsi="Calibri" w:hint="default"/>
      </w:rPr>
    </w:lvl>
    <w:lvl w:ilvl="7" w:tplc="3CF29888" w:tentative="1">
      <w:start w:val="1"/>
      <w:numFmt w:val="bullet"/>
      <w:lvlText w:val="‒"/>
      <w:lvlJc w:val="left"/>
      <w:pPr>
        <w:tabs>
          <w:tab w:val="num" w:pos="5760"/>
        </w:tabs>
        <w:ind w:left="5760" w:hanging="360"/>
      </w:pPr>
      <w:rPr>
        <w:rFonts w:ascii="Calibri" w:hAnsi="Calibri" w:hint="default"/>
      </w:rPr>
    </w:lvl>
    <w:lvl w:ilvl="8" w:tplc="117401F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64D74852"/>
    <w:multiLevelType w:val="hybridMultilevel"/>
    <w:tmpl w:val="CCC06C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785"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512AE7"/>
    <w:multiLevelType w:val="hybridMultilevel"/>
    <w:tmpl w:val="21D2BBA6"/>
    <w:lvl w:ilvl="0" w:tplc="7EB8D8C8">
      <w:start w:val="1"/>
      <w:numFmt w:val="bullet"/>
      <w:lvlText w:val="•"/>
      <w:lvlJc w:val="left"/>
      <w:pPr>
        <w:tabs>
          <w:tab w:val="num" w:pos="720"/>
        </w:tabs>
        <w:ind w:left="720" w:hanging="360"/>
      </w:pPr>
      <w:rPr>
        <w:rFonts w:ascii="Times New Roman" w:hAnsi="Times New Roman" w:hint="default"/>
      </w:rPr>
    </w:lvl>
    <w:lvl w:ilvl="1" w:tplc="28E8C998">
      <w:start w:val="1"/>
      <w:numFmt w:val="bullet"/>
      <w:lvlText w:val="•"/>
      <w:lvlJc w:val="left"/>
      <w:pPr>
        <w:tabs>
          <w:tab w:val="num" w:pos="1440"/>
        </w:tabs>
        <w:ind w:left="1440" w:hanging="360"/>
      </w:pPr>
      <w:rPr>
        <w:rFonts w:ascii="Times New Roman" w:hAnsi="Times New Roman" w:hint="default"/>
      </w:rPr>
    </w:lvl>
    <w:lvl w:ilvl="2" w:tplc="6E1EF6FC" w:tentative="1">
      <w:start w:val="1"/>
      <w:numFmt w:val="bullet"/>
      <w:lvlText w:val="•"/>
      <w:lvlJc w:val="left"/>
      <w:pPr>
        <w:tabs>
          <w:tab w:val="num" w:pos="2160"/>
        </w:tabs>
        <w:ind w:left="2160" w:hanging="360"/>
      </w:pPr>
      <w:rPr>
        <w:rFonts w:ascii="Times New Roman" w:hAnsi="Times New Roman" w:hint="default"/>
      </w:rPr>
    </w:lvl>
    <w:lvl w:ilvl="3" w:tplc="CA5814F6" w:tentative="1">
      <w:start w:val="1"/>
      <w:numFmt w:val="bullet"/>
      <w:lvlText w:val="•"/>
      <w:lvlJc w:val="left"/>
      <w:pPr>
        <w:tabs>
          <w:tab w:val="num" w:pos="2880"/>
        </w:tabs>
        <w:ind w:left="2880" w:hanging="360"/>
      </w:pPr>
      <w:rPr>
        <w:rFonts w:ascii="Times New Roman" w:hAnsi="Times New Roman" w:hint="default"/>
      </w:rPr>
    </w:lvl>
    <w:lvl w:ilvl="4" w:tplc="64A0B006" w:tentative="1">
      <w:start w:val="1"/>
      <w:numFmt w:val="bullet"/>
      <w:lvlText w:val="•"/>
      <w:lvlJc w:val="left"/>
      <w:pPr>
        <w:tabs>
          <w:tab w:val="num" w:pos="3600"/>
        </w:tabs>
        <w:ind w:left="3600" w:hanging="360"/>
      </w:pPr>
      <w:rPr>
        <w:rFonts w:ascii="Times New Roman" w:hAnsi="Times New Roman" w:hint="default"/>
      </w:rPr>
    </w:lvl>
    <w:lvl w:ilvl="5" w:tplc="6688EAC4" w:tentative="1">
      <w:start w:val="1"/>
      <w:numFmt w:val="bullet"/>
      <w:lvlText w:val="•"/>
      <w:lvlJc w:val="left"/>
      <w:pPr>
        <w:tabs>
          <w:tab w:val="num" w:pos="4320"/>
        </w:tabs>
        <w:ind w:left="4320" w:hanging="360"/>
      </w:pPr>
      <w:rPr>
        <w:rFonts w:ascii="Times New Roman" w:hAnsi="Times New Roman" w:hint="default"/>
      </w:rPr>
    </w:lvl>
    <w:lvl w:ilvl="6" w:tplc="F5CE8BF6" w:tentative="1">
      <w:start w:val="1"/>
      <w:numFmt w:val="bullet"/>
      <w:lvlText w:val="•"/>
      <w:lvlJc w:val="left"/>
      <w:pPr>
        <w:tabs>
          <w:tab w:val="num" w:pos="5040"/>
        </w:tabs>
        <w:ind w:left="5040" w:hanging="360"/>
      </w:pPr>
      <w:rPr>
        <w:rFonts w:ascii="Times New Roman" w:hAnsi="Times New Roman" w:hint="default"/>
      </w:rPr>
    </w:lvl>
    <w:lvl w:ilvl="7" w:tplc="DAE4D5E0" w:tentative="1">
      <w:start w:val="1"/>
      <w:numFmt w:val="bullet"/>
      <w:lvlText w:val="•"/>
      <w:lvlJc w:val="left"/>
      <w:pPr>
        <w:tabs>
          <w:tab w:val="num" w:pos="5760"/>
        </w:tabs>
        <w:ind w:left="5760" w:hanging="360"/>
      </w:pPr>
      <w:rPr>
        <w:rFonts w:ascii="Times New Roman" w:hAnsi="Times New Roman" w:hint="default"/>
      </w:rPr>
    </w:lvl>
    <w:lvl w:ilvl="8" w:tplc="7F2E9C7C" w:tentative="1">
      <w:start w:val="1"/>
      <w:numFmt w:val="bullet"/>
      <w:lvlText w:val="•"/>
      <w:lvlJc w:val="left"/>
      <w:pPr>
        <w:tabs>
          <w:tab w:val="num" w:pos="6480"/>
        </w:tabs>
        <w:ind w:left="6480" w:hanging="360"/>
      </w:pPr>
      <w:rPr>
        <w:rFonts w:ascii="Times New Roman" w:hAnsi="Times New Roman" w:hint="default"/>
      </w:rPr>
    </w:lvl>
  </w:abstractNum>
  <w:num w:numId="1" w16cid:durableId="1563178149">
    <w:abstractNumId w:val="5"/>
  </w:num>
  <w:num w:numId="2" w16cid:durableId="86002415">
    <w:abstractNumId w:val="3"/>
  </w:num>
  <w:num w:numId="3" w16cid:durableId="1862862819">
    <w:abstractNumId w:val="4"/>
  </w:num>
  <w:num w:numId="4" w16cid:durableId="1973827763">
    <w:abstractNumId w:val="9"/>
  </w:num>
  <w:num w:numId="5" w16cid:durableId="348533825">
    <w:abstractNumId w:val="2"/>
  </w:num>
  <w:num w:numId="6" w16cid:durableId="1917545238">
    <w:abstractNumId w:val="7"/>
  </w:num>
  <w:num w:numId="7" w16cid:durableId="199100148">
    <w:abstractNumId w:val="6"/>
  </w:num>
  <w:num w:numId="8" w16cid:durableId="517735351">
    <w:abstractNumId w:val="3"/>
  </w:num>
  <w:num w:numId="9" w16cid:durableId="102725353">
    <w:abstractNumId w:val="5"/>
  </w:num>
  <w:num w:numId="10" w16cid:durableId="1845044823">
    <w:abstractNumId w:val="8"/>
  </w:num>
  <w:num w:numId="11" w16cid:durableId="116726941">
    <w:abstractNumId w:val="0"/>
  </w:num>
  <w:num w:numId="12" w16cid:durableId="168755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B6"/>
    <w:rsid w:val="000715CA"/>
    <w:rsid w:val="000E647B"/>
    <w:rsid w:val="000E7C76"/>
    <w:rsid w:val="000E7D24"/>
    <w:rsid w:val="00100805"/>
    <w:rsid w:val="00126F4D"/>
    <w:rsid w:val="001851EF"/>
    <w:rsid w:val="001A6193"/>
    <w:rsid w:val="001F2961"/>
    <w:rsid w:val="002701DB"/>
    <w:rsid w:val="002959B6"/>
    <w:rsid w:val="002A5F24"/>
    <w:rsid w:val="00316F3D"/>
    <w:rsid w:val="003412EC"/>
    <w:rsid w:val="00350064"/>
    <w:rsid w:val="00384F58"/>
    <w:rsid w:val="00394976"/>
    <w:rsid w:val="00422893"/>
    <w:rsid w:val="004311FE"/>
    <w:rsid w:val="004672BD"/>
    <w:rsid w:val="00491D48"/>
    <w:rsid w:val="004B1562"/>
    <w:rsid w:val="004E1A47"/>
    <w:rsid w:val="004E2F4A"/>
    <w:rsid w:val="005029BA"/>
    <w:rsid w:val="00513D97"/>
    <w:rsid w:val="00525152"/>
    <w:rsid w:val="005533B5"/>
    <w:rsid w:val="00595E6B"/>
    <w:rsid w:val="005D3EE1"/>
    <w:rsid w:val="00603CC1"/>
    <w:rsid w:val="00625517"/>
    <w:rsid w:val="006402A4"/>
    <w:rsid w:val="00645721"/>
    <w:rsid w:val="006E33D2"/>
    <w:rsid w:val="007032B5"/>
    <w:rsid w:val="00724F35"/>
    <w:rsid w:val="00735F27"/>
    <w:rsid w:val="00762E85"/>
    <w:rsid w:val="007639D9"/>
    <w:rsid w:val="007B194C"/>
    <w:rsid w:val="007C0F4E"/>
    <w:rsid w:val="007C4498"/>
    <w:rsid w:val="008022A5"/>
    <w:rsid w:val="00805B97"/>
    <w:rsid w:val="00814F11"/>
    <w:rsid w:val="00855AEC"/>
    <w:rsid w:val="00884D94"/>
    <w:rsid w:val="008B53C3"/>
    <w:rsid w:val="009239D5"/>
    <w:rsid w:val="0097552C"/>
    <w:rsid w:val="009B0AC0"/>
    <w:rsid w:val="009D37D4"/>
    <w:rsid w:val="00A42BC3"/>
    <w:rsid w:val="00A53124"/>
    <w:rsid w:val="00A574C1"/>
    <w:rsid w:val="00A9797D"/>
    <w:rsid w:val="00AB0E14"/>
    <w:rsid w:val="00AC5846"/>
    <w:rsid w:val="00AC6B7F"/>
    <w:rsid w:val="00AE050A"/>
    <w:rsid w:val="00AE30A5"/>
    <w:rsid w:val="00B25B43"/>
    <w:rsid w:val="00B40B6A"/>
    <w:rsid w:val="00B5374D"/>
    <w:rsid w:val="00B564D7"/>
    <w:rsid w:val="00B707D9"/>
    <w:rsid w:val="00BA5E4C"/>
    <w:rsid w:val="00BB3763"/>
    <w:rsid w:val="00BC40D7"/>
    <w:rsid w:val="00BC5E32"/>
    <w:rsid w:val="00C10B17"/>
    <w:rsid w:val="00C13A68"/>
    <w:rsid w:val="00C24A06"/>
    <w:rsid w:val="00C30133"/>
    <w:rsid w:val="00C43225"/>
    <w:rsid w:val="00C53EC4"/>
    <w:rsid w:val="00C77127"/>
    <w:rsid w:val="00D05264"/>
    <w:rsid w:val="00D108B0"/>
    <w:rsid w:val="00D50841"/>
    <w:rsid w:val="00D96B45"/>
    <w:rsid w:val="00E07AD0"/>
    <w:rsid w:val="00E40DC0"/>
    <w:rsid w:val="00E6440C"/>
    <w:rsid w:val="00E97927"/>
    <w:rsid w:val="00EE4733"/>
    <w:rsid w:val="00EE76AE"/>
    <w:rsid w:val="00EF0336"/>
    <w:rsid w:val="00F24C93"/>
    <w:rsid w:val="00F4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11373"/>
  <w15:chartTrackingRefBased/>
  <w15:docId w15:val="{7928123D-6451-4A32-A3CE-CA5CC1E0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94"/>
    <w:pPr>
      <w:spacing w:after="240" w:line="360" w:lineRule="auto"/>
    </w:pPr>
    <w:rPr>
      <w:rFonts w:ascii="Arial" w:eastAsia="Times New Roman" w:hAnsi="Arial" w:cs="Times New Roman"/>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D94"/>
    <w:pPr>
      <w:spacing w:after="240" w:line="36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94"/>
    <w:rPr>
      <w:rFonts w:ascii="Arial" w:eastAsia="Times New Roman" w:hAnsi="Arial"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94"/>
    <w:rPr>
      <w:rFonts w:ascii="Arial" w:eastAsia="Times New Roman" w:hAnsi="Arial" w:cs="Times New Roman"/>
      <w:szCs w:val="20"/>
      <w:lang w:val="en-AU"/>
    </w:rPr>
  </w:style>
  <w:style w:type="character" w:styleId="PageNumber">
    <w:name w:val="page number"/>
    <w:basedOn w:val="DefaultParagraphFont"/>
    <w:rsid w:val="00884D94"/>
  </w:style>
  <w:style w:type="paragraph" w:customStyle="1" w:styleId="Default">
    <w:name w:val="Default"/>
    <w:rsid w:val="00E9792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8022A5"/>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417602138">
          <w:marLeft w:val="144"/>
          <w:marRight w:val="0"/>
          <w:marTop w:val="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1045522752">
          <w:marLeft w:val="144"/>
          <w:marRight w:val="0"/>
          <w:marTop w:val="3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sChild>
    </w:div>
    <w:div w:id="989209697">
      <w:bodyDiv w:val="1"/>
      <w:marLeft w:val="0"/>
      <w:marRight w:val="0"/>
      <w:marTop w:val="0"/>
      <w:marBottom w:val="0"/>
      <w:divBdr>
        <w:top w:val="none" w:sz="0" w:space="0" w:color="auto"/>
        <w:left w:val="none" w:sz="0" w:space="0" w:color="auto"/>
        <w:bottom w:val="none" w:sz="0" w:space="0" w:color="auto"/>
        <w:right w:val="none" w:sz="0" w:space="0" w:color="auto"/>
      </w:divBdr>
    </w:div>
    <w:div w:id="995840626">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163126716">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2073888190">
          <w:marLeft w:val="173"/>
          <w:marRight w:val="0"/>
          <w:marTop w:val="30"/>
          <w:marBottom w:val="30"/>
          <w:divBdr>
            <w:top w:val="none" w:sz="0" w:space="0" w:color="auto"/>
            <w:left w:val="none" w:sz="0" w:space="0" w:color="auto"/>
            <w:bottom w:val="none" w:sz="0" w:space="0" w:color="auto"/>
            <w:right w:val="none" w:sz="0" w:space="0" w:color="auto"/>
          </w:divBdr>
        </w:div>
      </w:divsChild>
    </w:div>
    <w:div w:id="1574198910">
      <w:bodyDiv w:val="1"/>
      <w:marLeft w:val="0"/>
      <w:marRight w:val="0"/>
      <w:marTop w:val="0"/>
      <w:marBottom w:val="0"/>
      <w:divBdr>
        <w:top w:val="none" w:sz="0" w:space="0" w:color="auto"/>
        <w:left w:val="none" w:sz="0" w:space="0" w:color="auto"/>
        <w:bottom w:val="none" w:sz="0" w:space="0" w:color="auto"/>
        <w:right w:val="none" w:sz="0" w:space="0" w:color="auto"/>
      </w:divBdr>
    </w:div>
    <w:div w:id="1841003622">
      <w:bodyDiv w:val="1"/>
      <w:marLeft w:val="0"/>
      <w:marRight w:val="0"/>
      <w:marTop w:val="0"/>
      <w:marBottom w:val="0"/>
      <w:divBdr>
        <w:top w:val="none" w:sz="0" w:space="0" w:color="auto"/>
        <w:left w:val="none" w:sz="0" w:space="0" w:color="auto"/>
        <w:bottom w:val="none" w:sz="0" w:space="0" w:color="auto"/>
        <w:right w:val="none" w:sz="0" w:space="0" w:color="auto"/>
      </w:divBdr>
    </w:div>
    <w:div w:id="1983348263">
      <w:bodyDiv w:val="1"/>
      <w:marLeft w:val="0"/>
      <w:marRight w:val="0"/>
      <w:marTop w:val="0"/>
      <w:marBottom w:val="0"/>
      <w:divBdr>
        <w:top w:val="none" w:sz="0" w:space="0" w:color="auto"/>
        <w:left w:val="none" w:sz="0" w:space="0" w:color="auto"/>
        <w:bottom w:val="none" w:sz="0" w:space="0" w:color="auto"/>
        <w:right w:val="none" w:sz="0" w:space="0" w:color="auto"/>
      </w:divBdr>
    </w:div>
    <w:div w:id="19858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Employee%20Lifecycle\Position%20Profiles\1.%20Position%20Profile%20-%20Admin\1.%20Position%20Profile%20Templates\Position%20Profile%20Template%20J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Position Profile Template Jan 2025</Template>
  <TotalTime>12</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Fox</dc:creator>
  <cp:keywords/>
  <dc:description/>
  <cp:lastModifiedBy>Rachael Fox</cp:lastModifiedBy>
  <cp:revision>13</cp:revision>
  <cp:lastPrinted>2023-01-24T01:10:00Z</cp:lastPrinted>
  <dcterms:created xsi:type="dcterms:W3CDTF">2025-07-15T00:38:00Z</dcterms:created>
  <dcterms:modified xsi:type="dcterms:W3CDTF">2025-07-15T00:52:00Z</dcterms:modified>
</cp:coreProperties>
</file>