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6"/>
        <w:gridCol w:w="6700"/>
      </w:tblGrid>
      <w:tr w:rsidR="001054FB" w:rsidRPr="002C5CB8" w14:paraId="5D1D030B" w14:textId="77777777" w:rsidTr="006F532E">
        <w:tc>
          <w:tcPr>
            <w:tcW w:w="9242" w:type="dxa"/>
            <w:gridSpan w:val="2"/>
            <w:tcBorders>
              <w:top w:val="single" w:sz="8" w:space="0" w:color="000000"/>
              <w:bottom w:val="single" w:sz="8" w:space="0" w:color="000000"/>
            </w:tcBorders>
            <w:shd w:val="clear" w:color="auto" w:fill="D9D9D9"/>
          </w:tcPr>
          <w:p w14:paraId="0B612DA9" w14:textId="77777777" w:rsidR="001054FB" w:rsidRPr="00C05DC2" w:rsidRDefault="00C05DC2" w:rsidP="002C5CB8">
            <w:pPr>
              <w:pStyle w:val="Heading1"/>
              <w:spacing w:before="0" w:after="0" w:line="240" w:lineRule="auto"/>
              <w:rPr>
                <w:rFonts w:cs="Arial"/>
                <w:bCs w:val="0"/>
                <w:sz w:val="30"/>
                <w:szCs w:val="30"/>
              </w:rPr>
            </w:pPr>
            <w:r w:rsidRPr="00C05DC2">
              <w:rPr>
                <w:rFonts w:cs="Arial"/>
                <w:bCs w:val="0"/>
                <w:sz w:val="30"/>
                <w:szCs w:val="30"/>
              </w:rPr>
              <w:t>Job Title</w:t>
            </w:r>
          </w:p>
          <w:p w14:paraId="2A215DEC"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1A306D2A" w14:textId="77777777" w:rsidTr="00DE4AAC">
        <w:trPr>
          <w:trHeight w:val="309"/>
        </w:trPr>
        <w:tc>
          <w:tcPr>
            <w:tcW w:w="2351" w:type="dxa"/>
            <w:tcBorders>
              <w:bottom w:val="single" w:sz="4" w:space="0" w:color="BFBFBF"/>
            </w:tcBorders>
            <w:shd w:val="clear" w:color="auto" w:fill="auto"/>
          </w:tcPr>
          <w:p w14:paraId="3D0AB4CF"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5EC72DAF" w14:textId="77777777" w:rsidR="00241D10" w:rsidRPr="002C5CB8" w:rsidRDefault="00241D10" w:rsidP="002C5CB8">
            <w:pPr>
              <w:pStyle w:val="Quote"/>
              <w:spacing w:after="0" w:line="240" w:lineRule="auto"/>
              <w:rPr>
                <w:rFonts w:cs="Arial"/>
              </w:rPr>
            </w:pPr>
          </w:p>
        </w:tc>
      </w:tr>
      <w:tr w:rsidR="001054FB" w:rsidRPr="00C05DC2" w14:paraId="222B4BB3" w14:textId="77777777" w:rsidTr="006F532E">
        <w:tc>
          <w:tcPr>
            <w:tcW w:w="2351" w:type="dxa"/>
            <w:tcBorders>
              <w:bottom w:val="single" w:sz="4" w:space="0" w:color="BFBFBF"/>
            </w:tcBorders>
            <w:shd w:val="clear" w:color="auto" w:fill="F2F2F2"/>
          </w:tcPr>
          <w:p w14:paraId="4ED8AEE3"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69BA1101" w14:textId="2EDD19B5" w:rsidR="00904A59" w:rsidRPr="00136429" w:rsidRDefault="00DE4AAC" w:rsidP="00136429">
            <w:pPr>
              <w:rPr>
                <w:rFonts w:cs="Arial"/>
                <w:bCs/>
              </w:rPr>
            </w:pPr>
            <w:r>
              <w:rPr>
                <w:rFonts w:cs="Arial"/>
                <w:bCs/>
              </w:rPr>
              <w:t>Events and Policy Manager (</w:t>
            </w:r>
            <w:r w:rsidR="00B57802">
              <w:rPr>
                <w:rFonts w:cs="Arial"/>
                <w:bCs/>
              </w:rPr>
              <w:t>employability programme)</w:t>
            </w:r>
          </w:p>
        </w:tc>
      </w:tr>
      <w:tr w:rsidR="001054FB" w:rsidRPr="00C05DC2" w14:paraId="2C854025" w14:textId="77777777" w:rsidTr="006F532E">
        <w:tc>
          <w:tcPr>
            <w:tcW w:w="2351" w:type="dxa"/>
            <w:tcBorders>
              <w:top w:val="single" w:sz="4" w:space="0" w:color="BFBFBF"/>
              <w:bottom w:val="single" w:sz="4" w:space="0" w:color="BFBFBF"/>
            </w:tcBorders>
            <w:shd w:val="clear" w:color="auto" w:fill="F2F2F2"/>
          </w:tcPr>
          <w:p w14:paraId="7203E0ED"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19D8C834" w14:textId="77777777" w:rsidR="001054FB" w:rsidRPr="00C05DC2" w:rsidRDefault="005E1B9E" w:rsidP="002C5CB8">
            <w:pPr>
              <w:pStyle w:val="Quote"/>
              <w:spacing w:after="0" w:line="240" w:lineRule="auto"/>
              <w:rPr>
                <w:rFonts w:cs="Arial"/>
              </w:rPr>
            </w:pPr>
            <w:r>
              <w:rPr>
                <w:rFonts w:cs="Arial"/>
              </w:rPr>
              <w:t>Pear Tree Street/Home-based</w:t>
            </w:r>
          </w:p>
        </w:tc>
      </w:tr>
      <w:tr w:rsidR="001054FB" w:rsidRPr="00C05DC2" w14:paraId="30C63130" w14:textId="77777777" w:rsidTr="006F532E">
        <w:tc>
          <w:tcPr>
            <w:tcW w:w="2351" w:type="dxa"/>
            <w:tcBorders>
              <w:top w:val="single" w:sz="4" w:space="0" w:color="BFBFBF"/>
              <w:bottom w:val="single" w:sz="4" w:space="0" w:color="BFBFBF"/>
            </w:tcBorders>
            <w:shd w:val="clear" w:color="auto" w:fill="F2F2F2"/>
          </w:tcPr>
          <w:p w14:paraId="0EFA8956"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3C735D11" w14:textId="3B1AE2D7" w:rsidR="001054FB" w:rsidRPr="00C05DC2" w:rsidRDefault="005E1B9E" w:rsidP="002C5CB8">
            <w:pPr>
              <w:pStyle w:val="Quote"/>
              <w:spacing w:after="0" w:line="240" w:lineRule="auto"/>
              <w:rPr>
                <w:rFonts w:cs="Arial"/>
              </w:rPr>
            </w:pPr>
            <w:r>
              <w:rPr>
                <w:rFonts w:cs="Arial"/>
              </w:rPr>
              <w:t xml:space="preserve">Full time (37 hours per week) fixed term </w:t>
            </w:r>
            <w:r w:rsidR="00B31536">
              <w:rPr>
                <w:rFonts w:cs="Arial"/>
              </w:rPr>
              <w:t xml:space="preserve">for </w:t>
            </w:r>
            <w:r w:rsidR="007423A6">
              <w:rPr>
                <w:rFonts w:cs="Arial"/>
              </w:rPr>
              <w:t>2 years</w:t>
            </w:r>
            <w:r w:rsidR="00B31536">
              <w:rPr>
                <w:rFonts w:cs="Arial"/>
              </w:rPr>
              <w:t>, with view to extension</w:t>
            </w:r>
          </w:p>
        </w:tc>
      </w:tr>
      <w:tr w:rsidR="001054FB" w:rsidRPr="00C05DC2" w14:paraId="6EB85C8E" w14:textId="77777777" w:rsidTr="006F532E">
        <w:tc>
          <w:tcPr>
            <w:tcW w:w="2351" w:type="dxa"/>
            <w:tcBorders>
              <w:top w:val="single" w:sz="4" w:space="0" w:color="BFBFBF"/>
              <w:bottom w:val="single" w:sz="4" w:space="0" w:color="BFBFBF"/>
            </w:tcBorders>
            <w:shd w:val="clear" w:color="auto" w:fill="F2F2F2"/>
          </w:tcPr>
          <w:p w14:paraId="3E59DA60"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181B69D9" w14:textId="14301DC0" w:rsidR="001054FB" w:rsidRPr="00C05DC2" w:rsidRDefault="005E1B9E" w:rsidP="002C5CB8">
            <w:pPr>
              <w:pStyle w:val="Quote"/>
              <w:spacing w:after="0" w:line="240" w:lineRule="auto"/>
              <w:rPr>
                <w:rFonts w:cs="Arial"/>
              </w:rPr>
            </w:pPr>
            <w:r>
              <w:rPr>
                <w:rFonts w:cs="Arial"/>
              </w:rPr>
              <w:t>Zone 1 G</w:t>
            </w:r>
            <w:r w:rsidR="007423A6">
              <w:rPr>
                <w:rFonts w:cs="Arial"/>
              </w:rPr>
              <w:t>G</w:t>
            </w:r>
            <w:r>
              <w:rPr>
                <w:rFonts w:cs="Arial"/>
              </w:rPr>
              <w:t xml:space="preserve">    £</w:t>
            </w:r>
            <w:r w:rsidR="00763611">
              <w:rPr>
                <w:rFonts w:cs="Arial"/>
              </w:rPr>
              <w:t>30</w:t>
            </w:r>
            <w:r w:rsidR="00A143CC">
              <w:rPr>
                <w:rFonts w:cs="Arial"/>
              </w:rPr>
              <w:t>-35K</w:t>
            </w:r>
          </w:p>
        </w:tc>
      </w:tr>
      <w:tr w:rsidR="00E46F33" w:rsidRPr="00C05DC2" w14:paraId="297ADB81" w14:textId="77777777" w:rsidTr="006F532E">
        <w:tc>
          <w:tcPr>
            <w:tcW w:w="2351" w:type="dxa"/>
            <w:tcBorders>
              <w:top w:val="single" w:sz="4" w:space="0" w:color="BFBFBF"/>
              <w:bottom w:val="single" w:sz="4" w:space="0" w:color="BFBFBF"/>
            </w:tcBorders>
            <w:shd w:val="clear" w:color="auto" w:fill="F2F2F2"/>
          </w:tcPr>
          <w:p w14:paraId="31C3B2AA" w14:textId="77777777" w:rsidR="00E46F33" w:rsidRPr="00C05DC2" w:rsidRDefault="00E46F33" w:rsidP="00E46F33">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3BA9FFFF" w14:textId="5FDCCBA0" w:rsidR="00E46F33" w:rsidRPr="00235165" w:rsidRDefault="007423A6" w:rsidP="00E46F33">
            <w:pPr>
              <w:rPr>
                <w:rFonts w:cs="Arial"/>
                <w:bCs/>
              </w:rPr>
            </w:pPr>
            <w:r>
              <w:rPr>
                <w:rFonts w:cs="Arial"/>
                <w:bCs/>
              </w:rPr>
              <w:t>Head of Policy and Public Affairs</w:t>
            </w:r>
          </w:p>
          <w:p w14:paraId="03CEA41F" w14:textId="77777777" w:rsidR="00E46F33" w:rsidRPr="00235165" w:rsidRDefault="00E46F33" w:rsidP="00E46F33">
            <w:pPr>
              <w:pStyle w:val="Quote"/>
              <w:spacing w:after="0" w:line="240" w:lineRule="auto"/>
              <w:rPr>
                <w:rFonts w:cs="Arial"/>
                <w:bCs/>
              </w:rPr>
            </w:pPr>
          </w:p>
        </w:tc>
      </w:tr>
      <w:tr w:rsidR="00E46F33" w:rsidRPr="00C05DC2" w14:paraId="33BE74A8" w14:textId="77777777" w:rsidTr="006F532E">
        <w:tc>
          <w:tcPr>
            <w:tcW w:w="2351" w:type="dxa"/>
            <w:tcBorders>
              <w:top w:val="single" w:sz="4" w:space="0" w:color="BFBFBF"/>
            </w:tcBorders>
            <w:shd w:val="clear" w:color="auto" w:fill="F2F2F2"/>
          </w:tcPr>
          <w:p w14:paraId="6943BE13" w14:textId="77777777" w:rsidR="00E46F33" w:rsidRPr="00C05DC2" w:rsidRDefault="00E46F33" w:rsidP="00E46F33">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66DFD36A" w14:textId="77777777" w:rsidR="00E46F33" w:rsidRPr="00C05DC2" w:rsidRDefault="00E46F33" w:rsidP="00E46F33">
            <w:pPr>
              <w:spacing w:after="0" w:line="240" w:lineRule="auto"/>
              <w:rPr>
                <w:rFonts w:cs="Arial"/>
                <w:color w:val="000000"/>
              </w:rPr>
            </w:pPr>
            <w:r>
              <w:rPr>
                <w:rFonts w:cs="Arial"/>
                <w:color w:val="000000"/>
              </w:rPr>
              <w:t>n/a</w:t>
            </w:r>
          </w:p>
        </w:tc>
      </w:tr>
      <w:tr w:rsidR="00E46F33" w:rsidRPr="00C05DC2" w14:paraId="6399CF7E" w14:textId="77777777" w:rsidTr="001054FB">
        <w:tc>
          <w:tcPr>
            <w:tcW w:w="9242" w:type="dxa"/>
            <w:gridSpan w:val="2"/>
            <w:tcBorders>
              <w:top w:val="single" w:sz="4" w:space="0" w:color="BFBFBF"/>
            </w:tcBorders>
            <w:shd w:val="clear" w:color="auto" w:fill="auto"/>
          </w:tcPr>
          <w:p w14:paraId="2C8E2122" w14:textId="77777777" w:rsidR="00E46F33" w:rsidRPr="00C05DC2" w:rsidRDefault="00E46F33" w:rsidP="00E46F33">
            <w:pPr>
              <w:spacing w:after="0" w:line="240" w:lineRule="auto"/>
              <w:rPr>
                <w:rFonts w:cs="Arial"/>
                <w:color w:val="000000"/>
              </w:rPr>
            </w:pPr>
          </w:p>
        </w:tc>
      </w:tr>
      <w:tr w:rsidR="00E46F33" w:rsidRPr="002C5CB8" w14:paraId="637E8F98" w14:textId="77777777" w:rsidTr="006F532E">
        <w:tc>
          <w:tcPr>
            <w:tcW w:w="9242" w:type="dxa"/>
            <w:gridSpan w:val="2"/>
            <w:tcBorders>
              <w:top w:val="single" w:sz="8" w:space="0" w:color="000000"/>
              <w:bottom w:val="single" w:sz="8" w:space="0" w:color="000000"/>
            </w:tcBorders>
            <w:shd w:val="clear" w:color="auto" w:fill="F2F2F2"/>
          </w:tcPr>
          <w:p w14:paraId="1EBA132E" w14:textId="77777777" w:rsidR="00E46F33" w:rsidRPr="002C5CB8" w:rsidRDefault="00E46F33" w:rsidP="00E46F33">
            <w:pPr>
              <w:pStyle w:val="Heading2"/>
              <w:spacing w:before="0" w:after="0" w:line="240" w:lineRule="auto"/>
              <w:rPr>
                <w:rFonts w:cs="Arial"/>
                <w:sz w:val="30"/>
                <w:szCs w:val="30"/>
              </w:rPr>
            </w:pPr>
            <w:r w:rsidRPr="002C5CB8">
              <w:rPr>
                <w:rFonts w:cs="Arial"/>
                <w:sz w:val="30"/>
                <w:szCs w:val="30"/>
              </w:rPr>
              <w:t>Who we are</w:t>
            </w:r>
          </w:p>
        </w:tc>
      </w:tr>
    </w:tbl>
    <w:p w14:paraId="0957A9CA" w14:textId="77777777" w:rsidR="00717A64" w:rsidRPr="002C5CB8" w:rsidRDefault="00717A64" w:rsidP="002C5CB8">
      <w:pPr>
        <w:shd w:val="clear" w:color="auto" w:fill="FFFFFF"/>
        <w:spacing w:after="0" w:line="240" w:lineRule="auto"/>
        <w:textAlignment w:val="top"/>
        <w:rPr>
          <w:rFonts w:cs="Arial"/>
        </w:rPr>
      </w:pPr>
    </w:p>
    <w:p w14:paraId="03196F9F"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11" w:history="1">
        <w:r w:rsidRPr="002C5CB8">
          <w:rPr>
            <w:rFonts w:cs="Arial"/>
          </w:rPr>
          <w:t>We call these our '3Ps'.</w:t>
        </w:r>
      </w:hyperlink>
    </w:p>
    <w:p w14:paraId="01DBD3F3" w14:textId="77777777" w:rsidR="00241D10" w:rsidRPr="002C5CB8" w:rsidRDefault="00241D10" w:rsidP="002C5CB8">
      <w:pPr>
        <w:shd w:val="clear" w:color="auto" w:fill="FFFFFF"/>
        <w:spacing w:after="0" w:line="240" w:lineRule="auto"/>
        <w:textAlignment w:val="top"/>
        <w:rPr>
          <w:rFonts w:cs="Arial"/>
        </w:rPr>
      </w:pPr>
    </w:p>
    <w:p w14:paraId="695EB2B2" w14:textId="77777777" w:rsidR="00241D10" w:rsidRDefault="00241D10" w:rsidP="002C5CB8">
      <w:pPr>
        <w:shd w:val="clear" w:color="auto" w:fill="FFFFFF"/>
        <w:spacing w:after="0" w:line="240" w:lineRule="auto"/>
        <w:textAlignment w:val="top"/>
        <w:rPr>
          <w:rFonts w:cs="Arial"/>
        </w:rPr>
      </w:pPr>
      <w:r w:rsidRPr="002C5CB8">
        <w:rPr>
          <w:rFonts w:cs="Arial"/>
        </w:rPr>
        <w:t>We achieve this in two ways. First</w:t>
      </w:r>
      <w:r w:rsidR="0050680A">
        <w:rPr>
          <w:rFonts w:cs="Arial"/>
        </w:rPr>
        <w:t>ly,</w:t>
      </w:r>
      <w:r w:rsidRPr="002C5CB8">
        <w:rPr>
          <w:rFonts w:cs="Arial"/>
        </w:rPr>
        <w:t xml:space="preserve">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70FA47F3" w14:textId="77777777" w:rsidR="005E1B9E" w:rsidRDefault="005E1B9E" w:rsidP="002C5CB8">
      <w:pPr>
        <w:shd w:val="clear" w:color="auto" w:fill="FFFFFF"/>
        <w:spacing w:after="0" w:line="240" w:lineRule="auto"/>
        <w:textAlignment w:val="top"/>
        <w:rPr>
          <w:rFonts w:cs="Arial"/>
        </w:rPr>
      </w:pPr>
    </w:p>
    <w:p w14:paraId="4CA7200D" w14:textId="77777777" w:rsidR="005E1B9E" w:rsidRDefault="005E1B9E" w:rsidP="002C5CB8">
      <w:pPr>
        <w:shd w:val="clear" w:color="auto" w:fill="FFFFFF"/>
        <w:spacing w:after="0" w:line="240" w:lineRule="auto"/>
        <w:textAlignment w:val="top"/>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12B6EC98" w14:textId="77777777" w:rsidTr="223C2188">
        <w:trPr>
          <w:gridAfter w:val="1"/>
          <w:wAfter w:w="1001" w:type="dxa"/>
        </w:trPr>
        <w:tc>
          <w:tcPr>
            <w:tcW w:w="9242" w:type="dxa"/>
            <w:tcBorders>
              <w:top w:val="single" w:sz="8" w:space="0" w:color="000000" w:themeColor="text1"/>
              <w:bottom w:val="single" w:sz="8" w:space="0" w:color="000000" w:themeColor="text1"/>
            </w:tcBorders>
            <w:shd w:val="clear" w:color="auto" w:fill="F2F2F2" w:themeFill="background1" w:themeFillShade="F2"/>
          </w:tcPr>
          <w:p w14:paraId="4285666B"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2276FF66" w14:textId="77777777" w:rsidTr="223C2188">
        <w:tblPrEx>
          <w:tblBorders>
            <w:top w:val="nil"/>
            <w:left w:val="nil"/>
            <w:bottom w:val="nil"/>
            <w:right w:val="nil"/>
          </w:tblBorders>
          <w:tblLook w:val="0000" w:firstRow="0" w:lastRow="0" w:firstColumn="0" w:lastColumn="0" w:noHBand="0" w:noVBand="0"/>
        </w:tblPrEx>
        <w:trPr>
          <w:trHeight w:val="953"/>
        </w:trPr>
        <w:tc>
          <w:tcPr>
            <w:tcW w:w="10243" w:type="dxa"/>
            <w:gridSpan w:val="2"/>
            <w:tcBorders>
              <w:top w:val="nil"/>
              <w:left w:val="nil"/>
              <w:bottom w:val="nil"/>
              <w:right w:val="nil"/>
            </w:tcBorders>
          </w:tcPr>
          <w:p w14:paraId="0E9F2EE8" w14:textId="77777777" w:rsidR="008F2391" w:rsidRPr="005E1B9E" w:rsidRDefault="008F2391" w:rsidP="002C5CB8">
            <w:pPr>
              <w:pStyle w:val="NormalWeb"/>
              <w:spacing w:before="0" w:beforeAutospacing="0" w:after="0" w:afterAutospacing="0"/>
              <w:rPr>
                <w:rFonts w:ascii="Arial" w:eastAsia="Calibri" w:hAnsi="Arial" w:cs="Arial"/>
                <w:sz w:val="22"/>
                <w:szCs w:val="22"/>
                <w:lang w:eastAsia="en-US"/>
              </w:rPr>
            </w:pPr>
          </w:p>
          <w:p w14:paraId="0BD729CA" w14:textId="769F93ED" w:rsidR="005E1B9E" w:rsidRDefault="005E1B9E" w:rsidP="005E1B9E">
            <w:r>
              <w:t xml:space="preserve">Sitting within Catch22’s Communications Team, </w:t>
            </w:r>
            <w:r w:rsidR="00235165">
              <w:t xml:space="preserve">you </w:t>
            </w:r>
            <w:r w:rsidR="00A143CC">
              <w:t xml:space="preserve">will </w:t>
            </w:r>
            <w:r w:rsidR="00B57802">
              <w:t xml:space="preserve">manage the events and policy programme for a new employability programme within Catch22 which focuses on supporting young people intro creative and digital careers. This is an exciting programme funded by </w:t>
            </w:r>
            <w:proofErr w:type="spellStart"/>
            <w:r w:rsidR="0060079A">
              <w:t>TikTok</w:t>
            </w:r>
            <w:proofErr w:type="spellEnd"/>
            <w:r w:rsidR="00871A1A">
              <w:t xml:space="preserve"> and is set to support hundreds of young people who face barriers to work, into sustainable jobs.</w:t>
            </w:r>
          </w:p>
          <w:p w14:paraId="75B106BF" w14:textId="3E0EF744" w:rsidR="00700CA6" w:rsidRDefault="00871A1A" w:rsidP="005E1B9E">
            <w:r>
              <w:t xml:space="preserve">The role will involve creating a comprehensive events plan for the programme </w:t>
            </w:r>
            <w:r w:rsidR="00714E34">
              <w:t xml:space="preserve">– including recruitment events, employer engagement events and launch/graduation events - </w:t>
            </w:r>
            <w:r>
              <w:t>and</w:t>
            </w:r>
            <w:r w:rsidR="00714E34">
              <w:t xml:space="preserve"> leading on their delivery</w:t>
            </w:r>
            <w:r>
              <w:t xml:space="preserve">. </w:t>
            </w:r>
            <w:r w:rsidR="00700CA6">
              <w:t>Events will be a combination of in-person and online.</w:t>
            </w:r>
          </w:p>
          <w:p w14:paraId="5A36D7AE" w14:textId="3987BFE7" w:rsidR="00664306" w:rsidRDefault="00664306" w:rsidP="005E1B9E">
            <w:r>
              <w:t xml:space="preserve">You will also lead on </w:t>
            </w:r>
            <w:r w:rsidR="00700CA6">
              <w:t>gathering</w:t>
            </w:r>
            <w:r>
              <w:t xml:space="preserve"> policy insights from the programme, through planning and delivering a series of policy roundtables. Supported by Catch22’s Head of Policy and Public Affairs, you will ensure relevant policy makers and decision makers are</w:t>
            </w:r>
            <w:r w:rsidR="00714E34">
              <w:t xml:space="preserve"> involved in the roundtables, and capture key discussion points and recommendations in blog posts and articles as appropriate.   </w:t>
            </w:r>
          </w:p>
          <w:p w14:paraId="3A752896" w14:textId="67896D71" w:rsidR="00871A1A" w:rsidRDefault="00714E34" w:rsidP="005E1B9E">
            <w:r>
              <w:t>You will work closely with the programme’s operational team to gather success stories and impact measures to feed into Catch22’s wider communications work around youth employment. This will include overseeing the production of written and video case studies</w:t>
            </w:r>
            <w:r w:rsidR="00700CA6">
              <w:t>.</w:t>
            </w:r>
          </w:p>
          <w:p w14:paraId="371449C1" w14:textId="3E2B555E" w:rsidR="00B57802" w:rsidRDefault="00871A1A" w:rsidP="005E1B9E">
            <w:r>
              <w:t xml:space="preserve"> </w:t>
            </w:r>
          </w:p>
          <w:p w14:paraId="5F2D127F" w14:textId="5F2B6920" w:rsidR="00E711B9" w:rsidRDefault="00E711B9" w:rsidP="004C7432">
            <w:pPr>
              <w:pStyle w:val="NormalWeb"/>
              <w:spacing w:before="0" w:beforeAutospacing="0" w:after="0" w:afterAutospacing="0"/>
              <w:rPr>
                <w:rFonts w:ascii="Arial" w:eastAsia="Calibri" w:hAnsi="Arial" w:cs="Arial"/>
                <w:sz w:val="22"/>
                <w:szCs w:val="22"/>
                <w:lang w:eastAsia="en-US"/>
              </w:rPr>
            </w:pPr>
          </w:p>
          <w:p w14:paraId="1F6CEC69" w14:textId="77777777" w:rsidR="00E711B9" w:rsidRDefault="00E711B9" w:rsidP="004C7432">
            <w:pPr>
              <w:pStyle w:val="NormalWeb"/>
              <w:spacing w:before="0" w:beforeAutospacing="0" w:after="0" w:afterAutospacing="0"/>
              <w:rPr>
                <w:rFonts w:ascii="Arial" w:eastAsia="Calibri" w:hAnsi="Arial" w:cs="Arial"/>
                <w:sz w:val="22"/>
                <w:szCs w:val="22"/>
                <w:lang w:eastAsia="en-US"/>
              </w:rPr>
            </w:pPr>
          </w:p>
          <w:p w14:paraId="43563A54" w14:textId="77777777" w:rsidR="00E711B9" w:rsidRDefault="00E711B9" w:rsidP="004C7432">
            <w:pPr>
              <w:pStyle w:val="NormalWeb"/>
              <w:spacing w:before="0" w:beforeAutospacing="0" w:after="0" w:afterAutospacing="0"/>
              <w:rPr>
                <w:rFonts w:ascii="Arial" w:eastAsia="Calibri" w:hAnsi="Arial" w:cs="Arial"/>
                <w:sz w:val="22"/>
                <w:szCs w:val="22"/>
                <w:lang w:eastAsia="en-US"/>
              </w:rPr>
            </w:pPr>
          </w:p>
          <w:p w14:paraId="0B825802" w14:textId="3B6240A1" w:rsidR="00E711B9" w:rsidRPr="005E1B9E" w:rsidRDefault="00E711B9" w:rsidP="004C7432">
            <w:pPr>
              <w:pStyle w:val="NormalWeb"/>
              <w:spacing w:before="0" w:beforeAutospacing="0" w:after="0" w:afterAutospacing="0"/>
              <w:rPr>
                <w:rFonts w:ascii="Arial" w:eastAsia="Calibri" w:hAnsi="Arial" w:cs="Arial"/>
                <w:sz w:val="22"/>
                <w:szCs w:val="22"/>
                <w:lang w:eastAsia="en-US"/>
              </w:rPr>
            </w:pPr>
          </w:p>
        </w:tc>
      </w:tr>
      <w:tr w:rsidR="00D411D8" w:rsidRPr="002C5CB8" w14:paraId="47AF8735" w14:textId="77777777" w:rsidTr="223C2188">
        <w:trPr>
          <w:gridAfter w:val="1"/>
          <w:wAfter w:w="1001" w:type="dxa"/>
        </w:trPr>
        <w:tc>
          <w:tcPr>
            <w:tcW w:w="9242" w:type="dxa"/>
            <w:tcBorders>
              <w:top w:val="single" w:sz="8" w:space="0" w:color="000000" w:themeColor="text1"/>
              <w:bottom w:val="single" w:sz="8" w:space="0" w:color="000000" w:themeColor="text1"/>
            </w:tcBorders>
            <w:shd w:val="clear" w:color="auto" w:fill="F2F2F2" w:themeFill="background1" w:themeFillShade="F2"/>
          </w:tcPr>
          <w:p w14:paraId="4A30A826"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lastRenderedPageBreak/>
              <w:t>M</w:t>
            </w:r>
            <w:r w:rsidR="00D411D8" w:rsidRPr="002C5CB8">
              <w:rPr>
                <w:rFonts w:cs="Arial"/>
                <w:sz w:val="30"/>
                <w:szCs w:val="30"/>
              </w:rPr>
              <w:t>ain Duties &amp; Accountabilities</w:t>
            </w:r>
          </w:p>
        </w:tc>
      </w:tr>
    </w:tbl>
    <w:p w14:paraId="33E2C815" w14:textId="77777777" w:rsidR="003B2762" w:rsidRPr="002C5CB8" w:rsidRDefault="003B2762" w:rsidP="002C5CB8">
      <w:pPr>
        <w:spacing w:after="0" w:line="240" w:lineRule="auto"/>
        <w:rPr>
          <w:rFonts w:cs="Arial"/>
          <w:color w:val="000000"/>
          <w:lang w:eastAsia="en-GB"/>
        </w:rPr>
      </w:pPr>
    </w:p>
    <w:p w14:paraId="1E22A094" w14:textId="5DE3BB15" w:rsidR="005E1B9E" w:rsidRDefault="00DC6188" w:rsidP="005E1B9E">
      <w:pPr>
        <w:pStyle w:val="ListParagraph"/>
        <w:numPr>
          <w:ilvl w:val="0"/>
          <w:numId w:val="44"/>
        </w:numPr>
        <w:spacing w:after="160" w:line="259" w:lineRule="auto"/>
        <w:contextualSpacing/>
        <w:rPr>
          <w:color w:val="000000"/>
        </w:rPr>
      </w:pPr>
      <w:r>
        <w:rPr>
          <w:color w:val="000000"/>
        </w:rPr>
        <w:t>Pla</w:t>
      </w:r>
      <w:r w:rsidR="006478F5">
        <w:rPr>
          <w:color w:val="000000"/>
        </w:rPr>
        <w:t>n</w:t>
      </w:r>
      <w:r>
        <w:rPr>
          <w:color w:val="000000"/>
        </w:rPr>
        <w:t xml:space="preserve"> </w:t>
      </w:r>
      <w:r w:rsidR="004A4FA8">
        <w:rPr>
          <w:color w:val="000000"/>
        </w:rPr>
        <w:t>the programme’s</w:t>
      </w:r>
      <w:r>
        <w:rPr>
          <w:color w:val="000000"/>
        </w:rPr>
        <w:t xml:space="preserve"> events programme</w:t>
      </w:r>
      <w:r w:rsidR="004A4FA8">
        <w:rPr>
          <w:color w:val="000000"/>
        </w:rPr>
        <w:t>, covering recruitment events, employer engagement events and policy roundtables</w:t>
      </w:r>
    </w:p>
    <w:p w14:paraId="048D0301" w14:textId="4080F337" w:rsidR="004A4FA8" w:rsidRDefault="004A4FA8" w:rsidP="004A4FA8">
      <w:pPr>
        <w:pStyle w:val="ListParagraph"/>
        <w:numPr>
          <w:ilvl w:val="0"/>
          <w:numId w:val="44"/>
        </w:numPr>
        <w:spacing w:after="160" w:line="259" w:lineRule="auto"/>
        <w:contextualSpacing/>
        <w:rPr>
          <w:color w:val="000000"/>
        </w:rPr>
      </w:pPr>
      <w:r>
        <w:rPr>
          <w:color w:val="000000"/>
        </w:rPr>
        <w:t xml:space="preserve">Deliver an effective launch event for the programme – and graduation event for when participants have completed </w:t>
      </w:r>
    </w:p>
    <w:p w14:paraId="0D2A67DD" w14:textId="10FBC231" w:rsidR="004A4FA8" w:rsidRPr="004A4FA8" w:rsidRDefault="004A4FA8" w:rsidP="004A4FA8">
      <w:pPr>
        <w:pStyle w:val="ListParagraph"/>
        <w:numPr>
          <w:ilvl w:val="0"/>
          <w:numId w:val="44"/>
        </w:numPr>
        <w:spacing w:after="160" w:line="259" w:lineRule="auto"/>
        <w:contextualSpacing/>
        <w:rPr>
          <w:color w:val="000000"/>
        </w:rPr>
      </w:pPr>
      <w:r>
        <w:rPr>
          <w:color w:val="000000" w:themeColor="text1"/>
        </w:rPr>
        <w:t>Ensure all e</w:t>
      </w:r>
      <w:r w:rsidRPr="223C2188">
        <w:rPr>
          <w:color w:val="000000" w:themeColor="text1"/>
        </w:rPr>
        <w:t>vents are planned effectively and that invites are sent out in a timely way, speakers receive briefings and joining details and attendees are logged on Salesforce</w:t>
      </w:r>
    </w:p>
    <w:p w14:paraId="3DE79427" w14:textId="401A2D5B" w:rsidR="006478F5" w:rsidRDefault="006478F5" w:rsidP="005E1B9E">
      <w:pPr>
        <w:pStyle w:val="ListParagraph"/>
        <w:numPr>
          <w:ilvl w:val="0"/>
          <w:numId w:val="44"/>
        </w:numPr>
        <w:spacing w:after="160" w:line="259" w:lineRule="auto"/>
        <w:contextualSpacing/>
        <w:rPr>
          <w:color w:val="000000"/>
        </w:rPr>
      </w:pPr>
      <w:r>
        <w:rPr>
          <w:color w:val="000000"/>
        </w:rPr>
        <w:t>Review events to determine what went well, what didn’t and implement improvements for future events</w:t>
      </w:r>
    </w:p>
    <w:p w14:paraId="474AE050" w14:textId="01381979" w:rsidR="004A4FA8" w:rsidRDefault="004A4FA8" w:rsidP="005E1B9E">
      <w:pPr>
        <w:pStyle w:val="ListParagraph"/>
        <w:numPr>
          <w:ilvl w:val="0"/>
          <w:numId w:val="44"/>
        </w:numPr>
        <w:spacing w:after="160" w:line="259" w:lineRule="auto"/>
        <w:contextualSpacing/>
        <w:rPr>
          <w:color w:val="000000"/>
        </w:rPr>
      </w:pPr>
      <w:r>
        <w:rPr>
          <w:color w:val="000000"/>
        </w:rPr>
        <w:t>Develop a strong knowledge of the youth employment policy context and feed learnings from the programme into Catch22’s wider policy work</w:t>
      </w:r>
    </w:p>
    <w:p w14:paraId="6035F9B7" w14:textId="6CA1C63D" w:rsidR="00E85088" w:rsidRPr="00E85088" w:rsidRDefault="00E85088" w:rsidP="00E85088">
      <w:pPr>
        <w:pStyle w:val="ListParagraph"/>
        <w:numPr>
          <w:ilvl w:val="0"/>
          <w:numId w:val="44"/>
        </w:numPr>
        <w:spacing w:after="160" w:line="259" w:lineRule="auto"/>
        <w:contextualSpacing/>
        <w:rPr>
          <w:color w:val="000000"/>
        </w:rPr>
      </w:pPr>
      <w:r>
        <w:t>Working directly with internal and external colleagues to meet the needs of the organisation and build our expertise and impact</w:t>
      </w:r>
    </w:p>
    <w:p w14:paraId="2B2CB4A0" w14:textId="4846F762" w:rsidR="00C05DC2" w:rsidRPr="00E85088" w:rsidRDefault="006478F5" w:rsidP="004A4FA8">
      <w:pPr>
        <w:pStyle w:val="ListParagraph"/>
        <w:numPr>
          <w:ilvl w:val="0"/>
          <w:numId w:val="44"/>
        </w:numPr>
        <w:spacing w:after="160" w:line="259" w:lineRule="auto"/>
        <w:contextualSpacing/>
        <w:rPr>
          <w:color w:val="000000"/>
        </w:rPr>
      </w:pPr>
      <w:r w:rsidRPr="223C2188">
        <w:rPr>
          <w:color w:val="000000" w:themeColor="text1"/>
        </w:rPr>
        <w:t xml:space="preserve">Build </w:t>
      </w:r>
      <w:r w:rsidR="004A4FA8">
        <w:rPr>
          <w:color w:val="000000" w:themeColor="text1"/>
        </w:rPr>
        <w:t>a</w:t>
      </w:r>
      <w:r w:rsidRPr="223C2188">
        <w:rPr>
          <w:color w:val="000000" w:themeColor="text1"/>
        </w:rPr>
        <w:t xml:space="preserve"> case study bank</w:t>
      </w:r>
      <w:r w:rsidR="004A4FA8">
        <w:rPr>
          <w:color w:val="000000" w:themeColor="text1"/>
        </w:rPr>
        <w:t xml:space="preserve"> for the programme,</w:t>
      </w:r>
      <w:r w:rsidR="00DB64BD" w:rsidRPr="223C2188">
        <w:rPr>
          <w:color w:val="000000" w:themeColor="text1"/>
        </w:rPr>
        <w:t xml:space="preserve"> </w:t>
      </w:r>
      <w:r w:rsidRPr="223C2188">
        <w:rPr>
          <w:color w:val="000000" w:themeColor="text1"/>
        </w:rPr>
        <w:t xml:space="preserve">ensuring there are strong written and video </w:t>
      </w:r>
      <w:r w:rsidR="00DB64BD" w:rsidRPr="223C2188">
        <w:rPr>
          <w:color w:val="000000" w:themeColor="text1"/>
        </w:rPr>
        <w:t xml:space="preserve">stories of </w:t>
      </w:r>
      <w:r w:rsidR="004A4FA8">
        <w:rPr>
          <w:color w:val="000000" w:themeColor="text1"/>
        </w:rPr>
        <w:t>participants</w:t>
      </w:r>
    </w:p>
    <w:p w14:paraId="658D475C" w14:textId="2DF238FC" w:rsidR="00E85088" w:rsidRPr="004A4FA8" w:rsidRDefault="00E85088" w:rsidP="004A4FA8">
      <w:pPr>
        <w:pStyle w:val="ListParagraph"/>
        <w:numPr>
          <w:ilvl w:val="0"/>
          <w:numId w:val="44"/>
        </w:numPr>
        <w:spacing w:after="160" w:line="259" w:lineRule="auto"/>
        <w:contextualSpacing/>
        <w:rPr>
          <w:color w:val="000000"/>
        </w:rPr>
      </w:pPr>
      <w:r>
        <w:t>Supporting the Director of Communications and Head of Policy with key insight and data to inform ahead of strategic meetings or media requests.</w:t>
      </w:r>
    </w:p>
    <w:p w14:paraId="2C2B463D" w14:textId="7AFFAA1F" w:rsidR="3891217D" w:rsidRDefault="3891217D" w:rsidP="6F2058B1">
      <w:pPr>
        <w:pStyle w:val="ListParagraph"/>
        <w:numPr>
          <w:ilvl w:val="0"/>
          <w:numId w:val="44"/>
        </w:numPr>
        <w:spacing w:after="160" w:line="259" w:lineRule="auto"/>
        <w:rPr>
          <w:color w:val="000000" w:themeColor="text1"/>
        </w:rPr>
      </w:pPr>
      <w:r w:rsidRPr="6F2058B1">
        <w:rPr>
          <w:color w:val="000000" w:themeColor="text1"/>
        </w:rPr>
        <w:t>Provide regular communications updates on the programme to the partner</w:t>
      </w:r>
    </w:p>
    <w:p w14:paraId="675F4321" w14:textId="36C4903B" w:rsidR="00192F12" w:rsidRDefault="5F88A058" w:rsidP="002C5CB8">
      <w:pPr>
        <w:spacing w:after="0" w:line="240" w:lineRule="auto"/>
        <w:rPr>
          <w:color w:val="000000" w:themeColor="text1"/>
        </w:rPr>
      </w:pPr>
      <w:r w:rsidRPr="6F2058B1">
        <w:rPr>
          <w:color w:val="000000" w:themeColor="text1"/>
        </w:rPr>
        <w:t xml:space="preserve">This list is not </w:t>
      </w:r>
      <w:r w:rsidR="00192F12" w:rsidRPr="6F2058B1">
        <w:rPr>
          <w:color w:val="000000" w:themeColor="text1"/>
        </w:rPr>
        <w:t>exhaustive</w:t>
      </w:r>
      <w:r w:rsidRPr="6F2058B1">
        <w:rPr>
          <w:color w:val="000000" w:themeColor="text1"/>
        </w:rPr>
        <w:t xml:space="preserve"> and other duties may be required within the scope of this role.</w:t>
      </w:r>
    </w:p>
    <w:p w14:paraId="6D1A375D" w14:textId="72BD6882" w:rsidR="00C05DC2" w:rsidRPr="002C5CB8" w:rsidRDefault="5F88A058" w:rsidP="002C5CB8">
      <w:pPr>
        <w:spacing w:after="0" w:line="240" w:lineRule="auto"/>
        <w:rPr>
          <w:rFonts w:cs="Arial"/>
          <w:color w:val="000000"/>
          <w:lang w:eastAsia="en-GB"/>
        </w:rPr>
      </w:pPr>
      <w:r w:rsidRPr="6F2058B1">
        <w:rPr>
          <w:color w:val="000000" w:themeColor="text1"/>
        </w:rPr>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7CD189D4" w14:textId="77777777" w:rsidTr="00935F31">
        <w:tc>
          <w:tcPr>
            <w:tcW w:w="9242" w:type="dxa"/>
            <w:tcBorders>
              <w:top w:val="single" w:sz="8" w:space="0" w:color="000000"/>
              <w:bottom w:val="single" w:sz="8" w:space="0" w:color="000000"/>
            </w:tcBorders>
            <w:shd w:val="clear" w:color="auto" w:fill="F2F2F2"/>
          </w:tcPr>
          <w:p w14:paraId="21CAD170"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0DA1898C" w14:textId="77777777" w:rsidR="009A5825" w:rsidRPr="002C5CB8" w:rsidRDefault="009A5825" w:rsidP="002C5CB8">
      <w:pPr>
        <w:pStyle w:val="Default"/>
        <w:rPr>
          <w:sz w:val="22"/>
          <w:szCs w:val="22"/>
        </w:rPr>
      </w:pPr>
    </w:p>
    <w:p w14:paraId="09267955" w14:textId="63F4CB3A" w:rsidR="005E1B9E" w:rsidRDefault="005E1B9E" w:rsidP="005E1B9E">
      <w:pPr>
        <w:pStyle w:val="Default"/>
        <w:numPr>
          <w:ilvl w:val="0"/>
          <w:numId w:val="45"/>
        </w:numPr>
        <w:rPr>
          <w:sz w:val="22"/>
          <w:szCs w:val="22"/>
        </w:rPr>
      </w:pPr>
      <w:r>
        <w:rPr>
          <w:sz w:val="22"/>
          <w:szCs w:val="22"/>
        </w:rPr>
        <w:t>Able to form strong working relationships with</w:t>
      </w:r>
      <w:r w:rsidR="00700CA6">
        <w:rPr>
          <w:sz w:val="22"/>
          <w:szCs w:val="22"/>
        </w:rPr>
        <w:t xml:space="preserve"> Catch22 staff and the external partner</w:t>
      </w:r>
    </w:p>
    <w:p w14:paraId="24097192" w14:textId="4EF40B21" w:rsidR="00CE6A02" w:rsidRDefault="00CE6A02" w:rsidP="005E1B9E">
      <w:pPr>
        <w:pStyle w:val="Default"/>
        <w:numPr>
          <w:ilvl w:val="0"/>
          <w:numId w:val="45"/>
        </w:numPr>
        <w:rPr>
          <w:sz w:val="22"/>
          <w:szCs w:val="22"/>
        </w:rPr>
      </w:pPr>
      <w:r w:rsidRPr="223C2188">
        <w:rPr>
          <w:sz w:val="22"/>
          <w:szCs w:val="22"/>
        </w:rPr>
        <w:t>Able to organise and plan events effectively, ensuring they are delivered to a high standard</w:t>
      </w:r>
    </w:p>
    <w:p w14:paraId="035BD7F2" w14:textId="4C9F2539" w:rsidR="004A4FA8" w:rsidRDefault="004A4FA8" w:rsidP="005E1B9E">
      <w:pPr>
        <w:pStyle w:val="Default"/>
        <w:numPr>
          <w:ilvl w:val="0"/>
          <w:numId w:val="45"/>
        </w:numPr>
        <w:rPr>
          <w:sz w:val="22"/>
          <w:szCs w:val="22"/>
        </w:rPr>
      </w:pPr>
      <w:r>
        <w:rPr>
          <w:sz w:val="22"/>
          <w:szCs w:val="22"/>
        </w:rPr>
        <w:t>Able to grasp the aims of the programme quickly and talk authoritatively about its impact</w:t>
      </w:r>
    </w:p>
    <w:p w14:paraId="49F226BA" w14:textId="7C94646E" w:rsidR="00700CA6" w:rsidRDefault="00700CA6" w:rsidP="005E1B9E">
      <w:pPr>
        <w:pStyle w:val="Default"/>
        <w:numPr>
          <w:ilvl w:val="0"/>
          <w:numId w:val="45"/>
        </w:numPr>
        <w:rPr>
          <w:sz w:val="22"/>
          <w:szCs w:val="22"/>
        </w:rPr>
      </w:pPr>
      <w:r>
        <w:rPr>
          <w:sz w:val="22"/>
          <w:szCs w:val="22"/>
        </w:rPr>
        <w:t>Able to apply the findings of the programme to the wider policy context and inform Catch22’s wider campaigning work on youth employment</w:t>
      </w:r>
    </w:p>
    <w:p w14:paraId="2DC3BC81" w14:textId="12507FBC" w:rsidR="005E1B9E" w:rsidRDefault="102F892D" w:rsidP="005E1B9E">
      <w:pPr>
        <w:pStyle w:val="Default"/>
        <w:numPr>
          <w:ilvl w:val="0"/>
          <w:numId w:val="45"/>
        </w:numPr>
        <w:rPr>
          <w:sz w:val="22"/>
          <w:szCs w:val="22"/>
        </w:rPr>
      </w:pPr>
      <w:r w:rsidRPr="6F2058B1">
        <w:rPr>
          <w:sz w:val="22"/>
          <w:szCs w:val="22"/>
        </w:rPr>
        <w:t xml:space="preserve">Able to work closely with the wider Catch22 communications team to maximise the impact </w:t>
      </w:r>
      <w:r w:rsidR="2CC9F72D" w:rsidRPr="6F2058B1">
        <w:rPr>
          <w:sz w:val="22"/>
          <w:szCs w:val="22"/>
        </w:rPr>
        <w:t>of the programme</w:t>
      </w:r>
    </w:p>
    <w:p w14:paraId="511D9231" w14:textId="24D7B5BC" w:rsidR="4BE53A47" w:rsidRDefault="4BE53A47" w:rsidP="6F2058B1">
      <w:pPr>
        <w:pStyle w:val="Default"/>
        <w:numPr>
          <w:ilvl w:val="0"/>
          <w:numId w:val="45"/>
        </w:numPr>
        <w:rPr>
          <w:sz w:val="22"/>
          <w:szCs w:val="22"/>
        </w:rPr>
      </w:pPr>
      <w:r w:rsidRPr="6F2058B1">
        <w:rPr>
          <w:color w:val="000000" w:themeColor="text1"/>
          <w:sz w:val="22"/>
          <w:szCs w:val="22"/>
        </w:rPr>
        <w:t xml:space="preserve">A keen interest in the youth employment policy landscape </w:t>
      </w:r>
    </w:p>
    <w:p w14:paraId="12A32807" w14:textId="200766BE" w:rsidR="4BE53A47" w:rsidRDefault="4BE53A47" w:rsidP="6F2058B1">
      <w:pPr>
        <w:pStyle w:val="Default"/>
        <w:numPr>
          <w:ilvl w:val="0"/>
          <w:numId w:val="45"/>
        </w:numPr>
        <w:rPr>
          <w:sz w:val="22"/>
          <w:szCs w:val="22"/>
        </w:rPr>
      </w:pPr>
      <w:r w:rsidRPr="6F2058B1">
        <w:rPr>
          <w:color w:val="000000" w:themeColor="text1"/>
          <w:sz w:val="22"/>
          <w:szCs w:val="22"/>
        </w:rPr>
        <w:t>Driven by the potential of this programme to create policy change</w:t>
      </w:r>
    </w:p>
    <w:p w14:paraId="49235F6E" w14:textId="77777777" w:rsidR="00C05DC2" w:rsidRDefault="00C05DC2" w:rsidP="009317EB">
      <w:pPr>
        <w:pStyle w:val="Default"/>
        <w:rPr>
          <w:sz w:val="22"/>
          <w:szCs w:val="22"/>
        </w:rPr>
      </w:pPr>
    </w:p>
    <w:p w14:paraId="6D10CC22" w14:textId="77777777" w:rsidR="00042330" w:rsidRPr="002C5CB8" w:rsidRDefault="00042330" w:rsidP="002C5CB8">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B87C51" w:rsidRPr="002C5CB8" w14:paraId="38880598" w14:textId="77777777" w:rsidTr="005E1B9E">
        <w:trPr>
          <w:trHeight w:val="634"/>
        </w:trPr>
        <w:tc>
          <w:tcPr>
            <w:tcW w:w="9242" w:type="dxa"/>
            <w:tcBorders>
              <w:top w:val="single" w:sz="8" w:space="0" w:color="000000"/>
              <w:bottom w:val="single" w:sz="8" w:space="0" w:color="000000"/>
            </w:tcBorders>
            <w:shd w:val="clear" w:color="auto" w:fill="F2F2F2"/>
          </w:tcPr>
          <w:p w14:paraId="38743800" w14:textId="77777777" w:rsidR="005E1B9E" w:rsidRDefault="00B87C51" w:rsidP="005E1B9E">
            <w:pPr>
              <w:pStyle w:val="Heading2"/>
              <w:spacing w:before="0" w:after="0" w:line="240" w:lineRule="auto"/>
              <w:rPr>
                <w:rFonts w:cs="Arial"/>
                <w:sz w:val="30"/>
                <w:szCs w:val="30"/>
              </w:rPr>
            </w:pPr>
            <w:r w:rsidRPr="002C5CB8">
              <w:rPr>
                <w:rFonts w:cs="Arial"/>
                <w:sz w:val="30"/>
                <w:szCs w:val="30"/>
              </w:rPr>
              <w:lastRenderedPageBreak/>
              <w:t>Organisational Relationships</w:t>
            </w:r>
          </w:p>
          <w:p w14:paraId="5D953762" w14:textId="77777777" w:rsidR="005E1B9E" w:rsidRDefault="005E1B9E" w:rsidP="005E1B9E"/>
          <w:p w14:paraId="407A8D35" w14:textId="20749468" w:rsidR="005E1B9E" w:rsidRPr="005E1B9E" w:rsidRDefault="005E1B9E" w:rsidP="005E1B9E">
            <w:r>
              <w:t xml:space="preserve">This role reports to </w:t>
            </w:r>
            <w:r w:rsidR="00700CA6">
              <w:t xml:space="preserve">the Head of Policy and Public Affairs </w:t>
            </w:r>
            <w:r w:rsidR="00690CFD">
              <w:t xml:space="preserve">which sits within the Communications </w:t>
            </w:r>
            <w:r w:rsidR="00CE6A02">
              <w:t>t</w:t>
            </w:r>
            <w:r w:rsidR="00690CFD">
              <w:t>eam</w:t>
            </w:r>
            <w:r w:rsidR="00A52507">
              <w:t xml:space="preserve">. </w:t>
            </w:r>
            <w:r w:rsidR="00CE6A02">
              <w:t>You will work closely with the</w:t>
            </w:r>
            <w:r w:rsidR="00700CA6">
              <w:t xml:space="preserve"> operational team for this employability programme and</w:t>
            </w:r>
            <w:r w:rsidR="00CE6A02">
              <w:t xml:space="preserve"> other members of the Communications team</w:t>
            </w:r>
            <w:r w:rsidR="005640B9">
              <w:t xml:space="preserve"> (including the PR and Events Officer)</w:t>
            </w:r>
            <w:r w:rsidR="00700CA6">
              <w:t>. You will also represent Catch22’s communications team at partnership meetings relating to this programme.</w:t>
            </w:r>
          </w:p>
        </w:tc>
      </w:tr>
    </w:tbl>
    <w:p w14:paraId="554B5BCE" w14:textId="77777777" w:rsidR="00642F7A" w:rsidRPr="002C5CB8" w:rsidRDefault="00642F7A" w:rsidP="002C5CB8">
      <w:pPr>
        <w:tabs>
          <w:tab w:val="left" w:pos="709"/>
        </w:tabs>
        <w:spacing w:after="0" w:line="240" w:lineRule="auto"/>
        <w:contextualSpacing/>
        <w:rPr>
          <w:rFonts w:eastAsia="Times New Roman" w:cs="Arial"/>
          <w:b/>
          <w:u w:val="single"/>
        </w:rPr>
        <w:sectPr w:rsidR="00642F7A" w:rsidRPr="002C5CB8" w:rsidSect="001054FB">
          <w:headerReference w:type="even" r:id="rId12"/>
          <w:headerReference w:type="default" r:id="rId13"/>
          <w:footerReference w:type="even" r:id="rId14"/>
          <w:footerReference w:type="default" r:id="rId15"/>
          <w:headerReference w:type="first" r:id="rId16"/>
          <w:footerReference w:type="first" r:id="rId17"/>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164"/>
        <w:gridCol w:w="3682"/>
        <w:gridCol w:w="1754"/>
      </w:tblGrid>
      <w:tr w:rsidR="00642F7A" w:rsidRPr="002C5CB8" w14:paraId="75C6541F" w14:textId="77777777" w:rsidTr="6F2058B1">
        <w:tc>
          <w:tcPr>
            <w:tcW w:w="13913" w:type="dxa"/>
            <w:gridSpan w:val="4"/>
            <w:shd w:val="clear" w:color="auto" w:fill="D9D9D9" w:themeFill="background1" w:themeFillShade="D9"/>
          </w:tcPr>
          <w:p w14:paraId="470DC188" w14:textId="77777777" w:rsidR="00C05DC2" w:rsidRPr="00C05DC2" w:rsidRDefault="00C05DC2" w:rsidP="00C05DC2">
            <w:pPr>
              <w:pStyle w:val="Heading2"/>
              <w:spacing w:before="0" w:after="0" w:line="240" w:lineRule="auto"/>
              <w:rPr>
                <w:rFonts w:cs="Arial"/>
                <w:sz w:val="30"/>
                <w:szCs w:val="30"/>
              </w:rPr>
            </w:pPr>
            <w:r w:rsidRPr="00C05DC2">
              <w:rPr>
                <w:rFonts w:cs="Arial"/>
                <w:sz w:val="30"/>
                <w:szCs w:val="30"/>
              </w:rPr>
              <w:lastRenderedPageBreak/>
              <w:t>Job Title</w:t>
            </w:r>
            <w:r w:rsidR="009D59B3" w:rsidRPr="00C05DC2">
              <w:rPr>
                <w:rFonts w:cs="Arial"/>
                <w:sz w:val="30"/>
                <w:szCs w:val="30"/>
              </w:rPr>
              <w:t>:</w:t>
            </w:r>
            <w:r>
              <w:rPr>
                <w:rFonts w:cs="Arial"/>
                <w:sz w:val="30"/>
                <w:szCs w:val="30"/>
              </w:rPr>
              <w:t xml:space="preserve"> Person Specification</w:t>
            </w:r>
          </w:p>
        </w:tc>
      </w:tr>
      <w:tr w:rsidR="00642F7A" w:rsidRPr="002C5CB8" w14:paraId="7DEFDBAD" w14:textId="77777777" w:rsidTr="6F2058B1">
        <w:tc>
          <w:tcPr>
            <w:tcW w:w="2087" w:type="dxa"/>
            <w:shd w:val="clear" w:color="auto" w:fill="F2F2F2" w:themeFill="background1" w:themeFillShade="F2"/>
          </w:tcPr>
          <w:p w14:paraId="549621AC" w14:textId="77777777" w:rsidR="00642F7A" w:rsidRPr="002C5CB8" w:rsidRDefault="00642F7A" w:rsidP="002C5CB8">
            <w:pPr>
              <w:pStyle w:val="Quote"/>
              <w:spacing w:after="0" w:line="240" w:lineRule="auto"/>
              <w:rPr>
                <w:rFonts w:cs="Arial"/>
                <w:b/>
              </w:rPr>
            </w:pPr>
            <w:r w:rsidRPr="002C5CB8">
              <w:rPr>
                <w:rFonts w:cs="Arial"/>
                <w:b/>
              </w:rPr>
              <w:t>COMPETENCY</w:t>
            </w:r>
          </w:p>
        </w:tc>
        <w:tc>
          <w:tcPr>
            <w:tcW w:w="6312" w:type="dxa"/>
            <w:shd w:val="clear" w:color="auto" w:fill="F2F2F2" w:themeFill="background1" w:themeFillShade="F2"/>
          </w:tcPr>
          <w:p w14:paraId="1E96996E" w14:textId="77777777" w:rsidR="00642F7A" w:rsidRPr="002C5CB8" w:rsidRDefault="00642F7A" w:rsidP="002C5CB8">
            <w:pPr>
              <w:pStyle w:val="Quote"/>
              <w:spacing w:after="0" w:line="240" w:lineRule="auto"/>
              <w:rPr>
                <w:rFonts w:cs="Arial"/>
                <w:b/>
              </w:rPr>
            </w:pPr>
            <w:r w:rsidRPr="002C5CB8">
              <w:rPr>
                <w:rFonts w:cs="Arial"/>
                <w:b/>
              </w:rPr>
              <w:t>ESSENTIAL</w:t>
            </w:r>
          </w:p>
        </w:tc>
        <w:tc>
          <w:tcPr>
            <w:tcW w:w="3759" w:type="dxa"/>
            <w:shd w:val="clear" w:color="auto" w:fill="F2F2F2" w:themeFill="background1" w:themeFillShade="F2"/>
          </w:tcPr>
          <w:p w14:paraId="1288D18D"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5" w:type="dxa"/>
            <w:shd w:val="clear" w:color="auto" w:fill="F2F2F2" w:themeFill="background1" w:themeFillShade="F2"/>
          </w:tcPr>
          <w:p w14:paraId="25DBD7BB"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5CB8" w14:paraId="799051AB" w14:textId="77777777" w:rsidTr="6F2058B1">
        <w:trPr>
          <w:trHeight w:val="469"/>
        </w:trPr>
        <w:tc>
          <w:tcPr>
            <w:tcW w:w="2087" w:type="dxa"/>
            <w:shd w:val="clear" w:color="auto" w:fill="FFFFFF" w:themeFill="background1"/>
          </w:tcPr>
          <w:p w14:paraId="75CB6545" w14:textId="77777777" w:rsidR="003B2762" w:rsidRPr="002C5CB8" w:rsidRDefault="003B2762" w:rsidP="002C5CB8">
            <w:pPr>
              <w:pStyle w:val="Quote"/>
              <w:spacing w:after="0" w:line="240" w:lineRule="auto"/>
              <w:rPr>
                <w:rFonts w:cs="Arial"/>
                <w:b/>
              </w:rPr>
            </w:pPr>
            <w:r w:rsidRPr="002C5CB8">
              <w:rPr>
                <w:rFonts w:cs="Arial"/>
                <w:b/>
              </w:rPr>
              <w:t>QUALIFICATIONS</w:t>
            </w:r>
          </w:p>
        </w:tc>
        <w:tc>
          <w:tcPr>
            <w:tcW w:w="6312" w:type="dxa"/>
          </w:tcPr>
          <w:p w14:paraId="16F8F7CA" w14:textId="4CF60D08" w:rsidR="002C5CB8" w:rsidRDefault="00D03EDE" w:rsidP="00C05DC2">
            <w:pPr>
              <w:spacing w:after="0" w:line="240" w:lineRule="auto"/>
              <w:rPr>
                <w:rFonts w:cs="Arial"/>
              </w:rPr>
            </w:pPr>
            <w:r>
              <w:rPr>
                <w:rFonts w:cs="Arial"/>
              </w:rPr>
              <w:t>Educated to degree level or with equivalent professional experience</w:t>
            </w:r>
          </w:p>
          <w:p w14:paraId="7A71DBF9" w14:textId="77777777" w:rsidR="00C05DC2" w:rsidRDefault="00C05DC2" w:rsidP="00C05DC2">
            <w:pPr>
              <w:spacing w:after="0" w:line="240" w:lineRule="auto"/>
              <w:rPr>
                <w:rFonts w:cs="Arial"/>
              </w:rPr>
            </w:pPr>
          </w:p>
          <w:p w14:paraId="7D10CA3A" w14:textId="77777777" w:rsidR="00C05DC2" w:rsidRPr="002C5CB8" w:rsidRDefault="00C05DC2" w:rsidP="00C05DC2">
            <w:pPr>
              <w:spacing w:after="0" w:line="240" w:lineRule="auto"/>
              <w:rPr>
                <w:rFonts w:cs="Arial"/>
              </w:rPr>
            </w:pPr>
          </w:p>
        </w:tc>
        <w:tc>
          <w:tcPr>
            <w:tcW w:w="3759" w:type="dxa"/>
            <w:shd w:val="clear" w:color="auto" w:fill="FFFFFF" w:themeFill="background1"/>
          </w:tcPr>
          <w:p w14:paraId="082B0D22" w14:textId="0CDB1D0C" w:rsidR="003B2762" w:rsidRPr="002C5CB8" w:rsidRDefault="003B2762" w:rsidP="002C5CB8">
            <w:pPr>
              <w:spacing w:after="0" w:line="240" w:lineRule="auto"/>
              <w:rPr>
                <w:rFonts w:cs="Arial"/>
              </w:rPr>
            </w:pPr>
          </w:p>
        </w:tc>
        <w:tc>
          <w:tcPr>
            <w:tcW w:w="1755" w:type="dxa"/>
            <w:shd w:val="clear" w:color="auto" w:fill="FFFFFF" w:themeFill="background1"/>
          </w:tcPr>
          <w:p w14:paraId="76A380C7" w14:textId="77777777" w:rsidR="003B2762" w:rsidRPr="002C5CB8" w:rsidRDefault="00A52507" w:rsidP="002C5CB8">
            <w:pPr>
              <w:pStyle w:val="Quote"/>
              <w:spacing w:after="0" w:line="240" w:lineRule="auto"/>
              <w:rPr>
                <w:rFonts w:cs="Arial"/>
              </w:rPr>
            </w:pPr>
            <w:r>
              <w:rPr>
                <w:rFonts w:cs="Arial"/>
              </w:rPr>
              <w:t>Application</w:t>
            </w:r>
          </w:p>
        </w:tc>
      </w:tr>
      <w:tr w:rsidR="003B2762" w:rsidRPr="002C5CB8" w14:paraId="2CE4E862" w14:textId="77777777" w:rsidTr="6F2058B1">
        <w:tc>
          <w:tcPr>
            <w:tcW w:w="2087" w:type="dxa"/>
            <w:shd w:val="clear" w:color="auto" w:fill="FFFFFF" w:themeFill="background1"/>
          </w:tcPr>
          <w:p w14:paraId="309A053B" w14:textId="77777777" w:rsidR="003B2762" w:rsidRPr="002C5CB8" w:rsidRDefault="00042330" w:rsidP="002C5CB8">
            <w:pPr>
              <w:pStyle w:val="Quote"/>
              <w:spacing w:after="0" w:line="240" w:lineRule="auto"/>
              <w:rPr>
                <w:rFonts w:cs="Arial"/>
                <w:b/>
              </w:rPr>
            </w:pPr>
            <w:r w:rsidRPr="002C5CB8">
              <w:rPr>
                <w:rFonts w:cs="Arial"/>
                <w:b/>
              </w:rPr>
              <w:t>KNOWLEDGE</w:t>
            </w:r>
          </w:p>
        </w:tc>
        <w:tc>
          <w:tcPr>
            <w:tcW w:w="6312" w:type="dxa"/>
          </w:tcPr>
          <w:p w14:paraId="1FC788DE" w14:textId="72CD3A4F" w:rsidR="00C05DC2" w:rsidRDefault="00A13B17" w:rsidP="00C05DC2">
            <w:pPr>
              <w:spacing w:after="0" w:line="240" w:lineRule="auto"/>
              <w:rPr>
                <w:rFonts w:cs="Arial"/>
              </w:rPr>
            </w:pPr>
            <w:r>
              <w:rPr>
                <w:rFonts w:cs="Arial"/>
              </w:rPr>
              <w:t>Knowledge</w:t>
            </w:r>
            <w:r w:rsidR="00E85088">
              <w:rPr>
                <w:rFonts w:cs="Arial"/>
              </w:rPr>
              <w:t xml:space="preserve"> of working with</w:t>
            </w:r>
            <w:r w:rsidR="00A52507">
              <w:rPr>
                <w:rFonts w:cs="Arial"/>
              </w:rPr>
              <w:t xml:space="preserve"> </w:t>
            </w:r>
            <w:r w:rsidR="00557E44">
              <w:rPr>
                <w:rFonts w:cs="Arial"/>
              </w:rPr>
              <w:t xml:space="preserve">key virtual events platforms, </w:t>
            </w:r>
            <w:proofErr w:type="gramStart"/>
            <w:r w:rsidR="00557E44">
              <w:rPr>
                <w:rFonts w:cs="Arial"/>
              </w:rPr>
              <w:t>i.e.</w:t>
            </w:r>
            <w:proofErr w:type="gramEnd"/>
            <w:r w:rsidR="00557E44">
              <w:rPr>
                <w:rFonts w:cs="Arial"/>
              </w:rPr>
              <w:t xml:space="preserve"> Zoom webin</w:t>
            </w:r>
            <w:r w:rsidR="007F7A13">
              <w:rPr>
                <w:rFonts w:cs="Arial"/>
              </w:rPr>
              <w:t>a</w:t>
            </w:r>
            <w:r w:rsidR="00557E44">
              <w:rPr>
                <w:rFonts w:cs="Arial"/>
              </w:rPr>
              <w:t>r</w:t>
            </w:r>
          </w:p>
          <w:p w14:paraId="519B75C3" w14:textId="77777777" w:rsidR="00A13B17" w:rsidRDefault="00A13B17" w:rsidP="00C05DC2">
            <w:pPr>
              <w:spacing w:after="0" w:line="240" w:lineRule="auto"/>
              <w:rPr>
                <w:rFonts w:cs="Arial"/>
              </w:rPr>
            </w:pPr>
          </w:p>
          <w:p w14:paraId="19294FF7" w14:textId="3949883E" w:rsidR="00C05DC2" w:rsidRDefault="00A13B17" w:rsidP="00C05DC2">
            <w:pPr>
              <w:spacing w:after="0" w:line="240" w:lineRule="auto"/>
              <w:rPr>
                <w:rFonts w:cs="Arial"/>
              </w:rPr>
            </w:pPr>
            <w:r>
              <w:rPr>
                <w:rFonts w:cs="Arial"/>
              </w:rPr>
              <w:t xml:space="preserve">Knowledge </w:t>
            </w:r>
            <w:r w:rsidR="00E85088">
              <w:rPr>
                <w:rFonts w:cs="Arial"/>
              </w:rPr>
              <w:t>of</w:t>
            </w:r>
            <w:r w:rsidR="005640B9">
              <w:rPr>
                <w:rFonts w:cs="Arial"/>
              </w:rPr>
              <w:t xml:space="preserve"> working with Salesforce (or other CRM system)</w:t>
            </w:r>
          </w:p>
          <w:p w14:paraId="0FBCBD2B" w14:textId="77777777" w:rsidR="00AA1431" w:rsidRDefault="00AA1431" w:rsidP="00C05DC2">
            <w:pPr>
              <w:spacing w:after="0" w:line="240" w:lineRule="auto"/>
              <w:rPr>
                <w:rFonts w:cs="Arial"/>
              </w:rPr>
            </w:pPr>
          </w:p>
          <w:p w14:paraId="56B1E2ED" w14:textId="015B82CE" w:rsidR="00AA1431" w:rsidRDefault="00AA1431" w:rsidP="00AA1431">
            <w:pPr>
              <w:spacing w:after="0" w:line="240" w:lineRule="auto"/>
              <w:rPr>
                <w:rFonts w:cs="Arial"/>
              </w:rPr>
            </w:pPr>
            <w:r w:rsidRPr="6F2058B1">
              <w:rPr>
                <w:rFonts w:cs="Arial"/>
              </w:rPr>
              <w:t>Knowledge of the youth employment policy agenda</w:t>
            </w:r>
          </w:p>
          <w:p w14:paraId="0D15EA37" w14:textId="60ED6EB3" w:rsidR="00AA1431" w:rsidRPr="002C5CB8" w:rsidRDefault="00AA1431" w:rsidP="00C05DC2">
            <w:pPr>
              <w:spacing w:after="0" w:line="240" w:lineRule="auto"/>
              <w:rPr>
                <w:rFonts w:cs="Arial"/>
              </w:rPr>
            </w:pPr>
          </w:p>
        </w:tc>
        <w:tc>
          <w:tcPr>
            <w:tcW w:w="3759" w:type="dxa"/>
            <w:shd w:val="clear" w:color="auto" w:fill="FFFFFF" w:themeFill="background1"/>
          </w:tcPr>
          <w:p w14:paraId="1CC708D0" w14:textId="3133AE35" w:rsidR="003B2762" w:rsidRDefault="00AA1431" w:rsidP="002C5CB8">
            <w:pPr>
              <w:spacing w:after="0" w:line="240" w:lineRule="auto"/>
              <w:rPr>
                <w:rFonts w:cs="Arial"/>
              </w:rPr>
            </w:pPr>
            <w:r>
              <w:rPr>
                <w:rFonts w:cs="Arial"/>
              </w:rPr>
              <w:t xml:space="preserve">Experience of working </w:t>
            </w:r>
            <w:r w:rsidR="00D03EDE">
              <w:rPr>
                <w:rFonts w:cs="Arial"/>
              </w:rPr>
              <w:t>o</w:t>
            </w:r>
            <w:r w:rsidR="00E85088">
              <w:rPr>
                <w:rFonts w:cs="Arial"/>
              </w:rPr>
              <w:t xml:space="preserve">n </w:t>
            </w:r>
            <w:r w:rsidR="00D03EDE">
              <w:rPr>
                <w:rFonts w:cs="Arial"/>
              </w:rPr>
              <w:t xml:space="preserve">policy development </w:t>
            </w:r>
            <w:r>
              <w:rPr>
                <w:rFonts w:cs="Arial"/>
              </w:rPr>
              <w:t>in the youth employment sector</w:t>
            </w:r>
          </w:p>
          <w:p w14:paraId="1AA9DC52" w14:textId="77777777" w:rsidR="00A52507" w:rsidRDefault="00A52507" w:rsidP="002C5CB8">
            <w:pPr>
              <w:spacing w:after="0" w:line="240" w:lineRule="auto"/>
              <w:rPr>
                <w:rFonts w:cs="Arial"/>
              </w:rPr>
            </w:pPr>
          </w:p>
          <w:p w14:paraId="0175F795" w14:textId="77777777" w:rsidR="00A52507" w:rsidRPr="002C5CB8" w:rsidRDefault="00A52507" w:rsidP="002C5CB8">
            <w:pPr>
              <w:spacing w:after="0" w:line="240" w:lineRule="auto"/>
              <w:rPr>
                <w:rFonts w:cs="Arial"/>
              </w:rPr>
            </w:pPr>
          </w:p>
        </w:tc>
        <w:tc>
          <w:tcPr>
            <w:tcW w:w="1755" w:type="dxa"/>
            <w:shd w:val="clear" w:color="auto" w:fill="FFFFFF" w:themeFill="background1"/>
          </w:tcPr>
          <w:p w14:paraId="25A7AEAD" w14:textId="77777777" w:rsidR="003B2762" w:rsidRPr="002C5CB8" w:rsidRDefault="00A52507" w:rsidP="002C5CB8">
            <w:pPr>
              <w:spacing w:after="0" w:line="240" w:lineRule="auto"/>
              <w:rPr>
                <w:rFonts w:cs="Arial"/>
              </w:rPr>
            </w:pPr>
            <w:r>
              <w:rPr>
                <w:rFonts w:cs="Arial"/>
              </w:rPr>
              <w:t>Application and interview</w:t>
            </w:r>
          </w:p>
        </w:tc>
      </w:tr>
      <w:tr w:rsidR="00042330" w:rsidRPr="002C5CB8" w14:paraId="2B109FC2" w14:textId="77777777" w:rsidTr="6F2058B1">
        <w:tc>
          <w:tcPr>
            <w:tcW w:w="2087" w:type="dxa"/>
            <w:shd w:val="clear" w:color="auto" w:fill="FFFFFF" w:themeFill="background1"/>
          </w:tcPr>
          <w:p w14:paraId="64B3CC28" w14:textId="77777777" w:rsidR="00042330" w:rsidRPr="002C5CB8" w:rsidRDefault="00042330" w:rsidP="002C5CB8">
            <w:pPr>
              <w:pStyle w:val="Quote"/>
              <w:spacing w:after="0" w:line="240" w:lineRule="auto"/>
              <w:rPr>
                <w:rFonts w:cs="Arial"/>
                <w:b/>
              </w:rPr>
            </w:pPr>
            <w:r w:rsidRPr="002C5CB8">
              <w:rPr>
                <w:rFonts w:cs="Arial"/>
                <w:b/>
              </w:rPr>
              <w:t>EXPERIENCE</w:t>
            </w:r>
          </w:p>
          <w:p w14:paraId="60AC06D7" w14:textId="77777777" w:rsidR="00042330" w:rsidRPr="002C5CB8" w:rsidRDefault="00042330" w:rsidP="002C5CB8">
            <w:pPr>
              <w:spacing w:after="0" w:line="240" w:lineRule="auto"/>
              <w:rPr>
                <w:rFonts w:cs="Arial"/>
              </w:rPr>
            </w:pPr>
          </w:p>
        </w:tc>
        <w:tc>
          <w:tcPr>
            <w:tcW w:w="6312" w:type="dxa"/>
          </w:tcPr>
          <w:p w14:paraId="428F4244" w14:textId="3F0FA534" w:rsidR="00A52507" w:rsidRDefault="001F15B8" w:rsidP="00C05DC2">
            <w:pPr>
              <w:spacing w:after="0" w:line="240" w:lineRule="auto"/>
              <w:rPr>
                <w:rFonts w:cs="Arial"/>
              </w:rPr>
            </w:pPr>
            <w:r>
              <w:rPr>
                <w:rFonts w:cs="Arial"/>
              </w:rPr>
              <w:t>Experience</w:t>
            </w:r>
            <w:r w:rsidR="00D03EDE">
              <w:rPr>
                <w:rFonts w:cs="Arial"/>
              </w:rPr>
              <w:t xml:space="preserve"> of</w:t>
            </w:r>
            <w:r>
              <w:rPr>
                <w:rFonts w:cs="Arial"/>
              </w:rPr>
              <w:t xml:space="preserve"> </w:t>
            </w:r>
            <w:r w:rsidR="00D03EDE">
              <w:rPr>
                <w:rFonts w:cs="Arial"/>
              </w:rPr>
              <w:t>designing and delivering successful online and offline</w:t>
            </w:r>
            <w:r w:rsidR="00CE6A02">
              <w:rPr>
                <w:rFonts w:cs="Arial"/>
              </w:rPr>
              <w:t xml:space="preserve"> events </w:t>
            </w:r>
          </w:p>
          <w:p w14:paraId="56419DF9" w14:textId="2E562A62" w:rsidR="00A13B17" w:rsidRDefault="00A13B17" w:rsidP="00C05DC2">
            <w:pPr>
              <w:spacing w:after="0" w:line="240" w:lineRule="auto"/>
              <w:rPr>
                <w:rFonts w:cs="Arial"/>
              </w:rPr>
            </w:pPr>
          </w:p>
          <w:p w14:paraId="3AA4ABAC" w14:textId="651A53F4" w:rsidR="00A13B17" w:rsidRDefault="00A13B17" w:rsidP="00C05DC2">
            <w:pPr>
              <w:spacing w:after="0" w:line="240" w:lineRule="auto"/>
              <w:rPr>
                <w:rFonts w:cs="Arial"/>
              </w:rPr>
            </w:pPr>
            <w:r>
              <w:rPr>
                <w:rFonts w:cs="Arial"/>
              </w:rPr>
              <w:t>Experience of working within in an events team, or in a role involving events planning</w:t>
            </w:r>
          </w:p>
          <w:p w14:paraId="0CEE1495" w14:textId="77777777" w:rsidR="00CE6A02" w:rsidRDefault="00CE6A02" w:rsidP="00C05DC2">
            <w:pPr>
              <w:spacing w:after="0" w:line="240" w:lineRule="auto"/>
              <w:rPr>
                <w:rFonts w:cs="Arial"/>
              </w:rPr>
            </w:pPr>
          </w:p>
          <w:p w14:paraId="24983E7F" w14:textId="0BFDF15A" w:rsidR="00CE6A02" w:rsidRDefault="00CE6A02" w:rsidP="00C05DC2">
            <w:pPr>
              <w:spacing w:after="0" w:line="240" w:lineRule="auto"/>
              <w:rPr>
                <w:rFonts w:cs="Arial"/>
              </w:rPr>
            </w:pPr>
            <w:r>
              <w:rPr>
                <w:rFonts w:cs="Arial"/>
              </w:rPr>
              <w:t xml:space="preserve">Experience of </w:t>
            </w:r>
            <w:r w:rsidR="00D03EDE">
              <w:rPr>
                <w:rFonts w:cs="Arial"/>
              </w:rPr>
              <w:t>building successful stakeholder networks</w:t>
            </w:r>
            <w:r>
              <w:rPr>
                <w:rFonts w:cs="Arial"/>
              </w:rPr>
              <w:t xml:space="preserve"> </w:t>
            </w:r>
            <w:r w:rsidR="00D03EDE">
              <w:rPr>
                <w:rFonts w:cs="Arial"/>
              </w:rPr>
              <w:t>across a range of sectors</w:t>
            </w:r>
          </w:p>
          <w:p w14:paraId="43B50EA1" w14:textId="09FDBC8B" w:rsidR="005640B9" w:rsidRDefault="005640B9" w:rsidP="00C05DC2">
            <w:pPr>
              <w:spacing w:after="0" w:line="240" w:lineRule="auto"/>
              <w:rPr>
                <w:rFonts w:cs="Arial"/>
              </w:rPr>
            </w:pPr>
          </w:p>
          <w:p w14:paraId="6636D28C" w14:textId="35344D6A" w:rsidR="005640B9" w:rsidRDefault="005640B9" w:rsidP="00C05DC2">
            <w:pPr>
              <w:spacing w:after="0" w:line="240" w:lineRule="auto"/>
              <w:rPr>
                <w:rFonts w:cs="Arial"/>
              </w:rPr>
            </w:pPr>
            <w:r>
              <w:rPr>
                <w:rFonts w:cs="Arial"/>
              </w:rPr>
              <w:t>Experience of translating practice into policy recommendations</w:t>
            </w:r>
          </w:p>
          <w:p w14:paraId="7FA2419C" w14:textId="79454A92" w:rsidR="001F15B8" w:rsidRDefault="001F15B8" w:rsidP="00C05DC2">
            <w:pPr>
              <w:spacing w:after="0" w:line="240" w:lineRule="auto"/>
              <w:rPr>
                <w:rFonts w:cs="Arial"/>
              </w:rPr>
            </w:pPr>
          </w:p>
          <w:p w14:paraId="0EBBF5B6" w14:textId="77777777" w:rsidR="001F15B8" w:rsidRPr="002C5CB8" w:rsidRDefault="001F15B8" w:rsidP="00C05DC2">
            <w:pPr>
              <w:spacing w:after="0" w:line="240" w:lineRule="auto"/>
              <w:rPr>
                <w:rFonts w:cs="Arial"/>
              </w:rPr>
            </w:pPr>
          </w:p>
        </w:tc>
        <w:tc>
          <w:tcPr>
            <w:tcW w:w="3759" w:type="dxa"/>
            <w:shd w:val="clear" w:color="auto" w:fill="FFFFFF" w:themeFill="background1"/>
          </w:tcPr>
          <w:p w14:paraId="0C22A5DB" w14:textId="77777777" w:rsidR="005640B9" w:rsidRDefault="005640B9" w:rsidP="002C5CB8">
            <w:pPr>
              <w:spacing w:after="0" w:line="240" w:lineRule="auto"/>
              <w:rPr>
                <w:rFonts w:cs="Arial"/>
              </w:rPr>
            </w:pPr>
            <w:r>
              <w:rPr>
                <w:rFonts w:cs="Arial"/>
              </w:rPr>
              <w:t>Experience of working with policy makers and/or decision makers</w:t>
            </w:r>
          </w:p>
          <w:p w14:paraId="74625188" w14:textId="77777777" w:rsidR="00D03EDE" w:rsidRDefault="00D03EDE" w:rsidP="002C5CB8">
            <w:pPr>
              <w:spacing w:after="0" w:line="240" w:lineRule="auto"/>
              <w:rPr>
                <w:rFonts w:cs="Arial"/>
              </w:rPr>
            </w:pPr>
          </w:p>
          <w:p w14:paraId="2E1ACB4D" w14:textId="77777777" w:rsidR="00D03EDE" w:rsidRDefault="00D03EDE" w:rsidP="002C5CB8">
            <w:pPr>
              <w:spacing w:after="0" w:line="240" w:lineRule="auto"/>
              <w:rPr>
                <w:rFonts w:cs="Arial"/>
              </w:rPr>
            </w:pPr>
            <w:r>
              <w:rPr>
                <w:rFonts w:cs="Arial"/>
              </w:rPr>
              <w:t>Experience of influencing stakeholders at a local and national level</w:t>
            </w:r>
          </w:p>
          <w:p w14:paraId="0807EB69" w14:textId="2F997B45" w:rsidR="00D03EDE" w:rsidRPr="002C5CB8" w:rsidRDefault="00D03EDE" w:rsidP="002C5CB8">
            <w:pPr>
              <w:spacing w:after="0" w:line="240" w:lineRule="auto"/>
              <w:rPr>
                <w:rFonts w:cs="Arial"/>
              </w:rPr>
            </w:pPr>
          </w:p>
        </w:tc>
        <w:tc>
          <w:tcPr>
            <w:tcW w:w="1755" w:type="dxa"/>
            <w:shd w:val="clear" w:color="auto" w:fill="FFFFFF" w:themeFill="background1"/>
          </w:tcPr>
          <w:p w14:paraId="32DEDEA8" w14:textId="77777777" w:rsidR="00042330" w:rsidRPr="002C5CB8" w:rsidRDefault="00A52507" w:rsidP="002C5CB8">
            <w:pPr>
              <w:pStyle w:val="Quote"/>
              <w:spacing w:after="0" w:line="240" w:lineRule="auto"/>
              <w:rPr>
                <w:rFonts w:cs="Arial"/>
              </w:rPr>
            </w:pPr>
            <w:r>
              <w:rPr>
                <w:rFonts w:cs="Arial"/>
              </w:rPr>
              <w:t>Application and interview</w:t>
            </w:r>
          </w:p>
        </w:tc>
      </w:tr>
      <w:tr w:rsidR="003B2762" w:rsidRPr="002C5CB8" w14:paraId="64889998" w14:textId="77777777" w:rsidTr="6F2058B1">
        <w:tc>
          <w:tcPr>
            <w:tcW w:w="2087" w:type="dxa"/>
            <w:shd w:val="clear" w:color="auto" w:fill="FFFFFF" w:themeFill="background1"/>
          </w:tcPr>
          <w:p w14:paraId="37CDAF51" w14:textId="77777777" w:rsidR="003B2762" w:rsidRPr="002C5CB8" w:rsidRDefault="003B2762" w:rsidP="002C5CB8">
            <w:pPr>
              <w:pStyle w:val="Quote"/>
              <w:spacing w:after="0" w:line="240" w:lineRule="auto"/>
              <w:rPr>
                <w:rFonts w:cs="Arial"/>
                <w:b/>
              </w:rPr>
            </w:pPr>
            <w:r w:rsidRPr="002C5CB8">
              <w:rPr>
                <w:rFonts w:cs="Arial"/>
                <w:b/>
              </w:rPr>
              <w:t>SKILLS &amp; ABILITIES</w:t>
            </w:r>
          </w:p>
        </w:tc>
        <w:tc>
          <w:tcPr>
            <w:tcW w:w="6312" w:type="dxa"/>
          </w:tcPr>
          <w:p w14:paraId="68CB8818" w14:textId="51B0F344" w:rsidR="00A52507" w:rsidRDefault="00CE6A02" w:rsidP="00A52507">
            <w:pPr>
              <w:pStyle w:val="ListParagraph"/>
              <w:spacing w:after="160" w:line="259" w:lineRule="auto"/>
              <w:ind w:left="0"/>
              <w:contextualSpacing/>
            </w:pPr>
            <w:r>
              <w:t>Ability to work well under pressure</w:t>
            </w:r>
            <w:r w:rsidR="00D03EDE">
              <w:t>, juggling competing priorities, at pace</w:t>
            </w:r>
          </w:p>
          <w:p w14:paraId="0CCA8ABA" w14:textId="77777777" w:rsidR="005640B9" w:rsidRDefault="005640B9" w:rsidP="00A52507">
            <w:pPr>
              <w:pStyle w:val="ListParagraph"/>
              <w:spacing w:after="160" w:line="259" w:lineRule="auto"/>
              <w:ind w:left="0"/>
              <w:contextualSpacing/>
            </w:pPr>
          </w:p>
          <w:p w14:paraId="63310078" w14:textId="180999B4" w:rsidR="00CE6A02" w:rsidRDefault="00CE6A02" w:rsidP="00A52507">
            <w:pPr>
              <w:pStyle w:val="ListParagraph"/>
              <w:spacing w:after="160" w:line="259" w:lineRule="auto"/>
              <w:ind w:left="0"/>
              <w:contextualSpacing/>
            </w:pPr>
            <w:r>
              <w:t>Highly organised</w:t>
            </w:r>
            <w:r w:rsidR="00E85088">
              <w:t xml:space="preserve"> with effective time management skills</w:t>
            </w:r>
          </w:p>
          <w:p w14:paraId="084CB61D" w14:textId="77777777" w:rsidR="005640B9" w:rsidRPr="00A52507" w:rsidRDefault="005640B9" w:rsidP="00A52507">
            <w:pPr>
              <w:pStyle w:val="ListParagraph"/>
              <w:spacing w:after="160" w:line="259" w:lineRule="auto"/>
              <w:ind w:left="0"/>
              <w:contextualSpacing/>
            </w:pPr>
          </w:p>
          <w:p w14:paraId="69EBF02E" w14:textId="01F319C1" w:rsidR="00A52507" w:rsidRDefault="00A52507" w:rsidP="00A52507">
            <w:pPr>
              <w:pStyle w:val="ListParagraph"/>
              <w:spacing w:after="160" w:line="259" w:lineRule="auto"/>
              <w:ind w:left="0"/>
              <w:contextualSpacing/>
            </w:pPr>
            <w:r w:rsidRPr="00A52507">
              <w:t>Excellent copywriting skills and strong attention to detail</w:t>
            </w:r>
          </w:p>
          <w:p w14:paraId="662FC2D3" w14:textId="77777777" w:rsidR="005640B9" w:rsidRPr="00A52507" w:rsidRDefault="005640B9" w:rsidP="00A52507">
            <w:pPr>
              <w:pStyle w:val="ListParagraph"/>
              <w:spacing w:after="160" w:line="259" w:lineRule="auto"/>
              <w:ind w:left="0"/>
              <w:contextualSpacing/>
            </w:pPr>
          </w:p>
          <w:p w14:paraId="5E6FF727" w14:textId="2A8C66CA" w:rsidR="007F7A13" w:rsidRPr="00E85088" w:rsidRDefault="00A52507" w:rsidP="00E85088">
            <w:pPr>
              <w:pStyle w:val="ListParagraph"/>
              <w:spacing w:after="160" w:line="259" w:lineRule="auto"/>
              <w:ind w:left="0"/>
              <w:contextualSpacing/>
            </w:pPr>
            <w:r w:rsidRPr="00A52507">
              <w:t xml:space="preserve">Ability to present complex information in </w:t>
            </w:r>
            <w:r w:rsidR="001F15B8">
              <w:t>an accessible way</w:t>
            </w:r>
            <w:r w:rsidRPr="00A52507">
              <w:t xml:space="preserve"> </w:t>
            </w:r>
            <w:r w:rsidR="00D03EDE">
              <w:t>to a range of audiences</w:t>
            </w:r>
          </w:p>
          <w:p w14:paraId="08698E0E" w14:textId="435A3DD2" w:rsidR="007F7A13" w:rsidRDefault="00D03EDE" w:rsidP="0066758E">
            <w:pPr>
              <w:spacing w:after="0" w:line="240" w:lineRule="auto"/>
              <w:rPr>
                <w:color w:val="000000"/>
              </w:rPr>
            </w:pPr>
            <w:r>
              <w:rPr>
                <w:color w:val="000000"/>
              </w:rPr>
              <w:t>Excellent</w:t>
            </w:r>
            <w:r w:rsidR="007F7A13">
              <w:rPr>
                <w:color w:val="000000"/>
              </w:rPr>
              <w:t xml:space="preserve"> inter-personal skil</w:t>
            </w:r>
            <w:r w:rsidR="005640B9">
              <w:rPr>
                <w:color w:val="000000"/>
              </w:rPr>
              <w:t>l</w:t>
            </w:r>
            <w:r w:rsidR="007F7A13">
              <w:rPr>
                <w:color w:val="000000"/>
              </w:rPr>
              <w:t>s</w:t>
            </w:r>
          </w:p>
          <w:p w14:paraId="78027A4D" w14:textId="121AD416" w:rsidR="00E85088" w:rsidRDefault="00E85088" w:rsidP="0066758E">
            <w:pPr>
              <w:spacing w:after="0" w:line="240" w:lineRule="auto"/>
              <w:rPr>
                <w:color w:val="000000"/>
              </w:rPr>
            </w:pPr>
          </w:p>
          <w:p w14:paraId="2A470A10" w14:textId="6125B5AE" w:rsidR="00E85088" w:rsidRDefault="00E85088" w:rsidP="0066758E">
            <w:pPr>
              <w:spacing w:after="0" w:line="240" w:lineRule="auto"/>
              <w:rPr>
                <w:color w:val="000000"/>
              </w:rPr>
            </w:pPr>
            <w:r>
              <w:rPr>
                <w:color w:val="000000"/>
              </w:rPr>
              <w:t>Ability to use own initiative and work well in a team environment</w:t>
            </w:r>
          </w:p>
          <w:p w14:paraId="7EB7CD84" w14:textId="6C544413" w:rsidR="00E85088" w:rsidRDefault="00E85088" w:rsidP="0066758E">
            <w:pPr>
              <w:spacing w:after="0" w:line="240" w:lineRule="auto"/>
              <w:rPr>
                <w:color w:val="000000"/>
              </w:rPr>
            </w:pPr>
          </w:p>
          <w:p w14:paraId="77C4884E" w14:textId="156AAD14" w:rsidR="00E85088" w:rsidRDefault="00E85088" w:rsidP="0066758E">
            <w:pPr>
              <w:spacing w:after="0" w:line="240" w:lineRule="auto"/>
              <w:rPr>
                <w:color w:val="000000"/>
              </w:rPr>
            </w:pPr>
            <w:r>
              <w:rPr>
                <w:color w:val="000000"/>
              </w:rPr>
              <w:t>Ability to work in a matrix environment, cross-function</w:t>
            </w:r>
          </w:p>
          <w:p w14:paraId="547B5E5D" w14:textId="77777777" w:rsidR="0066758E" w:rsidRPr="00A52507" w:rsidRDefault="0066758E" w:rsidP="00A52507">
            <w:pPr>
              <w:pStyle w:val="ListParagraph"/>
              <w:spacing w:after="160" w:line="259" w:lineRule="auto"/>
              <w:ind w:left="0"/>
              <w:contextualSpacing/>
            </w:pPr>
          </w:p>
          <w:p w14:paraId="1BE0073B" w14:textId="77777777" w:rsidR="00C05DC2" w:rsidRPr="00A52507" w:rsidRDefault="00C05DC2" w:rsidP="00C05DC2">
            <w:pPr>
              <w:spacing w:after="0" w:line="240" w:lineRule="auto"/>
              <w:rPr>
                <w:rFonts w:cs="Arial"/>
              </w:rPr>
            </w:pPr>
          </w:p>
        </w:tc>
        <w:tc>
          <w:tcPr>
            <w:tcW w:w="3759" w:type="dxa"/>
            <w:shd w:val="clear" w:color="auto" w:fill="FFFFFF" w:themeFill="background1"/>
          </w:tcPr>
          <w:p w14:paraId="54375526" w14:textId="77777777" w:rsidR="003B2762" w:rsidRDefault="00E85088" w:rsidP="002C5CB8">
            <w:pPr>
              <w:spacing w:after="0" w:line="240" w:lineRule="auto"/>
              <w:rPr>
                <w:rFonts w:cs="Arial"/>
              </w:rPr>
            </w:pPr>
            <w:r>
              <w:rPr>
                <w:rFonts w:cs="Arial"/>
              </w:rPr>
              <w:lastRenderedPageBreak/>
              <w:t>Experience using</w:t>
            </w:r>
            <w:r w:rsidR="005640B9">
              <w:rPr>
                <w:rFonts w:cs="Arial"/>
              </w:rPr>
              <w:t xml:space="preserve"> event planning software</w:t>
            </w:r>
          </w:p>
          <w:p w14:paraId="7C82160E" w14:textId="59126868" w:rsidR="00A13B17" w:rsidRPr="00A52507" w:rsidRDefault="00A13B17" w:rsidP="002C5CB8">
            <w:pPr>
              <w:spacing w:after="0" w:line="240" w:lineRule="auto"/>
              <w:rPr>
                <w:rFonts w:cs="Arial"/>
              </w:rPr>
            </w:pPr>
          </w:p>
        </w:tc>
        <w:tc>
          <w:tcPr>
            <w:tcW w:w="1755" w:type="dxa"/>
            <w:shd w:val="clear" w:color="auto" w:fill="FFFFFF" w:themeFill="background1"/>
          </w:tcPr>
          <w:p w14:paraId="25951D0F" w14:textId="77777777" w:rsidR="003B2762" w:rsidRPr="002C5CB8" w:rsidRDefault="00A52507" w:rsidP="002C5CB8">
            <w:pPr>
              <w:pStyle w:val="Quote"/>
              <w:spacing w:after="0" w:line="240" w:lineRule="auto"/>
              <w:rPr>
                <w:rFonts w:cs="Arial"/>
              </w:rPr>
            </w:pPr>
            <w:r>
              <w:rPr>
                <w:rFonts w:cs="Arial"/>
              </w:rPr>
              <w:t>Application and interview</w:t>
            </w:r>
          </w:p>
        </w:tc>
      </w:tr>
      <w:tr w:rsidR="003B2762" w:rsidRPr="002C5CB8" w14:paraId="4889246A" w14:textId="77777777" w:rsidTr="6F2058B1">
        <w:tc>
          <w:tcPr>
            <w:tcW w:w="2087" w:type="dxa"/>
            <w:shd w:val="clear" w:color="auto" w:fill="FFFFFF" w:themeFill="background1"/>
          </w:tcPr>
          <w:p w14:paraId="6779518E" w14:textId="77777777" w:rsidR="003B2762" w:rsidRPr="002C5CB8" w:rsidRDefault="003B2762" w:rsidP="002C5CB8">
            <w:pPr>
              <w:pStyle w:val="Quote"/>
              <w:spacing w:after="0" w:line="240" w:lineRule="auto"/>
              <w:rPr>
                <w:rFonts w:cs="Arial"/>
                <w:b/>
              </w:rPr>
            </w:pPr>
            <w:r w:rsidRPr="002C5CB8">
              <w:rPr>
                <w:rFonts w:cs="Arial"/>
                <w:b/>
              </w:rPr>
              <w:t>OTHER</w:t>
            </w:r>
          </w:p>
        </w:tc>
        <w:tc>
          <w:tcPr>
            <w:tcW w:w="6312" w:type="dxa"/>
          </w:tcPr>
          <w:p w14:paraId="343A9FA9" w14:textId="48E0FF6D" w:rsidR="00746FB2" w:rsidRDefault="00A13B17" w:rsidP="002C5CB8">
            <w:pPr>
              <w:spacing w:after="0" w:line="240" w:lineRule="auto"/>
              <w:rPr>
                <w:rFonts w:cs="Arial"/>
              </w:rPr>
            </w:pPr>
            <w:r>
              <w:rPr>
                <w:rFonts w:cs="Arial"/>
              </w:rPr>
              <w:t xml:space="preserve">Demonstrate </w:t>
            </w:r>
            <w:r w:rsidR="00746FB2" w:rsidRPr="002C5CB8">
              <w:rPr>
                <w:rFonts w:cs="Arial"/>
              </w:rPr>
              <w:t>Catch22 values</w:t>
            </w:r>
            <w:r>
              <w:rPr>
                <w:rFonts w:cs="Arial"/>
              </w:rPr>
              <w:t xml:space="preserve"> in all areas of work</w:t>
            </w:r>
          </w:p>
          <w:p w14:paraId="7AB3CF83" w14:textId="77777777" w:rsidR="00A13B17" w:rsidRPr="002C5CB8" w:rsidRDefault="00A13B17" w:rsidP="002C5CB8">
            <w:pPr>
              <w:spacing w:after="0" w:line="240" w:lineRule="auto"/>
              <w:rPr>
                <w:rFonts w:cs="Arial"/>
              </w:rPr>
            </w:pPr>
          </w:p>
          <w:p w14:paraId="480BDF86" w14:textId="24EA3A39" w:rsidR="003B2762" w:rsidRDefault="003B2762" w:rsidP="002C5CB8">
            <w:pPr>
              <w:spacing w:after="0" w:line="240" w:lineRule="auto"/>
              <w:rPr>
                <w:rFonts w:cs="Arial"/>
              </w:rPr>
            </w:pPr>
            <w:r w:rsidRPr="002C5CB8">
              <w:rPr>
                <w:rFonts w:cs="Arial"/>
              </w:rPr>
              <w:t>Awareness of and com</w:t>
            </w:r>
            <w:r w:rsidR="002C5CB8">
              <w:rPr>
                <w:rFonts w:cs="Arial"/>
              </w:rPr>
              <w:t>mitment to Equalit</w:t>
            </w:r>
            <w:r w:rsidR="00A13B17">
              <w:rPr>
                <w:rFonts w:cs="Arial"/>
              </w:rPr>
              <w:t xml:space="preserve">y, </w:t>
            </w:r>
            <w:r w:rsidR="002C5CB8">
              <w:rPr>
                <w:rFonts w:cs="Arial"/>
              </w:rPr>
              <w:t>Diversity</w:t>
            </w:r>
            <w:r w:rsidR="00A13B17">
              <w:rPr>
                <w:rFonts w:cs="Arial"/>
              </w:rPr>
              <w:t xml:space="preserve"> &amp; Inclusion</w:t>
            </w:r>
          </w:p>
          <w:p w14:paraId="48C857E6" w14:textId="77777777" w:rsidR="00A13B17" w:rsidRPr="002C5CB8" w:rsidRDefault="00A13B17" w:rsidP="002C5CB8">
            <w:pPr>
              <w:spacing w:after="0" w:line="240" w:lineRule="auto"/>
              <w:rPr>
                <w:rFonts w:cs="Arial"/>
              </w:rPr>
            </w:pPr>
          </w:p>
          <w:p w14:paraId="0A8AFC50" w14:textId="77777777" w:rsidR="003B2762" w:rsidRDefault="002C5CB8" w:rsidP="002C5CB8">
            <w:pPr>
              <w:spacing w:after="0" w:line="240" w:lineRule="auto"/>
              <w:rPr>
                <w:rFonts w:cs="Arial"/>
              </w:rPr>
            </w:pPr>
            <w:r w:rsidRPr="002C5CB8">
              <w:rPr>
                <w:rFonts w:cs="Arial"/>
              </w:rPr>
              <w:t>Desire</w:t>
            </w:r>
            <w:r w:rsidR="00746FB2" w:rsidRPr="002C5CB8">
              <w:rPr>
                <w:rFonts w:cs="Arial"/>
              </w:rPr>
              <w:t xml:space="preserve"> to develop and undertake training </w:t>
            </w:r>
            <w:r>
              <w:rPr>
                <w:rFonts w:cs="Arial"/>
              </w:rPr>
              <w:t>as required</w:t>
            </w:r>
          </w:p>
          <w:p w14:paraId="10FE3A5E" w14:textId="77777777" w:rsidR="002C5CB8" w:rsidRPr="002C5CB8" w:rsidRDefault="002C5CB8" w:rsidP="002C5CB8">
            <w:pPr>
              <w:spacing w:after="0" w:line="240" w:lineRule="auto"/>
              <w:rPr>
                <w:rFonts w:cs="Arial"/>
              </w:rPr>
            </w:pPr>
          </w:p>
        </w:tc>
        <w:tc>
          <w:tcPr>
            <w:tcW w:w="3759" w:type="dxa"/>
            <w:shd w:val="clear" w:color="auto" w:fill="FFFFFF" w:themeFill="background1"/>
          </w:tcPr>
          <w:p w14:paraId="0411EF8F" w14:textId="77777777" w:rsidR="003B2762" w:rsidRPr="002C5CB8" w:rsidRDefault="003B2762" w:rsidP="002C5CB8">
            <w:pPr>
              <w:spacing w:after="0" w:line="240" w:lineRule="auto"/>
              <w:rPr>
                <w:rFonts w:cs="Arial"/>
              </w:rPr>
            </w:pPr>
          </w:p>
        </w:tc>
        <w:tc>
          <w:tcPr>
            <w:tcW w:w="1755" w:type="dxa"/>
            <w:shd w:val="clear" w:color="auto" w:fill="FFFFFF" w:themeFill="background1"/>
          </w:tcPr>
          <w:p w14:paraId="3F1FF866" w14:textId="77777777" w:rsidR="003B2762" w:rsidRPr="002C5CB8" w:rsidRDefault="00A52507" w:rsidP="002C5CB8">
            <w:pPr>
              <w:pStyle w:val="Quote"/>
              <w:spacing w:after="0" w:line="240" w:lineRule="auto"/>
              <w:rPr>
                <w:rFonts w:cs="Arial"/>
              </w:rPr>
            </w:pPr>
            <w:r>
              <w:rPr>
                <w:rFonts w:cs="Arial"/>
              </w:rPr>
              <w:t>Application and interview</w:t>
            </w:r>
          </w:p>
        </w:tc>
      </w:tr>
    </w:tbl>
    <w:p w14:paraId="5046DBA9" w14:textId="77777777" w:rsidR="00B87C51" w:rsidRPr="002C5CB8" w:rsidRDefault="00B87C51" w:rsidP="002C5CB8">
      <w:pPr>
        <w:spacing w:after="0" w:line="240" w:lineRule="auto"/>
        <w:rPr>
          <w:rFonts w:cs="Arial"/>
        </w:rPr>
      </w:pPr>
    </w:p>
    <w:sectPr w:rsidR="00B87C51" w:rsidRPr="002C5CB8" w:rsidSect="00642F7A">
      <w:headerReference w:type="default" r:id="rId18"/>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87B8" w14:textId="77777777" w:rsidR="00936C51" w:rsidRDefault="00936C51" w:rsidP="00E3351B">
      <w:pPr>
        <w:spacing w:after="0" w:line="240" w:lineRule="auto"/>
      </w:pPr>
      <w:r>
        <w:separator/>
      </w:r>
    </w:p>
  </w:endnote>
  <w:endnote w:type="continuationSeparator" w:id="0">
    <w:p w14:paraId="74B43CD2" w14:textId="77777777" w:rsidR="00936C51" w:rsidRDefault="00936C51"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2B80" w14:textId="77777777" w:rsidR="00AF5168" w:rsidRDefault="00AF5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158" w14:textId="1CD21B1C" w:rsidR="00AF5168" w:rsidRDefault="009944E2">
    <w:pPr>
      <w:pStyle w:val="Footer"/>
    </w:pPr>
    <w:r>
      <w:rPr>
        <w:noProof/>
      </w:rPr>
      <mc:AlternateContent>
        <mc:Choice Requires="wps">
          <w:drawing>
            <wp:anchor distT="0" distB="0" distL="114300" distR="114300" simplePos="0" relativeHeight="251659264" behindDoc="0" locked="0" layoutInCell="0" allowOverlap="1" wp14:anchorId="12F42880" wp14:editId="69207269">
              <wp:simplePos x="0" y="0"/>
              <wp:positionH relativeFrom="page">
                <wp:align>left</wp:align>
              </wp:positionH>
              <wp:positionV relativeFrom="page">
                <wp:align>bottom</wp:align>
              </wp:positionV>
              <wp:extent cx="7772400" cy="464185"/>
              <wp:effectExtent l="0" t="3175" r="0" b="0"/>
              <wp:wrapNone/>
              <wp:docPr id="1" name="MSIPCMf2cd45bebf52be64e14332f8" descr="{&quot;HashCode&quot;:2071411238,&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65549" w14:textId="3F722E44" w:rsidR="00A13B17" w:rsidRPr="009944E2" w:rsidRDefault="009944E2" w:rsidP="009944E2">
                          <w:pPr>
                            <w:spacing w:after="0"/>
                            <w:rPr>
                              <w:rFonts w:ascii="Calibri" w:hAnsi="Calibri" w:cs="Calibri"/>
                              <w:color w:val="000000"/>
                              <w:sz w:val="20"/>
                            </w:rPr>
                          </w:pPr>
                          <w:proofErr w:type="gramStart"/>
                          <w:r w:rsidRPr="009944E2">
                            <w:rPr>
                              <w:rFonts w:ascii="Calibri" w:hAnsi="Calibri" w:cs="Calibri"/>
                              <w:color w:val="000000"/>
                              <w:sz w:val="20"/>
                            </w:rPr>
                            <w:t>Classification :</w:t>
                          </w:r>
                          <w:proofErr w:type="gramEnd"/>
                          <w:r w:rsidRPr="009944E2">
                            <w:rPr>
                              <w:rFonts w:ascii="Calibri" w:hAnsi="Calibri" w:cs="Calibri"/>
                              <w:color w:val="000000"/>
                              <w:sz w:val="20"/>
                            </w:rPr>
                            <w:t xml:space="preserve"> Official</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42880" id="_x0000_t202" coordsize="21600,21600" o:spt="202" path="m,l,21600r21600,l21600,xe">
              <v:stroke joinstyle="miter"/>
              <v:path gradientshapeok="t" o:connecttype="rect"/>
            </v:shapetype>
            <v:shape id="MSIPCMf2cd45bebf52be64e14332f8" o:spid="_x0000_s1026" type="#_x0000_t202" alt="{&quot;HashCode&quot;:2071411238,&quot;Height&quot;:9999999.0,&quot;Width&quot;:9999999.0,&quot;Placement&quot;:&quot;Footer&quot;,&quot;Index&quot;:&quot;Primary&quot;,&quot;Section&quot;:1,&quot;Top&quot;:0.0,&quot;Left&quot;:0.0}" style="position:absolute;margin-left:0;margin-top:0;width:612pt;height:36.55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03C65549" w14:textId="3F722E44" w:rsidR="00A13B17" w:rsidRPr="009944E2" w:rsidRDefault="009944E2" w:rsidP="009944E2">
                    <w:pPr>
                      <w:spacing w:after="0"/>
                      <w:rPr>
                        <w:rFonts w:ascii="Calibri" w:hAnsi="Calibri" w:cs="Calibri"/>
                        <w:color w:val="000000"/>
                        <w:sz w:val="20"/>
                      </w:rPr>
                    </w:pPr>
                    <w:proofErr w:type="gramStart"/>
                    <w:r w:rsidRPr="009944E2">
                      <w:rPr>
                        <w:rFonts w:ascii="Calibri" w:hAnsi="Calibri" w:cs="Calibri"/>
                        <w:color w:val="000000"/>
                        <w:sz w:val="20"/>
                      </w:rPr>
                      <w:t>Classification :</w:t>
                    </w:r>
                    <w:proofErr w:type="gramEnd"/>
                    <w:r w:rsidRPr="009944E2">
                      <w:rPr>
                        <w:rFonts w:ascii="Calibri" w:hAnsi="Calibri" w:cs="Calibri"/>
                        <w:color w:val="000000"/>
                        <w:sz w:val="20"/>
                      </w:rPr>
                      <w:t xml:space="preserve">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E0F8" w14:textId="77777777" w:rsidR="00AF5168" w:rsidRDefault="00AF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5AF3" w14:textId="77777777" w:rsidR="00936C51" w:rsidRDefault="00936C51" w:rsidP="00E3351B">
      <w:pPr>
        <w:spacing w:after="0" w:line="240" w:lineRule="auto"/>
      </w:pPr>
      <w:r>
        <w:separator/>
      </w:r>
    </w:p>
  </w:footnote>
  <w:footnote w:type="continuationSeparator" w:id="0">
    <w:p w14:paraId="554225C6" w14:textId="77777777" w:rsidR="00936C51" w:rsidRDefault="00936C51"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327E" w14:textId="77777777" w:rsidR="00AF5168" w:rsidRDefault="00AF5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413" w14:textId="77777777" w:rsidR="00DC6151" w:rsidRDefault="002A2159">
    <w:pPr>
      <w:pStyle w:val="Header"/>
      <w:rPr>
        <w:i/>
      </w:rPr>
    </w:pPr>
    <w:r w:rsidRPr="0000208E">
      <w:rPr>
        <w:i/>
        <w:noProof/>
      </w:rPr>
      <w:drawing>
        <wp:anchor distT="0" distB="0" distL="114300" distR="114300" simplePos="0" relativeHeight="251657216" behindDoc="0" locked="0" layoutInCell="1" allowOverlap="1" wp14:anchorId="3E5A6BF5" wp14:editId="2DEC7CCF">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7A02" w14:textId="77777777" w:rsidR="00DC6151" w:rsidRDefault="00DC6151">
    <w:pPr>
      <w:pStyle w:val="Header"/>
      <w:rPr>
        <w:i/>
      </w:rPr>
    </w:pPr>
  </w:p>
  <w:p w14:paraId="654785E7"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5D47" w14:textId="77777777" w:rsidR="00AF5168" w:rsidRDefault="00AF51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C422" w14:textId="77777777" w:rsidR="00642F7A" w:rsidRPr="0000208E" w:rsidRDefault="002A2159">
    <w:pPr>
      <w:pStyle w:val="Header"/>
      <w:rPr>
        <w:i/>
      </w:rPr>
    </w:pPr>
    <w:r w:rsidRPr="0000208E">
      <w:rPr>
        <w:i/>
        <w:noProof/>
      </w:rPr>
      <w:drawing>
        <wp:anchor distT="0" distB="0" distL="114300" distR="114300" simplePos="0" relativeHeight="251658240" behindDoc="0" locked="0" layoutInCell="1" allowOverlap="1" wp14:anchorId="647CCCC4" wp14:editId="22C8648E">
          <wp:simplePos x="0" y="0"/>
          <wp:positionH relativeFrom="column">
            <wp:posOffset>8453120</wp:posOffset>
          </wp:positionH>
          <wp:positionV relativeFrom="paragraph">
            <wp:posOffset>-833755</wp:posOffset>
          </wp:positionV>
          <wp:extent cx="879475" cy="98361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F04"/>
    <w:multiLevelType w:val="hybridMultilevel"/>
    <w:tmpl w:val="D9CAB9E6"/>
    <w:lvl w:ilvl="0" w:tplc="63B0F50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61C7"/>
    <w:multiLevelType w:val="hybridMultilevel"/>
    <w:tmpl w:val="BDC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76826"/>
    <w:multiLevelType w:val="hybridMultilevel"/>
    <w:tmpl w:val="8E30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883005"/>
    <w:multiLevelType w:val="multilevel"/>
    <w:tmpl w:val="BA10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E1453B"/>
    <w:multiLevelType w:val="hybridMultilevel"/>
    <w:tmpl w:val="52C8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24"/>
  </w:num>
  <w:num w:numId="4">
    <w:abstractNumId w:val="17"/>
  </w:num>
  <w:num w:numId="5">
    <w:abstractNumId w:val="44"/>
  </w:num>
  <w:num w:numId="6">
    <w:abstractNumId w:val="15"/>
  </w:num>
  <w:num w:numId="7">
    <w:abstractNumId w:val="20"/>
  </w:num>
  <w:num w:numId="8">
    <w:abstractNumId w:val="2"/>
  </w:num>
  <w:num w:numId="9">
    <w:abstractNumId w:val="43"/>
  </w:num>
  <w:num w:numId="10">
    <w:abstractNumId w:val="14"/>
  </w:num>
  <w:num w:numId="11">
    <w:abstractNumId w:val="18"/>
  </w:num>
  <w:num w:numId="12">
    <w:abstractNumId w:val="13"/>
  </w:num>
  <w:num w:numId="13">
    <w:abstractNumId w:val="33"/>
  </w:num>
  <w:num w:numId="14">
    <w:abstractNumId w:val="21"/>
  </w:num>
  <w:num w:numId="15">
    <w:abstractNumId w:val="37"/>
  </w:num>
  <w:num w:numId="16">
    <w:abstractNumId w:val="45"/>
  </w:num>
  <w:num w:numId="17">
    <w:abstractNumId w:val="12"/>
  </w:num>
  <w:num w:numId="18">
    <w:abstractNumId w:val="11"/>
  </w:num>
  <w:num w:numId="19">
    <w:abstractNumId w:val="1"/>
  </w:num>
  <w:num w:numId="20">
    <w:abstractNumId w:val="19"/>
  </w:num>
  <w:num w:numId="21">
    <w:abstractNumId w:val="39"/>
  </w:num>
  <w:num w:numId="22">
    <w:abstractNumId w:val="8"/>
  </w:num>
  <w:num w:numId="23">
    <w:abstractNumId w:val="22"/>
  </w:num>
  <w:num w:numId="24">
    <w:abstractNumId w:val="4"/>
  </w:num>
  <w:num w:numId="25">
    <w:abstractNumId w:val="9"/>
  </w:num>
  <w:num w:numId="26">
    <w:abstractNumId w:val="35"/>
  </w:num>
  <w:num w:numId="27">
    <w:abstractNumId w:val="42"/>
  </w:num>
  <w:num w:numId="28">
    <w:abstractNumId w:val="25"/>
  </w:num>
  <w:num w:numId="29">
    <w:abstractNumId w:val="40"/>
  </w:num>
  <w:num w:numId="30">
    <w:abstractNumId w:val="6"/>
  </w:num>
  <w:num w:numId="31">
    <w:abstractNumId w:val="26"/>
  </w:num>
  <w:num w:numId="32">
    <w:abstractNumId w:val="10"/>
  </w:num>
  <w:num w:numId="33">
    <w:abstractNumId w:val="5"/>
  </w:num>
  <w:num w:numId="34">
    <w:abstractNumId w:val="31"/>
  </w:num>
  <w:num w:numId="35">
    <w:abstractNumId w:val="3"/>
  </w:num>
  <w:num w:numId="36">
    <w:abstractNumId w:val="0"/>
  </w:num>
  <w:num w:numId="37">
    <w:abstractNumId w:val="46"/>
  </w:num>
  <w:num w:numId="38">
    <w:abstractNumId w:val="16"/>
  </w:num>
  <w:num w:numId="39">
    <w:abstractNumId w:val="41"/>
  </w:num>
  <w:num w:numId="40">
    <w:abstractNumId w:val="23"/>
  </w:num>
  <w:num w:numId="41">
    <w:abstractNumId w:val="29"/>
  </w:num>
  <w:num w:numId="42">
    <w:abstractNumId w:val="38"/>
  </w:num>
  <w:num w:numId="43">
    <w:abstractNumId w:val="28"/>
  </w:num>
  <w:num w:numId="44">
    <w:abstractNumId w:val="7"/>
  </w:num>
  <w:num w:numId="45">
    <w:abstractNumId w:val="27"/>
  </w:num>
  <w:num w:numId="46">
    <w:abstractNumId w:val="3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279F1"/>
    <w:rsid w:val="000314D8"/>
    <w:rsid w:val="00042330"/>
    <w:rsid w:val="00057A53"/>
    <w:rsid w:val="00070604"/>
    <w:rsid w:val="00093458"/>
    <w:rsid w:val="000A4D6F"/>
    <w:rsid w:val="000B7B95"/>
    <w:rsid w:val="000C1F49"/>
    <w:rsid w:val="000D096B"/>
    <w:rsid w:val="000D16D9"/>
    <w:rsid w:val="000E5243"/>
    <w:rsid w:val="001007A0"/>
    <w:rsid w:val="001054FB"/>
    <w:rsid w:val="001066D8"/>
    <w:rsid w:val="0011268D"/>
    <w:rsid w:val="0012077F"/>
    <w:rsid w:val="00136429"/>
    <w:rsid w:val="00137AAD"/>
    <w:rsid w:val="001446C2"/>
    <w:rsid w:val="00151DE6"/>
    <w:rsid w:val="00160CEF"/>
    <w:rsid w:val="00167CF3"/>
    <w:rsid w:val="00184656"/>
    <w:rsid w:val="00185722"/>
    <w:rsid w:val="00192F12"/>
    <w:rsid w:val="001A5248"/>
    <w:rsid w:val="001B067D"/>
    <w:rsid w:val="001C389A"/>
    <w:rsid w:val="001D6F7C"/>
    <w:rsid w:val="001F0D07"/>
    <w:rsid w:val="001F15B8"/>
    <w:rsid w:val="00235165"/>
    <w:rsid w:val="00241D10"/>
    <w:rsid w:val="002547EE"/>
    <w:rsid w:val="00256095"/>
    <w:rsid w:val="0026084F"/>
    <w:rsid w:val="00271355"/>
    <w:rsid w:val="00273521"/>
    <w:rsid w:val="00276FEF"/>
    <w:rsid w:val="0029723A"/>
    <w:rsid w:val="002A2159"/>
    <w:rsid w:val="002A351D"/>
    <w:rsid w:val="002B7C7F"/>
    <w:rsid w:val="002C5CB8"/>
    <w:rsid w:val="002C6848"/>
    <w:rsid w:val="002F3884"/>
    <w:rsid w:val="002F53DF"/>
    <w:rsid w:val="003011CF"/>
    <w:rsid w:val="003044E3"/>
    <w:rsid w:val="00312411"/>
    <w:rsid w:val="00330C6F"/>
    <w:rsid w:val="00351287"/>
    <w:rsid w:val="00351874"/>
    <w:rsid w:val="0036285A"/>
    <w:rsid w:val="003727AA"/>
    <w:rsid w:val="003B2762"/>
    <w:rsid w:val="003D30FC"/>
    <w:rsid w:val="003D5C40"/>
    <w:rsid w:val="00401B83"/>
    <w:rsid w:val="00402A36"/>
    <w:rsid w:val="00406E5D"/>
    <w:rsid w:val="00412B0D"/>
    <w:rsid w:val="004258E1"/>
    <w:rsid w:val="004307C3"/>
    <w:rsid w:val="004362AE"/>
    <w:rsid w:val="0045046A"/>
    <w:rsid w:val="0045245C"/>
    <w:rsid w:val="004568CB"/>
    <w:rsid w:val="004758FD"/>
    <w:rsid w:val="00483B73"/>
    <w:rsid w:val="004A4FA8"/>
    <w:rsid w:val="004C7432"/>
    <w:rsid w:val="004D314B"/>
    <w:rsid w:val="00501DAE"/>
    <w:rsid w:val="0050680A"/>
    <w:rsid w:val="0052324F"/>
    <w:rsid w:val="0053540F"/>
    <w:rsid w:val="00557E44"/>
    <w:rsid w:val="005640B9"/>
    <w:rsid w:val="005671C7"/>
    <w:rsid w:val="0058259F"/>
    <w:rsid w:val="00586A79"/>
    <w:rsid w:val="0058783E"/>
    <w:rsid w:val="0059445B"/>
    <w:rsid w:val="00594F36"/>
    <w:rsid w:val="005C136D"/>
    <w:rsid w:val="005E1B9E"/>
    <w:rsid w:val="005F1BD2"/>
    <w:rsid w:val="005F4412"/>
    <w:rsid w:val="0060079A"/>
    <w:rsid w:val="00615A38"/>
    <w:rsid w:val="00620214"/>
    <w:rsid w:val="006231FB"/>
    <w:rsid w:val="006345E0"/>
    <w:rsid w:val="00642F7A"/>
    <w:rsid w:val="006478F5"/>
    <w:rsid w:val="00650875"/>
    <w:rsid w:val="006552B9"/>
    <w:rsid w:val="00663C9C"/>
    <w:rsid w:val="00664306"/>
    <w:rsid w:val="0066758E"/>
    <w:rsid w:val="006703D9"/>
    <w:rsid w:val="006818F1"/>
    <w:rsid w:val="00682093"/>
    <w:rsid w:val="00690CFD"/>
    <w:rsid w:val="00696E3C"/>
    <w:rsid w:val="006A1134"/>
    <w:rsid w:val="006D5919"/>
    <w:rsid w:val="006E4F0C"/>
    <w:rsid w:val="006E6660"/>
    <w:rsid w:val="006F0A78"/>
    <w:rsid w:val="006F532E"/>
    <w:rsid w:val="00700CA6"/>
    <w:rsid w:val="00702FCC"/>
    <w:rsid w:val="00703905"/>
    <w:rsid w:val="0070504E"/>
    <w:rsid w:val="00706DBE"/>
    <w:rsid w:val="00714E34"/>
    <w:rsid w:val="00717597"/>
    <w:rsid w:val="00717A64"/>
    <w:rsid w:val="00726E28"/>
    <w:rsid w:val="007423A6"/>
    <w:rsid w:val="0074613A"/>
    <w:rsid w:val="00746FB2"/>
    <w:rsid w:val="00760F0D"/>
    <w:rsid w:val="00763611"/>
    <w:rsid w:val="0078652D"/>
    <w:rsid w:val="00795C34"/>
    <w:rsid w:val="00797900"/>
    <w:rsid w:val="007F2FA1"/>
    <w:rsid w:val="007F69A9"/>
    <w:rsid w:val="007F7A13"/>
    <w:rsid w:val="00826918"/>
    <w:rsid w:val="00834898"/>
    <w:rsid w:val="0083636E"/>
    <w:rsid w:val="00836FF3"/>
    <w:rsid w:val="00871A1A"/>
    <w:rsid w:val="008736E6"/>
    <w:rsid w:val="0087491C"/>
    <w:rsid w:val="00875063"/>
    <w:rsid w:val="008A69CE"/>
    <w:rsid w:val="008B13B1"/>
    <w:rsid w:val="008B30A3"/>
    <w:rsid w:val="008C5619"/>
    <w:rsid w:val="008C57E7"/>
    <w:rsid w:val="008C7411"/>
    <w:rsid w:val="008E3093"/>
    <w:rsid w:val="008E3414"/>
    <w:rsid w:val="008F2391"/>
    <w:rsid w:val="00904A59"/>
    <w:rsid w:val="00907F54"/>
    <w:rsid w:val="009271F4"/>
    <w:rsid w:val="009317EB"/>
    <w:rsid w:val="00935F31"/>
    <w:rsid w:val="00936C51"/>
    <w:rsid w:val="00962BA2"/>
    <w:rsid w:val="00964DAC"/>
    <w:rsid w:val="009921A7"/>
    <w:rsid w:val="009944E2"/>
    <w:rsid w:val="009A05B6"/>
    <w:rsid w:val="009A5825"/>
    <w:rsid w:val="009A5A31"/>
    <w:rsid w:val="009B1B9D"/>
    <w:rsid w:val="009C53ED"/>
    <w:rsid w:val="009C60FD"/>
    <w:rsid w:val="009D59B3"/>
    <w:rsid w:val="009E15D3"/>
    <w:rsid w:val="00A12A5B"/>
    <w:rsid w:val="00A13B17"/>
    <w:rsid w:val="00A143CC"/>
    <w:rsid w:val="00A14E14"/>
    <w:rsid w:val="00A21FA3"/>
    <w:rsid w:val="00A22454"/>
    <w:rsid w:val="00A2534E"/>
    <w:rsid w:val="00A44529"/>
    <w:rsid w:val="00A5121D"/>
    <w:rsid w:val="00A52507"/>
    <w:rsid w:val="00A529C2"/>
    <w:rsid w:val="00A663F6"/>
    <w:rsid w:val="00A8422D"/>
    <w:rsid w:val="00AA1108"/>
    <w:rsid w:val="00AA1431"/>
    <w:rsid w:val="00AD66E5"/>
    <w:rsid w:val="00AE0054"/>
    <w:rsid w:val="00AE312D"/>
    <w:rsid w:val="00AE6B81"/>
    <w:rsid w:val="00AF5168"/>
    <w:rsid w:val="00B02F15"/>
    <w:rsid w:val="00B22046"/>
    <w:rsid w:val="00B31536"/>
    <w:rsid w:val="00B504A0"/>
    <w:rsid w:val="00B57802"/>
    <w:rsid w:val="00B66F8D"/>
    <w:rsid w:val="00B704AD"/>
    <w:rsid w:val="00B70E6E"/>
    <w:rsid w:val="00B819AE"/>
    <w:rsid w:val="00B87C51"/>
    <w:rsid w:val="00B90B6E"/>
    <w:rsid w:val="00B93749"/>
    <w:rsid w:val="00BA7211"/>
    <w:rsid w:val="00BB4D26"/>
    <w:rsid w:val="00BB72F7"/>
    <w:rsid w:val="00BC5DE0"/>
    <w:rsid w:val="00BD1D9A"/>
    <w:rsid w:val="00BE42B6"/>
    <w:rsid w:val="00BE676A"/>
    <w:rsid w:val="00C05DC2"/>
    <w:rsid w:val="00C14AF7"/>
    <w:rsid w:val="00C22734"/>
    <w:rsid w:val="00C63402"/>
    <w:rsid w:val="00C830B6"/>
    <w:rsid w:val="00C93BA6"/>
    <w:rsid w:val="00C968ED"/>
    <w:rsid w:val="00C96F79"/>
    <w:rsid w:val="00CA12AC"/>
    <w:rsid w:val="00CA2A54"/>
    <w:rsid w:val="00CB2330"/>
    <w:rsid w:val="00CB4E15"/>
    <w:rsid w:val="00CB72A1"/>
    <w:rsid w:val="00CE6A02"/>
    <w:rsid w:val="00CF09F5"/>
    <w:rsid w:val="00D03EDE"/>
    <w:rsid w:val="00D26215"/>
    <w:rsid w:val="00D272C4"/>
    <w:rsid w:val="00D34489"/>
    <w:rsid w:val="00D3591A"/>
    <w:rsid w:val="00D411D8"/>
    <w:rsid w:val="00D44078"/>
    <w:rsid w:val="00D44535"/>
    <w:rsid w:val="00D5391F"/>
    <w:rsid w:val="00D554FC"/>
    <w:rsid w:val="00D63A20"/>
    <w:rsid w:val="00D64BA1"/>
    <w:rsid w:val="00D7525E"/>
    <w:rsid w:val="00D87ADC"/>
    <w:rsid w:val="00D9609F"/>
    <w:rsid w:val="00DA783B"/>
    <w:rsid w:val="00DB5E35"/>
    <w:rsid w:val="00DB64BD"/>
    <w:rsid w:val="00DC41F4"/>
    <w:rsid w:val="00DC6151"/>
    <w:rsid w:val="00DC6188"/>
    <w:rsid w:val="00DE4AAC"/>
    <w:rsid w:val="00DF6AA6"/>
    <w:rsid w:val="00E056AE"/>
    <w:rsid w:val="00E14D97"/>
    <w:rsid w:val="00E3142C"/>
    <w:rsid w:val="00E3351B"/>
    <w:rsid w:val="00E46F33"/>
    <w:rsid w:val="00E711B9"/>
    <w:rsid w:val="00E85088"/>
    <w:rsid w:val="00EB79A4"/>
    <w:rsid w:val="00EE5115"/>
    <w:rsid w:val="00F0278E"/>
    <w:rsid w:val="00F0538E"/>
    <w:rsid w:val="00F230BC"/>
    <w:rsid w:val="00F51F81"/>
    <w:rsid w:val="00F74E68"/>
    <w:rsid w:val="00FE5FA4"/>
    <w:rsid w:val="0B53C9B9"/>
    <w:rsid w:val="0D035A88"/>
    <w:rsid w:val="0E8B6A7B"/>
    <w:rsid w:val="102F892D"/>
    <w:rsid w:val="223C2188"/>
    <w:rsid w:val="2CC9F72D"/>
    <w:rsid w:val="31FF0B87"/>
    <w:rsid w:val="3891217D"/>
    <w:rsid w:val="3ADCECD2"/>
    <w:rsid w:val="4541A955"/>
    <w:rsid w:val="4BA83FB9"/>
    <w:rsid w:val="4BE53A47"/>
    <w:rsid w:val="57105DD9"/>
    <w:rsid w:val="5E37D440"/>
    <w:rsid w:val="5F88A058"/>
    <w:rsid w:val="60D66AA1"/>
    <w:rsid w:val="60FFCD46"/>
    <w:rsid w:val="65929EC8"/>
    <w:rsid w:val="6F2058B1"/>
    <w:rsid w:val="7824B894"/>
    <w:rsid w:val="7D2A7A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D10E0"/>
  <w15:docId w15:val="{6F1B8232-C130-4955-ACF6-0066E0B9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val="en-GB"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lang w:val="en-GB"/>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qFormat/>
    <w:rsid w:val="003D30FC"/>
    <w:pPr>
      <w:ind w:left="720"/>
    </w:pPr>
  </w:style>
  <w:style w:type="character" w:styleId="CommentReference">
    <w:name w:val="annotation reference"/>
    <w:basedOn w:val="DefaultParagraphFont"/>
    <w:uiPriority w:val="99"/>
    <w:semiHidden/>
    <w:unhideWhenUsed/>
    <w:rsid w:val="00DB64BD"/>
    <w:rPr>
      <w:sz w:val="16"/>
      <w:szCs w:val="16"/>
    </w:rPr>
  </w:style>
  <w:style w:type="paragraph" w:styleId="CommentText">
    <w:name w:val="annotation text"/>
    <w:basedOn w:val="Normal"/>
    <w:link w:val="CommentTextChar"/>
    <w:uiPriority w:val="99"/>
    <w:semiHidden/>
    <w:unhideWhenUsed/>
    <w:rsid w:val="00DB64BD"/>
    <w:rPr>
      <w:sz w:val="20"/>
      <w:szCs w:val="20"/>
    </w:rPr>
  </w:style>
  <w:style w:type="character" w:customStyle="1" w:styleId="CommentTextChar">
    <w:name w:val="Comment Text Char"/>
    <w:basedOn w:val="DefaultParagraphFont"/>
    <w:link w:val="CommentText"/>
    <w:uiPriority w:val="99"/>
    <w:semiHidden/>
    <w:rsid w:val="00DB64BD"/>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DB64BD"/>
    <w:rPr>
      <w:b/>
      <w:bCs/>
    </w:rPr>
  </w:style>
  <w:style w:type="character" w:customStyle="1" w:styleId="CommentSubjectChar">
    <w:name w:val="Comment Subject Char"/>
    <w:basedOn w:val="CommentTextChar"/>
    <w:link w:val="CommentSubject"/>
    <w:uiPriority w:val="99"/>
    <w:semiHidden/>
    <w:rsid w:val="00DB64BD"/>
    <w:rPr>
      <w:rFonts w:ascii="Arial" w:hAnsi="Arial"/>
      <w:b/>
      <w:bCs/>
      <w:lang w:val="en-GB" w:eastAsia="en-US"/>
    </w:rPr>
  </w:style>
  <w:style w:type="paragraph" w:styleId="Revision">
    <w:name w:val="Revision"/>
    <w:hidden/>
    <w:uiPriority w:val="99"/>
    <w:semiHidden/>
    <w:rsid w:val="00DB64BD"/>
    <w:rPr>
      <w:rFonts w:ascii="Arial"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451280">
      <w:bodyDiv w:val="1"/>
      <w:marLeft w:val="0"/>
      <w:marRight w:val="0"/>
      <w:marTop w:val="0"/>
      <w:marBottom w:val="0"/>
      <w:divBdr>
        <w:top w:val="none" w:sz="0" w:space="0" w:color="auto"/>
        <w:left w:val="none" w:sz="0" w:space="0" w:color="auto"/>
        <w:bottom w:val="none" w:sz="0" w:space="0" w:color="auto"/>
        <w:right w:val="none" w:sz="0" w:space="0" w:color="auto"/>
      </w:divBdr>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tch-22.org.uk/about/our-vi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6553B8F7BB54CB4981BC2BFCFBAF2" ma:contentTypeVersion="13" ma:contentTypeDescription="Create a new document." ma:contentTypeScope="" ma:versionID="0394de883275d001af2ff5aa26d5e6f2">
  <xsd:schema xmlns:xsd="http://www.w3.org/2001/XMLSchema" xmlns:xs="http://www.w3.org/2001/XMLSchema" xmlns:p="http://schemas.microsoft.com/office/2006/metadata/properties" xmlns:ns2="27fdaa2b-ac31-47fe-8616-bd4d1c8ef7f3" xmlns:ns3="7e1d6809-6e68-43b6-b7f9-a0b0dc0dc300" targetNamespace="http://schemas.microsoft.com/office/2006/metadata/properties" ma:root="true" ma:fieldsID="528fd52f214a37431d4eacfdc70b464d" ns2:_="" ns3:_="">
    <xsd:import namespace="27fdaa2b-ac31-47fe-8616-bd4d1c8ef7f3"/>
    <xsd:import namespace="7e1d6809-6e68-43b6-b7f9-a0b0dc0d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daa2b-ac31-47fe-8616-bd4d1c8e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d6809-6e68-43b6-b7f9-a0b0dc0dc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0C60-E6C1-46ED-87CB-37FCD67EA1A8}">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7e1d6809-6e68-43b6-b7f9-a0b0dc0dc300"/>
    <ds:schemaRef ds:uri="27fdaa2b-ac31-47fe-8616-bd4d1c8ef7f3"/>
  </ds:schemaRefs>
</ds:datastoreItem>
</file>

<file path=customXml/itemProps2.xml><?xml version="1.0" encoding="utf-8"?>
<ds:datastoreItem xmlns:ds="http://schemas.openxmlformats.org/officeDocument/2006/customXml" ds:itemID="{4A7D6C74-9844-4D18-8C24-B4E9233A401A}">
  <ds:schemaRefs>
    <ds:schemaRef ds:uri="http://schemas.microsoft.com/sharepoint/v3/contenttype/forms"/>
  </ds:schemaRefs>
</ds:datastoreItem>
</file>

<file path=customXml/itemProps3.xml><?xml version="1.0" encoding="utf-8"?>
<ds:datastoreItem xmlns:ds="http://schemas.openxmlformats.org/officeDocument/2006/customXml" ds:itemID="{BAA2B070-227D-40A7-8574-ED85B1712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daa2b-ac31-47fe-8616-bd4d1c8ef7f3"/>
    <ds:schemaRef ds:uri="7e1d6809-6e68-43b6-b7f9-a0b0dc0d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48315-6BEA-4372-BC54-BEB05139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dc:description/>
  <cp:lastModifiedBy>Cathryn Moses-Stone</cp:lastModifiedBy>
  <cp:revision>3</cp:revision>
  <cp:lastPrinted>2019-02-25T00:50:00Z</cp:lastPrinted>
  <dcterms:created xsi:type="dcterms:W3CDTF">2022-02-02T14:11:00Z</dcterms:created>
  <dcterms:modified xsi:type="dcterms:W3CDTF">2022-02-02T14:14:00Z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0x0101006336553B8F7BB54CB4981BC2BFCFBAF2</vt:lpwstr>
  </property>
  <property fmtid="{D5CDD505-2E9C-101B-9397-08002B2CF9AE}" pid="3" name="MSIP_Label_47e51286-47c4-4123-8966-22562bada071_Enabled">
    <vt:lpwstr>true</vt:lpwstr>
  </property>
  <property fmtid="{D5CDD505-2E9C-101B-9397-08002B2CF9AE}" pid="4" name="MSIP_Label_47e51286-47c4-4123-8966-22562bada071_SetDate">
    <vt:lpwstr>2022-02-02T14:11:22Z</vt:lpwstr>
  </property>
  <property fmtid="{D5CDD505-2E9C-101B-9397-08002B2CF9AE}" pid="5" name="MSIP_Label_47e51286-47c4-4123-8966-22562bada071_Method">
    <vt:lpwstr>Privileged</vt:lpwstr>
  </property>
  <property fmtid="{D5CDD505-2E9C-101B-9397-08002B2CF9AE}" pid="6" name="MSIP_Label_47e51286-47c4-4123-8966-22562bada071_Name">
    <vt:lpwstr>Internal</vt:lpwstr>
  </property>
  <property fmtid="{D5CDD505-2E9C-101B-9397-08002B2CF9AE}" pid="7" name="MSIP_Label_47e51286-47c4-4123-8966-22562bada071_SiteId">
    <vt:lpwstr>f1ded84e-ebd3-46b2-98f8-658f4ca1209c</vt:lpwstr>
  </property>
  <property fmtid="{D5CDD505-2E9C-101B-9397-08002B2CF9AE}" pid="8" name="MSIP_Label_47e51286-47c4-4123-8966-22562bada071_ActionId">
    <vt:lpwstr>bcc1ef1a-158d-48c7-a267-0312463a0b69</vt:lpwstr>
  </property>
  <property fmtid="{D5CDD505-2E9C-101B-9397-08002B2CF9AE}" pid="9" name="MSIP_Label_47e51286-47c4-4123-8966-22562bada071_ContentBits">
    <vt:lpwstr>2</vt:lpwstr>
  </property>
</Properties>
</file>