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D00E" w14:textId="77777777" w:rsidR="00361808" w:rsidRPr="00703022" w:rsidRDefault="00361808" w:rsidP="00361808">
      <w:pPr>
        <w:spacing w:after="0" w:line="360" w:lineRule="auto"/>
        <w:rPr>
          <w:rFonts w:ascii="Verdana" w:eastAsia="Calibri" w:hAnsi="Verdana" w:cs="Times New Roman"/>
          <w:sz w:val="18"/>
          <w:szCs w:val="18"/>
          <w:lang w:val="en-US"/>
        </w:rPr>
      </w:pPr>
      <w:bookmarkStart w:id="0" w:name="_Hlk61970523"/>
      <w:bookmarkStart w:id="1" w:name="_Hlk61970770"/>
      <w:bookmarkStart w:id="2" w:name="_Hlk61973133"/>
    </w:p>
    <w:p w14:paraId="339AFF56" w14:textId="300B6FD8" w:rsidR="001E3C74" w:rsidRPr="006B132E" w:rsidRDefault="003B0B24" w:rsidP="00B01F34">
      <w:pPr>
        <w:spacing w:after="0" w:line="36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</w:pPr>
      <w:r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 xml:space="preserve">Terms of </w:t>
      </w:r>
      <w:r w:rsidR="00195349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R</w:t>
      </w:r>
      <w:r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eference</w:t>
      </w:r>
      <w:r w:rsidR="001E3C74" w:rsidRPr="006B132E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 xml:space="preserve"> for</w:t>
      </w:r>
      <w:r w:rsidR="0044302E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 xml:space="preserve"> </w:t>
      </w:r>
      <w:r w:rsidR="003927ED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 xml:space="preserve">provision of </w:t>
      </w:r>
      <w:r w:rsidR="00A22CB8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design</w:t>
      </w:r>
      <w:r w:rsidR="00050906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 xml:space="preserve"> </w:t>
      </w:r>
      <w:r w:rsidR="00A22CB8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c</w:t>
      </w:r>
      <w:r w:rsidR="00050906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onsulting services for r</w:t>
      </w:r>
      <w:r w:rsidR="00AC18A6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 xml:space="preserve">emodeling </w:t>
      </w:r>
      <w:r w:rsidR="00577B33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of the white house building</w:t>
      </w:r>
      <w:r w:rsidR="00050906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 xml:space="preserve"> at SNV </w:t>
      </w:r>
      <w:r w:rsidR="00A22CB8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Uganda H</w:t>
      </w:r>
      <w:r w:rsidR="00050906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 xml:space="preserve">ead </w:t>
      </w:r>
      <w:r w:rsidR="00A22CB8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O</w:t>
      </w:r>
      <w:r w:rsidR="00050906">
        <w:rPr>
          <w:rFonts w:ascii="Verdana" w:eastAsia="Calibri" w:hAnsi="Verdana" w:cs="Times New Roman"/>
          <w:b/>
          <w:bCs/>
          <w:sz w:val="20"/>
          <w:szCs w:val="20"/>
          <w:u w:val="single"/>
          <w:lang w:val="en-US"/>
        </w:rPr>
        <w:t>ffice.</w:t>
      </w:r>
    </w:p>
    <w:p w14:paraId="31AA090A" w14:textId="373793E9" w:rsidR="00A7667B" w:rsidRPr="006537D7" w:rsidRDefault="00703022" w:rsidP="00703022">
      <w:pPr>
        <w:shd w:val="clear" w:color="auto" w:fill="FFFFFF"/>
        <w:spacing w:beforeAutospacing="1" w:after="0" w:afterAutospacing="1" w:line="360" w:lineRule="auto"/>
        <w:rPr>
          <w:rFonts w:ascii="Verdana" w:eastAsia="Times New Roman" w:hAnsi="Verdana" w:cs="Times New Roman"/>
          <w:color w:val="444545"/>
          <w:sz w:val="18"/>
          <w:szCs w:val="18"/>
        </w:rPr>
      </w:pPr>
      <w:r w:rsidRPr="006537D7">
        <w:rPr>
          <w:rFonts w:ascii="Verdana" w:eastAsia="Times New Roman" w:hAnsi="Verdana" w:cs="Times New Roman"/>
          <w:b/>
          <w:color w:val="444545"/>
          <w:sz w:val="18"/>
          <w:szCs w:val="18"/>
        </w:rPr>
        <w:t>About SNV</w:t>
      </w:r>
    </w:p>
    <w:p w14:paraId="6329A1EB" w14:textId="4FEABCB4" w:rsidR="00A7667B" w:rsidRDefault="00A7667B" w:rsidP="00FD6592">
      <w:p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color w:val="444545"/>
          <w:sz w:val="18"/>
          <w:szCs w:val="18"/>
        </w:rPr>
      </w:pPr>
      <w:r w:rsidRPr="006537D7">
        <w:rPr>
          <w:rFonts w:ascii="Verdana" w:eastAsia="Times New Roman" w:hAnsi="Verdana" w:cs="Times New Roman"/>
          <w:color w:val="444545"/>
          <w:sz w:val="18"/>
          <w:szCs w:val="18"/>
        </w:rPr>
        <w:t>SNV is a not-for-profit international development organization that applies practical know-how to make</w:t>
      </w:r>
      <w:r w:rsidR="00A64362">
        <w:rPr>
          <w:rFonts w:ascii="Verdana" w:eastAsia="Times New Roman" w:hAnsi="Verdana" w:cs="Times New Roman"/>
          <w:color w:val="444545"/>
          <w:sz w:val="18"/>
          <w:szCs w:val="18"/>
        </w:rPr>
        <w:t xml:space="preserve"> </w:t>
      </w:r>
      <w:r w:rsidRPr="006537D7">
        <w:rPr>
          <w:rFonts w:ascii="Verdana" w:eastAsia="Times New Roman" w:hAnsi="Verdana" w:cs="Times New Roman"/>
          <w:color w:val="444545"/>
          <w:sz w:val="18"/>
          <w:szCs w:val="18"/>
        </w:rPr>
        <w:t xml:space="preserve">a lasting difference in the lives of people living in poverty. We use our extensive and long-term in-country presence to apply and adapt our top-notch expertise in agriculture, energy and WASH to local contexts. SNV has an annual turnover of €130 million, over 1,250 staff in more than 25 countries in Asia, </w:t>
      </w:r>
      <w:r w:rsidR="00224222" w:rsidRPr="006537D7">
        <w:rPr>
          <w:rFonts w:ascii="Verdana" w:eastAsia="Times New Roman" w:hAnsi="Verdana" w:cs="Times New Roman"/>
          <w:color w:val="444545"/>
          <w:sz w:val="18"/>
          <w:szCs w:val="18"/>
        </w:rPr>
        <w:t>Africa,</w:t>
      </w:r>
      <w:r w:rsidRPr="006537D7">
        <w:rPr>
          <w:rFonts w:ascii="Verdana" w:eastAsia="Times New Roman" w:hAnsi="Verdana" w:cs="Times New Roman"/>
          <w:color w:val="444545"/>
          <w:sz w:val="18"/>
          <w:szCs w:val="18"/>
        </w:rPr>
        <w:t xml:space="preserve"> and Latin America. We are proud to be a not-for-profit organization that uses project financing to implement our mission. This requires us to work efficiently and to invest in operational excellence.</w:t>
      </w:r>
    </w:p>
    <w:p w14:paraId="556F55D9" w14:textId="1B7F0B8C" w:rsidR="00A7667B" w:rsidRPr="006537D7" w:rsidRDefault="00B944F1" w:rsidP="00FD6592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color w:val="444545"/>
          <w:sz w:val="18"/>
          <w:szCs w:val="18"/>
        </w:rPr>
      </w:pPr>
      <w:r>
        <w:rPr>
          <w:rFonts w:ascii="Verdana" w:eastAsia="Times New Roman" w:hAnsi="Verdana" w:cs="Times New Roman"/>
          <w:b/>
          <w:color w:val="444545"/>
          <w:sz w:val="18"/>
          <w:szCs w:val="18"/>
        </w:rPr>
        <w:t>Background to</w:t>
      </w:r>
      <w:r w:rsidR="00454609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 t</w:t>
      </w:r>
      <w:r w:rsidR="00025BC7">
        <w:rPr>
          <w:rFonts w:ascii="Verdana" w:eastAsia="Times New Roman" w:hAnsi="Verdana" w:cs="Times New Roman"/>
          <w:b/>
          <w:color w:val="444545"/>
          <w:sz w:val="18"/>
          <w:szCs w:val="18"/>
        </w:rPr>
        <w:t>he</w:t>
      </w:r>
      <w:r w:rsidR="00DC6988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 </w:t>
      </w:r>
      <w:r w:rsidR="002F405C">
        <w:rPr>
          <w:rFonts w:ascii="Verdana" w:eastAsia="Times New Roman" w:hAnsi="Verdana" w:cs="Times New Roman"/>
          <w:b/>
          <w:color w:val="444545"/>
          <w:sz w:val="18"/>
          <w:szCs w:val="18"/>
        </w:rPr>
        <w:t>C</w:t>
      </w:r>
      <w:r w:rsidR="00DC6988">
        <w:rPr>
          <w:rFonts w:ascii="Verdana" w:eastAsia="Times New Roman" w:hAnsi="Verdana" w:cs="Times New Roman"/>
          <w:b/>
          <w:color w:val="444545"/>
          <w:sz w:val="18"/>
          <w:szCs w:val="18"/>
        </w:rPr>
        <w:t>onsultancy</w:t>
      </w:r>
    </w:p>
    <w:p w14:paraId="447EE846" w14:textId="6E56FD1B" w:rsidR="00E74A6E" w:rsidRDefault="00D52C26" w:rsidP="00E74A6E">
      <w:pPr>
        <w:spacing w:line="360" w:lineRule="auto"/>
        <w:jc w:val="both"/>
        <w:rPr>
          <w:rFonts w:ascii="Verdana" w:eastAsia="Times New Roman" w:hAnsi="Verdana" w:cs="Times New Roman"/>
          <w:color w:val="444545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It has become necessary to increase the </w:t>
      </w:r>
      <w:r w:rsidR="009A51C9">
        <w:rPr>
          <w:rFonts w:ascii="Verdana" w:hAnsi="Verdana" w:cstheme="majorHAnsi"/>
          <w:sz w:val="18"/>
          <w:szCs w:val="18"/>
        </w:rPr>
        <w:t xml:space="preserve">amount of office space available and a floor in one of the </w:t>
      </w:r>
      <w:r w:rsidR="004F24CC">
        <w:rPr>
          <w:rFonts w:ascii="Verdana" w:hAnsi="Verdana" w:cstheme="majorHAnsi"/>
          <w:sz w:val="18"/>
          <w:szCs w:val="18"/>
        </w:rPr>
        <w:t>existing</w:t>
      </w:r>
      <w:r w:rsidR="009A51C9">
        <w:rPr>
          <w:rFonts w:ascii="Verdana" w:hAnsi="Verdana" w:cstheme="majorHAnsi"/>
          <w:sz w:val="18"/>
          <w:szCs w:val="18"/>
        </w:rPr>
        <w:t xml:space="preserve"> blocks </w:t>
      </w:r>
      <w:r w:rsidR="00D05131">
        <w:rPr>
          <w:rFonts w:ascii="Verdana" w:hAnsi="Verdana" w:cstheme="majorHAnsi"/>
          <w:sz w:val="18"/>
          <w:szCs w:val="18"/>
        </w:rPr>
        <w:t xml:space="preserve">has been identified for remodelling with a view to producing </w:t>
      </w:r>
      <w:r w:rsidR="004F24CC">
        <w:rPr>
          <w:rFonts w:ascii="Verdana" w:hAnsi="Verdana" w:cstheme="majorHAnsi"/>
          <w:sz w:val="18"/>
          <w:szCs w:val="18"/>
        </w:rPr>
        <w:t xml:space="preserve">more office space to accommodate at least 8 </w:t>
      </w:r>
      <w:r w:rsidR="000249AA">
        <w:rPr>
          <w:rFonts w:ascii="Verdana" w:hAnsi="Verdana" w:cstheme="majorHAnsi"/>
          <w:sz w:val="18"/>
          <w:szCs w:val="18"/>
        </w:rPr>
        <w:t xml:space="preserve">members of </w:t>
      </w:r>
      <w:r w:rsidR="004F24CC">
        <w:rPr>
          <w:rFonts w:ascii="Verdana" w:hAnsi="Verdana" w:cstheme="majorHAnsi"/>
          <w:sz w:val="18"/>
          <w:szCs w:val="18"/>
        </w:rPr>
        <w:t>staff</w:t>
      </w:r>
      <w:r w:rsidR="00E81ABB">
        <w:rPr>
          <w:rFonts w:ascii="Verdana" w:hAnsi="Verdana" w:cstheme="majorHAnsi"/>
          <w:sz w:val="18"/>
          <w:szCs w:val="18"/>
        </w:rPr>
        <w:t xml:space="preserve">. </w:t>
      </w:r>
      <w:r w:rsidR="004533ED" w:rsidRPr="006537D7">
        <w:rPr>
          <w:rFonts w:ascii="Verdana" w:hAnsi="Verdana" w:cstheme="majorHAnsi"/>
          <w:sz w:val="18"/>
          <w:szCs w:val="18"/>
        </w:rPr>
        <w:t xml:space="preserve"> </w:t>
      </w:r>
    </w:p>
    <w:p w14:paraId="678105FD" w14:textId="5077B59C" w:rsidR="00E74A6E" w:rsidRDefault="00E74A6E" w:rsidP="00E74A6E">
      <w:p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 w:rsidRPr="006537D7">
        <w:rPr>
          <w:rFonts w:ascii="Verdana" w:hAnsi="Verdana" w:cstheme="majorHAnsi"/>
          <w:sz w:val="18"/>
          <w:szCs w:val="18"/>
        </w:rPr>
        <w:t xml:space="preserve">It is </w:t>
      </w:r>
      <w:r w:rsidR="00B02638">
        <w:rPr>
          <w:rFonts w:ascii="Verdana" w:hAnsi="Verdana" w:cstheme="majorHAnsi"/>
          <w:sz w:val="18"/>
          <w:szCs w:val="18"/>
        </w:rPr>
        <w:t>against this</w:t>
      </w:r>
      <w:r>
        <w:rPr>
          <w:rFonts w:ascii="Verdana" w:hAnsi="Verdana" w:cstheme="majorHAnsi"/>
          <w:sz w:val="18"/>
          <w:szCs w:val="18"/>
        </w:rPr>
        <w:t xml:space="preserve"> background </w:t>
      </w:r>
      <w:r w:rsidRPr="006537D7">
        <w:rPr>
          <w:rFonts w:ascii="Verdana" w:hAnsi="Verdana" w:cstheme="majorHAnsi"/>
          <w:sz w:val="18"/>
          <w:szCs w:val="18"/>
        </w:rPr>
        <w:t xml:space="preserve">that SNV </w:t>
      </w:r>
      <w:r w:rsidR="00B02638">
        <w:rPr>
          <w:rFonts w:ascii="Verdana" w:hAnsi="Verdana" w:cstheme="majorHAnsi"/>
          <w:sz w:val="18"/>
          <w:szCs w:val="18"/>
        </w:rPr>
        <w:t xml:space="preserve">now </w:t>
      </w:r>
      <w:r>
        <w:rPr>
          <w:rFonts w:ascii="Verdana" w:hAnsi="Verdana" w:cstheme="majorHAnsi"/>
          <w:sz w:val="18"/>
          <w:szCs w:val="18"/>
        </w:rPr>
        <w:t xml:space="preserve">seeks the </w:t>
      </w:r>
      <w:r w:rsidRPr="006537D7">
        <w:rPr>
          <w:rFonts w:ascii="Verdana" w:hAnsi="Verdana" w:cstheme="majorHAnsi"/>
          <w:sz w:val="18"/>
          <w:szCs w:val="18"/>
        </w:rPr>
        <w:t xml:space="preserve">services of a professional </w:t>
      </w:r>
      <w:r w:rsidR="00B02638">
        <w:rPr>
          <w:rFonts w:ascii="Verdana" w:hAnsi="Verdana" w:cstheme="majorHAnsi"/>
          <w:sz w:val="18"/>
          <w:szCs w:val="18"/>
        </w:rPr>
        <w:t>design</w:t>
      </w:r>
      <w:r w:rsidR="0053789A">
        <w:rPr>
          <w:rFonts w:ascii="Verdana" w:hAnsi="Verdana" w:cstheme="majorHAnsi"/>
          <w:sz w:val="18"/>
          <w:szCs w:val="18"/>
        </w:rPr>
        <w:t xml:space="preserve"> consultancy</w:t>
      </w:r>
      <w:r w:rsidRPr="006537D7">
        <w:rPr>
          <w:rFonts w:ascii="Verdana" w:hAnsi="Verdana" w:cstheme="majorHAnsi"/>
          <w:sz w:val="18"/>
          <w:szCs w:val="18"/>
        </w:rPr>
        <w:t xml:space="preserve"> </w:t>
      </w:r>
      <w:r w:rsidR="0053789A">
        <w:rPr>
          <w:rFonts w:ascii="Verdana" w:hAnsi="Verdana" w:cstheme="majorHAnsi"/>
          <w:sz w:val="18"/>
          <w:szCs w:val="18"/>
        </w:rPr>
        <w:t xml:space="preserve">firm </w:t>
      </w:r>
      <w:r w:rsidRPr="006537D7">
        <w:rPr>
          <w:rFonts w:ascii="Verdana" w:hAnsi="Verdana" w:cstheme="majorHAnsi"/>
          <w:sz w:val="18"/>
          <w:szCs w:val="18"/>
        </w:rPr>
        <w:t>to</w:t>
      </w:r>
      <w:r>
        <w:rPr>
          <w:rFonts w:ascii="Verdana" w:hAnsi="Verdana" w:cstheme="majorHAnsi"/>
          <w:sz w:val="18"/>
          <w:szCs w:val="18"/>
        </w:rPr>
        <w:t xml:space="preserve"> provide professional </w:t>
      </w:r>
      <w:r w:rsidR="00442C22">
        <w:rPr>
          <w:rFonts w:ascii="Verdana" w:hAnsi="Verdana" w:cstheme="majorHAnsi"/>
          <w:sz w:val="18"/>
          <w:szCs w:val="18"/>
        </w:rPr>
        <w:t xml:space="preserve">design </w:t>
      </w:r>
      <w:r>
        <w:rPr>
          <w:rFonts w:ascii="Verdana" w:hAnsi="Verdana" w:cstheme="majorHAnsi"/>
          <w:sz w:val="18"/>
          <w:szCs w:val="18"/>
        </w:rPr>
        <w:t xml:space="preserve">and supervision of </w:t>
      </w:r>
      <w:r w:rsidR="00442C22">
        <w:rPr>
          <w:rFonts w:ascii="Verdana" w:hAnsi="Verdana" w:cstheme="majorHAnsi"/>
          <w:sz w:val="18"/>
          <w:szCs w:val="18"/>
        </w:rPr>
        <w:t xml:space="preserve">the </w:t>
      </w:r>
      <w:r>
        <w:rPr>
          <w:rFonts w:ascii="Verdana" w:hAnsi="Verdana" w:cstheme="majorHAnsi"/>
          <w:sz w:val="18"/>
          <w:szCs w:val="18"/>
        </w:rPr>
        <w:t>works.</w:t>
      </w:r>
    </w:p>
    <w:p w14:paraId="26EA6EF3" w14:textId="5BCFA84E" w:rsidR="00B944F1" w:rsidRDefault="00B944F1" w:rsidP="00463EE7">
      <w:pPr>
        <w:spacing w:line="360" w:lineRule="auto"/>
        <w:jc w:val="both"/>
        <w:rPr>
          <w:rFonts w:ascii="Verdana" w:eastAsia="Times New Roman" w:hAnsi="Verdana" w:cs="Times New Roman"/>
          <w:color w:val="444545"/>
          <w:sz w:val="18"/>
          <w:szCs w:val="18"/>
        </w:rPr>
      </w:pPr>
    </w:p>
    <w:p w14:paraId="54F3B600" w14:textId="73EAC695" w:rsidR="00D23AC9" w:rsidRPr="00992170" w:rsidRDefault="00E74A6E" w:rsidP="00992170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b/>
          <w:color w:val="444545"/>
          <w:sz w:val="18"/>
          <w:szCs w:val="18"/>
        </w:rPr>
      </w:pPr>
      <w:r w:rsidRPr="00992170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Assignment </w:t>
      </w:r>
      <w:r w:rsidR="00707EAD">
        <w:rPr>
          <w:rFonts w:ascii="Verdana" w:eastAsia="Times New Roman" w:hAnsi="Verdana" w:cs="Times New Roman"/>
          <w:b/>
          <w:color w:val="444545"/>
          <w:sz w:val="18"/>
          <w:szCs w:val="18"/>
        </w:rPr>
        <w:t>L</w:t>
      </w:r>
      <w:r w:rsidRPr="00992170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ocation and Duration </w:t>
      </w:r>
    </w:p>
    <w:p w14:paraId="568C06F5" w14:textId="0B933733" w:rsidR="00D23AC9" w:rsidRDefault="00D23AC9" w:rsidP="0099217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537D7">
        <w:rPr>
          <w:rFonts w:ascii="Verdana" w:hAnsi="Verdana"/>
          <w:sz w:val="18"/>
          <w:szCs w:val="18"/>
        </w:rPr>
        <w:t>The works</w:t>
      </w:r>
      <w:r w:rsidR="00423023">
        <w:rPr>
          <w:rFonts w:ascii="Verdana" w:hAnsi="Verdana"/>
          <w:sz w:val="18"/>
          <w:szCs w:val="18"/>
        </w:rPr>
        <w:t>/existing bui</w:t>
      </w:r>
      <w:r w:rsidR="00707EAD">
        <w:rPr>
          <w:rFonts w:ascii="Verdana" w:hAnsi="Verdana"/>
          <w:sz w:val="18"/>
          <w:szCs w:val="18"/>
        </w:rPr>
        <w:t>l</w:t>
      </w:r>
      <w:r w:rsidR="00423023">
        <w:rPr>
          <w:rFonts w:ascii="Verdana" w:hAnsi="Verdana"/>
          <w:sz w:val="18"/>
          <w:szCs w:val="18"/>
        </w:rPr>
        <w:t>ding to be remodelled is located</w:t>
      </w:r>
      <w:r w:rsidRPr="006537D7">
        <w:rPr>
          <w:rFonts w:ascii="Verdana" w:hAnsi="Verdana"/>
          <w:sz w:val="18"/>
          <w:szCs w:val="18"/>
        </w:rPr>
        <w:t xml:space="preserve"> at SNV </w:t>
      </w:r>
      <w:r w:rsidR="00707EAD">
        <w:rPr>
          <w:rFonts w:ascii="Verdana" w:hAnsi="Verdana"/>
          <w:sz w:val="18"/>
          <w:szCs w:val="18"/>
        </w:rPr>
        <w:t>H</w:t>
      </w:r>
      <w:r w:rsidRPr="006537D7">
        <w:rPr>
          <w:rFonts w:ascii="Verdana" w:hAnsi="Verdana"/>
          <w:sz w:val="18"/>
          <w:szCs w:val="18"/>
        </w:rPr>
        <w:t xml:space="preserve">ead </w:t>
      </w:r>
      <w:r w:rsidR="00707EAD">
        <w:rPr>
          <w:rFonts w:ascii="Verdana" w:hAnsi="Verdana"/>
          <w:sz w:val="18"/>
          <w:szCs w:val="18"/>
        </w:rPr>
        <w:t>O</w:t>
      </w:r>
      <w:r w:rsidRPr="006537D7">
        <w:rPr>
          <w:rFonts w:ascii="Verdana" w:hAnsi="Verdana"/>
          <w:sz w:val="18"/>
          <w:szCs w:val="18"/>
        </w:rPr>
        <w:t xml:space="preserve">ffice </w:t>
      </w:r>
      <w:r w:rsidR="00707EAD">
        <w:rPr>
          <w:rFonts w:ascii="Verdana" w:hAnsi="Verdana"/>
          <w:sz w:val="18"/>
          <w:szCs w:val="18"/>
        </w:rPr>
        <w:t>at</w:t>
      </w:r>
      <w:r w:rsidR="00707EAD" w:rsidRPr="006537D7">
        <w:rPr>
          <w:rFonts w:ascii="Verdana" w:hAnsi="Verdana"/>
          <w:sz w:val="18"/>
          <w:szCs w:val="18"/>
        </w:rPr>
        <w:t xml:space="preserve"> </w:t>
      </w:r>
      <w:r w:rsidR="00707EAD">
        <w:rPr>
          <w:rFonts w:ascii="Verdana" w:hAnsi="Verdana"/>
          <w:sz w:val="18"/>
          <w:szCs w:val="18"/>
        </w:rPr>
        <w:t>P</w:t>
      </w:r>
      <w:r w:rsidRPr="006537D7">
        <w:rPr>
          <w:rFonts w:ascii="Verdana" w:hAnsi="Verdana"/>
          <w:sz w:val="18"/>
          <w:szCs w:val="18"/>
        </w:rPr>
        <w:t xml:space="preserve">lot 36, Luthuli </w:t>
      </w:r>
      <w:r w:rsidR="00707EAD">
        <w:rPr>
          <w:rFonts w:ascii="Verdana" w:hAnsi="Verdana"/>
          <w:sz w:val="18"/>
          <w:szCs w:val="18"/>
        </w:rPr>
        <w:t>R</w:t>
      </w:r>
      <w:r w:rsidRPr="006537D7">
        <w:rPr>
          <w:rFonts w:ascii="Verdana" w:hAnsi="Verdana"/>
          <w:sz w:val="18"/>
          <w:szCs w:val="18"/>
        </w:rPr>
        <w:t>ise, Bugolobi</w:t>
      </w:r>
      <w:r w:rsidR="00423023">
        <w:rPr>
          <w:rFonts w:ascii="Verdana" w:hAnsi="Verdana"/>
          <w:sz w:val="18"/>
          <w:szCs w:val="18"/>
        </w:rPr>
        <w:t xml:space="preserve"> (Kampala)</w:t>
      </w:r>
      <w:r w:rsidRPr="006537D7">
        <w:rPr>
          <w:rFonts w:ascii="Verdana" w:hAnsi="Verdana"/>
          <w:sz w:val="18"/>
          <w:szCs w:val="18"/>
        </w:rPr>
        <w:t>.</w:t>
      </w:r>
      <w:r w:rsidR="00423023">
        <w:rPr>
          <w:rFonts w:ascii="Verdana" w:hAnsi="Verdana"/>
          <w:sz w:val="18"/>
          <w:szCs w:val="18"/>
        </w:rPr>
        <w:t xml:space="preserve"> </w:t>
      </w:r>
      <w:r w:rsidR="00C47B70">
        <w:rPr>
          <w:rFonts w:ascii="Verdana" w:hAnsi="Verdana"/>
          <w:sz w:val="18"/>
          <w:szCs w:val="18"/>
        </w:rPr>
        <w:t>It is anticipated that t</w:t>
      </w:r>
      <w:r w:rsidR="00423023">
        <w:rPr>
          <w:rFonts w:ascii="Verdana" w:hAnsi="Verdana"/>
          <w:sz w:val="18"/>
          <w:szCs w:val="18"/>
        </w:rPr>
        <w:t>he assignment will be for a duration of four months</w:t>
      </w:r>
      <w:r w:rsidR="000D49B1">
        <w:rPr>
          <w:rFonts w:ascii="Verdana" w:hAnsi="Verdana"/>
          <w:sz w:val="18"/>
          <w:szCs w:val="18"/>
        </w:rPr>
        <w:t xml:space="preserve"> covering the preliminary design work, legal compliance </w:t>
      </w:r>
      <w:r w:rsidR="008938BE">
        <w:rPr>
          <w:rFonts w:ascii="Verdana" w:hAnsi="Verdana"/>
          <w:sz w:val="18"/>
          <w:szCs w:val="18"/>
        </w:rPr>
        <w:t>required,</w:t>
      </w:r>
      <w:r w:rsidR="000D49B1">
        <w:rPr>
          <w:rFonts w:ascii="Verdana" w:hAnsi="Verdana"/>
          <w:sz w:val="18"/>
          <w:szCs w:val="18"/>
        </w:rPr>
        <w:t xml:space="preserve"> and </w:t>
      </w:r>
      <w:r w:rsidR="00F57CC6">
        <w:rPr>
          <w:rFonts w:ascii="Verdana" w:hAnsi="Verdana"/>
          <w:sz w:val="18"/>
          <w:szCs w:val="18"/>
        </w:rPr>
        <w:t>supervision of the construction works</w:t>
      </w:r>
      <w:r w:rsidR="00423023">
        <w:rPr>
          <w:rFonts w:ascii="Verdana" w:hAnsi="Verdana"/>
          <w:sz w:val="18"/>
          <w:szCs w:val="18"/>
        </w:rPr>
        <w:t>.</w:t>
      </w:r>
    </w:p>
    <w:p w14:paraId="70044A99" w14:textId="77777777" w:rsidR="00F170BB" w:rsidRPr="006537D7" w:rsidRDefault="00F170BB" w:rsidP="00992170">
      <w:pPr>
        <w:spacing w:line="360" w:lineRule="auto"/>
        <w:jc w:val="both"/>
        <w:rPr>
          <w:rFonts w:ascii="Verdana" w:eastAsia="Times New Roman" w:hAnsi="Verdana" w:cs="Times New Roman"/>
          <w:color w:val="444545"/>
          <w:sz w:val="18"/>
          <w:szCs w:val="18"/>
        </w:rPr>
      </w:pPr>
    </w:p>
    <w:p w14:paraId="7B462CAE" w14:textId="45BE662E" w:rsidR="00577A7B" w:rsidRPr="00992170" w:rsidRDefault="00F57CC6" w:rsidP="00992170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b/>
          <w:color w:val="444545"/>
          <w:sz w:val="18"/>
          <w:szCs w:val="18"/>
        </w:rPr>
      </w:pPr>
      <w:r>
        <w:rPr>
          <w:rFonts w:ascii="Verdana" w:eastAsia="Times New Roman" w:hAnsi="Verdana" w:cs="Times New Roman"/>
          <w:b/>
          <w:color w:val="444545"/>
          <w:sz w:val="18"/>
          <w:szCs w:val="18"/>
        </w:rPr>
        <w:t>S</w:t>
      </w:r>
      <w:r w:rsidR="003D5EC2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cope of </w:t>
      </w:r>
      <w:r>
        <w:rPr>
          <w:rFonts w:ascii="Verdana" w:eastAsia="Times New Roman" w:hAnsi="Verdana" w:cs="Times New Roman"/>
          <w:b/>
          <w:color w:val="444545"/>
          <w:sz w:val="18"/>
          <w:szCs w:val="18"/>
        </w:rPr>
        <w:t>the A</w:t>
      </w:r>
      <w:r w:rsidR="00AA146F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ssignment </w:t>
      </w:r>
    </w:p>
    <w:p w14:paraId="3FF13594" w14:textId="049F5CF8" w:rsidR="00577A7B" w:rsidRDefault="00880742" w:rsidP="00FD6592">
      <w:p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The </w:t>
      </w:r>
      <w:r w:rsidR="00AA146F">
        <w:rPr>
          <w:rFonts w:ascii="Verdana" w:hAnsi="Verdana" w:cstheme="majorHAnsi"/>
          <w:sz w:val="18"/>
          <w:szCs w:val="18"/>
        </w:rPr>
        <w:t>scope of th</w:t>
      </w:r>
      <w:r w:rsidR="003B7853">
        <w:rPr>
          <w:rFonts w:ascii="Verdana" w:hAnsi="Verdana" w:cstheme="majorHAnsi"/>
          <w:sz w:val="18"/>
          <w:szCs w:val="18"/>
        </w:rPr>
        <w:t>e</w:t>
      </w:r>
      <w:r w:rsidR="00AA146F">
        <w:rPr>
          <w:rFonts w:ascii="Verdana" w:hAnsi="Verdana" w:cstheme="majorHAnsi"/>
          <w:sz w:val="18"/>
          <w:szCs w:val="18"/>
        </w:rPr>
        <w:t xml:space="preserve"> work under </w:t>
      </w:r>
      <w:r>
        <w:rPr>
          <w:rFonts w:ascii="Verdana" w:hAnsi="Verdana" w:cstheme="majorHAnsi"/>
          <w:sz w:val="18"/>
          <w:szCs w:val="18"/>
        </w:rPr>
        <w:t xml:space="preserve">this </w:t>
      </w:r>
      <w:r w:rsidR="00AA146F">
        <w:rPr>
          <w:rFonts w:ascii="Verdana" w:hAnsi="Verdana" w:cstheme="majorHAnsi"/>
          <w:sz w:val="18"/>
          <w:szCs w:val="18"/>
        </w:rPr>
        <w:t>consultancy involves:</w:t>
      </w:r>
    </w:p>
    <w:p w14:paraId="577C21DB" w14:textId="7D1290B2" w:rsidR="00EC5716" w:rsidRDefault="00AA146F" w:rsidP="00B313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Carrying out </w:t>
      </w:r>
      <w:r w:rsidR="000C4A70">
        <w:rPr>
          <w:rFonts w:ascii="Verdana" w:hAnsi="Verdana" w:cstheme="majorHAnsi"/>
          <w:sz w:val="18"/>
          <w:szCs w:val="18"/>
        </w:rPr>
        <w:t xml:space="preserve">structural </w:t>
      </w:r>
      <w:r w:rsidR="009F1477">
        <w:rPr>
          <w:rFonts w:ascii="Verdana" w:hAnsi="Verdana" w:cstheme="majorHAnsi"/>
          <w:sz w:val="18"/>
          <w:szCs w:val="18"/>
        </w:rPr>
        <w:t>assessment</w:t>
      </w:r>
      <w:r w:rsidR="00C26593">
        <w:rPr>
          <w:rFonts w:ascii="Verdana" w:hAnsi="Verdana" w:cstheme="majorHAnsi"/>
          <w:sz w:val="18"/>
          <w:szCs w:val="18"/>
        </w:rPr>
        <w:t xml:space="preserve"> </w:t>
      </w:r>
      <w:r w:rsidR="000C4A70">
        <w:rPr>
          <w:rFonts w:ascii="Verdana" w:hAnsi="Verdana" w:cstheme="majorHAnsi"/>
          <w:sz w:val="18"/>
          <w:szCs w:val="18"/>
        </w:rPr>
        <w:t xml:space="preserve">and evaluation </w:t>
      </w:r>
      <w:r w:rsidR="00C46452">
        <w:rPr>
          <w:rFonts w:ascii="Verdana" w:hAnsi="Verdana" w:cstheme="majorHAnsi"/>
          <w:sz w:val="18"/>
          <w:szCs w:val="18"/>
        </w:rPr>
        <w:t>on</w:t>
      </w:r>
      <w:r w:rsidR="00B41B65">
        <w:rPr>
          <w:rFonts w:ascii="Verdana" w:hAnsi="Verdana" w:cstheme="majorHAnsi"/>
          <w:sz w:val="18"/>
          <w:szCs w:val="18"/>
        </w:rPr>
        <w:t xml:space="preserve"> the existing </w:t>
      </w:r>
      <w:r w:rsidR="00C46452">
        <w:rPr>
          <w:rFonts w:ascii="Verdana" w:hAnsi="Verdana" w:cstheme="majorHAnsi"/>
          <w:sz w:val="18"/>
          <w:szCs w:val="18"/>
        </w:rPr>
        <w:t xml:space="preserve">building </w:t>
      </w:r>
      <w:r w:rsidR="00503E5E">
        <w:rPr>
          <w:rFonts w:ascii="Verdana" w:hAnsi="Verdana" w:cstheme="majorHAnsi"/>
          <w:sz w:val="18"/>
          <w:szCs w:val="18"/>
        </w:rPr>
        <w:t xml:space="preserve">to </w:t>
      </w:r>
      <w:r w:rsidR="00C46452">
        <w:rPr>
          <w:rFonts w:ascii="Verdana" w:hAnsi="Verdana" w:cstheme="majorHAnsi"/>
          <w:sz w:val="18"/>
          <w:szCs w:val="18"/>
        </w:rPr>
        <w:t xml:space="preserve">ascertain </w:t>
      </w:r>
      <w:r w:rsidR="00A0351E">
        <w:rPr>
          <w:rFonts w:ascii="Verdana" w:hAnsi="Verdana" w:cstheme="majorHAnsi"/>
          <w:sz w:val="18"/>
          <w:szCs w:val="18"/>
        </w:rPr>
        <w:t>if it can</w:t>
      </w:r>
      <w:r w:rsidR="003E640B">
        <w:rPr>
          <w:rFonts w:ascii="Verdana" w:hAnsi="Verdana" w:cstheme="majorHAnsi"/>
          <w:sz w:val="18"/>
          <w:szCs w:val="18"/>
        </w:rPr>
        <w:t xml:space="preserve"> carry</w:t>
      </w:r>
      <w:r w:rsidR="00A0351E">
        <w:rPr>
          <w:rFonts w:ascii="Verdana" w:hAnsi="Verdana" w:cstheme="majorHAnsi"/>
          <w:sz w:val="18"/>
          <w:szCs w:val="18"/>
        </w:rPr>
        <w:t xml:space="preserve"> the</w:t>
      </w:r>
      <w:r w:rsidR="003E640B">
        <w:rPr>
          <w:rFonts w:ascii="Verdana" w:hAnsi="Verdana" w:cstheme="majorHAnsi"/>
          <w:sz w:val="18"/>
          <w:szCs w:val="18"/>
        </w:rPr>
        <w:t xml:space="preserve"> additional</w:t>
      </w:r>
      <w:r w:rsidR="003A3311">
        <w:rPr>
          <w:rFonts w:ascii="Verdana" w:hAnsi="Verdana" w:cstheme="majorHAnsi"/>
          <w:sz w:val="18"/>
          <w:szCs w:val="18"/>
        </w:rPr>
        <w:t xml:space="preserve"> load </w:t>
      </w:r>
      <w:r w:rsidR="00EC5716">
        <w:rPr>
          <w:rFonts w:ascii="Verdana" w:hAnsi="Verdana" w:cstheme="majorHAnsi"/>
          <w:sz w:val="18"/>
          <w:szCs w:val="18"/>
        </w:rPr>
        <w:t>from</w:t>
      </w:r>
      <w:r w:rsidR="00577241">
        <w:rPr>
          <w:rFonts w:ascii="Verdana" w:hAnsi="Verdana" w:cstheme="majorHAnsi"/>
          <w:sz w:val="18"/>
          <w:szCs w:val="18"/>
        </w:rPr>
        <w:t xml:space="preserve"> the proposed </w:t>
      </w:r>
      <w:r w:rsidR="00123F42">
        <w:rPr>
          <w:rFonts w:ascii="Verdana" w:hAnsi="Verdana" w:cstheme="majorHAnsi"/>
          <w:sz w:val="18"/>
          <w:szCs w:val="18"/>
        </w:rPr>
        <w:t xml:space="preserve">remodelling </w:t>
      </w:r>
      <w:r w:rsidR="003A3311">
        <w:rPr>
          <w:rFonts w:ascii="Verdana" w:hAnsi="Verdana" w:cstheme="majorHAnsi"/>
          <w:sz w:val="18"/>
          <w:szCs w:val="18"/>
        </w:rPr>
        <w:t>of top floor into office space</w:t>
      </w:r>
      <w:r w:rsidR="00123F42">
        <w:rPr>
          <w:rFonts w:ascii="Verdana" w:hAnsi="Verdana" w:cstheme="majorHAnsi"/>
          <w:sz w:val="18"/>
          <w:szCs w:val="18"/>
        </w:rPr>
        <w:t>.</w:t>
      </w:r>
      <w:r w:rsidR="003A3311">
        <w:rPr>
          <w:rFonts w:ascii="Verdana" w:hAnsi="Verdana" w:cstheme="majorHAnsi"/>
          <w:sz w:val="18"/>
          <w:szCs w:val="18"/>
        </w:rPr>
        <w:t xml:space="preserve"> </w:t>
      </w:r>
    </w:p>
    <w:p w14:paraId="6220BBF5" w14:textId="7AE490C9" w:rsidR="001E53ED" w:rsidRDefault="001E53ED" w:rsidP="009921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Preparation </w:t>
      </w:r>
      <w:r w:rsidR="00395E40">
        <w:rPr>
          <w:rFonts w:ascii="Verdana" w:hAnsi="Verdana" w:cstheme="majorHAnsi"/>
          <w:sz w:val="18"/>
          <w:szCs w:val="18"/>
        </w:rPr>
        <w:t xml:space="preserve">and submission of </w:t>
      </w:r>
      <w:r>
        <w:rPr>
          <w:rFonts w:ascii="Verdana" w:hAnsi="Verdana" w:cstheme="majorHAnsi"/>
          <w:sz w:val="18"/>
          <w:szCs w:val="18"/>
        </w:rPr>
        <w:t>structural in</w:t>
      </w:r>
      <w:r w:rsidR="00AD6E58">
        <w:rPr>
          <w:rFonts w:ascii="Verdana" w:hAnsi="Verdana" w:cstheme="majorHAnsi"/>
          <w:sz w:val="18"/>
          <w:szCs w:val="18"/>
        </w:rPr>
        <w:t xml:space="preserve">vestigation </w:t>
      </w:r>
      <w:r w:rsidR="005B36CB">
        <w:rPr>
          <w:rFonts w:ascii="Verdana" w:hAnsi="Verdana" w:cstheme="majorHAnsi"/>
          <w:sz w:val="18"/>
          <w:szCs w:val="18"/>
        </w:rPr>
        <w:t>report with</w:t>
      </w:r>
      <w:r w:rsidR="00395E40">
        <w:rPr>
          <w:rFonts w:ascii="Verdana" w:hAnsi="Verdana" w:cstheme="majorHAnsi"/>
          <w:sz w:val="18"/>
          <w:szCs w:val="18"/>
        </w:rPr>
        <w:t xml:space="preserve"> recommendations to guide further </w:t>
      </w:r>
      <w:r w:rsidR="00E92740">
        <w:rPr>
          <w:rFonts w:ascii="Verdana" w:hAnsi="Verdana" w:cstheme="majorHAnsi"/>
          <w:sz w:val="18"/>
          <w:szCs w:val="18"/>
        </w:rPr>
        <w:t>action</w:t>
      </w:r>
      <w:r w:rsidR="00123F42">
        <w:rPr>
          <w:rFonts w:ascii="Verdana" w:hAnsi="Verdana" w:cstheme="majorHAnsi"/>
          <w:sz w:val="18"/>
          <w:szCs w:val="18"/>
        </w:rPr>
        <w:t>.</w:t>
      </w:r>
    </w:p>
    <w:p w14:paraId="654C1643" w14:textId="15D4AA01" w:rsidR="00EC5716" w:rsidRDefault="00C26915" w:rsidP="00B313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 </w:t>
      </w:r>
      <w:r w:rsidR="00E92740">
        <w:rPr>
          <w:rFonts w:ascii="Verdana" w:hAnsi="Verdana" w:cstheme="majorHAnsi"/>
          <w:sz w:val="18"/>
          <w:szCs w:val="18"/>
        </w:rPr>
        <w:t xml:space="preserve">Preparation of </w:t>
      </w:r>
      <w:r w:rsidR="00082BF6">
        <w:rPr>
          <w:rFonts w:ascii="Verdana" w:hAnsi="Verdana" w:cstheme="majorHAnsi"/>
          <w:sz w:val="18"/>
          <w:szCs w:val="18"/>
        </w:rPr>
        <w:t xml:space="preserve">at least 3 </w:t>
      </w:r>
      <w:r w:rsidR="001C14C7">
        <w:rPr>
          <w:rFonts w:ascii="Verdana" w:hAnsi="Verdana" w:cstheme="majorHAnsi"/>
          <w:sz w:val="18"/>
          <w:szCs w:val="18"/>
        </w:rPr>
        <w:t>alternative options</w:t>
      </w:r>
      <w:r w:rsidR="001F72A0" w:rsidRPr="006537D7">
        <w:rPr>
          <w:rFonts w:ascii="Verdana" w:hAnsi="Verdana" w:cstheme="majorHAnsi"/>
          <w:sz w:val="18"/>
          <w:szCs w:val="18"/>
        </w:rPr>
        <w:t xml:space="preserve"> </w:t>
      </w:r>
      <w:r w:rsidR="001C14C7">
        <w:rPr>
          <w:rFonts w:ascii="Verdana" w:hAnsi="Verdana" w:cstheme="majorHAnsi"/>
          <w:sz w:val="18"/>
          <w:szCs w:val="18"/>
        </w:rPr>
        <w:t xml:space="preserve">for review and selection by </w:t>
      </w:r>
      <w:r w:rsidR="00795237">
        <w:rPr>
          <w:rFonts w:ascii="Verdana" w:hAnsi="Verdana" w:cstheme="majorHAnsi"/>
          <w:sz w:val="18"/>
          <w:szCs w:val="18"/>
        </w:rPr>
        <w:t>SNV.</w:t>
      </w:r>
      <w:r w:rsidR="00197401">
        <w:rPr>
          <w:rFonts w:ascii="Verdana" w:hAnsi="Verdana" w:cstheme="majorHAnsi"/>
          <w:sz w:val="18"/>
          <w:szCs w:val="18"/>
        </w:rPr>
        <w:t xml:space="preserve"> </w:t>
      </w:r>
      <w:r w:rsidR="00795237">
        <w:rPr>
          <w:rFonts w:ascii="Verdana" w:hAnsi="Verdana" w:cstheme="majorHAnsi"/>
          <w:sz w:val="18"/>
          <w:szCs w:val="18"/>
        </w:rPr>
        <w:t>Once SNV has confirmed its preferred option</w:t>
      </w:r>
      <w:r w:rsidR="00DD6194">
        <w:rPr>
          <w:rFonts w:ascii="Verdana" w:hAnsi="Verdana" w:cstheme="majorHAnsi"/>
          <w:sz w:val="18"/>
          <w:szCs w:val="18"/>
        </w:rPr>
        <w:t xml:space="preserve">, the consultant will produce </w:t>
      </w:r>
      <w:r w:rsidR="00DD4993">
        <w:rPr>
          <w:rFonts w:ascii="Verdana" w:hAnsi="Verdana" w:cstheme="majorHAnsi"/>
          <w:sz w:val="18"/>
          <w:szCs w:val="18"/>
        </w:rPr>
        <w:t xml:space="preserve">four sets of </w:t>
      </w:r>
      <w:r w:rsidR="006C4429">
        <w:rPr>
          <w:rFonts w:ascii="Verdana" w:hAnsi="Verdana" w:cstheme="majorHAnsi"/>
          <w:sz w:val="18"/>
          <w:szCs w:val="18"/>
        </w:rPr>
        <w:t>detailed designs</w:t>
      </w:r>
      <w:r w:rsidR="00154462">
        <w:rPr>
          <w:rFonts w:ascii="Verdana" w:hAnsi="Verdana" w:cstheme="majorHAnsi"/>
          <w:sz w:val="18"/>
          <w:szCs w:val="18"/>
        </w:rPr>
        <w:t xml:space="preserve"> including estimate costs</w:t>
      </w:r>
      <w:r w:rsidR="006C4429">
        <w:rPr>
          <w:rFonts w:ascii="Verdana" w:hAnsi="Verdana" w:cstheme="majorHAnsi"/>
          <w:sz w:val="18"/>
          <w:szCs w:val="18"/>
        </w:rPr>
        <w:t xml:space="preserve"> </w:t>
      </w:r>
      <w:r w:rsidR="00BF7185">
        <w:rPr>
          <w:rFonts w:ascii="Verdana" w:hAnsi="Verdana" w:cstheme="majorHAnsi"/>
          <w:sz w:val="18"/>
          <w:szCs w:val="18"/>
        </w:rPr>
        <w:t>(4-</w:t>
      </w:r>
      <w:r w:rsidR="00BD2DF0">
        <w:rPr>
          <w:rFonts w:ascii="Verdana" w:hAnsi="Verdana" w:cstheme="majorHAnsi"/>
          <w:sz w:val="18"/>
          <w:szCs w:val="18"/>
        </w:rPr>
        <w:t xml:space="preserve">architectural and </w:t>
      </w:r>
      <w:r w:rsidR="00BF7185">
        <w:rPr>
          <w:rFonts w:ascii="Verdana" w:hAnsi="Verdana" w:cstheme="majorHAnsi"/>
          <w:sz w:val="18"/>
          <w:szCs w:val="18"/>
        </w:rPr>
        <w:t>4-</w:t>
      </w:r>
      <w:r w:rsidR="00BD2DF0">
        <w:rPr>
          <w:rFonts w:ascii="Verdana" w:hAnsi="Verdana" w:cstheme="majorHAnsi"/>
          <w:sz w:val="18"/>
          <w:szCs w:val="18"/>
        </w:rPr>
        <w:t>structural drawings</w:t>
      </w:r>
      <w:r w:rsidR="00BF7185">
        <w:rPr>
          <w:rFonts w:ascii="Verdana" w:hAnsi="Verdana" w:cstheme="majorHAnsi"/>
          <w:sz w:val="18"/>
          <w:szCs w:val="18"/>
        </w:rPr>
        <w:t>)</w:t>
      </w:r>
      <w:r w:rsidR="0029787F">
        <w:rPr>
          <w:rFonts w:ascii="Verdana" w:hAnsi="Verdana" w:cstheme="majorHAnsi"/>
          <w:sz w:val="18"/>
          <w:szCs w:val="18"/>
        </w:rPr>
        <w:t xml:space="preserve">. </w:t>
      </w:r>
      <w:r w:rsidR="000B7E74">
        <w:rPr>
          <w:rFonts w:ascii="Verdana" w:hAnsi="Verdana" w:cstheme="majorHAnsi"/>
          <w:sz w:val="18"/>
          <w:szCs w:val="18"/>
        </w:rPr>
        <w:t xml:space="preserve"> The detailed drawings must be ready for </w:t>
      </w:r>
      <w:r w:rsidR="00602D15">
        <w:rPr>
          <w:rFonts w:ascii="Verdana" w:hAnsi="Verdana" w:cstheme="majorHAnsi"/>
          <w:sz w:val="18"/>
          <w:szCs w:val="18"/>
        </w:rPr>
        <w:t xml:space="preserve">submission to KCCA </w:t>
      </w:r>
      <w:r w:rsidR="00DD5EDB">
        <w:rPr>
          <w:rFonts w:ascii="Verdana" w:hAnsi="Verdana" w:cstheme="majorHAnsi"/>
          <w:sz w:val="18"/>
          <w:szCs w:val="18"/>
        </w:rPr>
        <w:t xml:space="preserve"> for approval </w:t>
      </w:r>
      <w:r w:rsidR="00602D15">
        <w:rPr>
          <w:rFonts w:ascii="Verdana" w:hAnsi="Verdana" w:cstheme="majorHAnsi"/>
          <w:sz w:val="18"/>
          <w:szCs w:val="18"/>
        </w:rPr>
        <w:t>and for</w:t>
      </w:r>
      <w:r w:rsidR="00DD5EDB">
        <w:rPr>
          <w:rFonts w:ascii="Verdana" w:hAnsi="Verdana" w:cstheme="majorHAnsi"/>
          <w:sz w:val="18"/>
          <w:szCs w:val="18"/>
        </w:rPr>
        <w:t xml:space="preserve"> subsequent</w:t>
      </w:r>
      <w:r w:rsidR="00602D15">
        <w:rPr>
          <w:rFonts w:ascii="Verdana" w:hAnsi="Verdana" w:cstheme="majorHAnsi"/>
          <w:sz w:val="18"/>
          <w:szCs w:val="18"/>
        </w:rPr>
        <w:t xml:space="preserve"> construction</w:t>
      </w:r>
    </w:p>
    <w:p w14:paraId="38F50F68" w14:textId="6738E2CD" w:rsidR="00D22957" w:rsidRDefault="00C63E86" w:rsidP="00B313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lastRenderedPageBreak/>
        <w:t>The consultant should c</w:t>
      </w:r>
      <w:r w:rsidR="00162A90">
        <w:rPr>
          <w:rFonts w:ascii="Verdana" w:hAnsi="Verdana" w:cstheme="majorHAnsi"/>
          <w:sz w:val="18"/>
          <w:szCs w:val="18"/>
        </w:rPr>
        <w:t>onduct himself/ herself with complete professionalism and assist SNV i</w:t>
      </w:r>
      <w:r w:rsidR="006F5F97">
        <w:rPr>
          <w:rFonts w:ascii="Verdana" w:hAnsi="Verdana" w:cstheme="majorHAnsi"/>
          <w:sz w:val="18"/>
          <w:szCs w:val="18"/>
        </w:rPr>
        <w:t>n identifying</w:t>
      </w:r>
      <w:r w:rsidR="00162A90">
        <w:rPr>
          <w:rFonts w:ascii="Verdana" w:hAnsi="Verdana" w:cstheme="majorHAnsi"/>
          <w:sz w:val="18"/>
          <w:szCs w:val="18"/>
        </w:rPr>
        <w:t xml:space="preserve"> all </w:t>
      </w:r>
      <w:r w:rsidR="006F5F97">
        <w:rPr>
          <w:rFonts w:ascii="Verdana" w:hAnsi="Verdana" w:cstheme="majorHAnsi"/>
          <w:sz w:val="18"/>
          <w:szCs w:val="18"/>
        </w:rPr>
        <w:t>requirements for this work.</w:t>
      </w:r>
    </w:p>
    <w:p w14:paraId="6D8DE7DB" w14:textId="7D0D34AE" w:rsidR="00ED6EEA" w:rsidRDefault="00263E0D" w:rsidP="00F170BB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Manage the s</w:t>
      </w:r>
      <w:r w:rsidR="001959FD">
        <w:rPr>
          <w:rFonts w:ascii="Verdana" w:hAnsi="Verdana" w:cstheme="majorHAnsi"/>
          <w:sz w:val="18"/>
          <w:szCs w:val="18"/>
        </w:rPr>
        <w:t>ubmi</w:t>
      </w:r>
      <w:r>
        <w:rPr>
          <w:rFonts w:ascii="Verdana" w:hAnsi="Verdana" w:cstheme="majorHAnsi"/>
          <w:sz w:val="18"/>
          <w:szCs w:val="18"/>
        </w:rPr>
        <w:t>ssion of</w:t>
      </w:r>
      <w:r w:rsidR="001959FD">
        <w:rPr>
          <w:rFonts w:ascii="Verdana" w:hAnsi="Verdana" w:cstheme="majorHAnsi"/>
          <w:sz w:val="18"/>
          <w:szCs w:val="18"/>
        </w:rPr>
        <w:t xml:space="preserve"> </w:t>
      </w:r>
      <w:r w:rsidR="00131C2B">
        <w:rPr>
          <w:rFonts w:ascii="Verdana" w:hAnsi="Verdana" w:cstheme="majorHAnsi"/>
          <w:sz w:val="18"/>
          <w:szCs w:val="18"/>
        </w:rPr>
        <w:t xml:space="preserve">the designs </w:t>
      </w:r>
      <w:r w:rsidR="00CA0E28">
        <w:rPr>
          <w:rFonts w:ascii="Verdana" w:hAnsi="Verdana" w:cstheme="majorHAnsi"/>
          <w:sz w:val="18"/>
          <w:szCs w:val="18"/>
        </w:rPr>
        <w:t xml:space="preserve">to </w:t>
      </w:r>
      <w:r w:rsidR="00131C2B">
        <w:rPr>
          <w:rFonts w:ascii="Verdana" w:hAnsi="Verdana" w:cstheme="majorHAnsi"/>
          <w:sz w:val="18"/>
          <w:szCs w:val="18"/>
        </w:rPr>
        <w:t xml:space="preserve">KCCA for approval </w:t>
      </w:r>
      <w:r w:rsidR="001959FD">
        <w:rPr>
          <w:rFonts w:ascii="Verdana" w:hAnsi="Verdana" w:cstheme="majorHAnsi"/>
          <w:sz w:val="18"/>
          <w:szCs w:val="18"/>
        </w:rPr>
        <w:t>on behalf of SNV</w:t>
      </w:r>
      <w:r w:rsidR="00D25E92">
        <w:rPr>
          <w:rFonts w:ascii="Verdana" w:hAnsi="Verdana" w:cstheme="majorHAnsi"/>
          <w:sz w:val="18"/>
          <w:szCs w:val="18"/>
        </w:rPr>
        <w:t xml:space="preserve">. Payment </w:t>
      </w:r>
      <w:r w:rsidR="00F24070">
        <w:rPr>
          <w:rFonts w:ascii="Verdana" w:hAnsi="Verdana" w:cstheme="majorHAnsi"/>
          <w:sz w:val="18"/>
          <w:szCs w:val="18"/>
        </w:rPr>
        <w:t>of 75% of</w:t>
      </w:r>
      <w:r w:rsidR="00D25E92">
        <w:rPr>
          <w:rFonts w:ascii="Verdana" w:hAnsi="Verdana" w:cstheme="majorHAnsi"/>
          <w:sz w:val="18"/>
          <w:szCs w:val="18"/>
        </w:rPr>
        <w:t xml:space="preserve"> the design</w:t>
      </w:r>
      <w:r w:rsidR="00F24070">
        <w:rPr>
          <w:rFonts w:ascii="Verdana" w:hAnsi="Verdana" w:cstheme="majorHAnsi"/>
          <w:sz w:val="18"/>
          <w:szCs w:val="18"/>
        </w:rPr>
        <w:t xml:space="preserve"> fees</w:t>
      </w:r>
      <w:r w:rsidR="00D25E92">
        <w:rPr>
          <w:rFonts w:ascii="Verdana" w:hAnsi="Verdana" w:cstheme="majorHAnsi"/>
          <w:sz w:val="18"/>
          <w:szCs w:val="18"/>
        </w:rPr>
        <w:t xml:space="preserve"> will only be made upon the approval by KCCA</w:t>
      </w:r>
      <w:r w:rsidR="00584E4A">
        <w:rPr>
          <w:rFonts w:ascii="Verdana" w:hAnsi="Verdana" w:cstheme="majorHAnsi"/>
          <w:sz w:val="18"/>
          <w:szCs w:val="18"/>
        </w:rPr>
        <w:t xml:space="preserve"> and granting of a permit to carry out the works</w:t>
      </w:r>
      <w:r w:rsidR="00D25E92">
        <w:rPr>
          <w:rFonts w:ascii="Verdana" w:hAnsi="Verdana" w:cstheme="majorHAnsi"/>
          <w:sz w:val="18"/>
          <w:szCs w:val="18"/>
        </w:rPr>
        <w:t>.</w:t>
      </w:r>
      <w:r w:rsidR="001959FD">
        <w:rPr>
          <w:rFonts w:ascii="Verdana" w:hAnsi="Verdana" w:cstheme="majorHAnsi"/>
          <w:sz w:val="18"/>
          <w:szCs w:val="18"/>
        </w:rPr>
        <w:t xml:space="preserve"> </w:t>
      </w:r>
      <w:r w:rsidR="00077831">
        <w:rPr>
          <w:rFonts w:ascii="Verdana" w:hAnsi="Verdana" w:cstheme="majorHAnsi"/>
          <w:sz w:val="18"/>
          <w:szCs w:val="18"/>
        </w:rPr>
        <w:t xml:space="preserve">Consultant should </w:t>
      </w:r>
      <w:r w:rsidR="00F170BB">
        <w:rPr>
          <w:rFonts w:ascii="Verdana" w:hAnsi="Verdana" w:cstheme="majorHAnsi"/>
          <w:sz w:val="18"/>
          <w:szCs w:val="18"/>
        </w:rPr>
        <w:t>endeavour</w:t>
      </w:r>
      <w:r w:rsidR="007E292E">
        <w:rPr>
          <w:rFonts w:ascii="Verdana" w:hAnsi="Verdana" w:cstheme="majorHAnsi"/>
          <w:sz w:val="18"/>
          <w:szCs w:val="18"/>
        </w:rPr>
        <w:t xml:space="preserve"> to process approvals within 1 month from date of approval of designs by SNV.</w:t>
      </w:r>
    </w:p>
    <w:p w14:paraId="6D9CCB2D" w14:textId="4D9F07A9" w:rsidR="00703022" w:rsidRDefault="00263E0D" w:rsidP="00F170BB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C</w:t>
      </w:r>
      <w:r w:rsidR="0093304C">
        <w:rPr>
          <w:rFonts w:ascii="Verdana" w:hAnsi="Verdana" w:cstheme="majorHAnsi"/>
          <w:sz w:val="18"/>
          <w:szCs w:val="18"/>
        </w:rPr>
        <w:t xml:space="preserve">ompile </w:t>
      </w:r>
      <w:r w:rsidR="007E292E">
        <w:rPr>
          <w:rFonts w:ascii="Verdana" w:hAnsi="Verdana" w:cstheme="majorHAnsi"/>
          <w:sz w:val="18"/>
          <w:szCs w:val="18"/>
        </w:rPr>
        <w:t>Bills of quantities (</w:t>
      </w:r>
      <w:r w:rsidR="00A43B87">
        <w:rPr>
          <w:rFonts w:ascii="Verdana" w:hAnsi="Verdana" w:cstheme="majorHAnsi"/>
          <w:sz w:val="18"/>
          <w:szCs w:val="18"/>
        </w:rPr>
        <w:t>BOQs</w:t>
      </w:r>
      <w:r w:rsidR="007E292E">
        <w:rPr>
          <w:rFonts w:ascii="Verdana" w:hAnsi="Verdana" w:cstheme="majorHAnsi"/>
          <w:sz w:val="18"/>
          <w:szCs w:val="18"/>
        </w:rPr>
        <w:t>)</w:t>
      </w:r>
      <w:r w:rsidR="00A43B87">
        <w:rPr>
          <w:rFonts w:ascii="Verdana" w:hAnsi="Verdana" w:cstheme="majorHAnsi"/>
          <w:sz w:val="18"/>
          <w:szCs w:val="18"/>
        </w:rPr>
        <w:t xml:space="preserve"> and all the necessary documents to facilitate competitive bidding</w:t>
      </w:r>
      <w:r w:rsidR="00DD5D5C">
        <w:rPr>
          <w:rFonts w:ascii="Verdana" w:hAnsi="Verdana" w:cstheme="majorHAnsi"/>
          <w:sz w:val="18"/>
          <w:szCs w:val="18"/>
        </w:rPr>
        <w:t xml:space="preserve"> </w:t>
      </w:r>
      <w:r w:rsidR="006A000D">
        <w:rPr>
          <w:rFonts w:ascii="Verdana" w:hAnsi="Verdana" w:cstheme="majorHAnsi"/>
          <w:sz w:val="18"/>
          <w:szCs w:val="18"/>
        </w:rPr>
        <w:t>to procure a contractor to execute the work</w:t>
      </w:r>
      <w:r w:rsidR="00084F8F">
        <w:rPr>
          <w:rFonts w:ascii="Verdana" w:hAnsi="Verdana" w:cstheme="majorHAnsi"/>
          <w:sz w:val="18"/>
          <w:szCs w:val="18"/>
        </w:rPr>
        <w:t>s</w:t>
      </w:r>
    </w:p>
    <w:p w14:paraId="3BAF8C2C" w14:textId="456F7C73" w:rsidR="002348A1" w:rsidRDefault="00C7573E" w:rsidP="00F170BB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On behalf </w:t>
      </w:r>
      <w:r w:rsidR="00392C8E">
        <w:rPr>
          <w:rFonts w:ascii="Verdana" w:hAnsi="Verdana" w:cstheme="majorHAnsi"/>
          <w:sz w:val="18"/>
          <w:szCs w:val="18"/>
        </w:rPr>
        <w:t xml:space="preserve">of SNV, manage compliance activities by the contractor </w:t>
      </w:r>
      <w:r w:rsidR="007B1A71">
        <w:rPr>
          <w:rFonts w:ascii="Verdana" w:hAnsi="Verdana" w:cstheme="majorHAnsi"/>
          <w:sz w:val="18"/>
          <w:szCs w:val="18"/>
        </w:rPr>
        <w:t xml:space="preserve">in regard to </w:t>
      </w:r>
      <w:r w:rsidR="00797374">
        <w:rPr>
          <w:rFonts w:ascii="Verdana" w:hAnsi="Verdana" w:cstheme="majorHAnsi"/>
          <w:sz w:val="18"/>
          <w:szCs w:val="18"/>
        </w:rPr>
        <w:t>environment</w:t>
      </w:r>
      <w:r w:rsidR="007B1A71">
        <w:rPr>
          <w:rFonts w:ascii="Verdana" w:hAnsi="Verdana" w:cstheme="majorHAnsi"/>
          <w:sz w:val="18"/>
          <w:szCs w:val="18"/>
        </w:rPr>
        <w:t>al pollution</w:t>
      </w:r>
      <w:r w:rsidR="0065446E">
        <w:rPr>
          <w:rFonts w:ascii="Verdana" w:hAnsi="Verdana" w:cstheme="majorHAnsi"/>
          <w:sz w:val="18"/>
          <w:szCs w:val="18"/>
        </w:rPr>
        <w:t xml:space="preserve"> and </w:t>
      </w:r>
      <w:r w:rsidR="00797374">
        <w:rPr>
          <w:rFonts w:ascii="Verdana" w:hAnsi="Verdana" w:cstheme="majorHAnsi"/>
          <w:sz w:val="18"/>
          <w:szCs w:val="18"/>
        </w:rPr>
        <w:t>management</w:t>
      </w:r>
      <w:r w:rsidR="0065446E">
        <w:rPr>
          <w:rFonts w:ascii="Verdana" w:hAnsi="Verdana" w:cstheme="majorHAnsi"/>
          <w:sz w:val="18"/>
          <w:szCs w:val="18"/>
        </w:rPr>
        <w:t xml:space="preserve"> of waste, </w:t>
      </w:r>
      <w:r w:rsidR="0043736D">
        <w:rPr>
          <w:rFonts w:ascii="Verdana" w:hAnsi="Verdana" w:cstheme="majorHAnsi"/>
          <w:sz w:val="18"/>
          <w:szCs w:val="18"/>
        </w:rPr>
        <w:t>O</w:t>
      </w:r>
      <w:r w:rsidR="00B83CAC">
        <w:rPr>
          <w:rFonts w:ascii="Verdana" w:hAnsi="Verdana" w:cstheme="majorHAnsi"/>
          <w:sz w:val="18"/>
          <w:szCs w:val="18"/>
        </w:rPr>
        <w:t>ccupational Health</w:t>
      </w:r>
      <w:r w:rsidR="0043736D">
        <w:rPr>
          <w:rFonts w:ascii="Verdana" w:hAnsi="Verdana" w:cstheme="majorHAnsi"/>
          <w:sz w:val="18"/>
          <w:szCs w:val="18"/>
        </w:rPr>
        <w:t>,</w:t>
      </w:r>
      <w:r w:rsidR="0065446E">
        <w:rPr>
          <w:rFonts w:ascii="Verdana" w:hAnsi="Verdana" w:cstheme="majorHAnsi"/>
          <w:sz w:val="18"/>
          <w:szCs w:val="18"/>
        </w:rPr>
        <w:t xml:space="preserve"> Safety and Welfare (OSHW) and </w:t>
      </w:r>
      <w:r w:rsidR="0043736D">
        <w:rPr>
          <w:rFonts w:ascii="Verdana" w:hAnsi="Verdana" w:cstheme="majorHAnsi"/>
          <w:sz w:val="18"/>
          <w:szCs w:val="18"/>
        </w:rPr>
        <w:t>compliance with</w:t>
      </w:r>
      <w:r w:rsidR="0065446E">
        <w:rPr>
          <w:rFonts w:ascii="Verdana" w:hAnsi="Verdana" w:cstheme="majorHAnsi"/>
          <w:sz w:val="18"/>
          <w:szCs w:val="18"/>
        </w:rPr>
        <w:t xml:space="preserve"> Covid-19 Standard </w:t>
      </w:r>
      <w:r w:rsidR="00B83CAC">
        <w:rPr>
          <w:rFonts w:ascii="Verdana" w:hAnsi="Verdana" w:cstheme="majorHAnsi"/>
          <w:sz w:val="18"/>
          <w:szCs w:val="18"/>
        </w:rPr>
        <w:t>Operation</w:t>
      </w:r>
      <w:r w:rsidR="0065446E">
        <w:rPr>
          <w:rFonts w:ascii="Verdana" w:hAnsi="Verdana" w:cstheme="majorHAnsi"/>
          <w:sz w:val="18"/>
          <w:szCs w:val="18"/>
        </w:rPr>
        <w:t xml:space="preserve"> Procedures (SOPs) at </w:t>
      </w:r>
      <w:r w:rsidR="0043736D">
        <w:rPr>
          <w:rFonts w:ascii="Verdana" w:hAnsi="Verdana" w:cstheme="majorHAnsi"/>
          <w:sz w:val="18"/>
          <w:szCs w:val="18"/>
        </w:rPr>
        <w:t>c</w:t>
      </w:r>
      <w:r w:rsidR="0065446E">
        <w:rPr>
          <w:rFonts w:ascii="Verdana" w:hAnsi="Verdana" w:cstheme="majorHAnsi"/>
          <w:sz w:val="18"/>
          <w:szCs w:val="18"/>
        </w:rPr>
        <w:t>onstruction sites</w:t>
      </w:r>
      <w:r w:rsidR="0043736D">
        <w:rPr>
          <w:rFonts w:ascii="Verdana" w:hAnsi="Verdana" w:cstheme="majorHAnsi"/>
          <w:sz w:val="18"/>
          <w:szCs w:val="18"/>
        </w:rPr>
        <w:t>.</w:t>
      </w:r>
    </w:p>
    <w:p w14:paraId="1BEDDFA6" w14:textId="4147B2F6" w:rsidR="00084F8F" w:rsidRDefault="000C6ED9" w:rsidP="00F170BB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Assist </w:t>
      </w:r>
      <w:r w:rsidR="005B36CB">
        <w:rPr>
          <w:rFonts w:ascii="Verdana" w:hAnsi="Verdana" w:cstheme="majorHAnsi"/>
          <w:sz w:val="18"/>
          <w:szCs w:val="18"/>
        </w:rPr>
        <w:t xml:space="preserve">the client </w:t>
      </w:r>
      <w:r>
        <w:rPr>
          <w:rFonts w:ascii="Verdana" w:hAnsi="Verdana" w:cstheme="majorHAnsi"/>
          <w:sz w:val="18"/>
          <w:szCs w:val="18"/>
        </w:rPr>
        <w:t xml:space="preserve">in the assessment and </w:t>
      </w:r>
      <w:r w:rsidR="005B36CB">
        <w:rPr>
          <w:rFonts w:ascii="Verdana" w:hAnsi="Verdana" w:cstheme="majorHAnsi"/>
          <w:sz w:val="18"/>
          <w:szCs w:val="18"/>
        </w:rPr>
        <w:t>evaluation of the submitted bids</w:t>
      </w:r>
      <w:r>
        <w:rPr>
          <w:rFonts w:ascii="Verdana" w:hAnsi="Verdana" w:cstheme="majorHAnsi"/>
          <w:sz w:val="18"/>
          <w:szCs w:val="18"/>
        </w:rPr>
        <w:t>.</w:t>
      </w:r>
    </w:p>
    <w:p w14:paraId="40E19417" w14:textId="76A96147" w:rsidR="00623855" w:rsidRDefault="005B36CB" w:rsidP="00F170BB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Carry</w:t>
      </w:r>
      <w:r w:rsidR="000C6ED9">
        <w:rPr>
          <w:rFonts w:ascii="Verdana" w:hAnsi="Verdana" w:cstheme="majorHAnsi"/>
          <w:sz w:val="18"/>
          <w:szCs w:val="18"/>
        </w:rPr>
        <w:t xml:space="preserve"> </w:t>
      </w:r>
      <w:r>
        <w:rPr>
          <w:rFonts w:ascii="Verdana" w:hAnsi="Verdana" w:cstheme="majorHAnsi"/>
          <w:sz w:val="18"/>
          <w:szCs w:val="18"/>
        </w:rPr>
        <w:t>out supervision works</w:t>
      </w:r>
      <w:r w:rsidR="00AC3BFF">
        <w:rPr>
          <w:rFonts w:ascii="Verdana" w:hAnsi="Verdana" w:cstheme="majorHAnsi"/>
          <w:sz w:val="18"/>
          <w:szCs w:val="18"/>
        </w:rPr>
        <w:t xml:space="preserve">, </w:t>
      </w:r>
      <w:r w:rsidR="00A234FD">
        <w:rPr>
          <w:rFonts w:ascii="Verdana" w:hAnsi="Verdana" w:cstheme="majorHAnsi"/>
          <w:sz w:val="18"/>
          <w:szCs w:val="18"/>
        </w:rPr>
        <w:t xml:space="preserve">including organising and chairing </w:t>
      </w:r>
      <w:r w:rsidR="00E801C6">
        <w:rPr>
          <w:rFonts w:ascii="Verdana" w:hAnsi="Verdana" w:cstheme="majorHAnsi"/>
          <w:sz w:val="18"/>
          <w:szCs w:val="18"/>
        </w:rPr>
        <w:t xml:space="preserve">of </w:t>
      </w:r>
      <w:r w:rsidR="00A234FD">
        <w:rPr>
          <w:rFonts w:ascii="Verdana" w:hAnsi="Verdana" w:cstheme="majorHAnsi"/>
          <w:sz w:val="18"/>
          <w:szCs w:val="18"/>
        </w:rPr>
        <w:t>site meetings</w:t>
      </w:r>
      <w:r w:rsidR="00C03EDD">
        <w:rPr>
          <w:rFonts w:ascii="Verdana" w:hAnsi="Verdana" w:cstheme="majorHAnsi"/>
          <w:sz w:val="18"/>
          <w:szCs w:val="18"/>
        </w:rPr>
        <w:t xml:space="preserve">. </w:t>
      </w:r>
    </w:p>
    <w:p w14:paraId="6FB0D387" w14:textId="428BD914" w:rsidR="00623855" w:rsidRDefault="00623855" w:rsidP="00F170BB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Issue site </w:t>
      </w:r>
      <w:r w:rsidR="008938BE">
        <w:rPr>
          <w:rFonts w:ascii="Verdana" w:hAnsi="Verdana" w:cstheme="majorHAnsi"/>
          <w:sz w:val="18"/>
          <w:szCs w:val="18"/>
        </w:rPr>
        <w:t>instructions,</w:t>
      </w:r>
      <w:r>
        <w:rPr>
          <w:rFonts w:ascii="Verdana" w:hAnsi="Verdana" w:cstheme="majorHAnsi"/>
          <w:sz w:val="18"/>
          <w:szCs w:val="18"/>
        </w:rPr>
        <w:t xml:space="preserve"> </w:t>
      </w:r>
      <w:r w:rsidR="00E801C6">
        <w:rPr>
          <w:rFonts w:ascii="Verdana" w:hAnsi="Verdana" w:cstheme="majorHAnsi"/>
          <w:sz w:val="18"/>
          <w:szCs w:val="18"/>
        </w:rPr>
        <w:t xml:space="preserve">when </w:t>
      </w:r>
      <w:r w:rsidR="008938BE">
        <w:rPr>
          <w:rFonts w:ascii="Verdana" w:hAnsi="Verdana" w:cstheme="majorHAnsi"/>
          <w:sz w:val="18"/>
          <w:szCs w:val="18"/>
        </w:rPr>
        <w:t>necessary,</w:t>
      </w:r>
      <w:r w:rsidR="00E801C6">
        <w:rPr>
          <w:rFonts w:ascii="Verdana" w:hAnsi="Verdana" w:cstheme="majorHAnsi"/>
          <w:sz w:val="18"/>
          <w:szCs w:val="18"/>
        </w:rPr>
        <w:t xml:space="preserve"> </w:t>
      </w:r>
      <w:r>
        <w:rPr>
          <w:rFonts w:ascii="Verdana" w:hAnsi="Verdana" w:cstheme="majorHAnsi"/>
          <w:sz w:val="18"/>
          <w:szCs w:val="18"/>
        </w:rPr>
        <w:t xml:space="preserve">on behalf of the </w:t>
      </w:r>
      <w:r w:rsidR="00E801C6">
        <w:rPr>
          <w:rFonts w:ascii="Verdana" w:hAnsi="Verdana" w:cstheme="majorHAnsi"/>
          <w:sz w:val="18"/>
          <w:szCs w:val="18"/>
        </w:rPr>
        <w:t>c</w:t>
      </w:r>
      <w:r>
        <w:rPr>
          <w:rFonts w:ascii="Verdana" w:hAnsi="Verdana" w:cstheme="majorHAnsi"/>
          <w:sz w:val="18"/>
          <w:szCs w:val="18"/>
        </w:rPr>
        <w:t>lient</w:t>
      </w:r>
      <w:r w:rsidR="002973DD">
        <w:rPr>
          <w:rFonts w:ascii="Verdana" w:hAnsi="Verdana" w:cstheme="majorHAnsi"/>
          <w:sz w:val="18"/>
          <w:szCs w:val="18"/>
        </w:rPr>
        <w:t xml:space="preserve"> during the execution of the works. </w:t>
      </w:r>
      <w:r>
        <w:rPr>
          <w:rFonts w:ascii="Verdana" w:hAnsi="Verdana" w:cstheme="majorHAnsi"/>
          <w:sz w:val="18"/>
          <w:szCs w:val="18"/>
        </w:rPr>
        <w:t xml:space="preserve"> </w:t>
      </w:r>
    </w:p>
    <w:p w14:paraId="7218BE69" w14:textId="196BB9B6" w:rsidR="005B36CB" w:rsidRDefault="00C03EDD" w:rsidP="00F170BB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The Consultant will be the </w:t>
      </w:r>
      <w:r w:rsidR="00B84616">
        <w:rPr>
          <w:rFonts w:ascii="Verdana" w:hAnsi="Verdana" w:cstheme="majorHAnsi"/>
          <w:sz w:val="18"/>
          <w:szCs w:val="18"/>
        </w:rPr>
        <w:t>Project Manager</w:t>
      </w:r>
      <w:r>
        <w:rPr>
          <w:rFonts w:ascii="Verdana" w:hAnsi="Verdana" w:cstheme="majorHAnsi"/>
          <w:sz w:val="18"/>
          <w:szCs w:val="18"/>
        </w:rPr>
        <w:t xml:space="preserve"> and will </w:t>
      </w:r>
      <w:r w:rsidR="00FC2978">
        <w:rPr>
          <w:rFonts w:ascii="Verdana" w:hAnsi="Verdana" w:cstheme="majorHAnsi"/>
          <w:sz w:val="18"/>
          <w:szCs w:val="18"/>
        </w:rPr>
        <w:t>supervise the works</w:t>
      </w:r>
      <w:r w:rsidR="002973DD">
        <w:rPr>
          <w:rFonts w:ascii="Verdana" w:hAnsi="Verdana" w:cstheme="majorHAnsi"/>
          <w:sz w:val="18"/>
          <w:szCs w:val="18"/>
        </w:rPr>
        <w:t xml:space="preserve"> and ensure that the contactor complies with </w:t>
      </w:r>
      <w:r w:rsidR="00030968">
        <w:rPr>
          <w:rFonts w:ascii="Verdana" w:hAnsi="Verdana" w:cstheme="majorHAnsi"/>
          <w:sz w:val="18"/>
          <w:szCs w:val="18"/>
        </w:rPr>
        <w:t xml:space="preserve">all insurance and </w:t>
      </w:r>
      <w:r w:rsidR="002C03DE">
        <w:rPr>
          <w:rFonts w:ascii="Verdana" w:hAnsi="Verdana" w:cstheme="majorHAnsi"/>
          <w:sz w:val="18"/>
          <w:szCs w:val="18"/>
        </w:rPr>
        <w:t xml:space="preserve">other </w:t>
      </w:r>
      <w:r w:rsidR="00030968">
        <w:rPr>
          <w:rFonts w:ascii="Verdana" w:hAnsi="Verdana" w:cstheme="majorHAnsi"/>
          <w:sz w:val="18"/>
          <w:szCs w:val="18"/>
        </w:rPr>
        <w:t>legal requirements</w:t>
      </w:r>
      <w:r w:rsidR="00FC2978">
        <w:rPr>
          <w:rFonts w:ascii="Verdana" w:hAnsi="Verdana" w:cstheme="majorHAnsi"/>
          <w:sz w:val="18"/>
          <w:szCs w:val="18"/>
        </w:rPr>
        <w:t>.</w:t>
      </w:r>
    </w:p>
    <w:p w14:paraId="269AA4E4" w14:textId="06D1867D" w:rsidR="005B36CB" w:rsidRDefault="00554250" w:rsidP="00B313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Asses</w:t>
      </w:r>
      <w:r w:rsidR="00A872DE">
        <w:rPr>
          <w:rFonts w:ascii="Verdana" w:hAnsi="Verdana" w:cstheme="majorHAnsi"/>
          <w:sz w:val="18"/>
          <w:szCs w:val="18"/>
        </w:rPr>
        <w:t>s</w:t>
      </w:r>
      <w:r>
        <w:rPr>
          <w:rFonts w:ascii="Verdana" w:hAnsi="Verdana" w:cstheme="majorHAnsi"/>
          <w:sz w:val="18"/>
          <w:szCs w:val="18"/>
        </w:rPr>
        <w:t xml:space="preserve"> </w:t>
      </w:r>
      <w:r w:rsidR="00B52782">
        <w:rPr>
          <w:rFonts w:ascii="Verdana" w:hAnsi="Verdana" w:cstheme="majorHAnsi"/>
          <w:sz w:val="18"/>
          <w:szCs w:val="18"/>
        </w:rPr>
        <w:t>progress and issue interim payment certificates</w:t>
      </w:r>
      <w:r w:rsidR="00A872DE">
        <w:rPr>
          <w:rFonts w:ascii="Verdana" w:hAnsi="Verdana" w:cstheme="majorHAnsi"/>
          <w:sz w:val="18"/>
          <w:szCs w:val="18"/>
        </w:rPr>
        <w:t xml:space="preserve"> at agreed intervals.</w:t>
      </w:r>
      <w:r w:rsidR="00B52782">
        <w:rPr>
          <w:rFonts w:ascii="Verdana" w:hAnsi="Verdana" w:cstheme="majorHAnsi"/>
          <w:sz w:val="18"/>
          <w:szCs w:val="18"/>
        </w:rPr>
        <w:t xml:space="preserve"> </w:t>
      </w:r>
      <w:r w:rsidR="00E108BD">
        <w:rPr>
          <w:rFonts w:ascii="Verdana" w:hAnsi="Verdana" w:cstheme="majorHAnsi"/>
          <w:sz w:val="18"/>
          <w:szCs w:val="18"/>
        </w:rPr>
        <w:t>Construction work is no</w:t>
      </w:r>
      <w:r w:rsidR="00741952">
        <w:rPr>
          <w:rFonts w:ascii="Verdana" w:hAnsi="Verdana" w:cstheme="majorHAnsi"/>
          <w:sz w:val="18"/>
          <w:szCs w:val="18"/>
        </w:rPr>
        <w:t>t expected to exceed 3 months.</w:t>
      </w:r>
    </w:p>
    <w:p w14:paraId="3F6E263E" w14:textId="09D76698" w:rsidR="000A447D" w:rsidRDefault="000B79AE" w:rsidP="00B313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Upon practical completion the consultant will be required to </w:t>
      </w:r>
      <w:r w:rsidR="00695335">
        <w:rPr>
          <w:rFonts w:ascii="Verdana" w:hAnsi="Verdana" w:cstheme="majorHAnsi"/>
          <w:sz w:val="18"/>
          <w:szCs w:val="18"/>
        </w:rPr>
        <w:t xml:space="preserve">snag the works and issue a Practical Completion Certificate. </w:t>
      </w:r>
    </w:p>
    <w:p w14:paraId="3B0E3505" w14:textId="5418F167" w:rsidR="00AC3BFF" w:rsidRDefault="00CB0EA6" w:rsidP="00B313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Carry out </w:t>
      </w:r>
      <w:r w:rsidR="009765F1">
        <w:rPr>
          <w:rFonts w:ascii="Verdana" w:hAnsi="Verdana" w:cstheme="majorHAnsi"/>
          <w:sz w:val="18"/>
          <w:szCs w:val="18"/>
        </w:rPr>
        <w:t xml:space="preserve">final </w:t>
      </w:r>
      <w:r>
        <w:rPr>
          <w:rFonts w:ascii="Verdana" w:hAnsi="Verdana" w:cstheme="majorHAnsi"/>
          <w:sz w:val="18"/>
          <w:szCs w:val="18"/>
        </w:rPr>
        <w:t xml:space="preserve">inspection </w:t>
      </w:r>
      <w:r w:rsidR="00625D6B">
        <w:rPr>
          <w:rFonts w:ascii="Verdana" w:hAnsi="Verdana" w:cstheme="majorHAnsi"/>
          <w:sz w:val="18"/>
          <w:szCs w:val="18"/>
        </w:rPr>
        <w:t>at the end of the</w:t>
      </w:r>
      <w:r>
        <w:rPr>
          <w:rFonts w:ascii="Verdana" w:hAnsi="Verdana" w:cstheme="majorHAnsi"/>
          <w:sz w:val="18"/>
          <w:szCs w:val="18"/>
        </w:rPr>
        <w:t xml:space="preserve"> </w:t>
      </w:r>
      <w:r w:rsidR="008938BE">
        <w:rPr>
          <w:rFonts w:ascii="Verdana" w:hAnsi="Verdana" w:cstheme="majorHAnsi"/>
          <w:sz w:val="18"/>
          <w:szCs w:val="18"/>
        </w:rPr>
        <w:t>defect’s</w:t>
      </w:r>
      <w:r>
        <w:rPr>
          <w:rFonts w:ascii="Verdana" w:hAnsi="Verdana" w:cstheme="majorHAnsi"/>
          <w:sz w:val="18"/>
          <w:szCs w:val="18"/>
        </w:rPr>
        <w:t xml:space="preserve"> liability </w:t>
      </w:r>
      <w:r w:rsidR="0007753F">
        <w:rPr>
          <w:rFonts w:ascii="Verdana" w:hAnsi="Verdana" w:cstheme="majorHAnsi"/>
          <w:sz w:val="18"/>
          <w:szCs w:val="18"/>
        </w:rPr>
        <w:t>period, notifying</w:t>
      </w:r>
      <w:r>
        <w:rPr>
          <w:rFonts w:ascii="Verdana" w:hAnsi="Verdana" w:cstheme="majorHAnsi"/>
          <w:sz w:val="18"/>
          <w:szCs w:val="18"/>
        </w:rPr>
        <w:t xml:space="preserve"> the contractor of any defects that need to be </w:t>
      </w:r>
      <w:r w:rsidR="00AF4AA0">
        <w:rPr>
          <w:rFonts w:ascii="Verdana" w:hAnsi="Verdana" w:cstheme="majorHAnsi"/>
          <w:sz w:val="18"/>
          <w:szCs w:val="18"/>
        </w:rPr>
        <w:t>corrected</w:t>
      </w:r>
      <w:r w:rsidR="00984687">
        <w:rPr>
          <w:rFonts w:ascii="Verdana" w:hAnsi="Verdana" w:cstheme="majorHAnsi"/>
          <w:sz w:val="18"/>
          <w:szCs w:val="18"/>
        </w:rPr>
        <w:t xml:space="preserve"> and issuance of the </w:t>
      </w:r>
      <w:r w:rsidR="00696E9D">
        <w:rPr>
          <w:rFonts w:ascii="Verdana" w:hAnsi="Verdana" w:cstheme="majorHAnsi"/>
          <w:sz w:val="18"/>
          <w:szCs w:val="18"/>
        </w:rPr>
        <w:t>Final</w:t>
      </w:r>
      <w:r w:rsidR="00984687">
        <w:rPr>
          <w:rFonts w:ascii="Verdana" w:hAnsi="Verdana" w:cstheme="majorHAnsi"/>
          <w:sz w:val="18"/>
          <w:szCs w:val="18"/>
        </w:rPr>
        <w:t xml:space="preserve"> </w:t>
      </w:r>
      <w:r w:rsidR="00F170BB">
        <w:rPr>
          <w:rFonts w:ascii="Verdana" w:hAnsi="Verdana" w:cstheme="majorHAnsi"/>
          <w:sz w:val="18"/>
          <w:szCs w:val="18"/>
        </w:rPr>
        <w:t>Completion Certificate</w:t>
      </w:r>
      <w:r w:rsidR="004729BF">
        <w:rPr>
          <w:rFonts w:ascii="Verdana" w:hAnsi="Verdana" w:cstheme="majorHAnsi"/>
          <w:sz w:val="18"/>
          <w:szCs w:val="18"/>
        </w:rPr>
        <w:t>.</w:t>
      </w:r>
      <w:r w:rsidR="00AC13DE">
        <w:rPr>
          <w:rFonts w:ascii="Verdana" w:hAnsi="Verdana" w:cstheme="majorHAnsi"/>
          <w:sz w:val="18"/>
          <w:szCs w:val="18"/>
        </w:rPr>
        <w:t xml:space="preserve"> </w:t>
      </w:r>
    </w:p>
    <w:p w14:paraId="44C8ABBE" w14:textId="77777777" w:rsidR="00C404A4" w:rsidRDefault="00F56381" w:rsidP="00C404A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The consultant </w:t>
      </w:r>
      <w:r w:rsidR="00A93329">
        <w:rPr>
          <w:rFonts w:ascii="Verdana" w:hAnsi="Verdana" w:cstheme="majorHAnsi"/>
          <w:sz w:val="18"/>
          <w:szCs w:val="18"/>
        </w:rPr>
        <w:t xml:space="preserve">will be paid the final 25% of the fees after successful completion of the </w:t>
      </w:r>
      <w:r w:rsidR="00F24070">
        <w:rPr>
          <w:rFonts w:ascii="Verdana" w:hAnsi="Verdana" w:cstheme="majorHAnsi"/>
          <w:sz w:val="18"/>
          <w:szCs w:val="18"/>
        </w:rPr>
        <w:t>works.</w:t>
      </w:r>
    </w:p>
    <w:p w14:paraId="23F2A5DE" w14:textId="3DB89C75" w:rsidR="00F46B03" w:rsidRPr="007E292E" w:rsidRDefault="00C404A4" w:rsidP="00C404A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The consultant shall </w:t>
      </w:r>
      <w:r w:rsidR="00F46B03" w:rsidRPr="007E292E">
        <w:rPr>
          <w:rFonts w:ascii="Verdana" w:hAnsi="Verdana" w:cstheme="majorHAnsi"/>
          <w:sz w:val="18"/>
          <w:szCs w:val="18"/>
        </w:rPr>
        <w:t>prepare, provide and issue documents, and assist in making application for obtaining a</w:t>
      </w:r>
      <w:r w:rsidRPr="007E292E">
        <w:rPr>
          <w:rFonts w:ascii="Verdana" w:hAnsi="Verdana" w:cstheme="majorHAnsi"/>
          <w:sz w:val="18"/>
          <w:szCs w:val="18"/>
        </w:rPr>
        <w:t xml:space="preserve"> </w:t>
      </w:r>
      <w:r w:rsidR="00F46B03" w:rsidRPr="007E292E">
        <w:rPr>
          <w:rFonts w:ascii="Verdana" w:hAnsi="Verdana" w:cstheme="majorHAnsi"/>
          <w:sz w:val="18"/>
          <w:szCs w:val="18"/>
        </w:rPr>
        <w:t>building permit, and any other permits or approvals normally required for projects similar to this</w:t>
      </w:r>
      <w:r w:rsidRPr="007E292E">
        <w:rPr>
          <w:rFonts w:ascii="Verdana" w:hAnsi="Verdana" w:cstheme="majorHAnsi"/>
          <w:sz w:val="18"/>
          <w:szCs w:val="18"/>
        </w:rPr>
        <w:t xml:space="preserve"> building</w:t>
      </w:r>
      <w:r w:rsidR="00F46B03" w:rsidRPr="007E292E">
        <w:rPr>
          <w:rFonts w:ascii="Verdana" w:hAnsi="Verdana" w:cstheme="majorHAnsi"/>
          <w:sz w:val="18"/>
          <w:szCs w:val="18"/>
        </w:rPr>
        <w:t xml:space="preserve"> in size, scope and complexity. Upon application for such permits, Architect shall reply to all inquiries from</w:t>
      </w:r>
      <w:r w:rsidRPr="007E292E">
        <w:rPr>
          <w:rFonts w:ascii="Verdana" w:hAnsi="Verdana" w:cstheme="majorHAnsi"/>
          <w:sz w:val="18"/>
          <w:szCs w:val="18"/>
        </w:rPr>
        <w:t xml:space="preserve"> different</w:t>
      </w:r>
      <w:r w:rsidR="00F46B03" w:rsidRPr="007E292E">
        <w:rPr>
          <w:rFonts w:ascii="Verdana" w:hAnsi="Verdana" w:cstheme="majorHAnsi"/>
          <w:sz w:val="18"/>
          <w:szCs w:val="18"/>
        </w:rPr>
        <w:t xml:space="preserve"> agencies, shall make any necessary or appropriate changes to the Contract Documents approved by</w:t>
      </w:r>
      <w:r w:rsidRPr="007E292E">
        <w:rPr>
          <w:rFonts w:ascii="Verdana" w:hAnsi="Verdana" w:cstheme="majorHAnsi"/>
          <w:sz w:val="18"/>
          <w:szCs w:val="18"/>
        </w:rPr>
        <w:t xml:space="preserve"> SNV</w:t>
      </w:r>
      <w:r w:rsidR="00F46B03" w:rsidRPr="007E292E">
        <w:rPr>
          <w:rFonts w:ascii="Verdana" w:hAnsi="Verdana" w:cstheme="majorHAnsi"/>
          <w:sz w:val="18"/>
          <w:szCs w:val="18"/>
        </w:rPr>
        <w:t>, and assist</w:t>
      </w:r>
      <w:r w:rsidRPr="007E292E">
        <w:rPr>
          <w:rFonts w:ascii="Verdana" w:hAnsi="Verdana" w:cstheme="majorHAnsi"/>
          <w:sz w:val="18"/>
          <w:szCs w:val="18"/>
        </w:rPr>
        <w:t xml:space="preserve"> SNV</w:t>
      </w:r>
      <w:r w:rsidR="00F46B03" w:rsidRPr="007E292E">
        <w:rPr>
          <w:rFonts w:ascii="Verdana" w:hAnsi="Verdana" w:cstheme="majorHAnsi"/>
          <w:sz w:val="18"/>
          <w:szCs w:val="18"/>
        </w:rPr>
        <w:t xml:space="preserve"> in expediting the issuance of all such permits or approvals. Architect shall ke</w:t>
      </w:r>
      <w:r w:rsidR="007E292E">
        <w:rPr>
          <w:rFonts w:ascii="Verdana" w:hAnsi="Verdana" w:cstheme="majorHAnsi"/>
          <w:sz w:val="18"/>
          <w:szCs w:val="18"/>
        </w:rPr>
        <w:t>ep</w:t>
      </w:r>
      <w:r w:rsidRPr="007E292E">
        <w:rPr>
          <w:rFonts w:ascii="Verdana" w:hAnsi="Verdana" w:cstheme="majorHAnsi"/>
          <w:sz w:val="18"/>
          <w:szCs w:val="18"/>
        </w:rPr>
        <w:t xml:space="preserve"> SNV</w:t>
      </w:r>
      <w:r w:rsidR="00F46B03" w:rsidRPr="007E292E">
        <w:rPr>
          <w:rFonts w:ascii="Verdana" w:hAnsi="Verdana" w:cstheme="majorHAnsi"/>
          <w:sz w:val="18"/>
          <w:szCs w:val="18"/>
        </w:rPr>
        <w:t xml:space="preserve"> advised of all developments related to issuance of the permits, promptly provi</w:t>
      </w:r>
      <w:r w:rsidRPr="007E292E">
        <w:rPr>
          <w:rFonts w:ascii="Verdana" w:hAnsi="Verdana" w:cstheme="majorHAnsi"/>
          <w:sz w:val="18"/>
          <w:szCs w:val="18"/>
        </w:rPr>
        <w:t>de SNV</w:t>
      </w:r>
      <w:r w:rsidR="00F46B03" w:rsidRPr="007E292E">
        <w:rPr>
          <w:rFonts w:ascii="Verdana" w:hAnsi="Verdana" w:cstheme="majorHAnsi"/>
          <w:sz w:val="18"/>
          <w:szCs w:val="18"/>
        </w:rPr>
        <w:t xml:space="preserve"> with copies of permit or approval related </w:t>
      </w:r>
      <w:r w:rsidR="00F170BB" w:rsidRPr="007E292E">
        <w:rPr>
          <w:rFonts w:ascii="Verdana" w:hAnsi="Verdana" w:cstheme="majorHAnsi"/>
          <w:sz w:val="18"/>
          <w:szCs w:val="18"/>
        </w:rPr>
        <w:t>documents and</w:t>
      </w:r>
      <w:r w:rsidR="00F46B03" w:rsidRPr="007E292E">
        <w:rPr>
          <w:rFonts w:ascii="Verdana" w:hAnsi="Verdana" w:cstheme="majorHAnsi"/>
          <w:sz w:val="18"/>
          <w:szCs w:val="18"/>
        </w:rPr>
        <w:t xml:space="preserve"> shall monitor the review schedule for consistency with the time schedule established for the </w:t>
      </w:r>
      <w:r w:rsidRPr="007E292E">
        <w:rPr>
          <w:rFonts w:ascii="Verdana" w:hAnsi="Verdana" w:cstheme="majorHAnsi"/>
          <w:sz w:val="18"/>
          <w:szCs w:val="18"/>
        </w:rPr>
        <w:t>assignment.</w:t>
      </w:r>
    </w:p>
    <w:p w14:paraId="7D69C28E" w14:textId="0435A998" w:rsidR="00824470" w:rsidRDefault="00C404A4" w:rsidP="008938BE">
      <w:pPr>
        <w:pStyle w:val="ListParagraph"/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The consultant</w:t>
      </w:r>
      <w:r w:rsidRPr="007E292E">
        <w:rPr>
          <w:rFonts w:ascii="Verdana" w:hAnsi="Verdana" w:cstheme="majorHAnsi"/>
          <w:sz w:val="18"/>
          <w:szCs w:val="18"/>
        </w:rPr>
        <w:t xml:space="preserve"> shall utilize Target Value Design throughout the design process to ensure design decisions are made within the context of cost and value to</w:t>
      </w:r>
      <w:r>
        <w:rPr>
          <w:rFonts w:ascii="Verdana" w:hAnsi="Verdana" w:cstheme="majorHAnsi"/>
          <w:sz w:val="18"/>
          <w:szCs w:val="18"/>
        </w:rPr>
        <w:t xml:space="preserve"> SNV</w:t>
      </w:r>
      <w:r w:rsidRPr="007E292E">
        <w:rPr>
          <w:rFonts w:ascii="Verdana" w:hAnsi="Verdana" w:cstheme="majorHAnsi"/>
          <w:sz w:val="18"/>
          <w:szCs w:val="18"/>
        </w:rPr>
        <w:t>.</w:t>
      </w:r>
    </w:p>
    <w:p w14:paraId="19B7EB3C" w14:textId="77777777" w:rsidR="008938BE" w:rsidRPr="008938BE" w:rsidRDefault="008938BE" w:rsidP="008938BE">
      <w:pPr>
        <w:pStyle w:val="ListParagraph"/>
        <w:spacing w:line="360" w:lineRule="auto"/>
        <w:jc w:val="both"/>
        <w:rPr>
          <w:rFonts w:ascii="Verdana" w:hAnsi="Verdana" w:cstheme="majorHAnsi"/>
          <w:sz w:val="18"/>
          <w:szCs w:val="18"/>
        </w:rPr>
      </w:pPr>
    </w:p>
    <w:p w14:paraId="1AC279E8" w14:textId="77777777" w:rsidR="00824470" w:rsidRPr="00FD7776" w:rsidRDefault="0007753F" w:rsidP="00992170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b/>
          <w:color w:val="444545"/>
          <w:sz w:val="18"/>
          <w:szCs w:val="18"/>
        </w:rPr>
      </w:pPr>
      <w:r w:rsidRPr="00824470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Requirements </w:t>
      </w:r>
    </w:p>
    <w:p w14:paraId="2167BE58" w14:textId="74669705" w:rsidR="00092147" w:rsidRDefault="00824470" w:rsidP="00B95309">
      <w:pPr>
        <w:shd w:val="clear" w:color="auto" w:fill="FFFFFF"/>
        <w:spacing w:line="360" w:lineRule="auto"/>
        <w:ind w:left="360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Interested firms are </w:t>
      </w:r>
      <w:r w:rsidRPr="00824470">
        <w:rPr>
          <w:rFonts w:ascii="Verdana" w:hAnsi="Verdana" w:cstheme="majorHAnsi"/>
          <w:sz w:val="18"/>
          <w:szCs w:val="18"/>
        </w:rPr>
        <w:t>required</w:t>
      </w:r>
      <w:r w:rsidR="0007753F" w:rsidRPr="00824470">
        <w:rPr>
          <w:rFonts w:ascii="Verdana" w:hAnsi="Verdana" w:cstheme="majorHAnsi"/>
          <w:sz w:val="18"/>
          <w:szCs w:val="18"/>
        </w:rPr>
        <w:t xml:space="preserve"> to prepare and submit </w:t>
      </w:r>
      <w:r w:rsidR="00EA6F25">
        <w:rPr>
          <w:rFonts w:ascii="Verdana" w:hAnsi="Verdana" w:cstheme="majorHAnsi"/>
          <w:sz w:val="18"/>
          <w:szCs w:val="18"/>
        </w:rPr>
        <w:t>both financial</w:t>
      </w:r>
      <w:r w:rsidR="0007753F" w:rsidRPr="00824470">
        <w:rPr>
          <w:rFonts w:ascii="Verdana" w:hAnsi="Verdana" w:cstheme="majorHAnsi"/>
          <w:sz w:val="18"/>
          <w:szCs w:val="18"/>
        </w:rPr>
        <w:t xml:space="preserve"> and technical proposal</w:t>
      </w:r>
      <w:r w:rsidR="00442AFE">
        <w:rPr>
          <w:rFonts w:ascii="Verdana" w:hAnsi="Verdana" w:cstheme="majorHAnsi"/>
          <w:sz w:val="18"/>
          <w:szCs w:val="18"/>
        </w:rPr>
        <w:t>s for submission in 2 separate envelopes cle</w:t>
      </w:r>
      <w:r w:rsidR="00180373">
        <w:rPr>
          <w:rFonts w:ascii="Verdana" w:hAnsi="Verdana" w:cstheme="majorHAnsi"/>
          <w:sz w:val="18"/>
          <w:szCs w:val="18"/>
        </w:rPr>
        <w:t>a</w:t>
      </w:r>
      <w:r w:rsidR="00442AFE">
        <w:rPr>
          <w:rFonts w:ascii="Verdana" w:hAnsi="Verdana" w:cstheme="majorHAnsi"/>
          <w:sz w:val="18"/>
          <w:szCs w:val="18"/>
        </w:rPr>
        <w:t xml:space="preserve">rly marked </w:t>
      </w:r>
      <w:r w:rsidR="00180373">
        <w:rPr>
          <w:rFonts w:ascii="Verdana" w:hAnsi="Verdana" w:cstheme="majorHAnsi"/>
          <w:sz w:val="18"/>
          <w:szCs w:val="18"/>
        </w:rPr>
        <w:t>Technical Proposal and Financial proposal</w:t>
      </w:r>
      <w:r w:rsidR="007F249E">
        <w:rPr>
          <w:rFonts w:ascii="Verdana" w:hAnsi="Verdana" w:cstheme="majorHAnsi"/>
          <w:sz w:val="18"/>
          <w:szCs w:val="18"/>
        </w:rPr>
        <w:t>.</w:t>
      </w:r>
    </w:p>
    <w:p w14:paraId="0498715D" w14:textId="64034C92" w:rsidR="00B31370" w:rsidRDefault="007F249E">
      <w:pPr>
        <w:shd w:val="clear" w:color="auto" w:fill="FFFFFF"/>
        <w:spacing w:line="360" w:lineRule="auto"/>
        <w:ind w:left="360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Technical proposal should be able to capture </w:t>
      </w:r>
      <w:r w:rsidR="00C71A5E">
        <w:rPr>
          <w:rFonts w:ascii="Verdana" w:hAnsi="Verdana" w:cstheme="majorHAnsi"/>
          <w:sz w:val="18"/>
          <w:szCs w:val="18"/>
        </w:rPr>
        <w:t>the following information in detail with evidenced:</w:t>
      </w:r>
    </w:p>
    <w:p w14:paraId="6D9D6171" w14:textId="1F81672B" w:rsidR="00FF6336" w:rsidRDefault="00CA1861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lastRenderedPageBreak/>
        <w:t>Documented evidence of similar works executed over the last five years</w:t>
      </w:r>
      <w:r w:rsidR="00B83CAC">
        <w:rPr>
          <w:rFonts w:ascii="Verdana" w:hAnsi="Verdana" w:cstheme="majorHAnsi"/>
          <w:sz w:val="18"/>
          <w:szCs w:val="18"/>
        </w:rPr>
        <w:t>. Please note that contract award letter is not evidence of performance.</w:t>
      </w:r>
    </w:p>
    <w:p w14:paraId="46E0DBBA" w14:textId="5DA653BD" w:rsidR="00B83CAC" w:rsidRDefault="00B83CAC" w:rsidP="00FF6336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List of Technical Staff</w:t>
      </w:r>
      <w:r w:rsidR="007E292E">
        <w:rPr>
          <w:rFonts w:ascii="Verdana" w:hAnsi="Verdana" w:cstheme="majorHAnsi"/>
          <w:sz w:val="18"/>
          <w:szCs w:val="18"/>
        </w:rPr>
        <w:t xml:space="preserve"> comprising of </w:t>
      </w:r>
      <w:r w:rsidR="008737DA">
        <w:rPr>
          <w:rFonts w:ascii="Verdana" w:hAnsi="Verdana" w:cstheme="majorHAnsi"/>
          <w:sz w:val="18"/>
          <w:szCs w:val="18"/>
        </w:rPr>
        <w:t xml:space="preserve">a </w:t>
      </w:r>
      <w:r w:rsidR="007E292E">
        <w:rPr>
          <w:rFonts w:ascii="Verdana" w:hAnsi="Verdana" w:cstheme="majorHAnsi"/>
          <w:sz w:val="18"/>
          <w:szCs w:val="18"/>
        </w:rPr>
        <w:t>registered structural engineer, a registered architect and a registered quantity surveyor</w:t>
      </w:r>
      <w:r>
        <w:rPr>
          <w:rFonts w:ascii="Verdana" w:hAnsi="Verdana" w:cstheme="majorHAnsi"/>
          <w:sz w:val="18"/>
          <w:szCs w:val="18"/>
        </w:rPr>
        <w:t xml:space="preserve"> that will be deployed</w:t>
      </w:r>
      <w:r w:rsidR="00DF163A">
        <w:rPr>
          <w:rFonts w:ascii="Verdana" w:hAnsi="Verdana" w:cstheme="majorHAnsi"/>
          <w:sz w:val="18"/>
          <w:szCs w:val="18"/>
        </w:rPr>
        <w:t xml:space="preserve"> along with their </w:t>
      </w:r>
      <w:r w:rsidR="00EE192D">
        <w:rPr>
          <w:rFonts w:ascii="Verdana" w:hAnsi="Verdana" w:cstheme="majorHAnsi"/>
          <w:sz w:val="18"/>
          <w:szCs w:val="18"/>
        </w:rPr>
        <w:t>qualifications</w:t>
      </w:r>
      <w:r w:rsidR="00DF163A">
        <w:rPr>
          <w:rFonts w:ascii="Verdana" w:hAnsi="Verdana" w:cstheme="majorHAnsi"/>
          <w:sz w:val="18"/>
          <w:szCs w:val="18"/>
        </w:rPr>
        <w:t>,</w:t>
      </w:r>
      <w:r>
        <w:rPr>
          <w:rFonts w:ascii="Verdana" w:hAnsi="Verdana" w:cstheme="majorHAnsi"/>
          <w:sz w:val="18"/>
          <w:szCs w:val="18"/>
        </w:rPr>
        <w:t xml:space="preserve"> the role each </w:t>
      </w:r>
      <w:r w:rsidR="00EE192D">
        <w:rPr>
          <w:rFonts w:ascii="Verdana" w:hAnsi="Verdana" w:cstheme="majorHAnsi"/>
          <w:sz w:val="18"/>
          <w:szCs w:val="18"/>
        </w:rPr>
        <w:t xml:space="preserve">one </w:t>
      </w:r>
      <w:r>
        <w:rPr>
          <w:rFonts w:ascii="Verdana" w:hAnsi="Verdana" w:cstheme="majorHAnsi"/>
          <w:sz w:val="18"/>
          <w:szCs w:val="18"/>
        </w:rPr>
        <w:t>will play in the assignment, and signed Curriculum Vita</w:t>
      </w:r>
      <w:r w:rsidR="00DF163A">
        <w:rPr>
          <w:rFonts w:ascii="Verdana" w:hAnsi="Verdana" w:cstheme="majorHAnsi"/>
          <w:sz w:val="18"/>
          <w:szCs w:val="18"/>
        </w:rPr>
        <w:t>e</w:t>
      </w:r>
      <w:r>
        <w:rPr>
          <w:rFonts w:ascii="Verdana" w:hAnsi="Verdana" w:cstheme="majorHAnsi"/>
          <w:sz w:val="18"/>
          <w:szCs w:val="18"/>
        </w:rPr>
        <w:t xml:space="preserve"> (CV) with photographs, their membership status with professional bod</w:t>
      </w:r>
      <w:r w:rsidR="00EE192D">
        <w:rPr>
          <w:rFonts w:ascii="Verdana" w:hAnsi="Verdana" w:cstheme="majorHAnsi"/>
          <w:sz w:val="18"/>
          <w:szCs w:val="18"/>
        </w:rPr>
        <w:t>ies</w:t>
      </w:r>
      <w:r>
        <w:rPr>
          <w:rFonts w:ascii="Verdana" w:hAnsi="Verdana" w:cstheme="majorHAnsi"/>
          <w:sz w:val="18"/>
          <w:szCs w:val="18"/>
        </w:rPr>
        <w:t xml:space="preserve"> in Uganda. </w:t>
      </w:r>
    </w:p>
    <w:p w14:paraId="53293FBA" w14:textId="24A34C7F" w:rsidR="008A3CD8" w:rsidRDefault="003B1C8A" w:rsidP="00FF6336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Detailed description of </w:t>
      </w:r>
      <w:r w:rsidR="00856C77">
        <w:rPr>
          <w:rFonts w:ascii="Verdana" w:hAnsi="Verdana" w:cstheme="majorHAnsi"/>
          <w:sz w:val="18"/>
          <w:szCs w:val="18"/>
        </w:rPr>
        <w:t>m</w:t>
      </w:r>
      <w:r w:rsidR="008A3CD8">
        <w:rPr>
          <w:rFonts w:ascii="Verdana" w:hAnsi="Verdana" w:cstheme="majorHAnsi"/>
          <w:sz w:val="18"/>
          <w:szCs w:val="18"/>
        </w:rPr>
        <w:t xml:space="preserve">ethodology </w:t>
      </w:r>
      <w:r>
        <w:rPr>
          <w:rFonts w:ascii="Verdana" w:hAnsi="Verdana" w:cstheme="majorHAnsi"/>
          <w:sz w:val="18"/>
          <w:szCs w:val="18"/>
        </w:rPr>
        <w:t xml:space="preserve">for carrying out technical assessment (structural </w:t>
      </w:r>
      <w:r w:rsidR="00C45167">
        <w:rPr>
          <w:rFonts w:ascii="Verdana" w:hAnsi="Verdana" w:cstheme="majorHAnsi"/>
          <w:sz w:val="18"/>
          <w:szCs w:val="18"/>
        </w:rPr>
        <w:t>investigation</w:t>
      </w:r>
      <w:r>
        <w:rPr>
          <w:rFonts w:ascii="Verdana" w:hAnsi="Verdana" w:cstheme="majorHAnsi"/>
          <w:sz w:val="18"/>
          <w:szCs w:val="18"/>
        </w:rPr>
        <w:t>) of the existing building and its ability to carry additional loads</w:t>
      </w:r>
      <w:r w:rsidR="00A64430">
        <w:rPr>
          <w:rFonts w:ascii="Verdana" w:hAnsi="Verdana" w:cstheme="majorHAnsi"/>
          <w:sz w:val="18"/>
          <w:szCs w:val="18"/>
        </w:rPr>
        <w:t>.</w:t>
      </w:r>
      <w:r>
        <w:rPr>
          <w:rFonts w:ascii="Verdana" w:hAnsi="Verdana" w:cstheme="majorHAnsi"/>
          <w:sz w:val="18"/>
          <w:szCs w:val="18"/>
        </w:rPr>
        <w:t xml:space="preserve"> </w:t>
      </w:r>
    </w:p>
    <w:p w14:paraId="5FC51676" w14:textId="0B50B420" w:rsidR="00C71A5E" w:rsidRDefault="00FD6110" w:rsidP="00824470">
      <w:pPr>
        <w:shd w:val="clear" w:color="auto" w:fill="FFFFFF"/>
        <w:spacing w:line="360" w:lineRule="auto"/>
        <w:ind w:left="360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In preparing the financial proposal, the </w:t>
      </w:r>
      <w:r w:rsidR="007A0D6B">
        <w:rPr>
          <w:rFonts w:ascii="Verdana" w:hAnsi="Verdana" w:cstheme="majorHAnsi"/>
          <w:sz w:val="18"/>
          <w:szCs w:val="18"/>
        </w:rPr>
        <w:t xml:space="preserve">interested firm will follow the format below </w:t>
      </w:r>
      <w:r w:rsidR="00E67888">
        <w:rPr>
          <w:rFonts w:ascii="Verdana" w:hAnsi="Verdana" w:cstheme="majorHAnsi"/>
          <w:sz w:val="18"/>
          <w:szCs w:val="18"/>
        </w:rPr>
        <w:t>(Bills</w:t>
      </w:r>
      <w:r w:rsidR="007A0D6B">
        <w:rPr>
          <w:rFonts w:ascii="Verdana" w:hAnsi="Verdana" w:cstheme="majorHAnsi"/>
          <w:sz w:val="18"/>
          <w:szCs w:val="18"/>
        </w:rPr>
        <w:t xml:space="preserve"> of Quantities).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702"/>
        <w:gridCol w:w="3076"/>
        <w:gridCol w:w="639"/>
        <w:gridCol w:w="1232"/>
        <w:gridCol w:w="1127"/>
        <w:gridCol w:w="1211"/>
        <w:gridCol w:w="1936"/>
      </w:tblGrid>
      <w:tr w:rsidR="00DB5142" w:rsidRPr="00992170" w14:paraId="5ACFD172" w14:textId="5708DB81" w:rsidTr="00F40276">
        <w:tc>
          <w:tcPr>
            <w:tcW w:w="709" w:type="dxa"/>
          </w:tcPr>
          <w:p w14:paraId="4B85110D" w14:textId="23AD77EB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Item</w:t>
            </w:r>
          </w:p>
        </w:tc>
        <w:tc>
          <w:tcPr>
            <w:tcW w:w="3261" w:type="dxa"/>
          </w:tcPr>
          <w:p w14:paraId="4AEBFE82" w14:textId="6A59C14B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Description</w:t>
            </w:r>
          </w:p>
        </w:tc>
        <w:tc>
          <w:tcPr>
            <w:tcW w:w="290" w:type="dxa"/>
          </w:tcPr>
          <w:p w14:paraId="5A8F9273" w14:textId="2593CC75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Unit</w:t>
            </w:r>
          </w:p>
        </w:tc>
        <w:tc>
          <w:tcPr>
            <w:tcW w:w="1260" w:type="dxa"/>
          </w:tcPr>
          <w:p w14:paraId="50F21BB8" w14:textId="7D32C513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Quantity</w:t>
            </w:r>
          </w:p>
        </w:tc>
        <w:tc>
          <w:tcPr>
            <w:tcW w:w="1179" w:type="dxa"/>
          </w:tcPr>
          <w:p w14:paraId="731E48CB" w14:textId="22958093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Rate</w:t>
            </w:r>
          </w:p>
        </w:tc>
        <w:tc>
          <w:tcPr>
            <w:tcW w:w="1244" w:type="dxa"/>
          </w:tcPr>
          <w:p w14:paraId="6BDB839D" w14:textId="59DC4D2D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Amount</w:t>
            </w:r>
            <w:r w:rsidR="008636D5">
              <w:rPr>
                <w:rFonts w:ascii="Verdana" w:hAnsi="Verdana" w:cstheme="majorHAnsi"/>
                <w:sz w:val="17"/>
                <w:szCs w:val="17"/>
              </w:rPr>
              <w:t xml:space="preserve"> UGX</w:t>
            </w:r>
          </w:p>
        </w:tc>
        <w:tc>
          <w:tcPr>
            <w:tcW w:w="1980" w:type="dxa"/>
          </w:tcPr>
          <w:p w14:paraId="09D9BC22" w14:textId="36233810" w:rsidR="003B1C8A" w:rsidRPr="00992170" w:rsidRDefault="00EB1496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Deliverable</w:t>
            </w:r>
          </w:p>
        </w:tc>
      </w:tr>
      <w:tr w:rsidR="00DB5142" w:rsidRPr="00992170" w14:paraId="374FCC6C" w14:textId="29BBFBDC" w:rsidTr="00F40276">
        <w:tc>
          <w:tcPr>
            <w:tcW w:w="709" w:type="dxa"/>
          </w:tcPr>
          <w:p w14:paraId="71A2F4E7" w14:textId="525187A4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1</w:t>
            </w:r>
          </w:p>
        </w:tc>
        <w:tc>
          <w:tcPr>
            <w:tcW w:w="3261" w:type="dxa"/>
          </w:tcPr>
          <w:p w14:paraId="139A30BD" w14:textId="59E1F47A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Technical </w:t>
            </w:r>
            <w:r w:rsidR="008636D5">
              <w:rPr>
                <w:rFonts w:ascii="Verdana" w:hAnsi="Verdana" w:cstheme="majorHAnsi"/>
                <w:sz w:val="17"/>
                <w:szCs w:val="17"/>
              </w:rPr>
              <w:t>a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ssessment of structural integrity of </w:t>
            </w:r>
            <w:r w:rsidR="00E67888" w:rsidRPr="00992170">
              <w:rPr>
                <w:rFonts w:ascii="Verdana" w:hAnsi="Verdana" w:cstheme="majorHAnsi"/>
                <w:sz w:val="17"/>
                <w:szCs w:val="17"/>
              </w:rPr>
              <w:t>the existing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 building and its ability to carry additional load</w:t>
            </w:r>
            <w:r w:rsidR="008033EB">
              <w:rPr>
                <w:rFonts w:ascii="Verdana" w:hAnsi="Verdana" w:cstheme="majorHAnsi"/>
                <w:sz w:val="17"/>
                <w:szCs w:val="17"/>
              </w:rPr>
              <w:t>.</w:t>
            </w:r>
          </w:p>
        </w:tc>
        <w:tc>
          <w:tcPr>
            <w:tcW w:w="290" w:type="dxa"/>
          </w:tcPr>
          <w:p w14:paraId="1D4C8F04" w14:textId="5360377F" w:rsidR="003B1C8A" w:rsidRPr="00992170" w:rsidRDefault="00A22E34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I</w:t>
            </w:r>
            <w:r w:rsidR="003B1C8A" w:rsidRPr="00992170">
              <w:rPr>
                <w:rFonts w:ascii="Verdana" w:hAnsi="Verdana" w:cstheme="majorHAnsi"/>
                <w:sz w:val="17"/>
                <w:szCs w:val="17"/>
              </w:rPr>
              <w:t>tem</w:t>
            </w:r>
          </w:p>
        </w:tc>
        <w:tc>
          <w:tcPr>
            <w:tcW w:w="1260" w:type="dxa"/>
          </w:tcPr>
          <w:p w14:paraId="1D174374" w14:textId="68B48804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1</w:t>
            </w:r>
          </w:p>
        </w:tc>
        <w:tc>
          <w:tcPr>
            <w:tcW w:w="1179" w:type="dxa"/>
          </w:tcPr>
          <w:p w14:paraId="2083790F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44" w:type="dxa"/>
          </w:tcPr>
          <w:p w14:paraId="6EC7E59A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2BB9FB5E" w14:textId="6AF92227" w:rsidR="003B1C8A" w:rsidRPr="00992170" w:rsidRDefault="00EB1496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Technical Assessment Report</w:t>
            </w:r>
          </w:p>
        </w:tc>
      </w:tr>
      <w:tr w:rsidR="00DB5142" w:rsidRPr="00992170" w14:paraId="06A480A8" w14:textId="58AA08CF" w:rsidTr="00F40276">
        <w:tc>
          <w:tcPr>
            <w:tcW w:w="709" w:type="dxa"/>
          </w:tcPr>
          <w:p w14:paraId="0B6214D1" w14:textId="72A021A9" w:rsidR="003B1C8A" w:rsidRPr="00992170" w:rsidRDefault="00EB1496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2</w:t>
            </w:r>
          </w:p>
        </w:tc>
        <w:tc>
          <w:tcPr>
            <w:tcW w:w="3261" w:type="dxa"/>
          </w:tcPr>
          <w:p w14:paraId="4CC557A3" w14:textId="6F7D2B44" w:rsidR="003B1C8A" w:rsidRPr="00992170" w:rsidRDefault="00A22E34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Preparation and submission </w:t>
            </w:r>
            <w:r w:rsidR="008737DA">
              <w:rPr>
                <w:rFonts w:ascii="Verdana" w:hAnsi="Verdana" w:cstheme="majorHAnsi"/>
                <w:sz w:val="17"/>
                <w:szCs w:val="17"/>
              </w:rPr>
              <w:t xml:space="preserve">of at least </w:t>
            </w:r>
            <w:r w:rsidR="00EC7EE7">
              <w:rPr>
                <w:rFonts w:ascii="Verdana" w:hAnsi="Verdana" w:cstheme="majorHAnsi"/>
                <w:sz w:val="17"/>
                <w:szCs w:val="17"/>
              </w:rPr>
              <w:t>3 options for review and selection. Preparation of detailed designs</w:t>
            </w:r>
            <w:r w:rsidR="000E7870">
              <w:rPr>
                <w:rFonts w:ascii="Verdana" w:hAnsi="Verdana" w:cstheme="majorHAnsi"/>
                <w:sz w:val="17"/>
                <w:szCs w:val="17"/>
              </w:rPr>
              <w:t>.</w:t>
            </w:r>
          </w:p>
        </w:tc>
        <w:tc>
          <w:tcPr>
            <w:tcW w:w="290" w:type="dxa"/>
          </w:tcPr>
          <w:p w14:paraId="49BFED85" w14:textId="2A1EDAB2" w:rsidR="003B1C8A" w:rsidRPr="00992170" w:rsidRDefault="00A22E34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Item</w:t>
            </w:r>
          </w:p>
        </w:tc>
        <w:tc>
          <w:tcPr>
            <w:tcW w:w="1260" w:type="dxa"/>
          </w:tcPr>
          <w:p w14:paraId="6307D0F8" w14:textId="2D3DD256" w:rsidR="003B1C8A" w:rsidRPr="00992170" w:rsidRDefault="00A22E34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1</w:t>
            </w:r>
          </w:p>
        </w:tc>
        <w:tc>
          <w:tcPr>
            <w:tcW w:w="1179" w:type="dxa"/>
          </w:tcPr>
          <w:p w14:paraId="3DE8A923" w14:textId="7560D35C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44" w:type="dxa"/>
          </w:tcPr>
          <w:p w14:paraId="21AD84E6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0E20D055" w14:textId="2CFA86A0" w:rsidR="003B1C8A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4</w:t>
            </w:r>
            <w:r w:rsidR="00C45167" w:rsidRPr="00992170">
              <w:rPr>
                <w:rFonts w:ascii="Verdana" w:hAnsi="Verdana" w:cstheme="majorHAnsi"/>
                <w:sz w:val="17"/>
                <w:szCs w:val="17"/>
              </w:rPr>
              <w:t xml:space="preserve"> </w:t>
            </w:r>
            <w:r w:rsidR="00756343">
              <w:rPr>
                <w:rFonts w:ascii="Verdana" w:hAnsi="Verdana" w:cstheme="majorHAnsi"/>
                <w:sz w:val="17"/>
                <w:szCs w:val="17"/>
              </w:rPr>
              <w:t xml:space="preserve">Prints </w:t>
            </w:r>
            <w:r w:rsidR="00C45167" w:rsidRPr="00992170">
              <w:rPr>
                <w:rFonts w:ascii="Verdana" w:hAnsi="Verdana" w:cstheme="majorHAnsi"/>
                <w:sz w:val="17"/>
                <w:szCs w:val="17"/>
              </w:rPr>
              <w:t xml:space="preserve">of 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>Architectural structural drawings</w:t>
            </w:r>
            <w:r w:rsidR="008737DA">
              <w:rPr>
                <w:rFonts w:ascii="Verdana" w:hAnsi="Verdana" w:cstheme="majorHAnsi"/>
                <w:sz w:val="17"/>
                <w:szCs w:val="17"/>
              </w:rPr>
              <w:t xml:space="preserve"> after approval by SNV</w:t>
            </w:r>
          </w:p>
        </w:tc>
      </w:tr>
      <w:tr w:rsidR="00DB5142" w:rsidRPr="00992170" w14:paraId="2CF82B52" w14:textId="77777777" w:rsidTr="00F40276">
        <w:tc>
          <w:tcPr>
            <w:tcW w:w="709" w:type="dxa"/>
          </w:tcPr>
          <w:p w14:paraId="34DC09C2" w14:textId="47A2ACF9" w:rsidR="00046305" w:rsidRPr="00992170" w:rsidRDefault="0004630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3</w:t>
            </w:r>
          </w:p>
        </w:tc>
        <w:tc>
          <w:tcPr>
            <w:tcW w:w="3261" w:type="dxa"/>
          </w:tcPr>
          <w:p w14:paraId="786F325D" w14:textId="4AA49815" w:rsidR="00046305" w:rsidRPr="00992170" w:rsidRDefault="0004630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Allow a provisional</w:t>
            </w:r>
            <w:r w:rsidR="00680900">
              <w:rPr>
                <w:rFonts w:ascii="Verdana" w:hAnsi="Verdana" w:cstheme="majorHAnsi"/>
                <w:sz w:val="17"/>
                <w:szCs w:val="17"/>
              </w:rPr>
              <w:t>/ estimate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 sum </w:t>
            </w:r>
            <w:r w:rsidR="0005259C" w:rsidRPr="00992170">
              <w:rPr>
                <w:rFonts w:ascii="Verdana" w:hAnsi="Verdana" w:cstheme="majorHAnsi"/>
                <w:sz w:val="17"/>
                <w:szCs w:val="17"/>
              </w:rPr>
              <w:t>to cover the costs of su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bmission </w:t>
            </w:r>
            <w:r w:rsidR="00DB5142" w:rsidRPr="00992170">
              <w:rPr>
                <w:rFonts w:ascii="Verdana" w:hAnsi="Verdana" w:cstheme="majorHAnsi"/>
                <w:sz w:val="17"/>
                <w:szCs w:val="17"/>
              </w:rPr>
              <w:t xml:space="preserve">and approval </w:t>
            </w:r>
            <w:r w:rsidR="008737DA">
              <w:rPr>
                <w:rFonts w:ascii="Verdana" w:hAnsi="Verdana" w:cstheme="majorHAnsi"/>
                <w:sz w:val="17"/>
                <w:szCs w:val="17"/>
              </w:rPr>
              <w:t xml:space="preserve">of 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>drawing</w:t>
            </w:r>
            <w:r w:rsidR="00DB5142" w:rsidRPr="00992170">
              <w:rPr>
                <w:rFonts w:ascii="Verdana" w:hAnsi="Verdana" w:cstheme="majorHAnsi"/>
                <w:sz w:val="17"/>
                <w:szCs w:val="17"/>
              </w:rPr>
              <w:t>s by KCCA and permission  for the proposed work</w:t>
            </w:r>
            <w:r w:rsidR="008033EB">
              <w:rPr>
                <w:rFonts w:ascii="Verdana" w:hAnsi="Verdana" w:cstheme="majorHAnsi"/>
                <w:sz w:val="17"/>
                <w:szCs w:val="17"/>
              </w:rPr>
              <w:t>.</w:t>
            </w:r>
            <w:r w:rsidR="0005259C" w:rsidRPr="00992170">
              <w:rPr>
                <w:rFonts w:ascii="Verdana" w:hAnsi="Verdana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290" w:type="dxa"/>
          </w:tcPr>
          <w:p w14:paraId="5CEC0049" w14:textId="6727598D" w:rsidR="00046305" w:rsidRPr="00992170" w:rsidRDefault="00DB5142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Sum</w:t>
            </w:r>
          </w:p>
        </w:tc>
        <w:tc>
          <w:tcPr>
            <w:tcW w:w="1260" w:type="dxa"/>
          </w:tcPr>
          <w:p w14:paraId="64D3DCF0" w14:textId="77777777" w:rsidR="00046305" w:rsidRPr="00992170" w:rsidRDefault="0004630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179" w:type="dxa"/>
          </w:tcPr>
          <w:p w14:paraId="2ECFDD06" w14:textId="77777777" w:rsidR="00046305" w:rsidRPr="00992170" w:rsidRDefault="0004630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44" w:type="dxa"/>
          </w:tcPr>
          <w:p w14:paraId="775EEFFD" w14:textId="77777777" w:rsidR="00046305" w:rsidRPr="00992170" w:rsidRDefault="0004630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3EBBA402" w14:textId="683E6C0F" w:rsidR="00046305" w:rsidRPr="00992170" w:rsidRDefault="00DB5142" w:rsidP="00992170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Approved drawings</w:t>
            </w:r>
            <w:r w:rsidR="005553CF">
              <w:rPr>
                <w:rFonts w:ascii="Verdana" w:hAnsi="Verdana" w:cstheme="majorHAnsi"/>
                <w:sz w:val="17"/>
                <w:szCs w:val="17"/>
              </w:rPr>
              <w:t>.</w:t>
            </w:r>
          </w:p>
          <w:p w14:paraId="0690AE63" w14:textId="3DC460C1" w:rsidR="00BE5A0E" w:rsidRPr="00992170" w:rsidRDefault="00BE5A0E" w:rsidP="00992170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Permission letter from KCCA</w:t>
            </w:r>
            <w:r w:rsidR="005553CF">
              <w:rPr>
                <w:rFonts w:ascii="Verdana" w:hAnsi="Verdana" w:cstheme="majorHAnsi"/>
                <w:sz w:val="17"/>
                <w:szCs w:val="17"/>
              </w:rPr>
              <w:t>.</w:t>
            </w:r>
          </w:p>
          <w:p w14:paraId="1029C1B0" w14:textId="3F8FB146" w:rsidR="00BE5A0E" w:rsidRPr="00992170" w:rsidRDefault="00BE5A0E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</w:tr>
      <w:tr w:rsidR="00DB5142" w:rsidRPr="00992170" w14:paraId="219E537B" w14:textId="5685C7F0" w:rsidTr="00F40276">
        <w:tc>
          <w:tcPr>
            <w:tcW w:w="709" w:type="dxa"/>
          </w:tcPr>
          <w:p w14:paraId="6FE8533E" w14:textId="30AD680E" w:rsidR="003B1C8A" w:rsidRPr="00992170" w:rsidRDefault="0049415D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4</w:t>
            </w:r>
          </w:p>
        </w:tc>
        <w:tc>
          <w:tcPr>
            <w:tcW w:w="3261" w:type="dxa"/>
          </w:tcPr>
          <w:p w14:paraId="3ECE63CA" w14:textId="276B3D64" w:rsidR="003B1C8A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Preparation and submission of Bills of </w:t>
            </w:r>
            <w:r w:rsidR="00680900">
              <w:rPr>
                <w:rFonts w:ascii="Verdana" w:hAnsi="Verdana" w:cstheme="majorHAnsi"/>
                <w:sz w:val="17"/>
                <w:szCs w:val="17"/>
              </w:rPr>
              <w:t>Q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>uantities (BOQs) – in soft copy</w:t>
            </w:r>
            <w:r w:rsidR="00680900">
              <w:rPr>
                <w:rFonts w:ascii="Verdana" w:hAnsi="Verdana" w:cstheme="majorHAnsi"/>
                <w:sz w:val="17"/>
                <w:szCs w:val="17"/>
              </w:rPr>
              <w:t>.</w:t>
            </w:r>
          </w:p>
        </w:tc>
        <w:tc>
          <w:tcPr>
            <w:tcW w:w="290" w:type="dxa"/>
          </w:tcPr>
          <w:p w14:paraId="0ED71660" w14:textId="0CCCF089" w:rsidR="003B1C8A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Item</w:t>
            </w:r>
          </w:p>
        </w:tc>
        <w:tc>
          <w:tcPr>
            <w:tcW w:w="1260" w:type="dxa"/>
          </w:tcPr>
          <w:p w14:paraId="6C821A1E" w14:textId="6DEE9897" w:rsidR="003B1C8A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1</w:t>
            </w:r>
          </w:p>
        </w:tc>
        <w:tc>
          <w:tcPr>
            <w:tcW w:w="1179" w:type="dxa"/>
          </w:tcPr>
          <w:p w14:paraId="5630E868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44" w:type="dxa"/>
          </w:tcPr>
          <w:p w14:paraId="2D50D332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384DF9F5" w14:textId="77777777" w:rsidR="003B1C8A" w:rsidRPr="00992170" w:rsidRDefault="00A253DF" w:rsidP="00992170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Priced BOQ</w:t>
            </w:r>
          </w:p>
          <w:p w14:paraId="6554259E" w14:textId="581EDE0C" w:rsidR="00A253DF" w:rsidRPr="00992170" w:rsidRDefault="00A253DF" w:rsidP="00992170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Unpriced BO</w:t>
            </w:r>
            <w:r w:rsidR="005553CF">
              <w:rPr>
                <w:rFonts w:ascii="Verdana" w:hAnsi="Verdana" w:cstheme="majorHAnsi"/>
                <w:sz w:val="17"/>
                <w:szCs w:val="17"/>
              </w:rPr>
              <w:t>Q</w:t>
            </w:r>
          </w:p>
        </w:tc>
      </w:tr>
      <w:tr w:rsidR="00BE5A0E" w:rsidRPr="00992170" w14:paraId="4B0EA0F9" w14:textId="77777777" w:rsidTr="00F40276">
        <w:tc>
          <w:tcPr>
            <w:tcW w:w="709" w:type="dxa"/>
          </w:tcPr>
          <w:p w14:paraId="55741C60" w14:textId="7B2022CC" w:rsidR="00A253DF" w:rsidRPr="00992170" w:rsidRDefault="0049415D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5</w:t>
            </w:r>
          </w:p>
        </w:tc>
        <w:tc>
          <w:tcPr>
            <w:tcW w:w="3261" w:type="dxa"/>
          </w:tcPr>
          <w:p w14:paraId="62716065" w14:textId="53A94229" w:rsidR="00A253DF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Preparation and submission of bid/tender document</w:t>
            </w:r>
            <w:r w:rsidR="00F74AE4" w:rsidRPr="00992170">
              <w:rPr>
                <w:rFonts w:ascii="Verdana" w:hAnsi="Verdana" w:cstheme="majorHAnsi"/>
                <w:sz w:val="17"/>
                <w:szCs w:val="17"/>
              </w:rPr>
              <w:t xml:space="preserve"> </w:t>
            </w:r>
            <w:r w:rsidR="00DF258F" w:rsidRPr="00992170">
              <w:rPr>
                <w:rFonts w:ascii="Verdana" w:hAnsi="Verdana" w:cstheme="majorHAnsi"/>
                <w:sz w:val="17"/>
                <w:szCs w:val="17"/>
              </w:rPr>
              <w:t>(soft</w:t>
            </w:r>
            <w:r w:rsidR="00F74AE4" w:rsidRPr="00992170">
              <w:rPr>
                <w:rFonts w:ascii="Verdana" w:hAnsi="Verdana" w:cstheme="majorHAnsi"/>
                <w:sz w:val="17"/>
                <w:szCs w:val="17"/>
              </w:rPr>
              <w:t xml:space="preserve"> copy)</w:t>
            </w:r>
            <w:r w:rsidR="00AE7E0F">
              <w:rPr>
                <w:rFonts w:ascii="Verdana" w:hAnsi="Verdana" w:cstheme="majorHAnsi"/>
                <w:sz w:val="17"/>
                <w:szCs w:val="17"/>
              </w:rPr>
              <w:t>.</w:t>
            </w:r>
          </w:p>
        </w:tc>
        <w:tc>
          <w:tcPr>
            <w:tcW w:w="290" w:type="dxa"/>
          </w:tcPr>
          <w:p w14:paraId="328BF482" w14:textId="038FEE37" w:rsidR="00A253DF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Item</w:t>
            </w:r>
          </w:p>
        </w:tc>
        <w:tc>
          <w:tcPr>
            <w:tcW w:w="1260" w:type="dxa"/>
          </w:tcPr>
          <w:p w14:paraId="3E2FF5B2" w14:textId="43B27192" w:rsidR="00A253DF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1</w:t>
            </w:r>
          </w:p>
        </w:tc>
        <w:tc>
          <w:tcPr>
            <w:tcW w:w="1179" w:type="dxa"/>
          </w:tcPr>
          <w:p w14:paraId="50F178AB" w14:textId="77777777" w:rsidR="00A253DF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44" w:type="dxa"/>
          </w:tcPr>
          <w:p w14:paraId="5AAF0B24" w14:textId="77777777" w:rsidR="00A253DF" w:rsidRPr="00992170" w:rsidRDefault="00A253DF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084B47D0" w14:textId="4355D0F3" w:rsidR="00A253DF" w:rsidRPr="00992170" w:rsidRDefault="00F74AE4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2 files: one in word and the second in pdf format</w:t>
            </w:r>
            <w:r w:rsidR="00AE7E0F">
              <w:rPr>
                <w:rFonts w:ascii="Verdana" w:hAnsi="Verdana" w:cstheme="majorHAnsi"/>
                <w:sz w:val="17"/>
                <w:szCs w:val="17"/>
              </w:rPr>
              <w:t xml:space="preserve">. </w:t>
            </w:r>
            <w:r w:rsidR="003476F2">
              <w:rPr>
                <w:rFonts w:ascii="Verdana" w:hAnsi="Verdana" w:cstheme="majorHAnsi"/>
                <w:sz w:val="17"/>
                <w:szCs w:val="17"/>
              </w:rPr>
              <w:t xml:space="preserve">The complete bid document must include all information </w:t>
            </w:r>
            <w:r w:rsidR="001346DA">
              <w:rPr>
                <w:rFonts w:ascii="Verdana" w:hAnsi="Verdana" w:cstheme="majorHAnsi"/>
                <w:sz w:val="17"/>
                <w:szCs w:val="17"/>
              </w:rPr>
              <w:t>to enable smooth tendering.</w:t>
            </w:r>
          </w:p>
        </w:tc>
      </w:tr>
      <w:tr w:rsidR="00B95309" w:rsidRPr="00992170" w14:paraId="6A669166" w14:textId="77777777" w:rsidTr="00F40276">
        <w:tc>
          <w:tcPr>
            <w:tcW w:w="709" w:type="dxa"/>
          </w:tcPr>
          <w:p w14:paraId="11FE9ECF" w14:textId="7BE4EA91" w:rsidR="00B95309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>
              <w:rPr>
                <w:rFonts w:ascii="Verdana" w:hAnsi="Verdana" w:cstheme="majorHAnsi"/>
                <w:sz w:val="17"/>
                <w:szCs w:val="17"/>
              </w:rPr>
              <w:t>6</w:t>
            </w:r>
          </w:p>
        </w:tc>
        <w:tc>
          <w:tcPr>
            <w:tcW w:w="3261" w:type="dxa"/>
          </w:tcPr>
          <w:p w14:paraId="70D5DD10" w14:textId="77777777" w:rsidR="00B95309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>
              <w:rPr>
                <w:rFonts w:ascii="Verdana" w:hAnsi="Verdana" w:cstheme="majorHAnsi"/>
                <w:sz w:val="17"/>
                <w:szCs w:val="17"/>
              </w:rPr>
              <w:t>Conducting site visit</w:t>
            </w:r>
          </w:p>
          <w:p w14:paraId="701F27BD" w14:textId="7D834CCA" w:rsidR="00B95309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>
              <w:rPr>
                <w:rFonts w:ascii="Verdana" w:hAnsi="Verdana" w:cstheme="majorHAnsi"/>
                <w:sz w:val="17"/>
                <w:szCs w:val="17"/>
              </w:rPr>
              <w:t xml:space="preserve">Manage the </w:t>
            </w:r>
            <w:r w:rsidR="008938BE">
              <w:rPr>
                <w:rFonts w:ascii="Verdana" w:hAnsi="Verdana" w:cstheme="majorHAnsi"/>
                <w:sz w:val="17"/>
                <w:szCs w:val="17"/>
              </w:rPr>
              <w:t>one-day</w:t>
            </w:r>
            <w:r>
              <w:rPr>
                <w:rFonts w:ascii="Verdana" w:hAnsi="Verdana" w:cstheme="majorHAnsi"/>
                <w:sz w:val="17"/>
                <w:szCs w:val="17"/>
              </w:rPr>
              <w:t xml:space="preserve"> site visit by prospective bidders, responding to all queries and preparation of site visit minutes to be signed off by all bidders that attend</w:t>
            </w:r>
          </w:p>
        </w:tc>
        <w:tc>
          <w:tcPr>
            <w:tcW w:w="290" w:type="dxa"/>
          </w:tcPr>
          <w:p w14:paraId="764474DE" w14:textId="77777777" w:rsidR="00B95309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60" w:type="dxa"/>
          </w:tcPr>
          <w:p w14:paraId="3B44688D" w14:textId="77777777" w:rsidR="00B95309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179" w:type="dxa"/>
          </w:tcPr>
          <w:p w14:paraId="4A6BC576" w14:textId="77777777" w:rsidR="00B95309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44" w:type="dxa"/>
          </w:tcPr>
          <w:p w14:paraId="23830A59" w14:textId="77777777" w:rsidR="00B95309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7530C0EF" w14:textId="522C2C74" w:rsidR="00B95309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>
              <w:rPr>
                <w:rFonts w:ascii="Verdana" w:hAnsi="Verdana" w:cstheme="majorHAnsi"/>
                <w:sz w:val="17"/>
                <w:szCs w:val="17"/>
              </w:rPr>
              <w:t>Site Visit report dully signed</w:t>
            </w:r>
          </w:p>
        </w:tc>
      </w:tr>
      <w:tr w:rsidR="00DB5142" w:rsidRPr="00992170" w14:paraId="1A427A50" w14:textId="1AA459B2" w:rsidTr="00F40276">
        <w:tc>
          <w:tcPr>
            <w:tcW w:w="709" w:type="dxa"/>
          </w:tcPr>
          <w:p w14:paraId="51F55453" w14:textId="5465C141" w:rsidR="003B1C8A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>
              <w:rPr>
                <w:rFonts w:ascii="Verdana" w:hAnsi="Verdana" w:cstheme="majorHAnsi"/>
                <w:sz w:val="17"/>
                <w:szCs w:val="17"/>
              </w:rPr>
              <w:t>7</w:t>
            </w:r>
          </w:p>
        </w:tc>
        <w:tc>
          <w:tcPr>
            <w:tcW w:w="3261" w:type="dxa"/>
          </w:tcPr>
          <w:p w14:paraId="4BB0C84C" w14:textId="3BFD9C34" w:rsidR="003B1C8A" w:rsidRPr="00992170" w:rsidRDefault="0049415D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Evaluation of Bids and preparation of evaluation report </w:t>
            </w:r>
          </w:p>
        </w:tc>
        <w:tc>
          <w:tcPr>
            <w:tcW w:w="290" w:type="dxa"/>
          </w:tcPr>
          <w:p w14:paraId="5800E4C6" w14:textId="258531B9" w:rsidR="003B1C8A" w:rsidRPr="00992170" w:rsidRDefault="0049415D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Days</w:t>
            </w:r>
          </w:p>
        </w:tc>
        <w:tc>
          <w:tcPr>
            <w:tcW w:w="1260" w:type="dxa"/>
          </w:tcPr>
          <w:p w14:paraId="35555F9D" w14:textId="01D15AF4" w:rsidR="003B1C8A" w:rsidRPr="00992170" w:rsidRDefault="0049415D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3</w:t>
            </w:r>
          </w:p>
        </w:tc>
        <w:tc>
          <w:tcPr>
            <w:tcW w:w="1179" w:type="dxa"/>
          </w:tcPr>
          <w:p w14:paraId="2741E227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44" w:type="dxa"/>
          </w:tcPr>
          <w:p w14:paraId="258DBD06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2E11B0A5" w14:textId="3F97B651" w:rsidR="003B1C8A" w:rsidRPr="00992170" w:rsidRDefault="0049415D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Evaluation report</w:t>
            </w:r>
          </w:p>
        </w:tc>
      </w:tr>
      <w:tr w:rsidR="00DB5142" w:rsidRPr="00992170" w14:paraId="4B84546E" w14:textId="48D31936" w:rsidTr="00F40276">
        <w:tc>
          <w:tcPr>
            <w:tcW w:w="709" w:type="dxa"/>
          </w:tcPr>
          <w:p w14:paraId="035B1F17" w14:textId="5EB3CCF4" w:rsidR="003B1C8A" w:rsidRPr="00992170" w:rsidRDefault="00B95309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>
              <w:rPr>
                <w:rFonts w:ascii="Verdana" w:hAnsi="Verdana" w:cstheme="majorHAnsi"/>
                <w:sz w:val="17"/>
                <w:szCs w:val="17"/>
              </w:rPr>
              <w:t>8</w:t>
            </w:r>
          </w:p>
        </w:tc>
        <w:tc>
          <w:tcPr>
            <w:tcW w:w="3261" w:type="dxa"/>
          </w:tcPr>
          <w:p w14:paraId="59C46888" w14:textId="17B6AAF4" w:rsidR="003B1C8A" w:rsidRPr="00992170" w:rsidRDefault="00E07D2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Supervision of Work, including organising site meetings and </w:t>
            </w:r>
            <w:r w:rsidR="00871CE4" w:rsidRPr="00992170">
              <w:rPr>
                <w:rFonts w:ascii="Verdana" w:hAnsi="Verdana" w:cstheme="majorHAnsi"/>
                <w:sz w:val="17"/>
                <w:szCs w:val="17"/>
              </w:rPr>
              <w:t>prepara</w:t>
            </w:r>
            <w:r w:rsidR="00871CE4">
              <w:rPr>
                <w:rFonts w:ascii="Verdana" w:hAnsi="Verdana" w:cstheme="majorHAnsi"/>
                <w:sz w:val="17"/>
                <w:szCs w:val="17"/>
              </w:rPr>
              <w:t>t</w:t>
            </w:r>
            <w:r w:rsidR="00871CE4" w:rsidRPr="00992170">
              <w:rPr>
                <w:rFonts w:ascii="Verdana" w:hAnsi="Verdana" w:cstheme="majorHAnsi"/>
                <w:sz w:val="17"/>
                <w:szCs w:val="17"/>
              </w:rPr>
              <w:t>ion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 of reports </w:t>
            </w:r>
            <w:r w:rsidR="00E514C5" w:rsidRPr="00992170">
              <w:rPr>
                <w:rFonts w:ascii="Verdana" w:hAnsi="Verdana" w:cstheme="majorHAnsi"/>
                <w:sz w:val="17"/>
                <w:szCs w:val="17"/>
              </w:rPr>
              <w:t>(progress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t xml:space="preserve"> reports and minutes of site </w:t>
            </w:r>
            <w:r w:rsidRPr="00992170">
              <w:rPr>
                <w:rFonts w:ascii="Verdana" w:hAnsi="Verdana" w:cstheme="majorHAnsi"/>
                <w:sz w:val="17"/>
                <w:szCs w:val="17"/>
              </w:rPr>
              <w:lastRenderedPageBreak/>
              <w:t>meetings</w:t>
            </w:r>
            <w:r w:rsidR="00871CE4">
              <w:rPr>
                <w:rFonts w:ascii="Verdana" w:hAnsi="Verdana" w:cstheme="majorHAnsi"/>
                <w:sz w:val="17"/>
                <w:szCs w:val="17"/>
              </w:rPr>
              <w:t xml:space="preserve">), issuing of stage completion certificates </w:t>
            </w:r>
            <w:r w:rsidR="00B95309">
              <w:rPr>
                <w:rFonts w:ascii="Verdana" w:hAnsi="Verdana" w:cstheme="majorHAnsi"/>
                <w:sz w:val="17"/>
                <w:szCs w:val="17"/>
              </w:rPr>
              <w:t>to be presented for payment</w:t>
            </w:r>
          </w:p>
        </w:tc>
        <w:tc>
          <w:tcPr>
            <w:tcW w:w="290" w:type="dxa"/>
          </w:tcPr>
          <w:p w14:paraId="5EEB0591" w14:textId="1AB8CAA9" w:rsidR="003B1C8A" w:rsidRPr="00992170" w:rsidRDefault="0049415D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lastRenderedPageBreak/>
              <w:t>Days</w:t>
            </w:r>
          </w:p>
        </w:tc>
        <w:tc>
          <w:tcPr>
            <w:tcW w:w="1260" w:type="dxa"/>
          </w:tcPr>
          <w:p w14:paraId="7941758C" w14:textId="78928DDA" w:rsidR="003B1C8A" w:rsidRPr="00992170" w:rsidRDefault="00E07D2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20</w:t>
            </w:r>
          </w:p>
        </w:tc>
        <w:tc>
          <w:tcPr>
            <w:tcW w:w="1179" w:type="dxa"/>
          </w:tcPr>
          <w:p w14:paraId="5F476EF3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244" w:type="dxa"/>
          </w:tcPr>
          <w:p w14:paraId="52783A1E" w14:textId="77777777" w:rsidR="003B1C8A" w:rsidRPr="00992170" w:rsidRDefault="003B1C8A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2842F299" w14:textId="77777777" w:rsidR="003B1C8A" w:rsidRPr="00992170" w:rsidRDefault="00E07D2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Progress Reports</w:t>
            </w:r>
          </w:p>
          <w:p w14:paraId="657B12D1" w14:textId="4B3FEA0B" w:rsidR="00E07D25" w:rsidRPr="00992170" w:rsidRDefault="00E07D2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Mi</w:t>
            </w:r>
            <w:r w:rsidR="00E514C5" w:rsidRPr="00992170">
              <w:rPr>
                <w:rFonts w:ascii="Verdana" w:hAnsi="Verdana" w:cstheme="majorHAnsi"/>
                <w:sz w:val="17"/>
                <w:szCs w:val="17"/>
              </w:rPr>
              <w:t>nutes of site meetings</w:t>
            </w:r>
            <w:r w:rsidR="00871CE4">
              <w:rPr>
                <w:rFonts w:ascii="Verdana" w:hAnsi="Verdana" w:cstheme="majorHAnsi"/>
                <w:sz w:val="17"/>
                <w:szCs w:val="17"/>
              </w:rPr>
              <w:t xml:space="preserve">, issuance </w:t>
            </w:r>
            <w:r w:rsidR="00871CE4">
              <w:rPr>
                <w:rFonts w:ascii="Verdana" w:hAnsi="Verdana" w:cstheme="majorHAnsi"/>
                <w:sz w:val="17"/>
                <w:szCs w:val="17"/>
              </w:rPr>
              <w:lastRenderedPageBreak/>
              <w:t>of payment certificates</w:t>
            </w:r>
          </w:p>
        </w:tc>
      </w:tr>
      <w:tr w:rsidR="00E514C5" w:rsidRPr="00992170" w14:paraId="53A1C240" w14:textId="5D3E7557" w:rsidTr="00416DCE">
        <w:tc>
          <w:tcPr>
            <w:tcW w:w="6699" w:type="dxa"/>
            <w:gridSpan w:val="5"/>
          </w:tcPr>
          <w:p w14:paraId="14C1F39C" w14:textId="199E0180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lastRenderedPageBreak/>
              <w:t>Sub-Total 1</w:t>
            </w:r>
          </w:p>
        </w:tc>
        <w:tc>
          <w:tcPr>
            <w:tcW w:w="1244" w:type="dxa"/>
          </w:tcPr>
          <w:p w14:paraId="6FAB7513" w14:textId="77777777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4028771A" w14:textId="77777777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</w:tr>
      <w:tr w:rsidR="00E514C5" w:rsidRPr="00992170" w14:paraId="3FABA1E1" w14:textId="77777777" w:rsidTr="00416DCE">
        <w:tc>
          <w:tcPr>
            <w:tcW w:w="6699" w:type="dxa"/>
            <w:gridSpan w:val="5"/>
          </w:tcPr>
          <w:p w14:paraId="1B88F91C" w14:textId="3AB0F305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Add 18% VAT to Sub-Total 1</w:t>
            </w:r>
          </w:p>
        </w:tc>
        <w:tc>
          <w:tcPr>
            <w:tcW w:w="1244" w:type="dxa"/>
          </w:tcPr>
          <w:p w14:paraId="70C976F8" w14:textId="77777777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7BE5F317" w14:textId="77777777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</w:tr>
      <w:tr w:rsidR="00E514C5" w:rsidRPr="00992170" w14:paraId="0291C636" w14:textId="77777777" w:rsidTr="00416DCE">
        <w:tc>
          <w:tcPr>
            <w:tcW w:w="6699" w:type="dxa"/>
            <w:gridSpan w:val="5"/>
          </w:tcPr>
          <w:p w14:paraId="1EBF5882" w14:textId="4C05A6BF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  <w:r w:rsidRPr="00992170">
              <w:rPr>
                <w:rFonts w:ascii="Verdana" w:hAnsi="Verdana" w:cstheme="majorHAnsi"/>
                <w:sz w:val="17"/>
                <w:szCs w:val="17"/>
              </w:rPr>
              <w:t>GRAND TOTAL</w:t>
            </w:r>
          </w:p>
        </w:tc>
        <w:tc>
          <w:tcPr>
            <w:tcW w:w="1244" w:type="dxa"/>
          </w:tcPr>
          <w:p w14:paraId="2DB3304B" w14:textId="77777777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  <w:tc>
          <w:tcPr>
            <w:tcW w:w="1980" w:type="dxa"/>
          </w:tcPr>
          <w:p w14:paraId="4E508882" w14:textId="77777777" w:rsidR="00E514C5" w:rsidRPr="00992170" w:rsidRDefault="00E514C5" w:rsidP="00992170">
            <w:pPr>
              <w:spacing w:line="276" w:lineRule="auto"/>
              <w:jc w:val="both"/>
              <w:rPr>
                <w:rFonts w:ascii="Verdana" w:hAnsi="Verdana" w:cstheme="majorHAnsi"/>
                <w:sz w:val="17"/>
                <w:szCs w:val="17"/>
              </w:rPr>
            </w:pPr>
          </w:p>
        </w:tc>
      </w:tr>
    </w:tbl>
    <w:p w14:paraId="103D5C86" w14:textId="77777777" w:rsidR="00992170" w:rsidRPr="00824470" w:rsidRDefault="00992170" w:rsidP="00F170BB">
      <w:pPr>
        <w:shd w:val="clear" w:color="auto" w:fill="FFFFFF"/>
        <w:spacing w:line="360" w:lineRule="auto"/>
        <w:jc w:val="both"/>
        <w:rPr>
          <w:rFonts w:ascii="Verdana" w:hAnsi="Verdana" w:cstheme="majorHAnsi"/>
          <w:sz w:val="18"/>
          <w:szCs w:val="18"/>
        </w:rPr>
      </w:pPr>
    </w:p>
    <w:p w14:paraId="50FDBEC2" w14:textId="77777777" w:rsidR="00E926B9" w:rsidRDefault="00E6068E" w:rsidP="00992170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b/>
          <w:color w:val="444545"/>
          <w:sz w:val="18"/>
          <w:szCs w:val="18"/>
        </w:rPr>
      </w:pPr>
      <w:r w:rsidRPr="00E6068E">
        <w:rPr>
          <w:rFonts w:ascii="Verdana" w:eastAsia="Times New Roman" w:hAnsi="Verdana" w:cs="Times New Roman"/>
          <w:b/>
          <w:color w:val="444545"/>
          <w:sz w:val="18"/>
          <w:szCs w:val="18"/>
        </w:rPr>
        <w:t>Selection/Evaluation</w:t>
      </w:r>
      <w:r w:rsidR="0038338E" w:rsidRPr="00E6068E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 Methodology</w:t>
      </w:r>
    </w:p>
    <w:p w14:paraId="2D70402C" w14:textId="6413E97A" w:rsidR="00F12744" w:rsidRPr="004B3174" w:rsidRDefault="00F12744" w:rsidP="00E6068E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E6068E">
        <w:rPr>
          <w:rFonts w:ascii="Verdana" w:hAnsi="Verdana"/>
          <w:sz w:val="18"/>
          <w:szCs w:val="18"/>
        </w:rPr>
        <w:t xml:space="preserve">The proposals </w:t>
      </w:r>
      <w:r w:rsidRPr="004B3174">
        <w:rPr>
          <w:rFonts w:ascii="Verdana" w:hAnsi="Verdana"/>
          <w:sz w:val="18"/>
          <w:szCs w:val="18"/>
        </w:rPr>
        <w:t>submitted will be evaluated b</w:t>
      </w:r>
      <w:r w:rsidR="003076B2" w:rsidRPr="004B3174">
        <w:rPr>
          <w:rFonts w:ascii="Verdana" w:hAnsi="Verdana"/>
          <w:sz w:val="18"/>
          <w:szCs w:val="18"/>
        </w:rPr>
        <w:t>y a team of at</w:t>
      </w:r>
      <w:r w:rsidR="004B3174">
        <w:rPr>
          <w:rFonts w:ascii="Verdana" w:hAnsi="Verdana"/>
          <w:sz w:val="18"/>
          <w:szCs w:val="18"/>
        </w:rPr>
        <w:t xml:space="preserve"> </w:t>
      </w:r>
      <w:r w:rsidR="003076B2" w:rsidRPr="004B3174">
        <w:rPr>
          <w:rFonts w:ascii="Verdana" w:hAnsi="Verdana"/>
          <w:sz w:val="18"/>
          <w:szCs w:val="18"/>
        </w:rPr>
        <w:t>least three</w:t>
      </w:r>
      <w:r w:rsidR="00D629C0">
        <w:rPr>
          <w:rFonts w:ascii="Verdana" w:hAnsi="Verdana"/>
          <w:sz w:val="18"/>
          <w:szCs w:val="18"/>
        </w:rPr>
        <w:t>.</w:t>
      </w:r>
      <w:r w:rsidR="003076B2" w:rsidRPr="004B3174">
        <w:rPr>
          <w:rFonts w:ascii="Verdana" w:hAnsi="Verdana"/>
          <w:sz w:val="18"/>
          <w:szCs w:val="18"/>
        </w:rPr>
        <w:t xml:space="preserve"> independent </w:t>
      </w:r>
      <w:r w:rsidR="00FA3BD6" w:rsidRPr="004B3174">
        <w:rPr>
          <w:rFonts w:ascii="Verdana" w:hAnsi="Verdana"/>
          <w:sz w:val="18"/>
          <w:szCs w:val="18"/>
        </w:rPr>
        <w:t>evaluations</w:t>
      </w:r>
      <w:r w:rsidR="003076B2" w:rsidRPr="004B3174">
        <w:rPr>
          <w:rFonts w:ascii="Verdana" w:hAnsi="Verdana"/>
          <w:sz w:val="18"/>
          <w:szCs w:val="18"/>
        </w:rPr>
        <w:t>.</w:t>
      </w:r>
    </w:p>
    <w:p w14:paraId="64A9D0C4" w14:textId="5D9C0123" w:rsidR="00D76492" w:rsidRDefault="00396E13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Quality and Cost Based </w:t>
      </w:r>
      <w:r w:rsidR="006916BF">
        <w:rPr>
          <w:rFonts w:ascii="Verdana" w:hAnsi="Verdana"/>
          <w:sz w:val="18"/>
          <w:szCs w:val="18"/>
        </w:rPr>
        <w:t xml:space="preserve">Selection (QCBS) </w:t>
      </w:r>
      <w:r w:rsidR="00E6068E">
        <w:rPr>
          <w:rFonts w:ascii="Verdana" w:hAnsi="Verdana"/>
          <w:sz w:val="18"/>
          <w:szCs w:val="18"/>
        </w:rPr>
        <w:t>method will be used.</w:t>
      </w:r>
      <w:r w:rsidR="004B3174">
        <w:rPr>
          <w:rFonts w:ascii="Verdana" w:hAnsi="Verdana"/>
          <w:sz w:val="18"/>
          <w:szCs w:val="18"/>
        </w:rPr>
        <w:t xml:space="preserve"> The evaluation pro</w:t>
      </w:r>
      <w:r w:rsidR="00D629C0">
        <w:rPr>
          <w:rFonts w:ascii="Verdana" w:hAnsi="Verdana"/>
          <w:sz w:val="18"/>
          <w:szCs w:val="18"/>
        </w:rPr>
        <w:t>c</w:t>
      </w:r>
      <w:r w:rsidR="004B3174">
        <w:rPr>
          <w:rFonts w:ascii="Verdana" w:hAnsi="Verdana"/>
          <w:sz w:val="18"/>
          <w:szCs w:val="18"/>
        </w:rPr>
        <w:t>ess shall follow three stages:</w:t>
      </w:r>
      <w:r w:rsidR="00A91D69">
        <w:rPr>
          <w:rFonts w:ascii="Verdana" w:hAnsi="Verdana"/>
          <w:sz w:val="18"/>
          <w:szCs w:val="18"/>
        </w:rPr>
        <w:t xml:space="preserve"> </w:t>
      </w:r>
      <w:r w:rsidR="004B3174">
        <w:rPr>
          <w:rFonts w:ascii="Verdana" w:hAnsi="Verdana"/>
          <w:sz w:val="18"/>
          <w:szCs w:val="18"/>
        </w:rPr>
        <w:t xml:space="preserve">Preliminary stage, technical </w:t>
      </w:r>
      <w:r w:rsidR="00FA3BD6">
        <w:rPr>
          <w:rFonts w:ascii="Verdana" w:hAnsi="Verdana"/>
          <w:sz w:val="18"/>
          <w:szCs w:val="18"/>
        </w:rPr>
        <w:t>evaluation,</w:t>
      </w:r>
      <w:r w:rsidR="004B3174">
        <w:rPr>
          <w:rFonts w:ascii="Verdana" w:hAnsi="Verdana"/>
          <w:sz w:val="18"/>
          <w:szCs w:val="18"/>
        </w:rPr>
        <w:t xml:space="preserve"> financial evaluation</w:t>
      </w:r>
      <w:r w:rsidR="00BA5A0F">
        <w:rPr>
          <w:rFonts w:ascii="Verdana" w:hAnsi="Verdana"/>
          <w:sz w:val="18"/>
          <w:szCs w:val="18"/>
        </w:rPr>
        <w:t xml:space="preserve"> and Combined Score/Ranking/ </w:t>
      </w:r>
      <w:r w:rsidR="000550D4">
        <w:rPr>
          <w:rFonts w:ascii="Verdana" w:hAnsi="Verdana"/>
          <w:sz w:val="18"/>
          <w:szCs w:val="18"/>
        </w:rPr>
        <w:t>a</w:t>
      </w:r>
      <w:r w:rsidR="00BA5A0F">
        <w:rPr>
          <w:rFonts w:ascii="Verdana" w:hAnsi="Verdana"/>
          <w:sz w:val="18"/>
          <w:szCs w:val="18"/>
        </w:rPr>
        <w:t>ward decision. The process that will be followed in each stage is described below</w:t>
      </w:r>
      <w:r w:rsidR="000550D4">
        <w:rPr>
          <w:rFonts w:ascii="Verdana" w:hAnsi="Verdana"/>
          <w:sz w:val="18"/>
          <w:szCs w:val="18"/>
        </w:rPr>
        <w:t>:</w:t>
      </w:r>
    </w:p>
    <w:p w14:paraId="7299CB4D" w14:textId="7C74CAA8" w:rsidR="004B3174" w:rsidRDefault="00E926B9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5.1</w:t>
      </w:r>
      <w:r>
        <w:rPr>
          <w:rFonts w:ascii="Verdana" w:hAnsi="Verdana"/>
          <w:sz w:val="18"/>
          <w:szCs w:val="18"/>
        </w:rPr>
        <w:tab/>
      </w:r>
      <w:r w:rsidR="00A91D69">
        <w:rPr>
          <w:rFonts w:ascii="Verdana" w:hAnsi="Verdana"/>
          <w:sz w:val="18"/>
          <w:szCs w:val="18"/>
        </w:rPr>
        <w:t>Preliminary</w:t>
      </w:r>
      <w:r w:rsidR="00CF77B9">
        <w:rPr>
          <w:rFonts w:ascii="Verdana" w:hAnsi="Verdana"/>
          <w:sz w:val="18"/>
          <w:szCs w:val="18"/>
        </w:rPr>
        <w:t xml:space="preserve"> (Administrative)</w:t>
      </w:r>
      <w:r w:rsidR="00FA3BD6">
        <w:rPr>
          <w:rFonts w:ascii="Verdana" w:hAnsi="Verdana"/>
          <w:sz w:val="18"/>
          <w:szCs w:val="18"/>
        </w:rPr>
        <w:t xml:space="preserve"> </w:t>
      </w:r>
      <w:r w:rsidR="00A91D69">
        <w:rPr>
          <w:rFonts w:ascii="Verdana" w:hAnsi="Verdana"/>
          <w:sz w:val="18"/>
          <w:szCs w:val="18"/>
        </w:rPr>
        <w:t>Evaluation.</w:t>
      </w:r>
    </w:p>
    <w:p w14:paraId="10781092" w14:textId="4CB4800B" w:rsidR="00A91D69" w:rsidRDefault="00A91D69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This will be done </w:t>
      </w:r>
      <w:r w:rsidR="00FA3BD6">
        <w:rPr>
          <w:rFonts w:ascii="Verdana" w:hAnsi="Verdana"/>
          <w:sz w:val="18"/>
          <w:szCs w:val="18"/>
        </w:rPr>
        <w:t>based on</w:t>
      </w:r>
      <w:r>
        <w:rPr>
          <w:rFonts w:ascii="Verdana" w:hAnsi="Verdana"/>
          <w:sz w:val="18"/>
          <w:szCs w:val="18"/>
        </w:rPr>
        <w:t xml:space="preserve"> Pass/Fail Criteria. Any firm that fails in one </w:t>
      </w:r>
      <w:r w:rsidR="00FA3BD6">
        <w:rPr>
          <w:rFonts w:ascii="Verdana" w:hAnsi="Verdana"/>
          <w:sz w:val="18"/>
          <w:szCs w:val="18"/>
        </w:rPr>
        <w:t>criterion</w:t>
      </w:r>
      <w:r>
        <w:rPr>
          <w:rFonts w:ascii="Verdana" w:hAnsi="Verdana"/>
          <w:sz w:val="18"/>
          <w:szCs w:val="18"/>
        </w:rPr>
        <w:t xml:space="preserve"> is dropped and will not be considered in the next evaluation stage</w:t>
      </w:r>
    </w:p>
    <w:p w14:paraId="43A107B4" w14:textId="7271E1E0" w:rsidR="00CF77B9" w:rsidRDefault="00CF77B9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</w:t>
      </w:r>
      <w:r w:rsidR="0080797C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dministrative</w:t>
      </w:r>
      <w:r w:rsidR="00FE2291">
        <w:rPr>
          <w:rFonts w:ascii="Verdana" w:hAnsi="Verdana"/>
          <w:sz w:val="18"/>
          <w:szCs w:val="18"/>
        </w:rPr>
        <w:t xml:space="preserve"> </w:t>
      </w:r>
      <w:r w:rsidR="0080797C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 xml:space="preserve">riteria to be considered </w:t>
      </w:r>
      <w:r w:rsidR="0080797C">
        <w:rPr>
          <w:rFonts w:ascii="Verdana" w:hAnsi="Verdana"/>
          <w:sz w:val="18"/>
          <w:szCs w:val="18"/>
        </w:rPr>
        <w:t xml:space="preserve">will </w:t>
      </w:r>
      <w:r>
        <w:rPr>
          <w:rFonts w:ascii="Verdana" w:hAnsi="Verdana"/>
          <w:sz w:val="18"/>
          <w:szCs w:val="18"/>
        </w:rPr>
        <w:t>include the following</w:t>
      </w:r>
      <w:r w:rsidR="00FE2291">
        <w:rPr>
          <w:rFonts w:ascii="Verdana" w:hAnsi="Verdana"/>
          <w:sz w:val="18"/>
          <w:szCs w:val="18"/>
        </w:rPr>
        <w:t>:</w:t>
      </w:r>
    </w:p>
    <w:p w14:paraId="7E8378C8" w14:textId="7289ADDC" w:rsidR="00FE2291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Certificate of Registration or Incorporation</w:t>
      </w:r>
    </w:p>
    <w:p w14:paraId="72BCABA3" w14:textId="15F34C1C" w:rsidR="00FE2291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 w:rsidRPr="006537D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</w:t>
      </w:r>
      <w:r w:rsidRPr="006537D7">
        <w:rPr>
          <w:rFonts w:ascii="Verdana" w:hAnsi="Verdana"/>
          <w:sz w:val="18"/>
          <w:szCs w:val="18"/>
        </w:rPr>
        <w:t xml:space="preserve">emorandum and </w:t>
      </w:r>
      <w:r>
        <w:rPr>
          <w:rFonts w:ascii="Verdana" w:hAnsi="Verdana"/>
          <w:sz w:val="18"/>
          <w:szCs w:val="18"/>
        </w:rPr>
        <w:t>A</w:t>
      </w:r>
      <w:r w:rsidRPr="006537D7">
        <w:rPr>
          <w:rFonts w:ascii="Verdana" w:hAnsi="Verdana"/>
          <w:sz w:val="18"/>
          <w:szCs w:val="18"/>
        </w:rPr>
        <w:t xml:space="preserve">rticles of </w:t>
      </w:r>
      <w:r w:rsidR="0080797C">
        <w:rPr>
          <w:rFonts w:ascii="Verdana" w:hAnsi="Verdana"/>
          <w:sz w:val="18"/>
          <w:szCs w:val="18"/>
        </w:rPr>
        <w:t>A</w:t>
      </w:r>
      <w:r w:rsidRPr="006537D7">
        <w:rPr>
          <w:rFonts w:ascii="Verdana" w:hAnsi="Verdana"/>
          <w:sz w:val="18"/>
          <w:szCs w:val="18"/>
        </w:rPr>
        <w:t>ssociation,</w:t>
      </w:r>
    </w:p>
    <w:p w14:paraId="1C1798A7" w14:textId="49DA0143" w:rsidR="00FE2291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Power of Attorney</w:t>
      </w:r>
      <w:r w:rsidRPr="006537D7">
        <w:rPr>
          <w:rFonts w:ascii="Verdana" w:hAnsi="Verdana"/>
          <w:sz w:val="18"/>
          <w:szCs w:val="18"/>
        </w:rPr>
        <w:t xml:space="preserve"> </w:t>
      </w:r>
    </w:p>
    <w:p w14:paraId="6C1D178F" w14:textId="3309C641" w:rsidR="00FE2291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Pr="006537D7">
        <w:rPr>
          <w:rFonts w:ascii="Verdana" w:hAnsi="Verdana"/>
          <w:sz w:val="18"/>
          <w:szCs w:val="18"/>
        </w:rPr>
        <w:t>alid trading licence</w:t>
      </w:r>
      <w:r>
        <w:rPr>
          <w:rFonts w:ascii="Verdana" w:hAnsi="Verdana"/>
          <w:sz w:val="18"/>
          <w:szCs w:val="18"/>
        </w:rPr>
        <w:t xml:space="preserve"> for 2021</w:t>
      </w:r>
      <w:r w:rsidRPr="006537D7">
        <w:rPr>
          <w:rFonts w:ascii="Verdana" w:hAnsi="Verdana"/>
          <w:sz w:val="18"/>
          <w:szCs w:val="18"/>
        </w:rPr>
        <w:t xml:space="preserve">, </w:t>
      </w:r>
    </w:p>
    <w:p w14:paraId="70A549D3" w14:textId="083D2A8D" w:rsidR="00FE2291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Income Tax Clearance Certificate, addressed to SNV Netherlands Development Organisation </w:t>
      </w:r>
    </w:p>
    <w:p w14:paraId="14C9FB3A" w14:textId="003E9C6E" w:rsidR="00FE2291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 w:rsidRPr="006537D7">
        <w:rPr>
          <w:rFonts w:ascii="Verdana" w:hAnsi="Verdana"/>
          <w:sz w:val="18"/>
          <w:szCs w:val="18"/>
        </w:rPr>
        <w:t xml:space="preserve">PPDA </w:t>
      </w:r>
      <w:r w:rsidR="00165AC8">
        <w:rPr>
          <w:rFonts w:ascii="Verdana" w:hAnsi="Verdana"/>
          <w:sz w:val="18"/>
          <w:szCs w:val="18"/>
        </w:rPr>
        <w:t>R</w:t>
      </w:r>
      <w:r w:rsidRPr="006537D7">
        <w:rPr>
          <w:rFonts w:ascii="Verdana" w:hAnsi="Verdana"/>
          <w:sz w:val="18"/>
          <w:szCs w:val="18"/>
        </w:rPr>
        <w:t>egistration</w:t>
      </w:r>
      <w:r>
        <w:rPr>
          <w:rFonts w:ascii="Verdana" w:hAnsi="Verdana"/>
          <w:sz w:val="18"/>
          <w:szCs w:val="18"/>
        </w:rPr>
        <w:t xml:space="preserve"> </w:t>
      </w:r>
      <w:r w:rsidR="00165AC8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ertificate</w:t>
      </w:r>
      <w:r w:rsidRPr="006537D7">
        <w:rPr>
          <w:rFonts w:ascii="Verdana" w:hAnsi="Verdana"/>
          <w:sz w:val="18"/>
          <w:szCs w:val="18"/>
        </w:rPr>
        <w:t xml:space="preserve">, </w:t>
      </w:r>
    </w:p>
    <w:p w14:paraId="4B67A073" w14:textId="18F1DEC2" w:rsidR="00FE2291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 w:rsidRPr="006537D7">
        <w:rPr>
          <w:rFonts w:ascii="Verdana" w:hAnsi="Verdana"/>
          <w:sz w:val="18"/>
          <w:szCs w:val="18"/>
        </w:rPr>
        <w:t xml:space="preserve">VAT </w:t>
      </w:r>
      <w:r w:rsidR="00165AC8">
        <w:rPr>
          <w:rFonts w:ascii="Verdana" w:hAnsi="Verdana"/>
          <w:sz w:val="18"/>
          <w:szCs w:val="18"/>
        </w:rPr>
        <w:t>R</w:t>
      </w:r>
      <w:r w:rsidRPr="006537D7">
        <w:rPr>
          <w:rFonts w:ascii="Verdana" w:hAnsi="Verdana"/>
          <w:sz w:val="18"/>
          <w:szCs w:val="18"/>
        </w:rPr>
        <w:t>egistrations</w:t>
      </w:r>
      <w:r>
        <w:rPr>
          <w:rFonts w:ascii="Verdana" w:hAnsi="Verdana"/>
          <w:sz w:val="18"/>
          <w:szCs w:val="18"/>
        </w:rPr>
        <w:t xml:space="preserve"> </w:t>
      </w:r>
      <w:r w:rsidR="00165AC8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ertificate (only for VAT registered companies)</w:t>
      </w:r>
    </w:p>
    <w:p w14:paraId="7498042D" w14:textId="11FB813C" w:rsidR="00FE2291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Dully signed Bid Submission letter- the let</w:t>
      </w:r>
      <w:r w:rsidR="00992170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 xml:space="preserve">er must be signed by the </w:t>
      </w:r>
      <w:r w:rsidR="00915CA5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erson who has the power of Attorney</w:t>
      </w:r>
      <w:r w:rsidR="00915CA5">
        <w:rPr>
          <w:rFonts w:ascii="Verdana" w:hAnsi="Verdana"/>
          <w:sz w:val="18"/>
          <w:szCs w:val="18"/>
        </w:rPr>
        <w:t>.</w:t>
      </w:r>
    </w:p>
    <w:p w14:paraId="11A1B7D1" w14:textId="4CFF83CE" w:rsidR="00C97A6E" w:rsidRDefault="00C97A6E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SNV Due Diligence Form signed</w:t>
      </w:r>
      <w:r w:rsidR="00915CA5">
        <w:rPr>
          <w:rFonts w:ascii="Verdana" w:hAnsi="Verdana"/>
          <w:sz w:val="18"/>
          <w:szCs w:val="18"/>
        </w:rPr>
        <w:t>.</w:t>
      </w:r>
    </w:p>
    <w:p w14:paraId="1B3F4E20" w14:textId="70B8B576" w:rsidR="00FE2291" w:rsidRPr="006537D7" w:rsidRDefault="00FE2291" w:rsidP="00FE2291">
      <w:pPr>
        <w:pStyle w:val="ListParagraph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Registration/Membership of any relevant Association in the field of Civil Engineering </w:t>
      </w:r>
      <w:r w:rsidR="00992170">
        <w:rPr>
          <w:rFonts w:ascii="Verdana" w:hAnsi="Verdana"/>
          <w:sz w:val="18"/>
          <w:szCs w:val="18"/>
        </w:rPr>
        <w:t>(for</w:t>
      </w:r>
      <w:r>
        <w:rPr>
          <w:rFonts w:ascii="Verdana" w:hAnsi="Verdana"/>
          <w:sz w:val="18"/>
          <w:szCs w:val="18"/>
        </w:rPr>
        <w:t xml:space="preserve"> example Uganda Association of Building and Civil Engineers- UNABCEC, etc</w:t>
      </w:r>
    </w:p>
    <w:p w14:paraId="2D5A6D25" w14:textId="406AC99F" w:rsidR="00FE2291" w:rsidRPr="006537D7" w:rsidRDefault="00FE2291" w:rsidP="00FE229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Bank statement for the last three months</w:t>
      </w:r>
      <w:r w:rsidR="004B6AA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14:paraId="62A7DEFB" w14:textId="1DF8CB24" w:rsidR="00A91D69" w:rsidRDefault="00E926B9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5.2</w:t>
      </w:r>
      <w:r>
        <w:rPr>
          <w:rFonts w:ascii="Verdana" w:hAnsi="Verdana"/>
          <w:sz w:val="18"/>
          <w:szCs w:val="18"/>
        </w:rPr>
        <w:tab/>
      </w:r>
      <w:r w:rsidR="00A91D69">
        <w:rPr>
          <w:rFonts w:ascii="Verdana" w:hAnsi="Verdana"/>
          <w:sz w:val="18"/>
          <w:szCs w:val="18"/>
        </w:rPr>
        <w:t>Technical Evaluation</w:t>
      </w:r>
      <w:r w:rsidR="00FA3BD6">
        <w:rPr>
          <w:rFonts w:ascii="Verdana" w:hAnsi="Verdana"/>
          <w:sz w:val="18"/>
          <w:szCs w:val="18"/>
        </w:rPr>
        <w:t xml:space="preserve"> (70%)</w:t>
      </w:r>
    </w:p>
    <w:p w14:paraId="495BFB63" w14:textId="77777777" w:rsidR="004B6AA0" w:rsidRDefault="00FA3BD6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 maximum score</w:t>
      </w:r>
      <w:r w:rsidR="00CF77B9">
        <w:rPr>
          <w:rFonts w:ascii="Verdana" w:hAnsi="Verdana"/>
          <w:sz w:val="18"/>
          <w:szCs w:val="18"/>
        </w:rPr>
        <w:t xml:space="preserve"> under this criterion is 70%. T</w:t>
      </w:r>
      <w:r w:rsidR="00D76166">
        <w:rPr>
          <w:rFonts w:ascii="Verdana" w:hAnsi="Verdana"/>
          <w:sz w:val="18"/>
          <w:szCs w:val="18"/>
        </w:rPr>
        <w:t xml:space="preserve">echnical score </w:t>
      </w:r>
      <w:r w:rsidR="00010192">
        <w:rPr>
          <w:rFonts w:ascii="Verdana" w:hAnsi="Verdana"/>
          <w:sz w:val="18"/>
          <w:szCs w:val="18"/>
        </w:rPr>
        <w:t>will be based</w:t>
      </w:r>
      <w:r w:rsidR="006D0C5D">
        <w:rPr>
          <w:rFonts w:ascii="Verdana" w:hAnsi="Verdana"/>
          <w:sz w:val="18"/>
          <w:szCs w:val="18"/>
        </w:rPr>
        <w:t xml:space="preserve"> review of </w:t>
      </w:r>
      <w:r w:rsidR="00912800">
        <w:rPr>
          <w:rFonts w:ascii="Verdana" w:hAnsi="Verdana"/>
          <w:sz w:val="18"/>
          <w:szCs w:val="18"/>
        </w:rPr>
        <w:t xml:space="preserve">following: </w:t>
      </w:r>
    </w:p>
    <w:p w14:paraId="6DF0A3C7" w14:textId="0AE749AD" w:rsidR="00FA3BD6" w:rsidRDefault="00912800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evidence of previous </w:t>
      </w:r>
      <w:r w:rsidR="00E926B9">
        <w:rPr>
          <w:rFonts w:ascii="Verdana" w:hAnsi="Verdana"/>
          <w:sz w:val="18"/>
          <w:szCs w:val="18"/>
        </w:rPr>
        <w:t>work, proposed</w:t>
      </w:r>
      <w:r>
        <w:rPr>
          <w:rFonts w:ascii="Verdana" w:hAnsi="Verdana"/>
          <w:sz w:val="18"/>
          <w:szCs w:val="18"/>
        </w:rPr>
        <w:t xml:space="preserve"> staffing and their qualifications,</w:t>
      </w:r>
      <w:r w:rsidR="00C370C4">
        <w:rPr>
          <w:rFonts w:ascii="Verdana" w:hAnsi="Verdana"/>
          <w:sz w:val="18"/>
          <w:szCs w:val="18"/>
        </w:rPr>
        <w:t xml:space="preserve">  local presence, membership with a building association or professional body in </w:t>
      </w:r>
      <w:r w:rsidR="00992170">
        <w:rPr>
          <w:rFonts w:ascii="Verdana" w:hAnsi="Verdana"/>
          <w:sz w:val="18"/>
          <w:szCs w:val="18"/>
        </w:rPr>
        <w:t>Uganda, detailed</w:t>
      </w:r>
      <w:r w:rsidR="007F75A6">
        <w:rPr>
          <w:rFonts w:ascii="Verdana" w:hAnsi="Verdana"/>
          <w:sz w:val="18"/>
          <w:szCs w:val="18"/>
        </w:rPr>
        <w:t xml:space="preserve"> methodology for conducting technical assessment/structural investigation of the existing </w:t>
      </w:r>
      <w:r w:rsidR="00554421">
        <w:rPr>
          <w:rFonts w:ascii="Verdana" w:hAnsi="Verdana"/>
          <w:sz w:val="18"/>
          <w:szCs w:val="18"/>
        </w:rPr>
        <w:t>building</w:t>
      </w:r>
      <w:r w:rsidR="007F75A6">
        <w:rPr>
          <w:rFonts w:ascii="Verdana" w:hAnsi="Verdana"/>
          <w:sz w:val="18"/>
          <w:szCs w:val="18"/>
        </w:rPr>
        <w:t xml:space="preserve"> proposed to be remodelled, </w:t>
      </w:r>
    </w:p>
    <w:p w14:paraId="4BF6CEB2" w14:textId="591B46E9" w:rsidR="00E926B9" w:rsidRPr="00546B10" w:rsidRDefault="00E926B9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  <w:r w:rsidRPr="000671D2">
        <w:rPr>
          <w:rFonts w:ascii="Verdana" w:hAnsi="Verdana"/>
          <w:sz w:val="18"/>
          <w:szCs w:val="18"/>
        </w:rPr>
        <w:t>5.3</w:t>
      </w:r>
      <w:r w:rsidRPr="000671D2">
        <w:rPr>
          <w:rFonts w:ascii="Verdana" w:hAnsi="Verdana"/>
          <w:sz w:val="18"/>
          <w:szCs w:val="18"/>
        </w:rPr>
        <w:tab/>
        <w:t>Financial Evaluation</w:t>
      </w:r>
      <w:r w:rsidR="000671D2" w:rsidRPr="000671D2">
        <w:rPr>
          <w:rFonts w:ascii="Verdana" w:hAnsi="Verdana"/>
          <w:sz w:val="18"/>
          <w:szCs w:val="18"/>
        </w:rPr>
        <w:t xml:space="preserve"> (30%)</w:t>
      </w:r>
    </w:p>
    <w:p w14:paraId="09401599" w14:textId="5899CB02" w:rsidR="000671D2" w:rsidRPr="00992170" w:rsidRDefault="00546B10" w:rsidP="00992170">
      <w:pPr>
        <w:pStyle w:val="NormalWeb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The maximum score under this criterion is 30%. The formula below will be used to determine the financial score</w:t>
      </w:r>
    </w:p>
    <w:p w14:paraId="7EF46867" w14:textId="7CE5A13C" w:rsidR="000671D2" w:rsidRPr="00992170" w:rsidRDefault="000671D2" w:rsidP="000671D2">
      <w:pPr>
        <w:pStyle w:val="NormalWeb"/>
        <w:spacing w:before="0" w:beforeAutospacing="0" w:after="0" w:afterAutospacing="0"/>
        <w:ind w:left="284" w:right="-563" w:hanging="284"/>
        <w:rPr>
          <w:rFonts w:ascii="Verdana" w:hAnsi="Verdana"/>
          <w:bCs/>
          <w:sz w:val="22"/>
          <w:szCs w:val="22"/>
        </w:rPr>
      </w:pPr>
      <w:r w:rsidRPr="00992170">
        <w:rPr>
          <w:rFonts w:ascii="Verdana" w:hAnsi="Verdana"/>
          <w:bCs/>
          <w:sz w:val="18"/>
          <w:szCs w:val="18"/>
        </w:rPr>
        <w:t xml:space="preserve">                                           ,                                                                                                                       </w:t>
      </w:r>
      <m:oMath>
        <m:r>
          <w:rPr>
            <w:rFonts w:ascii="Cambria Math" w:hAnsi="Cambria Math" w:cs="Cambria Math"/>
            <w:sz w:val="28"/>
            <w:szCs w:val="28"/>
          </w:rPr>
          <m:t xml:space="preserve">Fs 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Cambria Math"/>
                <w:b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Lowest quoted Price after compairing quotation from all bidders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Price Quoted by the bider under consideration</m:t>
                </m:r>
              </m:den>
            </m:f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d>
        <m:r>
          <w:rPr>
            <w:rFonts w:ascii="Cambria Math" w:hAnsi="Cambria Math"/>
            <w:sz w:val="28"/>
            <w:szCs w:val="28"/>
          </w:rPr>
          <m:t>x30%</m:t>
        </m:r>
      </m:oMath>
    </w:p>
    <w:p w14:paraId="655FB9F6" w14:textId="4DC923B7" w:rsidR="00E926B9" w:rsidRDefault="00E926B9" w:rsidP="00FD6592">
      <w:p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1E0A8D21" w14:textId="38412163" w:rsidR="006A7739" w:rsidRPr="0090046C" w:rsidRDefault="006A7739" w:rsidP="006A7739">
      <w:pPr>
        <w:pStyle w:val="NormalWeb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5.4</w:t>
      </w:r>
      <w:r>
        <w:rPr>
          <w:rFonts w:ascii="Verdana" w:hAnsi="Verdana"/>
          <w:b/>
          <w:sz w:val="18"/>
          <w:szCs w:val="18"/>
        </w:rPr>
        <w:tab/>
      </w:r>
      <w:r w:rsidRPr="0090046C">
        <w:rPr>
          <w:rFonts w:ascii="Verdana" w:hAnsi="Verdana"/>
          <w:b/>
          <w:sz w:val="18"/>
          <w:szCs w:val="18"/>
        </w:rPr>
        <w:t xml:space="preserve">Total Combined Score &amp; </w:t>
      </w:r>
      <w:r w:rsidR="009C75E2">
        <w:rPr>
          <w:rFonts w:ascii="Verdana" w:hAnsi="Verdana"/>
          <w:b/>
          <w:sz w:val="18"/>
          <w:szCs w:val="18"/>
        </w:rPr>
        <w:t>R</w:t>
      </w:r>
      <w:r w:rsidRPr="0090046C">
        <w:rPr>
          <w:rFonts w:ascii="Verdana" w:hAnsi="Verdana"/>
          <w:b/>
          <w:sz w:val="18"/>
          <w:szCs w:val="18"/>
        </w:rPr>
        <w:t xml:space="preserve">anking </w:t>
      </w:r>
    </w:p>
    <w:p w14:paraId="15D4DF5E" w14:textId="05D89160" w:rsidR="006A7739" w:rsidRPr="0090046C" w:rsidRDefault="006A7739" w:rsidP="006A7739">
      <w:pPr>
        <w:pStyle w:val="NormalWeb"/>
        <w:rPr>
          <w:rFonts w:ascii="Verdana" w:hAnsi="Verdana"/>
          <w:bCs/>
          <w:sz w:val="18"/>
          <w:szCs w:val="18"/>
        </w:rPr>
      </w:pPr>
      <w:r w:rsidRPr="0090046C">
        <w:rPr>
          <w:rFonts w:ascii="Verdana" w:hAnsi="Verdana"/>
          <w:bCs/>
          <w:sz w:val="18"/>
          <w:szCs w:val="18"/>
        </w:rPr>
        <w:t>The total combined score is obtained by adding the Technical Score (Ts) to Financial Score (Fs)</w:t>
      </w:r>
    </w:p>
    <w:p w14:paraId="2289CB5A" w14:textId="77777777" w:rsidR="006A7739" w:rsidRPr="0090046C" w:rsidRDefault="006A7739" w:rsidP="006A7739">
      <w:pPr>
        <w:pStyle w:val="NormalWeb"/>
        <w:rPr>
          <w:rFonts w:ascii="Verdana" w:hAnsi="Verdana"/>
          <w:b/>
          <w:sz w:val="18"/>
          <w:szCs w:val="18"/>
          <w:vertAlign w:val="subscript"/>
        </w:rPr>
      </w:pPr>
      <w:r w:rsidRPr="0090046C">
        <w:rPr>
          <w:rFonts w:ascii="Verdana" w:hAnsi="Verdana"/>
          <w:bCs/>
          <w:sz w:val="18"/>
          <w:szCs w:val="18"/>
        </w:rPr>
        <w:t xml:space="preserve">Total Score obtained by a bidder, </w:t>
      </w:r>
      <w:r w:rsidRPr="0090046C">
        <w:rPr>
          <w:rFonts w:ascii="Verdana" w:hAnsi="Verdana"/>
          <w:b/>
          <w:sz w:val="18"/>
          <w:szCs w:val="18"/>
        </w:rPr>
        <w:t>T = T</w:t>
      </w:r>
      <w:r w:rsidRPr="0090046C">
        <w:rPr>
          <w:rFonts w:ascii="Verdana" w:hAnsi="Verdana"/>
          <w:b/>
          <w:sz w:val="18"/>
          <w:szCs w:val="18"/>
          <w:vertAlign w:val="subscript"/>
        </w:rPr>
        <w:t>s</w:t>
      </w:r>
      <w:r w:rsidRPr="0090046C">
        <w:rPr>
          <w:rFonts w:ascii="Verdana" w:hAnsi="Verdana"/>
          <w:b/>
          <w:sz w:val="18"/>
          <w:szCs w:val="18"/>
        </w:rPr>
        <w:t xml:space="preserve"> +F</w:t>
      </w:r>
      <w:r w:rsidRPr="0090046C">
        <w:rPr>
          <w:rFonts w:ascii="Verdana" w:hAnsi="Verdana"/>
          <w:b/>
          <w:sz w:val="18"/>
          <w:szCs w:val="18"/>
          <w:vertAlign w:val="subscript"/>
        </w:rPr>
        <w:t>s</w:t>
      </w:r>
    </w:p>
    <w:p w14:paraId="0C92F508" w14:textId="77A671C2" w:rsidR="00992170" w:rsidRPr="00F170BB" w:rsidRDefault="006A7739" w:rsidP="00F170BB">
      <w:pPr>
        <w:pStyle w:val="NormalWeb"/>
        <w:rPr>
          <w:rFonts w:ascii="Verdana" w:hAnsi="Verdana"/>
          <w:bCs/>
          <w:sz w:val="18"/>
          <w:szCs w:val="18"/>
        </w:rPr>
      </w:pPr>
      <w:r w:rsidRPr="0090046C">
        <w:rPr>
          <w:rFonts w:ascii="Verdana" w:hAnsi="Verdana"/>
          <w:bCs/>
          <w:sz w:val="18"/>
          <w:szCs w:val="18"/>
        </w:rPr>
        <w:lastRenderedPageBreak/>
        <w:t xml:space="preserve">The firm that </w:t>
      </w:r>
      <w:r w:rsidR="00BA5A0F">
        <w:rPr>
          <w:rFonts w:ascii="Verdana" w:hAnsi="Verdana"/>
          <w:bCs/>
          <w:sz w:val="18"/>
          <w:szCs w:val="18"/>
        </w:rPr>
        <w:t>obtains</w:t>
      </w:r>
      <w:r w:rsidRPr="0090046C">
        <w:rPr>
          <w:rFonts w:ascii="Verdana" w:hAnsi="Verdana"/>
          <w:bCs/>
          <w:sz w:val="18"/>
          <w:szCs w:val="18"/>
        </w:rPr>
        <w:t xml:space="preserve"> the highest combined score (</w:t>
      </w:r>
      <w:r w:rsidRPr="0090046C">
        <w:rPr>
          <w:rFonts w:ascii="Verdana" w:hAnsi="Verdana"/>
          <w:b/>
          <w:sz w:val="18"/>
          <w:szCs w:val="18"/>
        </w:rPr>
        <w:t>T</w:t>
      </w:r>
      <w:r w:rsidRPr="0090046C">
        <w:rPr>
          <w:rFonts w:ascii="Verdana" w:hAnsi="Verdana"/>
          <w:bCs/>
          <w:sz w:val="18"/>
          <w:szCs w:val="18"/>
        </w:rPr>
        <w:t>) is ranked No 1</w:t>
      </w:r>
      <w:r w:rsidR="00E044D4">
        <w:rPr>
          <w:rFonts w:ascii="Verdana" w:hAnsi="Verdana"/>
          <w:bCs/>
          <w:sz w:val="18"/>
          <w:szCs w:val="18"/>
        </w:rPr>
        <w:t xml:space="preserve">, hence the best evaluated bidder which is then recommended </w:t>
      </w:r>
      <w:r w:rsidR="00992170">
        <w:rPr>
          <w:rFonts w:ascii="Verdana" w:hAnsi="Verdana"/>
          <w:bCs/>
          <w:sz w:val="18"/>
          <w:szCs w:val="18"/>
        </w:rPr>
        <w:t>for contract</w:t>
      </w:r>
      <w:r w:rsidR="00E044D4">
        <w:rPr>
          <w:rFonts w:ascii="Verdana" w:hAnsi="Verdana"/>
          <w:bCs/>
          <w:sz w:val="18"/>
          <w:szCs w:val="18"/>
        </w:rPr>
        <w:t xml:space="preserve"> award.</w:t>
      </w:r>
    </w:p>
    <w:p w14:paraId="2741FB47" w14:textId="6BE87E9F" w:rsidR="00992170" w:rsidRDefault="009030AE" w:rsidP="00E044D4">
      <w:pPr>
        <w:shd w:val="clear" w:color="auto" w:fill="FFFFFF"/>
        <w:spacing w:line="360" w:lineRule="auto"/>
        <w:ind w:left="360"/>
        <w:jc w:val="both"/>
        <w:rPr>
          <w:rFonts w:ascii="Verdana" w:eastAsia="Times New Roman" w:hAnsi="Verdana" w:cs="Times New Roman"/>
          <w:b/>
          <w:color w:val="444545"/>
          <w:sz w:val="18"/>
          <w:szCs w:val="18"/>
        </w:rPr>
      </w:pPr>
      <w:r>
        <w:rPr>
          <w:rFonts w:ascii="Verdana" w:eastAsia="Times New Roman" w:hAnsi="Verdana" w:cs="Times New Roman"/>
          <w:b/>
          <w:color w:val="444545"/>
          <w:sz w:val="18"/>
          <w:szCs w:val="18"/>
        </w:rPr>
        <w:t>6.0</w:t>
      </w:r>
      <w:r>
        <w:rPr>
          <w:rFonts w:ascii="Verdana" w:eastAsia="Times New Roman" w:hAnsi="Verdana" w:cs="Times New Roman"/>
          <w:b/>
          <w:color w:val="444545"/>
          <w:sz w:val="18"/>
          <w:szCs w:val="18"/>
        </w:rPr>
        <w:tab/>
      </w:r>
      <w:r w:rsidR="00A7667B" w:rsidRPr="009030AE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Payment </w:t>
      </w:r>
      <w:r w:rsidR="00FE2CDF">
        <w:rPr>
          <w:rFonts w:ascii="Verdana" w:eastAsia="Times New Roman" w:hAnsi="Verdana" w:cs="Times New Roman"/>
          <w:b/>
          <w:color w:val="444545"/>
          <w:sz w:val="18"/>
          <w:szCs w:val="18"/>
        </w:rPr>
        <w:t>T</w:t>
      </w:r>
      <w:r w:rsidR="00A7667B" w:rsidRPr="009030AE">
        <w:rPr>
          <w:rFonts w:ascii="Verdana" w:eastAsia="Times New Roman" w:hAnsi="Verdana" w:cs="Times New Roman"/>
          <w:b/>
          <w:color w:val="444545"/>
          <w:sz w:val="18"/>
          <w:szCs w:val="18"/>
        </w:rPr>
        <w:t>erms </w:t>
      </w:r>
    </w:p>
    <w:p w14:paraId="576E3B7F" w14:textId="6D42E0AE" w:rsidR="00E044D4" w:rsidRDefault="00992170" w:rsidP="00992170">
      <w:pPr>
        <w:shd w:val="clear" w:color="auto" w:fill="FFFFFF"/>
        <w:spacing w:line="360" w:lineRule="auto"/>
        <w:ind w:left="360"/>
        <w:jc w:val="both"/>
        <w:rPr>
          <w:rFonts w:ascii="Verdana" w:eastAsia="Times New Roman" w:hAnsi="Verdana" w:cs="Times New Roman"/>
          <w:bCs/>
          <w:color w:val="444545"/>
          <w:sz w:val="18"/>
          <w:szCs w:val="18"/>
        </w:rPr>
      </w:pP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>Payment to</w:t>
      </w:r>
      <w:r w:rsidR="00551D69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 the consultant shall be in </w:t>
      </w:r>
      <w:r w:rsidR="000A7F94">
        <w:rPr>
          <w:rFonts w:ascii="Verdana" w:eastAsia="Times New Roman" w:hAnsi="Verdana" w:cs="Times New Roman"/>
          <w:bCs/>
          <w:color w:val="444545"/>
          <w:sz w:val="18"/>
          <w:szCs w:val="18"/>
        </w:rPr>
        <w:t>four</w:t>
      </w:r>
      <w:r w:rsidR="00551D69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 instalments as indicated below:</w:t>
      </w:r>
    </w:p>
    <w:p w14:paraId="4895F1D2" w14:textId="257D9D09" w:rsidR="00551D69" w:rsidRDefault="00C03B16" w:rsidP="00551D69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bCs/>
          <w:color w:val="444545"/>
          <w:sz w:val="18"/>
          <w:szCs w:val="18"/>
        </w:rPr>
      </w:pP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>1</w:t>
      </w:r>
      <w:r w:rsidR="009A6639" w:rsidRPr="009A6639">
        <w:rPr>
          <w:rFonts w:ascii="Verdana" w:eastAsia="Times New Roman" w:hAnsi="Verdana" w:cs="Times New Roman"/>
          <w:bCs/>
          <w:color w:val="444545"/>
          <w:sz w:val="18"/>
          <w:szCs w:val="18"/>
          <w:vertAlign w:val="superscript"/>
        </w:rPr>
        <w:t>st</w:t>
      </w:r>
      <w:r w:rsidR="009A6639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 instalment</w:t>
      </w:r>
      <w:r w:rsidR="00010469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- </w:t>
      </w:r>
      <w:r w:rsidR="00D052A2">
        <w:rPr>
          <w:rFonts w:ascii="Verdana" w:eastAsia="Times New Roman" w:hAnsi="Verdana" w:cs="Times New Roman"/>
          <w:bCs/>
          <w:color w:val="444545"/>
          <w:sz w:val="18"/>
          <w:szCs w:val="18"/>
        </w:rPr>
        <w:t>2</w:t>
      </w:r>
      <w:r w:rsidR="0018761A">
        <w:rPr>
          <w:rFonts w:ascii="Verdana" w:eastAsia="Times New Roman" w:hAnsi="Verdana" w:cs="Times New Roman"/>
          <w:bCs/>
          <w:color w:val="444545"/>
          <w:sz w:val="18"/>
          <w:szCs w:val="18"/>
        </w:rPr>
        <w:t>5</w:t>
      </w:r>
      <w:r w:rsidR="00010469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% upon </w:t>
      </w:r>
      <w:r w:rsidR="00E108BD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presentation and </w:t>
      </w:r>
      <w:r w:rsidR="0018761A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approval of </w:t>
      </w:r>
      <w:r w:rsidR="00E108BD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designs by SNV. </w:t>
      </w:r>
    </w:p>
    <w:p w14:paraId="7D1438AD" w14:textId="51E12C69" w:rsidR="00010469" w:rsidRDefault="00C03B16" w:rsidP="00551D69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bCs/>
          <w:color w:val="444545"/>
          <w:sz w:val="18"/>
          <w:szCs w:val="18"/>
        </w:rPr>
      </w:pP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>2</w:t>
      </w:r>
      <w:r w:rsidRPr="00992170">
        <w:rPr>
          <w:rFonts w:ascii="Verdana" w:eastAsia="Times New Roman" w:hAnsi="Verdana" w:cs="Times New Roman"/>
          <w:bCs/>
          <w:color w:val="444545"/>
          <w:sz w:val="18"/>
          <w:szCs w:val="18"/>
          <w:vertAlign w:val="superscript"/>
        </w:rPr>
        <w:t>nd</w:t>
      </w: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 instalment- </w:t>
      </w:r>
      <w:r w:rsidR="00642003">
        <w:rPr>
          <w:rFonts w:ascii="Verdana" w:eastAsia="Times New Roman" w:hAnsi="Verdana" w:cs="Times New Roman"/>
          <w:bCs/>
          <w:color w:val="444545"/>
          <w:sz w:val="18"/>
          <w:szCs w:val="18"/>
        </w:rPr>
        <w:t>5</w:t>
      </w: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0% upon </w:t>
      </w:r>
      <w:r w:rsidR="00992170">
        <w:rPr>
          <w:rFonts w:ascii="Verdana" w:eastAsia="Times New Roman" w:hAnsi="Verdana" w:cs="Times New Roman"/>
          <w:bCs/>
          <w:color w:val="444545"/>
          <w:sz w:val="18"/>
          <w:szCs w:val="18"/>
        </w:rPr>
        <w:t>preparation</w:t>
      </w: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 of </w:t>
      </w:r>
      <w:r w:rsidR="00E108BD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final selected </w:t>
      </w: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>design drawings, submission and approval by KCCA, preparation of bid documents and evaluation of bids</w:t>
      </w:r>
    </w:p>
    <w:p w14:paraId="0A0BDF92" w14:textId="2429A504" w:rsidR="00C03B16" w:rsidRDefault="00C03B16" w:rsidP="00551D69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bCs/>
          <w:color w:val="444545"/>
          <w:sz w:val="18"/>
          <w:szCs w:val="18"/>
        </w:rPr>
      </w:pP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>3</w:t>
      </w:r>
      <w:r w:rsidRPr="00992170">
        <w:rPr>
          <w:rFonts w:ascii="Verdana" w:eastAsia="Times New Roman" w:hAnsi="Verdana" w:cs="Times New Roman"/>
          <w:bCs/>
          <w:color w:val="444545"/>
          <w:sz w:val="18"/>
          <w:szCs w:val="18"/>
          <w:vertAlign w:val="superscript"/>
        </w:rPr>
        <w:t>rd</w:t>
      </w:r>
      <w:r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 Instalment</w:t>
      </w:r>
      <w:r w:rsidR="002C7EFD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 – </w:t>
      </w:r>
      <w:r w:rsidR="00860835">
        <w:rPr>
          <w:rFonts w:ascii="Verdana" w:eastAsia="Times New Roman" w:hAnsi="Verdana" w:cs="Times New Roman"/>
          <w:bCs/>
          <w:color w:val="444545"/>
          <w:sz w:val="18"/>
          <w:szCs w:val="18"/>
        </w:rPr>
        <w:t>2</w:t>
      </w:r>
      <w:r w:rsidR="00D052A2">
        <w:rPr>
          <w:rFonts w:ascii="Verdana" w:eastAsia="Times New Roman" w:hAnsi="Verdana" w:cs="Times New Roman"/>
          <w:bCs/>
          <w:color w:val="444545"/>
          <w:sz w:val="18"/>
          <w:szCs w:val="18"/>
        </w:rPr>
        <w:t>5</w:t>
      </w:r>
      <w:r w:rsidR="002C7EFD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% upon </w:t>
      </w:r>
      <w:r w:rsidR="00FC6C14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issuance of the </w:t>
      </w:r>
      <w:r w:rsidR="00860835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final </w:t>
      </w:r>
      <w:r w:rsidR="002C7EFD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completion </w:t>
      </w:r>
      <w:r w:rsidR="00860835">
        <w:rPr>
          <w:rFonts w:ascii="Verdana" w:eastAsia="Times New Roman" w:hAnsi="Verdana" w:cs="Times New Roman"/>
          <w:bCs/>
          <w:color w:val="444545"/>
          <w:sz w:val="18"/>
          <w:szCs w:val="18"/>
        </w:rPr>
        <w:t xml:space="preserve">certificate. </w:t>
      </w:r>
    </w:p>
    <w:p w14:paraId="1BC4323A" w14:textId="77777777" w:rsidR="00992170" w:rsidRPr="00992170" w:rsidRDefault="00992170" w:rsidP="00712BDA">
      <w:pPr>
        <w:pStyle w:val="ListParagraph"/>
        <w:shd w:val="clear" w:color="auto" w:fill="FFFFFF"/>
        <w:spacing w:line="360" w:lineRule="auto"/>
        <w:ind w:left="1080"/>
        <w:jc w:val="both"/>
        <w:rPr>
          <w:rFonts w:ascii="Verdana" w:eastAsia="Times New Roman" w:hAnsi="Verdana" w:cs="Times New Roman"/>
          <w:bCs/>
          <w:color w:val="444545"/>
          <w:sz w:val="18"/>
          <w:szCs w:val="18"/>
        </w:rPr>
      </w:pPr>
    </w:p>
    <w:bookmarkEnd w:id="0"/>
    <w:bookmarkEnd w:id="1"/>
    <w:bookmarkEnd w:id="2"/>
    <w:p w14:paraId="193AC7C5" w14:textId="5D2BC158" w:rsidR="002B4BE6" w:rsidRPr="00992170" w:rsidRDefault="00544034" w:rsidP="00992170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="Verdana" w:eastAsia="Times New Roman" w:hAnsi="Verdana" w:cs="Times New Roman"/>
          <w:b/>
          <w:color w:val="444545"/>
          <w:sz w:val="18"/>
          <w:szCs w:val="18"/>
        </w:rPr>
      </w:pPr>
      <w:r w:rsidRPr="00992170">
        <w:rPr>
          <w:rFonts w:ascii="Verdana" w:eastAsia="Times New Roman" w:hAnsi="Verdana" w:cs="Times New Roman"/>
          <w:b/>
          <w:color w:val="444545"/>
          <w:sz w:val="18"/>
          <w:szCs w:val="18"/>
        </w:rPr>
        <w:t xml:space="preserve">Bid Submission </w:t>
      </w:r>
    </w:p>
    <w:p w14:paraId="1BA68261" w14:textId="3EBC654A" w:rsidR="003C558F" w:rsidRDefault="003C558F" w:rsidP="00FD6592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6537D7">
        <w:rPr>
          <w:rFonts w:ascii="Verdana" w:eastAsia="Calibri" w:hAnsi="Verdana" w:cs="Times New Roman"/>
          <w:sz w:val="18"/>
          <w:szCs w:val="18"/>
        </w:rPr>
        <w:t xml:space="preserve">All interested parties are to submit </w:t>
      </w:r>
      <w:r w:rsidR="007E60D2" w:rsidRPr="006537D7">
        <w:rPr>
          <w:rFonts w:ascii="Verdana" w:eastAsia="Calibri" w:hAnsi="Verdana" w:cs="Times New Roman"/>
          <w:sz w:val="18"/>
          <w:szCs w:val="18"/>
        </w:rPr>
        <w:t xml:space="preserve">hardcopy </w:t>
      </w:r>
      <w:r w:rsidRPr="006537D7">
        <w:rPr>
          <w:rFonts w:ascii="Verdana" w:eastAsia="Calibri" w:hAnsi="Verdana" w:cs="Times New Roman"/>
          <w:sz w:val="18"/>
          <w:szCs w:val="18"/>
        </w:rPr>
        <w:t>proposal</w:t>
      </w:r>
      <w:r w:rsidR="00AF7C67" w:rsidRPr="006537D7">
        <w:rPr>
          <w:rFonts w:ascii="Verdana" w:eastAsia="Calibri" w:hAnsi="Verdana" w:cs="Times New Roman"/>
          <w:sz w:val="18"/>
          <w:szCs w:val="18"/>
        </w:rPr>
        <w:t>s</w:t>
      </w:r>
      <w:r w:rsidR="00977CA5">
        <w:rPr>
          <w:rFonts w:ascii="Verdana" w:eastAsia="Calibri" w:hAnsi="Verdana" w:cs="Times New Roman"/>
          <w:sz w:val="18"/>
          <w:szCs w:val="18"/>
        </w:rPr>
        <w:t xml:space="preserve"> (Technical and Financial </w:t>
      </w:r>
      <w:r w:rsidR="00992170">
        <w:rPr>
          <w:rFonts w:ascii="Verdana" w:eastAsia="Calibri" w:hAnsi="Verdana" w:cs="Times New Roman"/>
          <w:sz w:val="18"/>
          <w:szCs w:val="18"/>
        </w:rPr>
        <w:t xml:space="preserve">Proposals) </w:t>
      </w:r>
      <w:r w:rsidR="00992170" w:rsidRPr="006537D7">
        <w:rPr>
          <w:rFonts w:ascii="Verdana" w:eastAsia="Calibri" w:hAnsi="Verdana" w:cs="Times New Roman"/>
          <w:sz w:val="18"/>
          <w:szCs w:val="18"/>
        </w:rPr>
        <w:t>by</w:t>
      </w:r>
      <w:r w:rsidRPr="006537D7">
        <w:rPr>
          <w:rFonts w:ascii="Verdana" w:eastAsia="Calibri" w:hAnsi="Verdana" w:cs="Times New Roman"/>
          <w:sz w:val="18"/>
          <w:szCs w:val="18"/>
        </w:rPr>
        <w:t xml:space="preserve"> </w:t>
      </w:r>
      <w:r w:rsidR="00E108BD">
        <w:rPr>
          <w:rFonts w:ascii="Verdana" w:eastAsia="Calibri" w:hAnsi="Verdana" w:cs="Times New Roman"/>
          <w:sz w:val="18"/>
          <w:szCs w:val="18"/>
        </w:rPr>
        <w:t>14</w:t>
      </w:r>
      <w:r w:rsidR="00C8177B" w:rsidRPr="00992170">
        <w:rPr>
          <w:rFonts w:ascii="Verdana" w:eastAsia="Calibri" w:hAnsi="Verdana" w:cs="Times New Roman"/>
          <w:sz w:val="18"/>
          <w:szCs w:val="18"/>
          <w:vertAlign w:val="superscript"/>
        </w:rPr>
        <w:t>th</w:t>
      </w:r>
      <w:r w:rsidR="00C8177B">
        <w:rPr>
          <w:rFonts w:ascii="Verdana" w:eastAsia="Calibri" w:hAnsi="Verdana" w:cs="Times New Roman"/>
          <w:sz w:val="18"/>
          <w:szCs w:val="18"/>
        </w:rPr>
        <w:t xml:space="preserve"> </w:t>
      </w:r>
      <w:r w:rsidR="00D277E7">
        <w:rPr>
          <w:rFonts w:ascii="Verdana" w:eastAsia="Calibri" w:hAnsi="Verdana" w:cs="Times New Roman"/>
          <w:sz w:val="18"/>
          <w:szCs w:val="18"/>
        </w:rPr>
        <w:t xml:space="preserve"> </w:t>
      </w:r>
      <w:r w:rsidR="00D277E7" w:rsidRPr="006537D7">
        <w:rPr>
          <w:rFonts w:ascii="Verdana" w:eastAsia="Calibri" w:hAnsi="Verdana" w:cs="Times New Roman"/>
          <w:sz w:val="18"/>
          <w:szCs w:val="18"/>
        </w:rPr>
        <w:t xml:space="preserve"> </w:t>
      </w:r>
      <w:r w:rsidR="00D277E7">
        <w:rPr>
          <w:rFonts w:ascii="Verdana" w:eastAsia="Calibri" w:hAnsi="Verdana" w:cs="Times New Roman"/>
          <w:sz w:val="18"/>
          <w:szCs w:val="18"/>
        </w:rPr>
        <w:t xml:space="preserve">September </w:t>
      </w:r>
      <w:r w:rsidRPr="006537D7">
        <w:rPr>
          <w:rFonts w:ascii="Verdana" w:eastAsia="Calibri" w:hAnsi="Verdana" w:cs="Times New Roman"/>
          <w:sz w:val="18"/>
          <w:szCs w:val="18"/>
        </w:rPr>
        <w:t>2021</w:t>
      </w:r>
      <w:r w:rsidR="005321FB" w:rsidRPr="006537D7">
        <w:rPr>
          <w:rFonts w:ascii="Verdana" w:eastAsia="Calibri" w:hAnsi="Verdana" w:cs="Times New Roman"/>
          <w:sz w:val="18"/>
          <w:szCs w:val="18"/>
        </w:rPr>
        <w:t xml:space="preserve"> </w:t>
      </w:r>
      <w:r w:rsidR="0001251E" w:rsidRPr="006537D7">
        <w:rPr>
          <w:rFonts w:ascii="Verdana" w:eastAsia="Calibri" w:hAnsi="Verdana" w:cs="Times New Roman"/>
          <w:sz w:val="18"/>
          <w:szCs w:val="18"/>
        </w:rPr>
        <w:t>12pm</w:t>
      </w:r>
      <w:r w:rsidR="007E60D2" w:rsidRPr="006537D7">
        <w:rPr>
          <w:rFonts w:ascii="Verdana" w:eastAsia="Calibri" w:hAnsi="Verdana" w:cs="Times New Roman"/>
          <w:sz w:val="18"/>
          <w:szCs w:val="18"/>
        </w:rPr>
        <w:t xml:space="preserve"> at </w:t>
      </w:r>
      <w:r w:rsidR="00544034">
        <w:rPr>
          <w:rFonts w:ascii="Verdana" w:eastAsia="Calibri" w:hAnsi="Verdana" w:cs="Times New Roman"/>
          <w:sz w:val="18"/>
          <w:szCs w:val="18"/>
        </w:rPr>
        <w:t xml:space="preserve">SNV Head Office, situated </w:t>
      </w:r>
      <w:r w:rsidR="00E10453">
        <w:rPr>
          <w:rFonts w:ascii="Verdana" w:eastAsia="Calibri" w:hAnsi="Verdana" w:cs="Times New Roman"/>
          <w:sz w:val="18"/>
          <w:szCs w:val="18"/>
        </w:rPr>
        <w:t>at</w:t>
      </w:r>
      <w:r w:rsidR="00544034">
        <w:rPr>
          <w:rFonts w:ascii="Verdana" w:eastAsia="Calibri" w:hAnsi="Verdana" w:cs="Times New Roman"/>
          <w:sz w:val="18"/>
          <w:szCs w:val="18"/>
        </w:rPr>
        <w:t xml:space="preserve"> Plot </w:t>
      </w:r>
      <w:r w:rsidR="007E60D2" w:rsidRPr="006537D7">
        <w:rPr>
          <w:rFonts w:ascii="Verdana" w:eastAsia="Calibri" w:hAnsi="Verdana" w:cs="Times New Roman"/>
          <w:sz w:val="18"/>
          <w:szCs w:val="18"/>
        </w:rPr>
        <w:t>36, Luthuli rise Bugolobi</w:t>
      </w:r>
      <w:r w:rsidR="00544034">
        <w:rPr>
          <w:rFonts w:ascii="Verdana" w:eastAsia="Calibri" w:hAnsi="Verdana" w:cs="Times New Roman"/>
          <w:sz w:val="18"/>
          <w:szCs w:val="18"/>
        </w:rPr>
        <w:t xml:space="preserve"> (Kampala)</w:t>
      </w:r>
      <w:r w:rsidR="0001251E" w:rsidRPr="006537D7">
        <w:rPr>
          <w:rFonts w:ascii="Verdana" w:eastAsia="Calibri" w:hAnsi="Verdana" w:cs="Times New Roman"/>
          <w:sz w:val="18"/>
          <w:szCs w:val="18"/>
        </w:rPr>
        <w:t xml:space="preserve">. </w:t>
      </w:r>
    </w:p>
    <w:p w14:paraId="551DA2DA" w14:textId="1F582388" w:rsidR="003B30B0" w:rsidRDefault="003B30B0" w:rsidP="00FD6592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Standard terms: Any bidder who attempts to </w:t>
      </w:r>
      <w:r w:rsidR="002D6451">
        <w:rPr>
          <w:rFonts w:ascii="Verdana" w:eastAsia="Calibri" w:hAnsi="Verdana" w:cs="Times New Roman"/>
          <w:sz w:val="18"/>
          <w:szCs w:val="18"/>
        </w:rPr>
        <w:t xml:space="preserve">use influence or corrupt means to win will be automatically disqualified and blacklisted. </w:t>
      </w:r>
    </w:p>
    <w:p w14:paraId="30B34061" w14:textId="2A0FBBB6" w:rsidR="00544034" w:rsidRDefault="00544034" w:rsidP="00FD6592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The Submission shall be addressed to:</w:t>
      </w:r>
    </w:p>
    <w:p w14:paraId="38A0FE06" w14:textId="5C869C7A" w:rsidR="00544034" w:rsidRDefault="00544034" w:rsidP="00FD6592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The </w:t>
      </w:r>
      <w:r w:rsidR="00E108BD">
        <w:rPr>
          <w:rFonts w:ascii="Verdana" w:eastAsia="Calibri" w:hAnsi="Verdana" w:cs="Times New Roman"/>
          <w:sz w:val="18"/>
          <w:szCs w:val="18"/>
        </w:rPr>
        <w:t>Procurement department</w:t>
      </w:r>
    </w:p>
    <w:p w14:paraId="4C83E61B" w14:textId="7E45DDC3" w:rsidR="00544034" w:rsidRDefault="00544034" w:rsidP="00FD6592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SNV Netherlands Development Organisation</w:t>
      </w:r>
    </w:p>
    <w:p w14:paraId="59597EF8" w14:textId="6EF071E2" w:rsidR="00544034" w:rsidRPr="006537D7" w:rsidRDefault="00544034" w:rsidP="00FD6592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P.O Box </w:t>
      </w:r>
      <w:r w:rsidR="00774995">
        <w:rPr>
          <w:rFonts w:ascii="Verdana" w:eastAsia="Calibri" w:hAnsi="Verdana" w:cs="Times New Roman"/>
          <w:sz w:val="18"/>
          <w:szCs w:val="18"/>
        </w:rPr>
        <w:t xml:space="preserve">8339 </w:t>
      </w:r>
      <w:r>
        <w:rPr>
          <w:rFonts w:ascii="Verdana" w:eastAsia="Calibri" w:hAnsi="Verdana" w:cs="Times New Roman"/>
          <w:sz w:val="18"/>
          <w:szCs w:val="18"/>
        </w:rPr>
        <w:t>Kampala</w:t>
      </w:r>
    </w:p>
    <w:p w14:paraId="44939CB3" w14:textId="77777777" w:rsidR="00544034" w:rsidRDefault="00544034" w:rsidP="00544034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Plot </w:t>
      </w:r>
      <w:r w:rsidRPr="006537D7">
        <w:rPr>
          <w:rFonts w:ascii="Verdana" w:eastAsia="Calibri" w:hAnsi="Verdana" w:cs="Times New Roman"/>
          <w:sz w:val="18"/>
          <w:szCs w:val="18"/>
        </w:rPr>
        <w:t>36, Luthuli rise Bugolobi</w:t>
      </w:r>
      <w:r>
        <w:rPr>
          <w:rFonts w:ascii="Verdana" w:eastAsia="Calibri" w:hAnsi="Verdana" w:cs="Times New Roman"/>
          <w:sz w:val="18"/>
          <w:szCs w:val="18"/>
        </w:rPr>
        <w:t xml:space="preserve"> (Kampala)</w:t>
      </w:r>
      <w:r w:rsidRPr="006537D7">
        <w:rPr>
          <w:rFonts w:ascii="Verdana" w:eastAsia="Calibri" w:hAnsi="Verdana" w:cs="Times New Roman"/>
          <w:sz w:val="18"/>
          <w:szCs w:val="18"/>
        </w:rPr>
        <w:t xml:space="preserve">. </w:t>
      </w:r>
    </w:p>
    <w:p w14:paraId="5B791979" w14:textId="77777777" w:rsidR="00F170BB" w:rsidRDefault="00F170BB" w:rsidP="002B4BE6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after="200" w:line="276" w:lineRule="auto"/>
        <w:jc w:val="both"/>
        <w:rPr>
          <w:rFonts w:ascii="Verdana" w:eastAsia="Calibri" w:hAnsi="Verdana" w:cs="Times New Roman"/>
          <w:b/>
          <w:sz w:val="18"/>
          <w:szCs w:val="18"/>
        </w:rPr>
      </w:pPr>
    </w:p>
    <w:p w14:paraId="37CB56E1" w14:textId="47672812" w:rsidR="00977CA5" w:rsidRDefault="00977CA5" w:rsidP="002B4BE6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after="200" w:line="276" w:lineRule="auto"/>
        <w:jc w:val="both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Labelling of Envelop</w:t>
      </w:r>
    </w:p>
    <w:p w14:paraId="4678A09B" w14:textId="2CFE1686" w:rsidR="00DC4CB8" w:rsidRDefault="00DC4CB8" w:rsidP="002B4BE6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after="200" w:line="276" w:lineRule="auto"/>
        <w:jc w:val="both"/>
        <w:rPr>
          <w:rFonts w:ascii="Verdana" w:eastAsia="Calibri" w:hAnsi="Verdana" w:cs="Times New Roman"/>
          <w:bCs/>
          <w:sz w:val="18"/>
          <w:szCs w:val="18"/>
        </w:rPr>
      </w:pPr>
      <w:r w:rsidRPr="00992170">
        <w:rPr>
          <w:rFonts w:ascii="Verdana" w:eastAsia="Calibri" w:hAnsi="Verdana" w:cs="Times New Roman"/>
          <w:bCs/>
          <w:sz w:val="18"/>
          <w:szCs w:val="18"/>
        </w:rPr>
        <w:t xml:space="preserve">Please note that </w:t>
      </w:r>
      <w:r w:rsidR="00F500F1">
        <w:rPr>
          <w:rFonts w:ascii="Verdana" w:eastAsia="Calibri" w:hAnsi="Verdana" w:cs="Times New Roman"/>
          <w:bCs/>
          <w:sz w:val="18"/>
          <w:szCs w:val="18"/>
        </w:rPr>
        <w:t xml:space="preserve">Technical Proposal and Financial </w:t>
      </w:r>
      <w:r w:rsidR="009A6639">
        <w:rPr>
          <w:rFonts w:ascii="Verdana" w:eastAsia="Calibri" w:hAnsi="Verdana" w:cs="Times New Roman"/>
          <w:bCs/>
          <w:sz w:val="18"/>
          <w:szCs w:val="18"/>
        </w:rPr>
        <w:t>Proposal</w:t>
      </w:r>
      <w:r w:rsidR="00F500F1">
        <w:rPr>
          <w:rFonts w:ascii="Verdana" w:eastAsia="Calibri" w:hAnsi="Verdana" w:cs="Times New Roman"/>
          <w:bCs/>
          <w:sz w:val="18"/>
          <w:szCs w:val="18"/>
        </w:rPr>
        <w:t xml:space="preserve"> shall be enclosed in </w:t>
      </w:r>
      <w:r w:rsidR="00134004" w:rsidRPr="00E108BD">
        <w:rPr>
          <w:rFonts w:ascii="Verdana" w:eastAsia="Calibri" w:hAnsi="Verdana" w:cs="Times New Roman"/>
          <w:b/>
          <w:sz w:val="18"/>
          <w:szCs w:val="18"/>
          <w:u w:val="single"/>
        </w:rPr>
        <w:t>TWO</w:t>
      </w:r>
      <w:r w:rsidR="00134004">
        <w:rPr>
          <w:rFonts w:ascii="Verdana" w:eastAsia="Calibri" w:hAnsi="Verdana" w:cs="Times New Roman"/>
          <w:bCs/>
          <w:sz w:val="18"/>
          <w:szCs w:val="18"/>
        </w:rPr>
        <w:t xml:space="preserve"> </w:t>
      </w:r>
      <w:r w:rsidR="002839F9" w:rsidRPr="00E108BD">
        <w:rPr>
          <w:rFonts w:ascii="Verdana" w:eastAsia="Calibri" w:hAnsi="Verdana" w:cs="Times New Roman"/>
          <w:b/>
          <w:sz w:val="18"/>
          <w:szCs w:val="18"/>
          <w:u w:val="single"/>
        </w:rPr>
        <w:t>SEPERATE</w:t>
      </w:r>
      <w:r w:rsidR="002839F9">
        <w:rPr>
          <w:rFonts w:ascii="Verdana" w:eastAsia="Calibri" w:hAnsi="Verdana" w:cs="Times New Roman"/>
          <w:bCs/>
          <w:sz w:val="18"/>
          <w:szCs w:val="18"/>
        </w:rPr>
        <w:t xml:space="preserve"> </w:t>
      </w:r>
      <w:r w:rsidR="009A6639">
        <w:rPr>
          <w:rFonts w:ascii="Verdana" w:eastAsia="Calibri" w:hAnsi="Verdana" w:cs="Times New Roman"/>
          <w:bCs/>
          <w:sz w:val="18"/>
          <w:szCs w:val="18"/>
        </w:rPr>
        <w:t>envelopes</w:t>
      </w:r>
      <w:r w:rsidR="00F500F1">
        <w:rPr>
          <w:rFonts w:ascii="Verdana" w:eastAsia="Calibri" w:hAnsi="Verdana" w:cs="Times New Roman"/>
          <w:bCs/>
          <w:sz w:val="18"/>
          <w:szCs w:val="18"/>
        </w:rPr>
        <w:t xml:space="preserve"> clearly </w:t>
      </w:r>
      <w:r w:rsidR="00134004">
        <w:rPr>
          <w:rFonts w:ascii="Verdana" w:eastAsia="Calibri" w:hAnsi="Verdana" w:cs="Times New Roman"/>
          <w:bCs/>
          <w:sz w:val="18"/>
          <w:szCs w:val="18"/>
        </w:rPr>
        <w:t>labelled</w:t>
      </w:r>
      <w:r w:rsidR="00F500F1">
        <w:rPr>
          <w:rFonts w:ascii="Verdana" w:eastAsia="Calibri" w:hAnsi="Verdana" w:cs="Times New Roman"/>
          <w:bCs/>
          <w:sz w:val="18"/>
          <w:szCs w:val="18"/>
        </w:rPr>
        <w:t xml:space="preserve"> with the </w:t>
      </w:r>
      <w:r w:rsidR="00134004">
        <w:rPr>
          <w:rFonts w:ascii="Verdana" w:eastAsia="Calibri" w:hAnsi="Verdana" w:cs="Times New Roman"/>
          <w:bCs/>
          <w:sz w:val="18"/>
          <w:szCs w:val="18"/>
        </w:rPr>
        <w:t>d</w:t>
      </w:r>
      <w:r w:rsidR="00F500F1">
        <w:rPr>
          <w:rFonts w:ascii="Verdana" w:eastAsia="Calibri" w:hAnsi="Verdana" w:cs="Times New Roman"/>
          <w:bCs/>
          <w:sz w:val="18"/>
          <w:szCs w:val="18"/>
        </w:rPr>
        <w:t xml:space="preserve">etails of the </w:t>
      </w:r>
      <w:r w:rsidR="002839F9">
        <w:rPr>
          <w:rFonts w:ascii="Verdana" w:eastAsia="Calibri" w:hAnsi="Verdana" w:cs="Times New Roman"/>
          <w:bCs/>
          <w:sz w:val="18"/>
          <w:szCs w:val="18"/>
        </w:rPr>
        <w:t>b</w:t>
      </w:r>
      <w:r w:rsidR="00F500F1">
        <w:rPr>
          <w:rFonts w:ascii="Verdana" w:eastAsia="Calibri" w:hAnsi="Verdana" w:cs="Times New Roman"/>
          <w:bCs/>
          <w:sz w:val="18"/>
          <w:szCs w:val="18"/>
        </w:rPr>
        <w:t>idder indicated with physical address/location.</w:t>
      </w:r>
    </w:p>
    <w:p w14:paraId="1B004EC8" w14:textId="2AB2E481" w:rsidR="00E25F8E" w:rsidRDefault="00E25F8E" w:rsidP="002B4BE6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after="200" w:line="276" w:lineRule="auto"/>
        <w:jc w:val="both"/>
        <w:rPr>
          <w:rFonts w:ascii="Verdana" w:eastAsia="Calibri" w:hAnsi="Verdana" w:cs="Times New Roman"/>
          <w:bCs/>
          <w:sz w:val="18"/>
          <w:szCs w:val="18"/>
        </w:rPr>
      </w:pPr>
      <w:r>
        <w:rPr>
          <w:rFonts w:ascii="Verdana" w:eastAsia="Calibri" w:hAnsi="Verdana" w:cs="Times New Roman"/>
          <w:bCs/>
          <w:sz w:val="18"/>
          <w:szCs w:val="18"/>
        </w:rPr>
        <w:t xml:space="preserve">The two </w:t>
      </w:r>
      <w:r w:rsidR="009A6639">
        <w:rPr>
          <w:rFonts w:ascii="Verdana" w:eastAsia="Calibri" w:hAnsi="Verdana" w:cs="Times New Roman"/>
          <w:bCs/>
          <w:sz w:val="18"/>
          <w:szCs w:val="18"/>
        </w:rPr>
        <w:t>envelopes</w:t>
      </w:r>
      <w:r>
        <w:rPr>
          <w:rFonts w:ascii="Verdana" w:eastAsia="Calibri" w:hAnsi="Verdana" w:cs="Times New Roman"/>
          <w:bCs/>
          <w:sz w:val="18"/>
          <w:szCs w:val="18"/>
        </w:rPr>
        <w:t xml:space="preserve"> bearing the financial and technical proposal</w:t>
      </w:r>
      <w:r w:rsidR="004D1C87">
        <w:rPr>
          <w:rFonts w:ascii="Verdana" w:eastAsia="Calibri" w:hAnsi="Verdana" w:cs="Times New Roman"/>
          <w:bCs/>
          <w:sz w:val="18"/>
          <w:szCs w:val="18"/>
        </w:rPr>
        <w:t>s</w:t>
      </w:r>
      <w:r>
        <w:rPr>
          <w:rFonts w:ascii="Verdana" w:eastAsia="Calibri" w:hAnsi="Verdana" w:cs="Times New Roman"/>
          <w:bCs/>
          <w:sz w:val="18"/>
          <w:szCs w:val="18"/>
        </w:rPr>
        <w:t xml:space="preserve"> sh</w:t>
      </w:r>
      <w:r w:rsidR="006E3FC4">
        <w:rPr>
          <w:rFonts w:ascii="Verdana" w:eastAsia="Calibri" w:hAnsi="Verdana" w:cs="Times New Roman"/>
          <w:bCs/>
          <w:sz w:val="18"/>
          <w:szCs w:val="18"/>
        </w:rPr>
        <w:t xml:space="preserve">all both </w:t>
      </w:r>
      <w:r w:rsidR="009A6639">
        <w:rPr>
          <w:rFonts w:ascii="Verdana" w:eastAsia="Calibri" w:hAnsi="Verdana" w:cs="Times New Roman"/>
          <w:bCs/>
          <w:sz w:val="18"/>
          <w:szCs w:val="18"/>
        </w:rPr>
        <w:t>be enclosed</w:t>
      </w:r>
      <w:r w:rsidR="006E3FC4">
        <w:rPr>
          <w:rFonts w:ascii="Verdana" w:eastAsia="Calibri" w:hAnsi="Verdana" w:cs="Times New Roman"/>
          <w:bCs/>
          <w:sz w:val="18"/>
          <w:szCs w:val="18"/>
        </w:rPr>
        <w:t xml:space="preserve"> in one big envelope and </w:t>
      </w:r>
      <w:r w:rsidR="009A6639">
        <w:rPr>
          <w:rFonts w:ascii="Verdana" w:eastAsia="Calibri" w:hAnsi="Verdana" w:cs="Times New Roman"/>
          <w:bCs/>
          <w:sz w:val="18"/>
          <w:szCs w:val="18"/>
        </w:rPr>
        <w:t>well-sealed</w:t>
      </w:r>
      <w:r w:rsidR="006E3FC4">
        <w:rPr>
          <w:rFonts w:ascii="Verdana" w:eastAsia="Calibri" w:hAnsi="Verdana" w:cs="Times New Roman"/>
          <w:bCs/>
          <w:sz w:val="18"/>
          <w:szCs w:val="18"/>
        </w:rPr>
        <w:t xml:space="preserve">. The </w:t>
      </w:r>
      <w:r w:rsidR="004D1C87">
        <w:rPr>
          <w:rFonts w:ascii="Verdana" w:eastAsia="Calibri" w:hAnsi="Verdana" w:cs="Times New Roman"/>
          <w:bCs/>
          <w:sz w:val="18"/>
          <w:szCs w:val="18"/>
        </w:rPr>
        <w:t>o</w:t>
      </w:r>
      <w:r w:rsidR="006E3FC4">
        <w:rPr>
          <w:rFonts w:ascii="Verdana" w:eastAsia="Calibri" w:hAnsi="Verdana" w:cs="Times New Roman"/>
          <w:bCs/>
          <w:sz w:val="18"/>
          <w:szCs w:val="18"/>
        </w:rPr>
        <w:t xml:space="preserve">uter envelope shall </w:t>
      </w:r>
      <w:r w:rsidR="009A6639" w:rsidRPr="00E108BD">
        <w:rPr>
          <w:rFonts w:ascii="Verdana" w:eastAsia="Calibri" w:hAnsi="Verdana" w:cs="Times New Roman"/>
          <w:b/>
          <w:sz w:val="18"/>
          <w:szCs w:val="18"/>
          <w:u w:val="single"/>
        </w:rPr>
        <w:t>NOT</w:t>
      </w:r>
      <w:r w:rsidR="009A6639">
        <w:rPr>
          <w:rFonts w:ascii="Verdana" w:eastAsia="Calibri" w:hAnsi="Verdana" w:cs="Times New Roman"/>
          <w:bCs/>
          <w:sz w:val="18"/>
          <w:szCs w:val="18"/>
        </w:rPr>
        <w:t xml:space="preserve"> bear</w:t>
      </w:r>
      <w:r w:rsidR="006E3FC4">
        <w:rPr>
          <w:rFonts w:ascii="Verdana" w:eastAsia="Calibri" w:hAnsi="Verdana" w:cs="Times New Roman"/>
          <w:bCs/>
          <w:sz w:val="18"/>
          <w:szCs w:val="18"/>
        </w:rPr>
        <w:t xml:space="preserve"> any details which can reveal the identity of the bidder.</w:t>
      </w:r>
    </w:p>
    <w:p w14:paraId="76DC98FE" w14:textId="34ABC4FA" w:rsidR="006E3FC4" w:rsidRDefault="009A6639" w:rsidP="002B4BE6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after="200" w:line="276" w:lineRule="auto"/>
        <w:jc w:val="both"/>
        <w:rPr>
          <w:rFonts w:ascii="Verdana" w:eastAsia="Calibri" w:hAnsi="Verdana" w:cs="Times New Roman"/>
          <w:bCs/>
          <w:sz w:val="18"/>
          <w:szCs w:val="18"/>
        </w:rPr>
      </w:pPr>
      <w:r>
        <w:rPr>
          <w:rFonts w:ascii="Verdana" w:eastAsia="Calibri" w:hAnsi="Verdana" w:cs="Times New Roman"/>
          <w:bCs/>
          <w:sz w:val="18"/>
          <w:szCs w:val="18"/>
        </w:rPr>
        <w:t>However,</w:t>
      </w:r>
      <w:r w:rsidR="006E3FC4">
        <w:rPr>
          <w:rFonts w:ascii="Verdana" w:eastAsia="Calibri" w:hAnsi="Verdana" w:cs="Times New Roman"/>
          <w:bCs/>
          <w:sz w:val="18"/>
          <w:szCs w:val="18"/>
        </w:rPr>
        <w:t xml:space="preserve"> it should be </w:t>
      </w:r>
      <w:r>
        <w:rPr>
          <w:rFonts w:ascii="Verdana" w:eastAsia="Calibri" w:hAnsi="Verdana" w:cs="Times New Roman"/>
          <w:bCs/>
          <w:sz w:val="18"/>
          <w:szCs w:val="18"/>
        </w:rPr>
        <w:t>labelled</w:t>
      </w:r>
      <w:r w:rsidR="006E3FC4">
        <w:rPr>
          <w:rFonts w:ascii="Verdana" w:eastAsia="Calibri" w:hAnsi="Verdana" w:cs="Times New Roman"/>
          <w:bCs/>
          <w:sz w:val="18"/>
          <w:szCs w:val="18"/>
        </w:rPr>
        <w:t xml:space="preserve"> as follows:</w:t>
      </w:r>
    </w:p>
    <w:p w14:paraId="5AFDB2D0" w14:textId="1391EBEE" w:rsidR="009D4D83" w:rsidRDefault="009D4D83" w:rsidP="009D4D83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To</w:t>
      </w:r>
      <w:r w:rsidR="0010438C">
        <w:rPr>
          <w:rFonts w:ascii="Verdana" w:eastAsia="Calibri" w:hAnsi="Verdana" w:cs="Times New Roman"/>
          <w:sz w:val="18"/>
          <w:szCs w:val="18"/>
        </w:rPr>
        <w:t>:</w:t>
      </w:r>
      <w:r>
        <w:rPr>
          <w:rFonts w:ascii="Verdana" w:eastAsia="Calibri" w:hAnsi="Verdana" w:cs="Times New Roman"/>
          <w:sz w:val="18"/>
          <w:szCs w:val="18"/>
        </w:rPr>
        <w:t xml:space="preserve"> The</w:t>
      </w:r>
      <w:r w:rsidR="00E108BD">
        <w:rPr>
          <w:rFonts w:ascii="Verdana" w:eastAsia="Calibri" w:hAnsi="Verdana" w:cs="Times New Roman"/>
          <w:sz w:val="18"/>
          <w:szCs w:val="18"/>
        </w:rPr>
        <w:t xml:space="preserve"> Procurement department</w:t>
      </w:r>
    </w:p>
    <w:p w14:paraId="51C1C967" w14:textId="77777777" w:rsidR="009D4D83" w:rsidRDefault="009D4D83" w:rsidP="009D4D83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SNV Netherlands Development Organisation</w:t>
      </w:r>
    </w:p>
    <w:p w14:paraId="5FB0D7CE" w14:textId="3AF339BD" w:rsidR="009D4D83" w:rsidRDefault="009D4D83" w:rsidP="009D4D83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Plot </w:t>
      </w:r>
      <w:r w:rsidRPr="006537D7">
        <w:rPr>
          <w:rFonts w:ascii="Verdana" w:eastAsia="Calibri" w:hAnsi="Verdana" w:cs="Times New Roman"/>
          <w:sz w:val="18"/>
          <w:szCs w:val="18"/>
        </w:rPr>
        <w:t>36, Luthuli rise Bugolobi</w:t>
      </w:r>
      <w:r>
        <w:rPr>
          <w:rFonts w:ascii="Verdana" w:eastAsia="Calibri" w:hAnsi="Verdana" w:cs="Times New Roman"/>
          <w:sz w:val="18"/>
          <w:szCs w:val="18"/>
        </w:rPr>
        <w:t xml:space="preserve"> (Kampala)</w:t>
      </w:r>
      <w:r w:rsidRPr="006537D7">
        <w:rPr>
          <w:rFonts w:ascii="Verdana" w:eastAsia="Calibri" w:hAnsi="Verdana" w:cs="Times New Roman"/>
          <w:sz w:val="18"/>
          <w:szCs w:val="18"/>
        </w:rPr>
        <w:t xml:space="preserve">. </w:t>
      </w:r>
    </w:p>
    <w:p w14:paraId="1FFAE699" w14:textId="1246FA95" w:rsidR="009D4D83" w:rsidRDefault="009D4D83" w:rsidP="009D4D83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SUBJECT:</w:t>
      </w:r>
      <w:r w:rsidR="009A6639">
        <w:rPr>
          <w:rFonts w:ascii="Verdana" w:eastAsia="Calibri" w:hAnsi="Verdana" w:cs="Times New Roman"/>
          <w:sz w:val="18"/>
          <w:szCs w:val="18"/>
        </w:rPr>
        <w:t xml:space="preserve"> </w:t>
      </w:r>
      <w:r>
        <w:rPr>
          <w:rFonts w:ascii="Verdana" w:eastAsia="Calibri" w:hAnsi="Verdana" w:cs="Times New Roman"/>
          <w:sz w:val="18"/>
          <w:szCs w:val="18"/>
        </w:rPr>
        <w:t xml:space="preserve">TECHNICAL AND FINANCIAL PROPOSAL FOR PROVISION OF </w:t>
      </w:r>
      <w:r w:rsidR="00B77B2F">
        <w:rPr>
          <w:rFonts w:ascii="Verdana" w:eastAsia="Calibri" w:hAnsi="Verdana" w:cs="Times New Roman"/>
          <w:sz w:val="18"/>
          <w:szCs w:val="18"/>
        </w:rPr>
        <w:t>DESIGN</w:t>
      </w:r>
      <w:r>
        <w:rPr>
          <w:rFonts w:ascii="Verdana" w:eastAsia="Calibri" w:hAnsi="Verdana" w:cs="Times New Roman"/>
          <w:sz w:val="18"/>
          <w:szCs w:val="18"/>
        </w:rPr>
        <w:t xml:space="preserve"> CONSULTANCY</w:t>
      </w:r>
      <w:r w:rsidR="00B77B2F">
        <w:rPr>
          <w:rFonts w:ascii="Verdana" w:eastAsia="Calibri" w:hAnsi="Verdana" w:cs="Times New Roman"/>
          <w:sz w:val="18"/>
          <w:szCs w:val="18"/>
        </w:rPr>
        <w:t xml:space="preserve"> SERVICES </w:t>
      </w:r>
      <w:r w:rsidR="00C634D7">
        <w:rPr>
          <w:rFonts w:ascii="Verdana" w:eastAsia="Calibri" w:hAnsi="Verdana" w:cs="Times New Roman"/>
          <w:sz w:val="18"/>
          <w:szCs w:val="18"/>
        </w:rPr>
        <w:t xml:space="preserve">FOR THE </w:t>
      </w:r>
      <w:r w:rsidR="009A6639">
        <w:rPr>
          <w:rFonts w:ascii="Verdana" w:eastAsia="Calibri" w:hAnsi="Verdana" w:cs="Times New Roman"/>
          <w:sz w:val="18"/>
          <w:szCs w:val="18"/>
        </w:rPr>
        <w:t xml:space="preserve">REMODELING OF THE </w:t>
      </w:r>
      <w:r w:rsidR="00C634D7">
        <w:rPr>
          <w:rFonts w:ascii="Verdana" w:eastAsia="Calibri" w:hAnsi="Verdana" w:cs="Times New Roman"/>
          <w:sz w:val="18"/>
          <w:szCs w:val="18"/>
        </w:rPr>
        <w:t xml:space="preserve">TOP FLOOR OF THE </w:t>
      </w:r>
      <w:r w:rsidR="009A6639">
        <w:rPr>
          <w:rFonts w:ascii="Verdana" w:eastAsia="Calibri" w:hAnsi="Verdana" w:cs="Times New Roman"/>
          <w:sz w:val="18"/>
          <w:szCs w:val="18"/>
        </w:rPr>
        <w:t>WHITE HO</w:t>
      </w:r>
      <w:r w:rsidR="00C634D7">
        <w:rPr>
          <w:rFonts w:ascii="Verdana" w:eastAsia="Calibri" w:hAnsi="Verdana" w:cs="Times New Roman"/>
          <w:sz w:val="18"/>
          <w:szCs w:val="18"/>
        </w:rPr>
        <w:t>U</w:t>
      </w:r>
      <w:r w:rsidR="009A6639">
        <w:rPr>
          <w:rFonts w:ascii="Verdana" w:eastAsia="Calibri" w:hAnsi="Verdana" w:cs="Times New Roman"/>
          <w:sz w:val="18"/>
          <w:szCs w:val="18"/>
        </w:rPr>
        <w:t>SE BUILDING AT SNV HEAD OFFICE</w:t>
      </w:r>
      <w:r w:rsidR="00C634D7">
        <w:rPr>
          <w:rFonts w:ascii="Verdana" w:eastAsia="Calibri" w:hAnsi="Verdana" w:cs="Times New Roman"/>
          <w:sz w:val="18"/>
          <w:szCs w:val="18"/>
        </w:rPr>
        <w:t>.</w:t>
      </w:r>
    </w:p>
    <w:p w14:paraId="70EBAB93" w14:textId="2D5CC4FC" w:rsidR="006E3FC4" w:rsidRPr="00992170" w:rsidRDefault="006E3FC4" w:rsidP="009D4D83">
      <w:pPr>
        <w:pBdr>
          <w:top w:val="nil"/>
          <w:left w:val="nil"/>
          <w:bottom w:val="nil"/>
          <w:right w:val="nil"/>
          <w:between w:val="nil"/>
        </w:pBdr>
        <w:tabs>
          <w:tab w:val="left" w:pos="6735"/>
        </w:tabs>
        <w:spacing w:after="200" w:line="276" w:lineRule="auto"/>
        <w:jc w:val="both"/>
        <w:rPr>
          <w:rFonts w:ascii="Verdana" w:eastAsia="Calibri" w:hAnsi="Verdana" w:cs="Times New Roman"/>
          <w:bCs/>
          <w:sz w:val="18"/>
          <w:szCs w:val="18"/>
        </w:rPr>
      </w:pPr>
    </w:p>
    <w:sectPr w:rsidR="006E3FC4" w:rsidRPr="00992170" w:rsidSect="00342138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135" w:right="1440" w:bottom="426" w:left="1440" w:header="34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C67D" w14:textId="77777777" w:rsidR="008A39B0" w:rsidRDefault="008A39B0">
      <w:pPr>
        <w:spacing w:after="0" w:line="240" w:lineRule="auto"/>
      </w:pPr>
      <w:r>
        <w:separator/>
      </w:r>
    </w:p>
  </w:endnote>
  <w:endnote w:type="continuationSeparator" w:id="0">
    <w:p w14:paraId="6533961C" w14:textId="77777777" w:rsidR="008A39B0" w:rsidRDefault="008A39B0">
      <w:pPr>
        <w:spacing w:after="0" w:line="240" w:lineRule="auto"/>
      </w:pPr>
      <w:r>
        <w:continuationSeparator/>
      </w:r>
    </w:p>
  </w:endnote>
  <w:endnote w:type="continuationNotice" w:id="1">
    <w:p w14:paraId="6D4286E3" w14:textId="77777777" w:rsidR="008A39B0" w:rsidRDefault="008A3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1ED1" w14:textId="77777777" w:rsidR="00A668C7" w:rsidRDefault="00817814" w:rsidP="00A66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46F883" w14:textId="77777777" w:rsidR="00A668C7" w:rsidRDefault="00A668C7" w:rsidP="00A668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11918"/>
      <w:docPartObj>
        <w:docPartGallery w:val="Page Numbers (Bottom of Page)"/>
        <w:docPartUnique/>
      </w:docPartObj>
    </w:sdtPr>
    <w:sdtEndPr/>
    <w:sdtContent>
      <w:p w14:paraId="5D882018" w14:textId="73256B93" w:rsidR="00A668C7" w:rsidRDefault="00385948" w:rsidP="00A668C7">
        <w:pPr>
          <w:pStyle w:val="Footer"/>
          <w:ind w:right="360"/>
        </w:pPr>
        <w:r w:rsidRPr="00385948">
          <w:rPr>
            <w:rStyle w:val="PageNumber"/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B4C0F0D" wp14:editId="21BB5A0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 Light" w:eastAsia="Times New Roman" w:hAnsi="Calibri Light" w:cs="Times New Roman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 Light" w:eastAsia="Times New Roman" w:hAnsi="Calibri Light" w:cs="Times New Roman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0FEA4F3A" w14:textId="282F0A57" w:rsidR="00385948" w:rsidRPr="00A7667B" w:rsidRDefault="008938BE">
                                      <w:pPr>
                                        <w:jc w:val="center"/>
                                        <w:rPr>
                                          <w:rFonts w:ascii="Calibri Light" w:eastAsia="Times New Roman" w:hAnsi="Calibri Light" w:cs="Times New Roman"/>
                                          <w:sz w:val="48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4C0F0D" id="Rectangle 2" o:spid="_x0000_s1026" style="position:absolute;margin-left:0;margin-top:0;width:60pt;height:70.5pt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" stroked="f">
                  <v:textbox>
                    <w:txbxContent>
                      <w:sdt>
                        <w:sdtPr>
                          <w:rPr>
                            <w:rFonts w:ascii="Calibri Light" w:eastAsia="Times New Roman" w:hAnsi="Calibri Light" w:cs="Times New Roman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 Light" w:eastAsia="Times New Roman" w:hAnsi="Calibri Light" w:cs="Times New Roman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0FEA4F3A" w14:textId="282F0A57" w:rsidR="00385948" w:rsidRPr="00A7667B" w:rsidRDefault="00712BDA">
                                <w:pPr>
                                  <w:jc w:val="center"/>
                                  <w:rPr>
                                    <w:rFonts w:ascii="Calibri Light" w:eastAsia="Times New Roman" w:hAnsi="Calibri Light" w:cs="Times New Roman"/>
                                    <w:sz w:val="48"/>
                                    <w:szCs w:val="44"/>
                                  </w:rPr>
                                </w:pP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50B3" w14:textId="77777777" w:rsidR="008A39B0" w:rsidRDefault="008A39B0">
      <w:pPr>
        <w:spacing w:after="0" w:line="240" w:lineRule="auto"/>
      </w:pPr>
      <w:r>
        <w:separator/>
      </w:r>
    </w:p>
  </w:footnote>
  <w:footnote w:type="continuationSeparator" w:id="0">
    <w:p w14:paraId="54FC32AC" w14:textId="77777777" w:rsidR="008A39B0" w:rsidRDefault="008A39B0">
      <w:pPr>
        <w:spacing w:after="0" w:line="240" w:lineRule="auto"/>
      </w:pPr>
      <w:r>
        <w:continuationSeparator/>
      </w:r>
    </w:p>
  </w:footnote>
  <w:footnote w:type="continuationNotice" w:id="1">
    <w:p w14:paraId="6CC32457" w14:textId="77777777" w:rsidR="008A39B0" w:rsidRDefault="008A39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94DA" w14:textId="6539051A" w:rsidR="00A668C7" w:rsidRDefault="007818DF" w:rsidP="00A668C7">
    <w:pPr>
      <w:pStyle w:val="Header"/>
      <w:tabs>
        <w:tab w:val="left" w:pos="7290"/>
      </w:tabs>
    </w:pPr>
    <w:r w:rsidRPr="00624125">
      <w:rPr>
        <w:rFonts w:ascii="Calibri" w:eastAsia="Calibri" w:hAnsi="Calibri" w:cs="Times New Roman"/>
        <w:noProof/>
        <w:sz w:val="26"/>
        <w:lang w:val="en-US"/>
      </w:rPr>
      <w:drawing>
        <wp:inline distT="0" distB="0" distL="0" distR="0" wp14:anchorId="278D6A50" wp14:editId="77344ABD">
          <wp:extent cx="1219200" cy="6477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3F4277">
      <w:t xml:space="preserve">                                  </w:t>
    </w:r>
    <w:r>
      <w:t xml:space="preserve">    </w:t>
    </w:r>
    <w:r w:rsidR="003F4277" w:rsidRPr="00624125">
      <w:rPr>
        <w:rFonts w:ascii="Calibri" w:eastAsia="Calibri" w:hAnsi="Calibri" w:cs="Times New Roman"/>
        <w:noProof/>
        <w:sz w:val="26"/>
        <w:lang w:val="en-US"/>
      </w:rPr>
      <w:drawing>
        <wp:inline distT="0" distB="0" distL="0" distR="0" wp14:anchorId="25AFA497" wp14:editId="5E49F31F">
          <wp:extent cx="2241550" cy="647700"/>
          <wp:effectExtent l="0" t="0" r="635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781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43FD" w14:textId="14B4C455" w:rsidR="00A668C7" w:rsidRDefault="00817814" w:rsidP="00A668C7">
    <w:pPr>
      <w:pStyle w:val="Header"/>
      <w:tabs>
        <w:tab w:val="left" w:pos="80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47D8D0" wp14:editId="4C1D222C">
          <wp:simplePos x="0" y="0"/>
          <wp:positionH relativeFrom="column">
            <wp:posOffset>4803140</wp:posOffset>
          </wp:positionH>
          <wp:positionV relativeFrom="paragraph">
            <wp:posOffset>302895</wp:posOffset>
          </wp:positionV>
          <wp:extent cx="1448435" cy="899795"/>
          <wp:effectExtent l="0" t="0" r="0" b="0"/>
          <wp:wrapTight wrapText="bothSides">
            <wp:wrapPolygon edited="0">
              <wp:start x="0" y="0"/>
              <wp:lineTo x="0" y="21036"/>
              <wp:lineTo x="21306" y="21036"/>
              <wp:lineTo x="21306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0B63">
      <w:rPr>
        <w:noProof/>
      </w:rPr>
      <w:drawing>
        <wp:inline distT="0" distB="0" distL="0" distR="0" wp14:anchorId="2E0FEB45" wp14:editId="3C6E7528">
          <wp:extent cx="1562100" cy="1289050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2D7"/>
    <w:multiLevelType w:val="hybridMultilevel"/>
    <w:tmpl w:val="B78E3A7E"/>
    <w:lvl w:ilvl="0" w:tplc="C6DEA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9DA"/>
    <w:multiLevelType w:val="hybridMultilevel"/>
    <w:tmpl w:val="B78E3A7E"/>
    <w:lvl w:ilvl="0" w:tplc="C6DEA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2BA"/>
    <w:multiLevelType w:val="multilevel"/>
    <w:tmpl w:val="D59A2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A79F9"/>
    <w:multiLevelType w:val="hybridMultilevel"/>
    <w:tmpl w:val="D2A2510C"/>
    <w:lvl w:ilvl="0" w:tplc="7DFEE92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AA502D"/>
    <w:multiLevelType w:val="hybridMultilevel"/>
    <w:tmpl w:val="09EA8F5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01A12"/>
    <w:multiLevelType w:val="hybridMultilevel"/>
    <w:tmpl w:val="3FFE73B6"/>
    <w:lvl w:ilvl="0" w:tplc="EFDA0D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A69F8"/>
    <w:multiLevelType w:val="hybridMultilevel"/>
    <w:tmpl w:val="03309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66FF"/>
    <w:multiLevelType w:val="hybridMultilevel"/>
    <w:tmpl w:val="CDF85A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C0ADA"/>
    <w:multiLevelType w:val="hybridMultilevel"/>
    <w:tmpl w:val="0430F8C0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A0FEF"/>
    <w:multiLevelType w:val="hybridMultilevel"/>
    <w:tmpl w:val="0F5A58B4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23DD9"/>
    <w:multiLevelType w:val="hybridMultilevel"/>
    <w:tmpl w:val="3ACADE6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CC28A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D6572"/>
    <w:multiLevelType w:val="hybridMultilevel"/>
    <w:tmpl w:val="23AE262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46113914"/>
    <w:multiLevelType w:val="hybridMultilevel"/>
    <w:tmpl w:val="CE62105E"/>
    <w:lvl w:ilvl="0" w:tplc="041E2BB6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15C7C"/>
    <w:multiLevelType w:val="hybridMultilevel"/>
    <w:tmpl w:val="6CA2DD6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35F01"/>
    <w:multiLevelType w:val="hybridMultilevel"/>
    <w:tmpl w:val="6FB03A3A"/>
    <w:lvl w:ilvl="0" w:tplc="D938F772">
      <w:numFmt w:val="bullet"/>
      <w:lvlText w:val="•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E5437"/>
    <w:multiLevelType w:val="hybridMultilevel"/>
    <w:tmpl w:val="2AEC0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347A"/>
    <w:multiLevelType w:val="hybridMultilevel"/>
    <w:tmpl w:val="66765A08"/>
    <w:lvl w:ilvl="0" w:tplc="4E683EC2">
      <w:start w:val="1"/>
      <w:numFmt w:val="lowerLetter"/>
      <w:lvlText w:val="%1."/>
      <w:lvlJc w:val="left"/>
      <w:pPr>
        <w:ind w:left="720" w:hanging="360"/>
      </w:pPr>
      <w:rPr>
        <w:rFonts w:ascii="Verdana" w:eastAsiaTheme="minorHAnsi" w:hAnsi="Verdana" w:cstheme="maj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416F4"/>
    <w:multiLevelType w:val="hybridMultilevel"/>
    <w:tmpl w:val="AD1A62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2C6"/>
    <w:multiLevelType w:val="hybridMultilevel"/>
    <w:tmpl w:val="C930D7DA"/>
    <w:lvl w:ilvl="0" w:tplc="3E4416B8">
      <w:start w:val="1"/>
      <w:numFmt w:val="bullet"/>
      <w:lvlText w:val="●"/>
      <w:lvlJc w:val="left"/>
      <w:pPr>
        <w:ind w:left="227" w:hanging="227"/>
      </w:pPr>
      <w:rPr>
        <w:rFonts w:ascii="Verdana" w:hAnsi="Verdana" w:hint="default"/>
      </w:rPr>
    </w:lvl>
    <w:lvl w:ilvl="1" w:tplc="BA3E7FAC">
      <w:start w:val="1"/>
      <w:numFmt w:val="bullet"/>
      <w:lvlText w:val="●"/>
      <w:lvlJc w:val="left"/>
      <w:pPr>
        <w:ind w:left="454" w:hanging="227"/>
      </w:pPr>
      <w:rPr>
        <w:rFonts w:ascii="Verdana" w:hAnsi="Verdan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90712"/>
    <w:multiLevelType w:val="hybridMultilevel"/>
    <w:tmpl w:val="B98E2DAE"/>
    <w:lvl w:ilvl="0" w:tplc="041E2BB6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CA29EA"/>
    <w:multiLevelType w:val="hybridMultilevel"/>
    <w:tmpl w:val="201C50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5BE3"/>
    <w:multiLevelType w:val="hybridMultilevel"/>
    <w:tmpl w:val="C6F67890"/>
    <w:lvl w:ilvl="0" w:tplc="041E2BB6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9E5036"/>
    <w:multiLevelType w:val="hybridMultilevel"/>
    <w:tmpl w:val="0292FDFA"/>
    <w:lvl w:ilvl="0" w:tplc="799A7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D6DEC"/>
    <w:multiLevelType w:val="multilevel"/>
    <w:tmpl w:val="81DA0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A444DF"/>
    <w:multiLevelType w:val="multilevel"/>
    <w:tmpl w:val="B87ABC3C"/>
    <w:lvl w:ilvl="0">
      <w:start w:val="7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25" w15:restartNumberingAfterBreak="0">
    <w:nsid w:val="7629492A"/>
    <w:multiLevelType w:val="hybridMultilevel"/>
    <w:tmpl w:val="06A8CA5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42EFC"/>
    <w:multiLevelType w:val="multilevel"/>
    <w:tmpl w:val="67DE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14"/>
  </w:num>
  <w:num w:numId="6">
    <w:abstractNumId w:val="26"/>
  </w:num>
  <w:num w:numId="7">
    <w:abstractNumId w:val="23"/>
  </w:num>
  <w:num w:numId="8">
    <w:abstractNumId w:val="2"/>
  </w:num>
  <w:num w:numId="9">
    <w:abstractNumId w:val="16"/>
  </w:num>
  <w:num w:numId="10">
    <w:abstractNumId w:val="20"/>
  </w:num>
  <w:num w:numId="11">
    <w:abstractNumId w:val="18"/>
  </w:num>
  <w:num w:numId="12">
    <w:abstractNumId w:val="15"/>
  </w:num>
  <w:num w:numId="13">
    <w:abstractNumId w:val="13"/>
  </w:num>
  <w:num w:numId="14">
    <w:abstractNumId w:val="7"/>
  </w:num>
  <w:num w:numId="15">
    <w:abstractNumId w:val="3"/>
  </w:num>
  <w:num w:numId="16">
    <w:abstractNumId w:val="1"/>
  </w:num>
  <w:num w:numId="17">
    <w:abstractNumId w:val="8"/>
  </w:num>
  <w:num w:numId="18">
    <w:abstractNumId w:val="17"/>
  </w:num>
  <w:num w:numId="19">
    <w:abstractNumId w:val="10"/>
  </w:num>
  <w:num w:numId="20">
    <w:abstractNumId w:val="0"/>
  </w:num>
  <w:num w:numId="21">
    <w:abstractNumId w:val="12"/>
  </w:num>
  <w:num w:numId="22">
    <w:abstractNumId w:val="22"/>
  </w:num>
  <w:num w:numId="23">
    <w:abstractNumId w:val="21"/>
  </w:num>
  <w:num w:numId="24">
    <w:abstractNumId w:val="19"/>
  </w:num>
  <w:num w:numId="25">
    <w:abstractNumId w:val="25"/>
  </w:num>
  <w:num w:numId="26">
    <w:abstractNumId w:val="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A0"/>
    <w:rsid w:val="00003CB5"/>
    <w:rsid w:val="000058FF"/>
    <w:rsid w:val="00006664"/>
    <w:rsid w:val="00010192"/>
    <w:rsid w:val="00010469"/>
    <w:rsid w:val="00011F98"/>
    <w:rsid w:val="0001251E"/>
    <w:rsid w:val="00016B72"/>
    <w:rsid w:val="00020167"/>
    <w:rsid w:val="00020C07"/>
    <w:rsid w:val="000210A9"/>
    <w:rsid w:val="000249AA"/>
    <w:rsid w:val="00025461"/>
    <w:rsid w:val="00025BC7"/>
    <w:rsid w:val="00030195"/>
    <w:rsid w:val="00030968"/>
    <w:rsid w:val="00035295"/>
    <w:rsid w:val="00036A6F"/>
    <w:rsid w:val="00041AE3"/>
    <w:rsid w:val="000430EA"/>
    <w:rsid w:val="000450ED"/>
    <w:rsid w:val="00046143"/>
    <w:rsid w:val="00046305"/>
    <w:rsid w:val="00050906"/>
    <w:rsid w:val="0005259C"/>
    <w:rsid w:val="00052CAA"/>
    <w:rsid w:val="0005309B"/>
    <w:rsid w:val="00054865"/>
    <w:rsid w:val="000550D4"/>
    <w:rsid w:val="00060803"/>
    <w:rsid w:val="00062B0A"/>
    <w:rsid w:val="0006571F"/>
    <w:rsid w:val="000671D2"/>
    <w:rsid w:val="0007753F"/>
    <w:rsid w:val="00077831"/>
    <w:rsid w:val="00082BF6"/>
    <w:rsid w:val="000839B3"/>
    <w:rsid w:val="00084EF3"/>
    <w:rsid w:val="00084F8F"/>
    <w:rsid w:val="00087633"/>
    <w:rsid w:val="00090290"/>
    <w:rsid w:val="00092147"/>
    <w:rsid w:val="000A3FA2"/>
    <w:rsid w:val="000A447D"/>
    <w:rsid w:val="000A7F94"/>
    <w:rsid w:val="000B27C9"/>
    <w:rsid w:val="000B2D5D"/>
    <w:rsid w:val="000B476E"/>
    <w:rsid w:val="000B5D54"/>
    <w:rsid w:val="000B79AE"/>
    <w:rsid w:val="000B7E74"/>
    <w:rsid w:val="000C2C7F"/>
    <w:rsid w:val="000C35AE"/>
    <w:rsid w:val="000C4A70"/>
    <w:rsid w:val="000C6ED9"/>
    <w:rsid w:val="000D49B1"/>
    <w:rsid w:val="000D6B72"/>
    <w:rsid w:val="000E1327"/>
    <w:rsid w:val="000E61A5"/>
    <w:rsid w:val="000E6D12"/>
    <w:rsid w:val="000E7870"/>
    <w:rsid w:val="000F0C6A"/>
    <w:rsid w:val="000F27C1"/>
    <w:rsid w:val="000F5E47"/>
    <w:rsid w:val="00101FC6"/>
    <w:rsid w:val="0010438C"/>
    <w:rsid w:val="0010541A"/>
    <w:rsid w:val="00110E59"/>
    <w:rsid w:val="001143E8"/>
    <w:rsid w:val="00116EBC"/>
    <w:rsid w:val="00123F42"/>
    <w:rsid w:val="001255B8"/>
    <w:rsid w:val="0012795A"/>
    <w:rsid w:val="001279B2"/>
    <w:rsid w:val="00131C2B"/>
    <w:rsid w:val="00134004"/>
    <w:rsid w:val="001346DA"/>
    <w:rsid w:val="001444F3"/>
    <w:rsid w:val="001461E1"/>
    <w:rsid w:val="00154462"/>
    <w:rsid w:val="00162A90"/>
    <w:rsid w:val="00165AC8"/>
    <w:rsid w:val="00180373"/>
    <w:rsid w:val="00180D86"/>
    <w:rsid w:val="0018761A"/>
    <w:rsid w:val="001926EF"/>
    <w:rsid w:val="00192BBE"/>
    <w:rsid w:val="00195349"/>
    <w:rsid w:val="001959FD"/>
    <w:rsid w:val="00197401"/>
    <w:rsid w:val="001B67A7"/>
    <w:rsid w:val="001B7DFD"/>
    <w:rsid w:val="001C14C7"/>
    <w:rsid w:val="001C2706"/>
    <w:rsid w:val="001C6EDA"/>
    <w:rsid w:val="001C7505"/>
    <w:rsid w:val="001D0144"/>
    <w:rsid w:val="001D04EA"/>
    <w:rsid w:val="001D4790"/>
    <w:rsid w:val="001D6EF9"/>
    <w:rsid w:val="001E176F"/>
    <w:rsid w:val="001E3C74"/>
    <w:rsid w:val="001E4945"/>
    <w:rsid w:val="001E53ED"/>
    <w:rsid w:val="001E67E1"/>
    <w:rsid w:val="001F2EEA"/>
    <w:rsid w:val="001F527F"/>
    <w:rsid w:val="001F6FCD"/>
    <w:rsid w:val="001F72A0"/>
    <w:rsid w:val="00200E0A"/>
    <w:rsid w:val="00204194"/>
    <w:rsid w:val="0021142B"/>
    <w:rsid w:val="002178E1"/>
    <w:rsid w:val="00223969"/>
    <w:rsid w:val="00224222"/>
    <w:rsid w:val="00234212"/>
    <w:rsid w:val="002348A1"/>
    <w:rsid w:val="002356A8"/>
    <w:rsid w:val="002414D5"/>
    <w:rsid w:val="0024529C"/>
    <w:rsid w:val="002503EB"/>
    <w:rsid w:val="002509D7"/>
    <w:rsid w:val="00251506"/>
    <w:rsid w:val="0025332B"/>
    <w:rsid w:val="002548D1"/>
    <w:rsid w:val="00263E0D"/>
    <w:rsid w:val="0026777E"/>
    <w:rsid w:val="00272703"/>
    <w:rsid w:val="00273407"/>
    <w:rsid w:val="00282F84"/>
    <w:rsid w:val="002839F9"/>
    <w:rsid w:val="002853AD"/>
    <w:rsid w:val="002862B2"/>
    <w:rsid w:val="0028663E"/>
    <w:rsid w:val="00287DD6"/>
    <w:rsid w:val="00290235"/>
    <w:rsid w:val="00290664"/>
    <w:rsid w:val="00294265"/>
    <w:rsid w:val="0029565E"/>
    <w:rsid w:val="002973DD"/>
    <w:rsid w:val="0029787F"/>
    <w:rsid w:val="002A36A9"/>
    <w:rsid w:val="002A453C"/>
    <w:rsid w:val="002B2FED"/>
    <w:rsid w:val="002B317D"/>
    <w:rsid w:val="002B4BE6"/>
    <w:rsid w:val="002C0003"/>
    <w:rsid w:val="002C03DE"/>
    <w:rsid w:val="002C4263"/>
    <w:rsid w:val="002C5104"/>
    <w:rsid w:val="002C677D"/>
    <w:rsid w:val="002C7EFD"/>
    <w:rsid w:val="002D4C61"/>
    <w:rsid w:val="002D6451"/>
    <w:rsid w:val="002F405C"/>
    <w:rsid w:val="0030265F"/>
    <w:rsid w:val="003047DD"/>
    <w:rsid w:val="00305EC8"/>
    <w:rsid w:val="003076B2"/>
    <w:rsid w:val="00315C4D"/>
    <w:rsid w:val="003176A7"/>
    <w:rsid w:val="00321F50"/>
    <w:rsid w:val="00322DE6"/>
    <w:rsid w:val="00332A69"/>
    <w:rsid w:val="00334C61"/>
    <w:rsid w:val="00335CB2"/>
    <w:rsid w:val="00342138"/>
    <w:rsid w:val="003439E8"/>
    <w:rsid w:val="0034473E"/>
    <w:rsid w:val="00345F37"/>
    <w:rsid w:val="003476F2"/>
    <w:rsid w:val="00350B0B"/>
    <w:rsid w:val="00353834"/>
    <w:rsid w:val="003543B9"/>
    <w:rsid w:val="00356110"/>
    <w:rsid w:val="00360305"/>
    <w:rsid w:val="00361808"/>
    <w:rsid w:val="003635A2"/>
    <w:rsid w:val="0036488C"/>
    <w:rsid w:val="00376E9F"/>
    <w:rsid w:val="00382357"/>
    <w:rsid w:val="0038338E"/>
    <w:rsid w:val="00385948"/>
    <w:rsid w:val="00386151"/>
    <w:rsid w:val="00391AAF"/>
    <w:rsid w:val="003927ED"/>
    <w:rsid w:val="00392C8E"/>
    <w:rsid w:val="00395E40"/>
    <w:rsid w:val="00396E13"/>
    <w:rsid w:val="003A0B11"/>
    <w:rsid w:val="003A3311"/>
    <w:rsid w:val="003A365F"/>
    <w:rsid w:val="003B0B24"/>
    <w:rsid w:val="003B1C8A"/>
    <w:rsid w:val="003B1FC0"/>
    <w:rsid w:val="003B20AE"/>
    <w:rsid w:val="003B30B0"/>
    <w:rsid w:val="003B72F0"/>
    <w:rsid w:val="003B7853"/>
    <w:rsid w:val="003C0B54"/>
    <w:rsid w:val="003C269A"/>
    <w:rsid w:val="003C558F"/>
    <w:rsid w:val="003C562C"/>
    <w:rsid w:val="003D4A05"/>
    <w:rsid w:val="003D5EC2"/>
    <w:rsid w:val="003D7000"/>
    <w:rsid w:val="003E3275"/>
    <w:rsid w:val="003E440F"/>
    <w:rsid w:val="003E55D3"/>
    <w:rsid w:val="003E640B"/>
    <w:rsid w:val="003F4277"/>
    <w:rsid w:val="00406124"/>
    <w:rsid w:val="00406AEC"/>
    <w:rsid w:val="004122B8"/>
    <w:rsid w:val="00416DCE"/>
    <w:rsid w:val="00421875"/>
    <w:rsid w:val="00423023"/>
    <w:rsid w:val="00424BC5"/>
    <w:rsid w:val="00432BCE"/>
    <w:rsid w:val="0043736D"/>
    <w:rsid w:val="00442AFE"/>
    <w:rsid w:val="00442C22"/>
    <w:rsid w:val="0044302E"/>
    <w:rsid w:val="00450E01"/>
    <w:rsid w:val="004533ED"/>
    <w:rsid w:val="004533EF"/>
    <w:rsid w:val="00454609"/>
    <w:rsid w:val="0045474A"/>
    <w:rsid w:val="00463EE7"/>
    <w:rsid w:val="00465C83"/>
    <w:rsid w:val="00467752"/>
    <w:rsid w:val="004713AB"/>
    <w:rsid w:val="00471E1D"/>
    <w:rsid w:val="004729BF"/>
    <w:rsid w:val="00473DB7"/>
    <w:rsid w:val="00474FCE"/>
    <w:rsid w:val="0047643E"/>
    <w:rsid w:val="0048124A"/>
    <w:rsid w:val="00485D54"/>
    <w:rsid w:val="00493B20"/>
    <w:rsid w:val="0049415D"/>
    <w:rsid w:val="00494D01"/>
    <w:rsid w:val="0049535A"/>
    <w:rsid w:val="00497730"/>
    <w:rsid w:val="004A05A2"/>
    <w:rsid w:val="004B3174"/>
    <w:rsid w:val="004B6AA0"/>
    <w:rsid w:val="004D0DC7"/>
    <w:rsid w:val="004D1C87"/>
    <w:rsid w:val="004D2638"/>
    <w:rsid w:val="004D3771"/>
    <w:rsid w:val="004D60C5"/>
    <w:rsid w:val="004E7E54"/>
    <w:rsid w:val="004F24CC"/>
    <w:rsid w:val="004F4573"/>
    <w:rsid w:val="004F7B9C"/>
    <w:rsid w:val="0050108E"/>
    <w:rsid w:val="00503E5E"/>
    <w:rsid w:val="00504583"/>
    <w:rsid w:val="00513832"/>
    <w:rsid w:val="00523173"/>
    <w:rsid w:val="00525F12"/>
    <w:rsid w:val="00530163"/>
    <w:rsid w:val="005321FB"/>
    <w:rsid w:val="00535938"/>
    <w:rsid w:val="00535CF8"/>
    <w:rsid w:val="00535F26"/>
    <w:rsid w:val="0053615A"/>
    <w:rsid w:val="0053789A"/>
    <w:rsid w:val="00537BB5"/>
    <w:rsid w:val="00541D38"/>
    <w:rsid w:val="00542360"/>
    <w:rsid w:val="005439C4"/>
    <w:rsid w:val="00544034"/>
    <w:rsid w:val="00546B10"/>
    <w:rsid w:val="00550A24"/>
    <w:rsid w:val="00551D69"/>
    <w:rsid w:val="00554250"/>
    <w:rsid w:val="00554421"/>
    <w:rsid w:val="005553CF"/>
    <w:rsid w:val="00562CFB"/>
    <w:rsid w:val="005649A1"/>
    <w:rsid w:val="00574E5C"/>
    <w:rsid w:val="00577241"/>
    <w:rsid w:val="00577A7B"/>
    <w:rsid w:val="00577B33"/>
    <w:rsid w:val="00584E4A"/>
    <w:rsid w:val="00594BAA"/>
    <w:rsid w:val="00596FF0"/>
    <w:rsid w:val="005A2657"/>
    <w:rsid w:val="005A7DED"/>
    <w:rsid w:val="005B01CB"/>
    <w:rsid w:val="005B0B0C"/>
    <w:rsid w:val="005B0BA9"/>
    <w:rsid w:val="005B36CB"/>
    <w:rsid w:val="005B4694"/>
    <w:rsid w:val="005D47DF"/>
    <w:rsid w:val="005D79A1"/>
    <w:rsid w:val="005E51C0"/>
    <w:rsid w:val="00601434"/>
    <w:rsid w:val="00602351"/>
    <w:rsid w:val="00602D15"/>
    <w:rsid w:val="006043B1"/>
    <w:rsid w:val="00605243"/>
    <w:rsid w:val="00605BC3"/>
    <w:rsid w:val="006070D1"/>
    <w:rsid w:val="00615657"/>
    <w:rsid w:val="0062069A"/>
    <w:rsid w:val="00623855"/>
    <w:rsid w:val="00625D6B"/>
    <w:rsid w:val="00630596"/>
    <w:rsid w:val="0063586B"/>
    <w:rsid w:val="00641FF7"/>
    <w:rsid w:val="00642003"/>
    <w:rsid w:val="00642A88"/>
    <w:rsid w:val="006537D7"/>
    <w:rsid w:val="00653E3F"/>
    <w:rsid w:val="0065446E"/>
    <w:rsid w:val="00656AE5"/>
    <w:rsid w:val="006572DD"/>
    <w:rsid w:val="00670885"/>
    <w:rsid w:val="00671B24"/>
    <w:rsid w:val="00680900"/>
    <w:rsid w:val="00684C75"/>
    <w:rsid w:val="006902AD"/>
    <w:rsid w:val="006916BF"/>
    <w:rsid w:val="006923C7"/>
    <w:rsid w:val="00695335"/>
    <w:rsid w:val="0069589D"/>
    <w:rsid w:val="00696E9D"/>
    <w:rsid w:val="00697050"/>
    <w:rsid w:val="006A000D"/>
    <w:rsid w:val="006A18E0"/>
    <w:rsid w:val="006A7739"/>
    <w:rsid w:val="006B132E"/>
    <w:rsid w:val="006B5CF0"/>
    <w:rsid w:val="006C4429"/>
    <w:rsid w:val="006C6BBA"/>
    <w:rsid w:val="006D0C5D"/>
    <w:rsid w:val="006E0A5A"/>
    <w:rsid w:val="006E3FC4"/>
    <w:rsid w:val="006E43C3"/>
    <w:rsid w:val="006F4C0D"/>
    <w:rsid w:val="006F5F97"/>
    <w:rsid w:val="00701FF6"/>
    <w:rsid w:val="00702114"/>
    <w:rsid w:val="00703022"/>
    <w:rsid w:val="00707EAD"/>
    <w:rsid w:val="00712B1F"/>
    <w:rsid w:val="00712BDA"/>
    <w:rsid w:val="0073198E"/>
    <w:rsid w:val="007369D4"/>
    <w:rsid w:val="00741952"/>
    <w:rsid w:val="0074318F"/>
    <w:rsid w:val="007525D8"/>
    <w:rsid w:val="00756343"/>
    <w:rsid w:val="007666D2"/>
    <w:rsid w:val="007713B1"/>
    <w:rsid w:val="00773761"/>
    <w:rsid w:val="00774995"/>
    <w:rsid w:val="007818DF"/>
    <w:rsid w:val="00784380"/>
    <w:rsid w:val="00784D58"/>
    <w:rsid w:val="00785D59"/>
    <w:rsid w:val="00787B03"/>
    <w:rsid w:val="0079335C"/>
    <w:rsid w:val="00795237"/>
    <w:rsid w:val="0079717C"/>
    <w:rsid w:val="00797374"/>
    <w:rsid w:val="007A0D6B"/>
    <w:rsid w:val="007A2957"/>
    <w:rsid w:val="007A5323"/>
    <w:rsid w:val="007B1A71"/>
    <w:rsid w:val="007B79B8"/>
    <w:rsid w:val="007C6E58"/>
    <w:rsid w:val="007D1610"/>
    <w:rsid w:val="007D57A4"/>
    <w:rsid w:val="007E1FEE"/>
    <w:rsid w:val="007E2329"/>
    <w:rsid w:val="007E292E"/>
    <w:rsid w:val="007E550A"/>
    <w:rsid w:val="007E60D2"/>
    <w:rsid w:val="007F1F8B"/>
    <w:rsid w:val="007F249E"/>
    <w:rsid w:val="007F40F3"/>
    <w:rsid w:val="007F75A6"/>
    <w:rsid w:val="008033EB"/>
    <w:rsid w:val="0080797C"/>
    <w:rsid w:val="00814DF6"/>
    <w:rsid w:val="0081587D"/>
    <w:rsid w:val="00817814"/>
    <w:rsid w:val="00824470"/>
    <w:rsid w:val="008258A4"/>
    <w:rsid w:val="00826252"/>
    <w:rsid w:val="00834BCC"/>
    <w:rsid w:val="0084013C"/>
    <w:rsid w:val="008508A0"/>
    <w:rsid w:val="00851209"/>
    <w:rsid w:val="0085535E"/>
    <w:rsid w:val="00856C77"/>
    <w:rsid w:val="00860835"/>
    <w:rsid w:val="008636D5"/>
    <w:rsid w:val="00871AD2"/>
    <w:rsid w:val="00871CE4"/>
    <w:rsid w:val="008725E9"/>
    <w:rsid w:val="008737DA"/>
    <w:rsid w:val="008741B5"/>
    <w:rsid w:val="00877931"/>
    <w:rsid w:val="00880742"/>
    <w:rsid w:val="008807B4"/>
    <w:rsid w:val="00880CD3"/>
    <w:rsid w:val="00882EEE"/>
    <w:rsid w:val="00883F84"/>
    <w:rsid w:val="008845C9"/>
    <w:rsid w:val="00890E2F"/>
    <w:rsid w:val="008938BE"/>
    <w:rsid w:val="008A39B0"/>
    <w:rsid w:val="008A3CD8"/>
    <w:rsid w:val="008A4477"/>
    <w:rsid w:val="008A4F56"/>
    <w:rsid w:val="008A7100"/>
    <w:rsid w:val="008B212E"/>
    <w:rsid w:val="008B3D0C"/>
    <w:rsid w:val="008B4D4D"/>
    <w:rsid w:val="008C10F1"/>
    <w:rsid w:val="008D2D90"/>
    <w:rsid w:val="008D3F1E"/>
    <w:rsid w:val="008E06BE"/>
    <w:rsid w:val="008E7FBB"/>
    <w:rsid w:val="008F475E"/>
    <w:rsid w:val="008F741A"/>
    <w:rsid w:val="00900F39"/>
    <w:rsid w:val="0090192F"/>
    <w:rsid w:val="009030AE"/>
    <w:rsid w:val="009039D8"/>
    <w:rsid w:val="00903F00"/>
    <w:rsid w:val="00903FD6"/>
    <w:rsid w:val="00905A1D"/>
    <w:rsid w:val="00906E2F"/>
    <w:rsid w:val="00912800"/>
    <w:rsid w:val="00915CA5"/>
    <w:rsid w:val="0093223B"/>
    <w:rsid w:val="00932C57"/>
    <w:rsid w:val="0093304C"/>
    <w:rsid w:val="009346D3"/>
    <w:rsid w:val="009348E9"/>
    <w:rsid w:val="00936A6C"/>
    <w:rsid w:val="00937306"/>
    <w:rsid w:val="009475F6"/>
    <w:rsid w:val="00950C20"/>
    <w:rsid w:val="009516B0"/>
    <w:rsid w:val="0095173B"/>
    <w:rsid w:val="00954336"/>
    <w:rsid w:val="00955049"/>
    <w:rsid w:val="00960AAE"/>
    <w:rsid w:val="009612B8"/>
    <w:rsid w:val="00961A64"/>
    <w:rsid w:val="00965396"/>
    <w:rsid w:val="009765F1"/>
    <w:rsid w:val="00977CA5"/>
    <w:rsid w:val="00977F85"/>
    <w:rsid w:val="00980CE4"/>
    <w:rsid w:val="00984687"/>
    <w:rsid w:val="00984B21"/>
    <w:rsid w:val="00984FE4"/>
    <w:rsid w:val="00992170"/>
    <w:rsid w:val="009A033C"/>
    <w:rsid w:val="009A0760"/>
    <w:rsid w:val="009A51C9"/>
    <w:rsid w:val="009A6639"/>
    <w:rsid w:val="009B23B2"/>
    <w:rsid w:val="009B4383"/>
    <w:rsid w:val="009B677A"/>
    <w:rsid w:val="009C2DAF"/>
    <w:rsid w:val="009C557A"/>
    <w:rsid w:val="009C75E2"/>
    <w:rsid w:val="009D088C"/>
    <w:rsid w:val="009D1523"/>
    <w:rsid w:val="009D4D83"/>
    <w:rsid w:val="009D5E6A"/>
    <w:rsid w:val="009D77A9"/>
    <w:rsid w:val="009E1D5F"/>
    <w:rsid w:val="009E53B7"/>
    <w:rsid w:val="009F0B7C"/>
    <w:rsid w:val="009F1477"/>
    <w:rsid w:val="00A00C65"/>
    <w:rsid w:val="00A0351E"/>
    <w:rsid w:val="00A1543E"/>
    <w:rsid w:val="00A207F3"/>
    <w:rsid w:val="00A22647"/>
    <w:rsid w:val="00A22CB8"/>
    <w:rsid w:val="00A22E34"/>
    <w:rsid w:val="00A234FD"/>
    <w:rsid w:val="00A253DF"/>
    <w:rsid w:val="00A27EAD"/>
    <w:rsid w:val="00A3032F"/>
    <w:rsid w:val="00A43B87"/>
    <w:rsid w:val="00A46064"/>
    <w:rsid w:val="00A46BC0"/>
    <w:rsid w:val="00A5022B"/>
    <w:rsid w:val="00A62F3F"/>
    <w:rsid w:val="00A64362"/>
    <w:rsid w:val="00A64430"/>
    <w:rsid w:val="00A668C7"/>
    <w:rsid w:val="00A71A5C"/>
    <w:rsid w:val="00A7302B"/>
    <w:rsid w:val="00A73F67"/>
    <w:rsid w:val="00A7667B"/>
    <w:rsid w:val="00A77F7C"/>
    <w:rsid w:val="00A82AC6"/>
    <w:rsid w:val="00A8401C"/>
    <w:rsid w:val="00A872DE"/>
    <w:rsid w:val="00A91255"/>
    <w:rsid w:val="00A91792"/>
    <w:rsid w:val="00A91D69"/>
    <w:rsid w:val="00A93329"/>
    <w:rsid w:val="00AA146F"/>
    <w:rsid w:val="00AA60AD"/>
    <w:rsid w:val="00AA7781"/>
    <w:rsid w:val="00AB2635"/>
    <w:rsid w:val="00AC13DE"/>
    <w:rsid w:val="00AC18A6"/>
    <w:rsid w:val="00AC1CD9"/>
    <w:rsid w:val="00AC3BFF"/>
    <w:rsid w:val="00AD1914"/>
    <w:rsid w:val="00AD66F5"/>
    <w:rsid w:val="00AD6E58"/>
    <w:rsid w:val="00AE120C"/>
    <w:rsid w:val="00AE64BE"/>
    <w:rsid w:val="00AE7A41"/>
    <w:rsid w:val="00AE7E0F"/>
    <w:rsid w:val="00AF07BE"/>
    <w:rsid w:val="00AF4AA0"/>
    <w:rsid w:val="00AF5867"/>
    <w:rsid w:val="00AF7C67"/>
    <w:rsid w:val="00B00CCE"/>
    <w:rsid w:val="00B01F34"/>
    <w:rsid w:val="00B02638"/>
    <w:rsid w:val="00B027A0"/>
    <w:rsid w:val="00B07E62"/>
    <w:rsid w:val="00B20132"/>
    <w:rsid w:val="00B26C75"/>
    <w:rsid w:val="00B31370"/>
    <w:rsid w:val="00B41B65"/>
    <w:rsid w:val="00B52782"/>
    <w:rsid w:val="00B53FB9"/>
    <w:rsid w:val="00B578A2"/>
    <w:rsid w:val="00B74824"/>
    <w:rsid w:val="00B77B2F"/>
    <w:rsid w:val="00B83CAC"/>
    <w:rsid w:val="00B84616"/>
    <w:rsid w:val="00B86C3F"/>
    <w:rsid w:val="00B944F1"/>
    <w:rsid w:val="00B95309"/>
    <w:rsid w:val="00BA467F"/>
    <w:rsid w:val="00BA5A0F"/>
    <w:rsid w:val="00BB1D9F"/>
    <w:rsid w:val="00BB64AD"/>
    <w:rsid w:val="00BC76D7"/>
    <w:rsid w:val="00BD2DF0"/>
    <w:rsid w:val="00BE1A34"/>
    <w:rsid w:val="00BE2A67"/>
    <w:rsid w:val="00BE4FC1"/>
    <w:rsid w:val="00BE5A0E"/>
    <w:rsid w:val="00BE6BF3"/>
    <w:rsid w:val="00BF0A66"/>
    <w:rsid w:val="00BF3411"/>
    <w:rsid w:val="00BF6842"/>
    <w:rsid w:val="00BF7185"/>
    <w:rsid w:val="00C03B16"/>
    <w:rsid w:val="00C03EDD"/>
    <w:rsid w:val="00C15FF7"/>
    <w:rsid w:val="00C212A8"/>
    <w:rsid w:val="00C26593"/>
    <w:rsid w:val="00C26915"/>
    <w:rsid w:val="00C36E1B"/>
    <w:rsid w:val="00C370C4"/>
    <w:rsid w:val="00C404A4"/>
    <w:rsid w:val="00C44B97"/>
    <w:rsid w:val="00C45167"/>
    <w:rsid w:val="00C45781"/>
    <w:rsid w:val="00C46452"/>
    <w:rsid w:val="00C47B70"/>
    <w:rsid w:val="00C51B0E"/>
    <w:rsid w:val="00C53E06"/>
    <w:rsid w:val="00C56B2F"/>
    <w:rsid w:val="00C6117E"/>
    <w:rsid w:val="00C612DD"/>
    <w:rsid w:val="00C634D7"/>
    <w:rsid w:val="00C63C06"/>
    <w:rsid w:val="00C63E86"/>
    <w:rsid w:val="00C65D5B"/>
    <w:rsid w:val="00C67FC2"/>
    <w:rsid w:val="00C71A5E"/>
    <w:rsid w:val="00C7573E"/>
    <w:rsid w:val="00C8177B"/>
    <w:rsid w:val="00C837C9"/>
    <w:rsid w:val="00C90ED1"/>
    <w:rsid w:val="00C97859"/>
    <w:rsid w:val="00C97A6E"/>
    <w:rsid w:val="00CA0E28"/>
    <w:rsid w:val="00CA1861"/>
    <w:rsid w:val="00CA43CB"/>
    <w:rsid w:val="00CA5D9C"/>
    <w:rsid w:val="00CA62EA"/>
    <w:rsid w:val="00CA686F"/>
    <w:rsid w:val="00CA710A"/>
    <w:rsid w:val="00CB0EA6"/>
    <w:rsid w:val="00CB475D"/>
    <w:rsid w:val="00CB5504"/>
    <w:rsid w:val="00CB56EE"/>
    <w:rsid w:val="00CC2914"/>
    <w:rsid w:val="00CD0924"/>
    <w:rsid w:val="00CD0B74"/>
    <w:rsid w:val="00CE2844"/>
    <w:rsid w:val="00CF77B9"/>
    <w:rsid w:val="00D024D9"/>
    <w:rsid w:val="00D048D0"/>
    <w:rsid w:val="00D05131"/>
    <w:rsid w:val="00D052A2"/>
    <w:rsid w:val="00D14B7A"/>
    <w:rsid w:val="00D15FE0"/>
    <w:rsid w:val="00D22957"/>
    <w:rsid w:val="00D23AC9"/>
    <w:rsid w:val="00D23FB7"/>
    <w:rsid w:val="00D25E92"/>
    <w:rsid w:val="00D277E7"/>
    <w:rsid w:val="00D36A0E"/>
    <w:rsid w:val="00D36A9A"/>
    <w:rsid w:val="00D42E76"/>
    <w:rsid w:val="00D43737"/>
    <w:rsid w:val="00D52C26"/>
    <w:rsid w:val="00D547FA"/>
    <w:rsid w:val="00D629C0"/>
    <w:rsid w:val="00D6355F"/>
    <w:rsid w:val="00D76166"/>
    <w:rsid w:val="00D76492"/>
    <w:rsid w:val="00D82736"/>
    <w:rsid w:val="00D83951"/>
    <w:rsid w:val="00D84B59"/>
    <w:rsid w:val="00D862C5"/>
    <w:rsid w:val="00D91DF1"/>
    <w:rsid w:val="00D931DA"/>
    <w:rsid w:val="00D93EA8"/>
    <w:rsid w:val="00DA6258"/>
    <w:rsid w:val="00DA63E4"/>
    <w:rsid w:val="00DA6711"/>
    <w:rsid w:val="00DB0E42"/>
    <w:rsid w:val="00DB1FE0"/>
    <w:rsid w:val="00DB2F3F"/>
    <w:rsid w:val="00DB5142"/>
    <w:rsid w:val="00DB6B13"/>
    <w:rsid w:val="00DC3C9E"/>
    <w:rsid w:val="00DC4CB8"/>
    <w:rsid w:val="00DC6988"/>
    <w:rsid w:val="00DC707E"/>
    <w:rsid w:val="00DD134D"/>
    <w:rsid w:val="00DD4993"/>
    <w:rsid w:val="00DD5D5C"/>
    <w:rsid w:val="00DD5EDB"/>
    <w:rsid w:val="00DD6194"/>
    <w:rsid w:val="00DD7D03"/>
    <w:rsid w:val="00DE0198"/>
    <w:rsid w:val="00DE270C"/>
    <w:rsid w:val="00DE286B"/>
    <w:rsid w:val="00DF163A"/>
    <w:rsid w:val="00DF17EF"/>
    <w:rsid w:val="00DF1B32"/>
    <w:rsid w:val="00DF258F"/>
    <w:rsid w:val="00DF396B"/>
    <w:rsid w:val="00E02165"/>
    <w:rsid w:val="00E0237F"/>
    <w:rsid w:val="00E034C9"/>
    <w:rsid w:val="00E03E3D"/>
    <w:rsid w:val="00E044D4"/>
    <w:rsid w:val="00E07085"/>
    <w:rsid w:val="00E07D25"/>
    <w:rsid w:val="00E10453"/>
    <w:rsid w:val="00E108BD"/>
    <w:rsid w:val="00E10E32"/>
    <w:rsid w:val="00E21196"/>
    <w:rsid w:val="00E238EC"/>
    <w:rsid w:val="00E25F8E"/>
    <w:rsid w:val="00E26E68"/>
    <w:rsid w:val="00E30141"/>
    <w:rsid w:val="00E30F71"/>
    <w:rsid w:val="00E3234C"/>
    <w:rsid w:val="00E50AA0"/>
    <w:rsid w:val="00E514C5"/>
    <w:rsid w:val="00E529C6"/>
    <w:rsid w:val="00E529F1"/>
    <w:rsid w:val="00E57335"/>
    <w:rsid w:val="00E601A8"/>
    <w:rsid w:val="00E6068E"/>
    <w:rsid w:val="00E6167F"/>
    <w:rsid w:val="00E66ED2"/>
    <w:rsid w:val="00E67888"/>
    <w:rsid w:val="00E7222E"/>
    <w:rsid w:val="00E74A6E"/>
    <w:rsid w:val="00E801C6"/>
    <w:rsid w:val="00E81ABB"/>
    <w:rsid w:val="00E926B9"/>
    <w:rsid w:val="00E92740"/>
    <w:rsid w:val="00E95BFE"/>
    <w:rsid w:val="00EA2BE9"/>
    <w:rsid w:val="00EA3AE4"/>
    <w:rsid w:val="00EA56F7"/>
    <w:rsid w:val="00EA6F25"/>
    <w:rsid w:val="00EB0A5E"/>
    <w:rsid w:val="00EB0F9C"/>
    <w:rsid w:val="00EB1496"/>
    <w:rsid w:val="00EB6329"/>
    <w:rsid w:val="00EB785D"/>
    <w:rsid w:val="00EC1DD5"/>
    <w:rsid w:val="00EC46ED"/>
    <w:rsid w:val="00EC5716"/>
    <w:rsid w:val="00EC7EE7"/>
    <w:rsid w:val="00ED0901"/>
    <w:rsid w:val="00ED62D9"/>
    <w:rsid w:val="00ED6EEA"/>
    <w:rsid w:val="00EE192D"/>
    <w:rsid w:val="00EE25AC"/>
    <w:rsid w:val="00EE39F9"/>
    <w:rsid w:val="00EE7AE6"/>
    <w:rsid w:val="00EF643A"/>
    <w:rsid w:val="00EF783F"/>
    <w:rsid w:val="00F12460"/>
    <w:rsid w:val="00F12744"/>
    <w:rsid w:val="00F13657"/>
    <w:rsid w:val="00F170BB"/>
    <w:rsid w:val="00F236C4"/>
    <w:rsid w:val="00F24070"/>
    <w:rsid w:val="00F340B8"/>
    <w:rsid w:val="00F40276"/>
    <w:rsid w:val="00F412E0"/>
    <w:rsid w:val="00F46B03"/>
    <w:rsid w:val="00F46D1A"/>
    <w:rsid w:val="00F46D25"/>
    <w:rsid w:val="00F500F1"/>
    <w:rsid w:val="00F5471F"/>
    <w:rsid w:val="00F558B2"/>
    <w:rsid w:val="00F56381"/>
    <w:rsid w:val="00F57CC6"/>
    <w:rsid w:val="00F64DC7"/>
    <w:rsid w:val="00F6742D"/>
    <w:rsid w:val="00F7355D"/>
    <w:rsid w:val="00F73B2A"/>
    <w:rsid w:val="00F74AE4"/>
    <w:rsid w:val="00F81ED3"/>
    <w:rsid w:val="00F84B58"/>
    <w:rsid w:val="00F85446"/>
    <w:rsid w:val="00F9166E"/>
    <w:rsid w:val="00F9366C"/>
    <w:rsid w:val="00F95255"/>
    <w:rsid w:val="00FA2B70"/>
    <w:rsid w:val="00FA3BD6"/>
    <w:rsid w:val="00FA6C0D"/>
    <w:rsid w:val="00FA780C"/>
    <w:rsid w:val="00FB0D48"/>
    <w:rsid w:val="00FB633E"/>
    <w:rsid w:val="00FC0BBB"/>
    <w:rsid w:val="00FC271E"/>
    <w:rsid w:val="00FC2978"/>
    <w:rsid w:val="00FC6C14"/>
    <w:rsid w:val="00FD283F"/>
    <w:rsid w:val="00FD6110"/>
    <w:rsid w:val="00FD6592"/>
    <w:rsid w:val="00FD7776"/>
    <w:rsid w:val="00FD79F4"/>
    <w:rsid w:val="00FE2291"/>
    <w:rsid w:val="00FE2CDF"/>
    <w:rsid w:val="00FF1C46"/>
    <w:rsid w:val="00FF23D0"/>
    <w:rsid w:val="00FF5AD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C84491"/>
  <w15:chartTrackingRefBased/>
  <w15:docId w15:val="{78B2699E-D790-4C9A-AFF6-A6DF7D3E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7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14"/>
  </w:style>
  <w:style w:type="paragraph" w:styleId="Header">
    <w:name w:val="header"/>
    <w:basedOn w:val="Normal"/>
    <w:link w:val="HeaderChar"/>
    <w:uiPriority w:val="99"/>
    <w:unhideWhenUsed/>
    <w:rsid w:val="00817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14"/>
  </w:style>
  <w:style w:type="character" w:styleId="PageNumber">
    <w:name w:val="page number"/>
    <w:basedOn w:val="DefaultParagraphFont"/>
    <w:rsid w:val="00817814"/>
  </w:style>
  <w:style w:type="paragraph" w:styleId="ListParagraph">
    <w:name w:val="List Paragraph"/>
    <w:aliases w:val="Tableau Adere,Lapis Bulleted List,List Paragraph (numbered (a)),Dot pt,F5 List Paragraph,List Paragraph1,No Spacing1,List Paragraph Char Char Char,Indicator Text,Numbered Para 1,Bullet 1,List Paragraph12,Bullet Points,MAIN CONTENT,Ha"/>
    <w:basedOn w:val="Normal"/>
    <w:link w:val="ListParagraphChar"/>
    <w:uiPriority w:val="34"/>
    <w:qFormat/>
    <w:rsid w:val="00CB475D"/>
    <w:pPr>
      <w:ind w:left="720"/>
      <w:contextualSpacing/>
    </w:pPr>
  </w:style>
  <w:style w:type="paragraph" w:customStyle="1" w:styleId="Default">
    <w:name w:val="Default"/>
    <w:rsid w:val="00315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1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B4BE6"/>
    <w:pPr>
      <w:spacing w:after="0" w:line="240" w:lineRule="auto"/>
    </w:pPr>
    <w:rPr>
      <w:rFonts w:ascii="Verdana" w:hAnsi="Verdana"/>
      <w:sz w:val="17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Revision">
    <w:name w:val="Revision"/>
    <w:hidden/>
    <w:uiPriority w:val="99"/>
    <w:semiHidden/>
    <w:rsid w:val="007F40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A5A"/>
    <w:rPr>
      <w:b/>
      <w:bCs/>
      <w:sz w:val="20"/>
      <w:szCs w:val="20"/>
    </w:rPr>
  </w:style>
  <w:style w:type="character" w:customStyle="1" w:styleId="ListParagraphChar">
    <w:name w:val="List Paragraph Char"/>
    <w:aliases w:val="Tableau Adere Char,Lapis Bulleted List Char,List Paragraph (numbered (a)) Char,Dot pt Char,F5 List Paragraph Char,List Paragraph1 Char,No Spacing1 Char,List Paragraph Char Char Char Char,Indicator Text Char,Numbered Para 1 Char"/>
    <w:link w:val="ListParagraph"/>
    <w:uiPriority w:val="34"/>
    <w:rsid w:val="00D91DF1"/>
  </w:style>
  <w:style w:type="character" w:styleId="Hyperlink">
    <w:name w:val="Hyperlink"/>
    <w:basedOn w:val="DefaultParagraphFont"/>
    <w:uiPriority w:val="99"/>
    <w:unhideWhenUsed/>
    <w:rsid w:val="00954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3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C6DC1-CD87-4872-BD7B-9318D75B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1780</Words>
  <Characters>10152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SNV Netherlands Development Organisation</Company>
  <LinksUpToDate>false</LinksUpToDate>
  <CharactersWithSpaces>11909</CharactersWithSpaces>
  <SharedDoc>false</SharedDoc>
  <HLinks>
    <vt:vector size="6" baseType="variant">
      <vt:variant>
        <vt:i4>2490466</vt:i4>
      </vt:variant>
      <vt:variant>
        <vt:i4>0</vt:i4>
      </vt:variant>
      <vt:variant>
        <vt:i4>0</vt:i4>
      </vt:variant>
      <vt:variant>
        <vt:i4>5</vt:i4>
      </vt:variant>
      <vt:variant>
        <vt:lpwstr>http://www.snv.org/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Rwamwenge, Ruth</dc:creator>
  <cp:keywords/>
  <dc:description/>
  <cp:lastModifiedBy>Rwamwenge, Ruth</cp:lastModifiedBy>
  <cp:revision>2</cp:revision>
  <dcterms:created xsi:type="dcterms:W3CDTF">2021-09-03T06:34:00Z</dcterms:created>
  <dcterms:modified xsi:type="dcterms:W3CDTF">2021-09-03T06:34:00Z</dcterms:modified>
</cp:coreProperties>
</file>