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7906" w14:textId="77777777" w:rsidR="00EF0DF5" w:rsidRPr="004227F8" w:rsidRDefault="00EF0DF5" w:rsidP="00EF0DF5">
      <w:pPr>
        <w:widowControl w:val="0"/>
        <w:pBdr>
          <w:top w:val="single" w:sz="4" w:space="1" w:color="auto"/>
          <w:left w:val="single" w:sz="4" w:space="4" w:color="auto"/>
          <w:bottom w:val="single" w:sz="4" w:space="2" w:color="auto"/>
          <w:right w:val="single" w:sz="4" w:space="4" w:color="auto"/>
        </w:pBdr>
        <w:spacing w:line="276" w:lineRule="auto"/>
        <w:jc w:val="center"/>
        <w:rPr>
          <w:rFonts w:ascii="VAGRounded LT Black" w:eastAsia="Times New Roman" w:hAnsi="VAGRounded LT Black"/>
          <w:b/>
          <w:bCs/>
          <w:color w:val="00B0F0"/>
          <w:sz w:val="16"/>
          <w:szCs w:val="16"/>
        </w:rPr>
      </w:pPr>
      <w:r>
        <w:rPr>
          <w:rFonts w:ascii="VAGRounded LT Black" w:eastAsia="Times New Roman" w:hAnsi="VAGRounded LT Black"/>
          <w:b/>
          <w:bCs/>
          <w:noProof/>
          <w:color w:val="00B0F0"/>
          <w:sz w:val="36"/>
          <w:szCs w:val="36"/>
        </w:rPr>
        <w:drawing>
          <wp:inline distT="0" distB="0" distL="0" distR="0" wp14:anchorId="1C3A4921" wp14:editId="03143E40">
            <wp:extent cx="514350" cy="51435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24EBD491" w14:textId="77777777" w:rsidR="00EF0DF5" w:rsidRPr="00F558C0" w:rsidRDefault="00EF0DF5" w:rsidP="00EF0DF5">
      <w:pPr>
        <w:widowControl w:val="0"/>
        <w:pBdr>
          <w:top w:val="single" w:sz="4" w:space="1" w:color="auto"/>
          <w:left w:val="single" w:sz="4" w:space="4" w:color="auto"/>
          <w:bottom w:val="single" w:sz="4" w:space="2" w:color="auto"/>
          <w:right w:val="single" w:sz="4" w:space="4" w:color="auto"/>
        </w:pBdr>
        <w:spacing w:line="276" w:lineRule="auto"/>
        <w:jc w:val="center"/>
        <w:rPr>
          <w:rFonts w:ascii="VAGRounded LT Black" w:eastAsia="Times New Roman" w:hAnsi="VAGRounded LT Black"/>
          <w:sz w:val="24"/>
        </w:rPr>
      </w:pPr>
      <w:r w:rsidRPr="00F558C0">
        <w:rPr>
          <w:rFonts w:ascii="VAGRounded LT Black" w:eastAsia="Times New Roman" w:hAnsi="VAGRounded LT Black"/>
          <w:color w:val="00B0F0"/>
          <w:sz w:val="24"/>
        </w:rPr>
        <w:t>T</w:t>
      </w:r>
      <w:r w:rsidRPr="00F558C0">
        <w:rPr>
          <w:rFonts w:ascii="VAGRounded LT Black" w:eastAsia="Times New Roman" w:hAnsi="VAGRounded LT Black"/>
          <w:sz w:val="24"/>
        </w:rPr>
        <w:t xml:space="preserve">he </w:t>
      </w:r>
      <w:r w:rsidRPr="00F558C0">
        <w:rPr>
          <w:rFonts w:ascii="VAGRounded LT Black" w:eastAsia="Times New Roman" w:hAnsi="VAGRounded LT Black"/>
          <w:color w:val="00B0F0"/>
          <w:sz w:val="24"/>
        </w:rPr>
        <w:t>I</w:t>
      </w:r>
      <w:r w:rsidRPr="00F558C0">
        <w:rPr>
          <w:rFonts w:ascii="VAGRounded LT Black" w:eastAsia="Times New Roman" w:hAnsi="VAGRounded LT Black"/>
          <w:sz w:val="24"/>
        </w:rPr>
        <w:t xml:space="preserve">nclusive </w:t>
      </w:r>
      <w:r w:rsidRPr="00F558C0">
        <w:rPr>
          <w:rFonts w:ascii="VAGRounded LT Black" w:eastAsia="Times New Roman" w:hAnsi="VAGRounded LT Black"/>
          <w:color w:val="00B0F0"/>
          <w:sz w:val="24"/>
        </w:rPr>
        <w:t>D</w:t>
      </w:r>
      <w:r w:rsidRPr="00F558C0">
        <w:rPr>
          <w:rFonts w:ascii="VAGRounded LT Black" w:eastAsia="Times New Roman" w:hAnsi="VAGRounded LT Black"/>
          <w:sz w:val="24"/>
        </w:rPr>
        <w:t xml:space="preserve">airy </w:t>
      </w:r>
      <w:r w:rsidRPr="00F558C0">
        <w:rPr>
          <w:rFonts w:ascii="VAGRounded LT Black" w:eastAsia="Times New Roman" w:hAnsi="VAGRounded LT Black"/>
          <w:color w:val="00B0F0"/>
          <w:sz w:val="24"/>
        </w:rPr>
        <w:t>E</w:t>
      </w:r>
      <w:r w:rsidRPr="00F558C0">
        <w:rPr>
          <w:rFonts w:ascii="VAGRounded LT Black" w:eastAsia="Times New Roman" w:hAnsi="VAGRounded LT Black"/>
          <w:sz w:val="24"/>
        </w:rPr>
        <w:t xml:space="preserve">nterprise project Phase 2 (TIDE-2) </w:t>
      </w:r>
    </w:p>
    <w:p w14:paraId="591182C5" w14:textId="77777777" w:rsidR="00EF0DF5" w:rsidRDefault="00EF0DF5" w:rsidP="00F558C0">
      <w:pPr>
        <w:pStyle w:val="NoSpacing"/>
      </w:pPr>
    </w:p>
    <w:p w14:paraId="76C0A693" w14:textId="2FA191CD" w:rsidR="00533A50" w:rsidRDefault="00EF0DF5" w:rsidP="00F558C0">
      <w:pPr>
        <w:jc w:val="center"/>
        <w:rPr>
          <w:rFonts w:eastAsia="Calibri" w:cstheme="minorHAnsi"/>
          <w:b/>
          <w:sz w:val="28"/>
          <w:szCs w:val="28"/>
          <w:lang w:val="en-US"/>
        </w:rPr>
      </w:pPr>
      <w:r w:rsidRPr="00140917">
        <w:rPr>
          <w:rFonts w:eastAsia="Calibri" w:cstheme="minorHAnsi"/>
          <w:b/>
          <w:sz w:val="28"/>
          <w:szCs w:val="28"/>
          <w:lang w:val="en-US"/>
        </w:rPr>
        <w:t>Terms of reference for</w:t>
      </w:r>
      <w:r>
        <w:rPr>
          <w:rFonts w:eastAsia="Calibri" w:cstheme="minorHAnsi"/>
          <w:b/>
          <w:sz w:val="28"/>
          <w:szCs w:val="28"/>
          <w:lang w:val="en-US"/>
        </w:rPr>
        <w:t xml:space="preserve"> </w:t>
      </w:r>
      <w:r w:rsidR="00533A50">
        <w:rPr>
          <w:rFonts w:eastAsia="Calibri" w:cstheme="minorHAnsi"/>
          <w:b/>
          <w:sz w:val="28"/>
          <w:szCs w:val="28"/>
          <w:lang w:val="en-US"/>
        </w:rPr>
        <w:t xml:space="preserve">conducting baseline assessment for the ISDAP </w:t>
      </w:r>
    </w:p>
    <w:p w14:paraId="7BC36C89" w14:textId="77777777" w:rsidR="00533A50" w:rsidRPr="00533A50" w:rsidRDefault="00533A50" w:rsidP="00533A50">
      <w:pPr>
        <w:rPr>
          <w:rFonts w:eastAsia="Calibri" w:cstheme="minorHAnsi"/>
          <w:b/>
          <w:sz w:val="28"/>
          <w:szCs w:val="28"/>
        </w:rPr>
      </w:pPr>
    </w:p>
    <w:p w14:paraId="616A0783" w14:textId="17614FDA" w:rsidR="00533A50" w:rsidRPr="00070436" w:rsidRDefault="00533A50" w:rsidP="00533A50">
      <w:pPr>
        <w:rPr>
          <w:b/>
          <w:bCs/>
          <w:color w:val="00B0F0"/>
          <w:sz w:val="22"/>
          <w:szCs w:val="22"/>
        </w:rPr>
      </w:pPr>
      <w:r w:rsidRPr="00070436">
        <w:rPr>
          <w:b/>
          <w:bCs/>
          <w:color w:val="00B0F0"/>
          <w:sz w:val="22"/>
          <w:szCs w:val="22"/>
        </w:rPr>
        <w:t>1. Introduction</w:t>
      </w:r>
    </w:p>
    <w:p w14:paraId="3BAF1EC8" w14:textId="24246D5A" w:rsidR="00533A50" w:rsidRPr="00316CB1" w:rsidRDefault="00533A50" w:rsidP="00533A50">
      <w:pPr>
        <w:jc w:val="both"/>
        <w:rPr>
          <w:color w:val="000000" w:themeColor="text1"/>
          <w:sz w:val="20"/>
          <w:szCs w:val="20"/>
        </w:rPr>
      </w:pPr>
      <w:r w:rsidRPr="00316CB1">
        <w:rPr>
          <w:color w:val="000000" w:themeColor="text1"/>
          <w:sz w:val="20"/>
          <w:szCs w:val="20"/>
        </w:rPr>
        <w:t xml:space="preserve">These terms of reference have been developed out of the need to conduct a baseline study that will provide insights and a detailed understanding about the  dairy sector situation in relation to the livelihoods of the smallholder Diary farmers under the new project referred to as </w:t>
      </w:r>
      <w:r w:rsidR="00D22C16" w:rsidRPr="00316CB1">
        <w:rPr>
          <w:color w:val="000000" w:themeColor="text1"/>
          <w:sz w:val="20"/>
          <w:szCs w:val="20"/>
        </w:rPr>
        <w:t xml:space="preserve">ISDAP </w:t>
      </w:r>
      <w:r w:rsidRPr="00316CB1">
        <w:rPr>
          <w:color w:val="000000" w:themeColor="text1"/>
          <w:sz w:val="20"/>
          <w:szCs w:val="20"/>
        </w:rPr>
        <w:t>“Integrated small holder Dairy Project” to be implemented by SNV-TIDE</w:t>
      </w:r>
      <w:r w:rsidR="00F35CC9" w:rsidRPr="00316CB1">
        <w:rPr>
          <w:color w:val="000000" w:themeColor="text1"/>
          <w:sz w:val="20"/>
          <w:szCs w:val="20"/>
        </w:rPr>
        <w:t>-2</w:t>
      </w:r>
      <w:r w:rsidRPr="00316CB1">
        <w:rPr>
          <w:color w:val="000000" w:themeColor="text1"/>
          <w:sz w:val="20"/>
          <w:szCs w:val="20"/>
        </w:rPr>
        <w:t xml:space="preserve">  in the districts of Kabarole, Kyenjojo, Bunyangabu, </w:t>
      </w:r>
      <w:r w:rsidR="00616998" w:rsidRPr="00316CB1">
        <w:rPr>
          <w:color w:val="000000" w:themeColor="text1"/>
          <w:sz w:val="20"/>
          <w:szCs w:val="20"/>
        </w:rPr>
        <w:t xml:space="preserve">Kitagwenda, Kawenge, Kyegegwa, </w:t>
      </w:r>
      <w:r w:rsidRPr="00316CB1">
        <w:rPr>
          <w:color w:val="000000" w:themeColor="text1"/>
          <w:sz w:val="20"/>
          <w:szCs w:val="20"/>
        </w:rPr>
        <w:t>Kabale, Kisoro</w:t>
      </w:r>
      <w:r w:rsidR="00616998" w:rsidRPr="00316CB1">
        <w:rPr>
          <w:color w:val="000000" w:themeColor="text1"/>
          <w:sz w:val="20"/>
          <w:szCs w:val="20"/>
        </w:rPr>
        <w:t>, Rubanda, Rukiga, Rukungiri</w:t>
      </w:r>
      <w:r w:rsidRPr="00316CB1">
        <w:rPr>
          <w:color w:val="000000" w:themeColor="text1"/>
          <w:sz w:val="20"/>
          <w:szCs w:val="20"/>
        </w:rPr>
        <w:t xml:space="preserve"> and select districts in the grater Bushenyi districts</w:t>
      </w:r>
      <w:r w:rsidR="00616998" w:rsidRPr="00316CB1">
        <w:rPr>
          <w:color w:val="000000" w:themeColor="text1"/>
          <w:sz w:val="20"/>
          <w:szCs w:val="20"/>
        </w:rPr>
        <w:t>(Ibanda, Rubirizi,Buhwenju, Mitooma and Bushenyi)</w:t>
      </w:r>
      <w:r w:rsidRPr="00316CB1">
        <w:rPr>
          <w:color w:val="000000" w:themeColor="text1"/>
          <w:sz w:val="20"/>
          <w:szCs w:val="20"/>
        </w:rPr>
        <w:t>. The approach and objectives of the baseline are stated in the terms of reference below.</w:t>
      </w:r>
    </w:p>
    <w:p w14:paraId="483CB19A" w14:textId="77777777" w:rsidR="00533A50" w:rsidRPr="00533A50" w:rsidRDefault="00533A50" w:rsidP="00533A50">
      <w:pPr>
        <w:rPr>
          <w:sz w:val="20"/>
          <w:szCs w:val="20"/>
        </w:rPr>
      </w:pPr>
    </w:p>
    <w:p w14:paraId="5B763DB5" w14:textId="51B2D8F1" w:rsidR="00533A50" w:rsidRPr="0016405F" w:rsidRDefault="00533A50" w:rsidP="00533A50">
      <w:pPr>
        <w:rPr>
          <w:b/>
          <w:bCs/>
          <w:color w:val="00B0F0"/>
          <w:sz w:val="20"/>
          <w:szCs w:val="20"/>
        </w:rPr>
      </w:pPr>
      <w:r w:rsidRPr="0016405F">
        <w:rPr>
          <w:b/>
          <w:bCs/>
          <w:color w:val="00B0F0"/>
          <w:sz w:val="20"/>
          <w:szCs w:val="20"/>
        </w:rPr>
        <w:t xml:space="preserve">1.1 </w:t>
      </w:r>
      <w:r w:rsidRPr="004235A1">
        <w:rPr>
          <w:b/>
          <w:bCs/>
          <w:color w:val="00B0F0"/>
          <w:sz w:val="20"/>
          <w:szCs w:val="20"/>
        </w:rPr>
        <w:t>Ab</w:t>
      </w:r>
      <w:r w:rsidR="00202E7B" w:rsidRPr="004235A1">
        <w:rPr>
          <w:b/>
          <w:bCs/>
          <w:color w:val="00B0F0"/>
          <w:sz w:val="20"/>
          <w:szCs w:val="20"/>
        </w:rPr>
        <w:t>out</w:t>
      </w:r>
      <w:r w:rsidRPr="004235A1">
        <w:rPr>
          <w:b/>
          <w:bCs/>
          <w:color w:val="00B0F0"/>
          <w:sz w:val="20"/>
          <w:szCs w:val="20"/>
        </w:rPr>
        <w:t xml:space="preserve"> SNV</w:t>
      </w:r>
    </w:p>
    <w:p w14:paraId="622A1DA5" w14:textId="3A18D61C" w:rsidR="00533A50" w:rsidRPr="00533A50" w:rsidRDefault="00533A50" w:rsidP="00533A50">
      <w:pPr>
        <w:jc w:val="both"/>
        <w:rPr>
          <w:sz w:val="20"/>
          <w:szCs w:val="20"/>
        </w:rPr>
      </w:pPr>
      <w:r w:rsidRPr="00533A50">
        <w:rPr>
          <w:sz w:val="20"/>
          <w:szCs w:val="20"/>
        </w:rPr>
        <w:t xml:space="preserve">SNV is a not-for-profit international development organisation that makes a lasting difference in the lives of people living in poverty by helping them improve their livelihood, increase incomes and access essential services. SNV focuses on only three sectors and has a long-term, local presence in over 25 countries in Asia, Africa and Latin America. Our team of more than 1,300 staff is the backbone of SNV. SNV implements development approaches tailored to local needs as we believe that countries and communities themselves should be the owners of change. With </w:t>
      </w:r>
      <w:r w:rsidR="00B94E44" w:rsidRPr="00533A50">
        <w:rPr>
          <w:sz w:val="20"/>
          <w:szCs w:val="20"/>
        </w:rPr>
        <w:t>appropriate</w:t>
      </w:r>
      <w:r w:rsidRPr="00533A50">
        <w:rPr>
          <w:sz w:val="20"/>
          <w:szCs w:val="20"/>
        </w:rPr>
        <w:t xml:space="preserve"> knowledge and resources, they can implement and maintain sustainable solutions to restore and or improve livelihoods. SNV operates worldwide as one legal entity and is registered as a corporate organisation (the 16th of July 1965 - The Hague). In Uganda, SNV has been implementing development programs since 1989, and its portfolio continues to grow with an expanded mandate from vast development clients. It, directly and indirectly, operates in over 100 districts of Uganda.</w:t>
      </w:r>
    </w:p>
    <w:p w14:paraId="04C03B6E" w14:textId="77777777" w:rsidR="00533A50" w:rsidRPr="00533A50" w:rsidRDefault="00533A50" w:rsidP="00533A50">
      <w:pPr>
        <w:jc w:val="both"/>
        <w:rPr>
          <w:sz w:val="20"/>
          <w:szCs w:val="20"/>
        </w:rPr>
      </w:pPr>
    </w:p>
    <w:p w14:paraId="5DB4A16F" w14:textId="77777777" w:rsidR="00533A50" w:rsidRPr="00533A50" w:rsidRDefault="00533A50" w:rsidP="00533A50">
      <w:pPr>
        <w:jc w:val="both"/>
        <w:rPr>
          <w:sz w:val="20"/>
          <w:szCs w:val="20"/>
        </w:rPr>
      </w:pPr>
      <w:r w:rsidRPr="00533A50">
        <w:rPr>
          <w:sz w:val="20"/>
          <w:szCs w:val="20"/>
        </w:rPr>
        <w:t>SNV implements projects which restore and improve smallholder livelihoods, incomes and access to essential services. SNV makes a lasting difference in the lives of people living in poverty, helping them improve livelihoods, raise incomes and access crucial services. Driven by the Sustainable Development Goals (SDGs), we are dedicated to a society where all people are free to pursue sustainable development and no one is left behind. This commitment to equity directs us to focus on inclusive approaches. Among the three sectors that SNV is working in, agriculture programs primarily focus on smallholder livelihood restoration and improvements, which fits the proposed project's mandate.</w:t>
      </w:r>
      <w:bookmarkStart w:id="0" w:name="OLE_LINK17"/>
      <w:bookmarkStart w:id="1" w:name="OLE_LINK18"/>
      <w:r w:rsidRPr="00533A50">
        <w:rPr>
          <w:sz w:val="20"/>
          <w:szCs w:val="20"/>
        </w:rPr>
        <w:t xml:space="preserve">  SNV utilises its local presence and know-how </w:t>
      </w:r>
      <w:bookmarkEnd w:id="0"/>
      <w:bookmarkEnd w:id="1"/>
      <w:r w:rsidRPr="00533A50">
        <w:rPr>
          <w:sz w:val="20"/>
          <w:szCs w:val="20"/>
        </w:rPr>
        <w:t>to realise effective solutions at scale. SNV applies practical know-how to support people living in poverty. By connecting the organisation’s global expertise with extensive and longstanding in-country experiences, SNV help realise locally owned solutions.</w:t>
      </w:r>
    </w:p>
    <w:p w14:paraId="622E2E70" w14:textId="77777777" w:rsidR="00533A50" w:rsidRPr="00533A50" w:rsidRDefault="00533A50" w:rsidP="00533A50">
      <w:pPr>
        <w:rPr>
          <w:sz w:val="20"/>
          <w:szCs w:val="20"/>
        </w:rPr>
      </w:pPr>
    </w:p>
    <w:p w14:paraId="20B85BFA" w14:textId="4484162B" w:rsidR="00533A50" w:rsidRPr="0016405F" w:rsidRDefault="00533A50" w:rsidP="00533A50">
      <w:pPr>
        <w:rPr>
          <w:b/>
          <w:bCs/>
          <w:color w:val="00B0F0"/>
          <w:sz w:val="20"/>
          <w:szCs w:val="20"/>
        </w:rPr>
      </w:pPr>
      <w:r w:rsidRPr="0016405F">
        <w:rPr>
          <w:b/>
          <w:bCs/>
          <w:color w:val="00B0F0"/>
          <w:sz w:val="20"/>
          <w:szCs w:val="20"/>
        </w:rPr>
        <w:t>1.2 SNV’s TIDE project</w:t>
      </w:r>
    </w:p>
    <w:p w14:paraId="5BAD3EC4" w14:textId="57A71F21" w:rsidR="00533A50" w:rsidRPr="00533A50" w:rsidRDefault="00533A50" w:rsidP="00533A50">
      <w:pPr>
        <w:jc w:val="both"/>
        <w:rPr>
          <w:sz w:val="20"/>
          <w:szCs w:val="20"/>
        </w:rPr>
      </w:pPr>
      <w:bookmarkStart w:id="2" w:name="OLE_LINK93"/>
      <w:bookmarkStart w:id="3" w:name="OLE_LINK94"/>
      <w:r w:rsidRPr="00533A50">
        <w:rPr>
          <w:sz w:val="20"/>
          <w:szCs w:val="20"/>
        </w:rPr>
        <w:t>SNV has implemented the TIDE project in Southwest Uganda since October 2015. The TIDE</w:t>
      </w:r>
      <w:r w:rsidR="000E4EB4">
        <w:rPr>
          <w:sz w:val="20"/>
          <w:szCs w:val="20"/>
        </w:rPr>
        <w:t>-2</w:t>
      </w:r>
      <w:r w:rsidRPr="00533A50">
        <w:rPr>
          <w:sz w:val="20"/>
          <w:szCs w:val="20"/>
        </w:rPr>
        <w:t xml:space="preserve"> project </w:t>
      </w:r>
      <w:r w:rsidR="00F558C0" w:rsidRPr="00533A50">
        <w:rPr>
          <w:sz w:val="20"/>
          <w:szCs w:val="20"/>
        </w:rPr>
        <w:t>is funded</w:t>
      </w:r>
      <w:r w:rsidRPr="00533A50">
        <w:rPr>
          <w:sz w:val="20"/>
          <w:szCs w:val="20"/>
        </w:rPr>
        <w:t xml:space="preserve"> by the Embassy of the Kingdom of the Netherlands (EKN) in Kampala and the project is currently in its second phase (2020–2023) of implementation.  TIDE supports dairy farmers to transition to semi-intensive production by creating a commercial input market in knowledge (training, extension), products and technical services, and finance (credit, subsidies and grants). TIDE</w:t>
      </w:r>
      <w:r w:rsidR="000E4EB4">
        <w:rPr>
          <w:sz w:val="20"/>
          <w:szCs w:val="20"/>
        </w:rPr>
        <w:t>-2</w:t>
      </w:r>
      <w:r w:rsidRPr="00533A50">
        <w:rPr>
          <w:sz w:val="20"/>
          <w:szCs w:val="20"/>
        </w:rPr>
        <w:t xml:space="preserve"> focuses on four intervention areas; Dairy Farm Productivity, Milk Quality, Value Chain and Nutrition. A market was </w:t>
      </w:r>
      <w:r w:rsidRPr="00533A50">
        <w:rPr>
          <w:sz w:val="20"/>
          <w:szCs w:val="20"/>
        </w:rPr>
        <w:lastRenderedPageBreak/>
        <w:t>created for input suppliers and service providers by supporting the development and marketing of products to farmers and cooperatives. The project's second phase focuses on market development by supporting the sustainable intensification of dairy production systems, milk supply chains, and adequate infrastructure for input supply and service provision.</w:t>
      </w:r>
    </w:p>
    <w:p w14:paraId="204DC0D8" w14:textId="77777777" w:rsidR="00533A50" w:rsidRPr="00533A50" w:rsidRDefault="00533A50" w:rsidP="00533A50">
      <w:pPr>
        <w:jc w:val="both"/>
        <w:rPr>
          <w:sz w:val="20"/>
          <w:szCs w:val="20"/>
        </w:rPr>
      </w:pPr>
    </w:p>
    <w:p w14:paraId="61EBD790" w14:textId="4C575942" w:rsidR="00533A50" w:rsidRDefault="00533A50" w:rsidP="00533A50">
      <w:pPr>
        <w:jc w:val="both"/>
        <w:rPr>
          <w:sz w:val="20"/>
          <w:szCs w:val="20"/>
        </w:rPr>
      </w:pPr>
      <w:r w:rsidRPr="00533A50">
        <w:rPr>
          <w:sz w:val="20"/>
          <w:szCs w:val="20"/>
        </w:rPr>
        <w:t xml:space="preserve">The project aims to help scale-up successful </w:t>
      </w:r>
      <w:r w:rsidR="00B94E44" w:rsidRPr="00533A50">
        <w:rPr>
          <w:sz w:val="20"/>
          <w:szCs w:val="20"/>
        </w:rPr>
        <w:t>initiates</w:t>
      </w:r>
      <w:r w:rsidRPr="00533A50">
        <w:rPr>
          <w:sz w:val="20"/>
          <w:szCs w:val="20"/>
        </w:rPr>
        <w:t>, business models and products piloted in the project to other commercialising milk production areas in Uganda. The project interacts with all dairy value chain actors, including input suppliers, service providers and government. It engages with government agencies to create an optimum enabling environment for the private sector.</w:t>
      </w:r>
    </w:p>
    <w:bookmarkEnd w:id="2"/>
    <w:bookmarkEnd w:id="3"/>
    <w:p w14:paraId="2FB998E3" w14:textId="77777777" w:rsidR="00533A50" w:rsidRPr="00533A50" w:rsidRDefault="00533A50" w:rsidP="00533A50">
      <w:pPr>
        <w:rPr>
          <w:sz w:val="20"/>
          <w:szCs w:val="20"/>
        </w:rPr>
      </w:pPr>
    </w:p>
    <w:p w14:paraId="7E2B13AE" w14:textId="45F4A0BE" w:rsidR="00533A50" w:rsidRPr="00070436" w:rsidRDefault="00533A50" w:rsidP="00533A50">
      <w:pPr>
        <w:rPr>
          <w:b/>
          <w:bCs/>
          <w:color w:val="00B0F0"/>
          <w:sz w:val="22"/>
          <w:szCs w:val="22"/>
        </w:rPr>
      </w:pPr>
      <w:r w:rsidRPr="00070436">
        <w:rPr>
          <w:b/>
          <w:bCs/>
          <w:color w:val="00B0F0"/>
          <w:sz w:val="22"/>
          <w:szCs w:val="22"/>
        </w:rPr>
        <w:t xml:space="preserve">2. Background to the </w:t>
      </w:r>
      <w:r w:rsidR="00280A96" w:rsidRPr="00070436">
        <w:rPr>
          <w:b/>
          <w:bCs/>
          <w:color w:val="00B0F0"/>
          <w:sz w:val="22"/>
          <w:szCs w:val="22"/>
        </w:rPr>
        <w:t>Integrated</w:t>
      </w:r>
      <w:r w:rsidRPr="00070436">
        <w:rPr>
          <w:b/>
          <w:bCs/>
          <w:color w:val="00B0F0"/>
          <w:sz w:val="22"/>
          <w:szCs w:val="22"/>
        </w:rPr>
        <w:t xml:space="preserve"> </w:t>
      </w:r>
      <w:r w:rsidR="008C7CC9" w:rsidRPr="00070436">
        <w:rPr>
          <w:b/>
          <w:bCs/>
          <w:color w:val="00B0F0"/>
          <w:sz w:val="22"/>
          <w:szCs w:val="22"/>
        </w:rPr>
        <w:t>S</w:t>
      </w:r>
      <w:r w:rsidRPr="00070436">
        <w:rPr>
          <w:b/>
          <w:bCs/>
          <w:color w:val="00B0F0"/>
          <w:sz w:val="22"/>
          <w:szCs w:val="22"/>
        </w:rPr>
        <w:t xml:space="preserve">mallholder Dairy </w:t>
      </w:r>
      <w:r w:rsidR="008C7CC9" w:rsidRPr="00070436">
        <w:rPr>
          <w:b/>
          <w:bCs/>
          <w:color w:val="00B0F0"/>
          <w:sz w:val="22"/>
          <w:szCs w:val="22"/>
        </w:rPr>
        <w:t>P</w:t>
      </w:r>
      <w:r w:rsidRPr="00070436">
        <w:rPr>
          <w:b/>
          <w:bCs/>
          <w:color w:val="00B0F0"/>
          <w:sz w:val="22"/>
          <w:szCs w:val="22"/>
        </w:rPr>
        <w:t>rogram (ISDAP)</w:t>
      </w:r>
    </w:p>
    <w:p w14:paraId="559EE488" w14:textId="34F3299A" w:rsidR="00533A50" w:rsidRPr="00533A50" w:rsidRDefault="00533A50" w:rsidP="00533A50">
      <w:pPr>
        <w:jc w:val="both"/>
        <w:rPr>
          <w:sz w:val="20"/>
          <w:szCs w:val="20"/>
        </w:rPr>
      </w:pPr>
      <w:r w:rsidRPr="008C7CC9">
        <w:rPr>
          <w:sz w:val="20"/>
          <w:szCs w:val="20"/>
        </w:rPr>
        <w:t>ISDAP</w:t>
      </w:r>
      <w:r w:rsidRPr="00533A50">
        <w:rPr>
          <w:sz w:val="20"/>
          <w:szCs w:val="20"/>
        </w:rPr>
        <w:t xml:space="preserve"> was born out of the learnings generated from the TIDE project while trying to understand how </w:t>
      </w:r>
      <w:r w:rsidR="00F558C0" w:rsidRPr="00533A50">
        <w:rPr>
          <w:sz w:val="20"/>
          <w:szCs w:val="20"/>
        </w:rPr>
        <w:t>inclusiveness</w:t>
      </w:r>
      <w:r w:rsidRPr="00533A50">
        <w:rPr>
          <w:sz w:val="20"/>
          <w:szCs w:val="20"/>
        </w:rPr>
        <w:t xml:space="preserve"> TIDE</w:t>
      </w:r>
      <w:r w:rsidR="000E4EB4">
        <w:rPr>
          <w:sz w:val="20"/>
          <w:szCs w:val="20"/>
        </w:rPr>
        <w:t>-2</w:t>
      </w:r>
      <w:r w:rsidRPr="00533A50">
        <w:rPr>
          <w:sz w:val="20"/>
          <w:szCs w:val="20"/>
        </w:rPr>
        <w:t xml:space="preserve"> is in relation to reaching out to smallholder dairy farmers. </w:t>
      </w:r>
      <w:r w:rsidRPr="008C7CC9">
        <w:rPr>
          <w:sz w:val="20"/>
          <w:szCs w:val="20"/>
        </w:rPr>
        <w:t>Therefore, the Integrated Smallholder Dairy Programme</w:t>
      </w:r>
      <w:r w:rsidRPr="00533A50">
        <w:rPr>
          <w:sz w:val="20"/>
          <w:szCs w:val="20"/>
        </w:rPr>
        <w:t xml:space="preserve"> (ISDAP) is a follow-on and an integral component of The Inclusive Dairy Enterprise (TIDE</w:t>
      </w:r>
      <w:r w:rsidR="000E4EB4">
        <w:rPr>
          <w:sz w:val="20"/>
          <w:szCs w:val="20"/>
        </w:rPr>
        <w:t>-2</w:t>
      </w:r>
      <w:r w:rsidRPr="00533A50">
        <w:rPr>
          <w:sz w:val="20"/>
          <w:szCs w:val="20"/>
        </w:rPr>
        <w:t xml:space="preserve">) project that has been implemented by SNV in Southwestern Uganda.  </w:t>
      </w:r>
      <w:r w:rsidR="00B715B0" w:rsidRPr="00533A50">
        <w:rPr>
          <w:sz w:val="20"/>
          <w:szCs w:val="20"/>
        </w:rPr>
        <w:t>Therefore,</w:t>
      </w:r>
      <w:r w:rsidRPr="00533A50">
        <w:rPr>
          <w:sz w:val="20"/>
          <w:szCs w:val="20"/>
        </w:rPr>
        <w:t xml:space="preserve"> the activities of ISDAP-project will contribute significantly to the overall objectives and outcomes of the TIDE project, and the project framework is designed along similar lines like for TIDE project. </w:t>
      </w:r>
    </w:p>
    <w:p w14:paraId="4BB22C04" w14:textId="77777777" w:rsidR="00533A50" w:rsidRPr="00533A50" w:rsidRDefault="00533A50" w:rsidP="00533A50">
      <w:pPr>
        <w:jc w:val="both"/>
        <w:rPr>
          <w:sz w:val="20"/>
          <w:szCs w:val="20"/>
        </w:rPr>
      </w:pPr>
    </w:p>
    <w:p w14:paraId="0D4F83E7" w14:textId="2D51E5B7" w:rsidR="00533A50" w:rsidRPr="00533A50" w:rsidRDefault="00533A50" w:rsidP="00533A50">
      <w:pPr>
        <w:jc w:val="both"/>
        <w:rPr>
          <w:sz w:val="20"/>
          <w:szCs w:val="20"/>
        </w:rPr>
      </w:pPr>
      <w:r w:rsidRPr="004235A1">
        <w:rPr>
          <w:color w:val="000000" w:themeColor="text1"/>
          <w:sz w:val="20"/>
          <w:szCs w:val="20"/>
        </w:rPr>
        <w:t>The ISDAP-project is a €4.</w:t>
      </w:r>
      <w:r w:rsidR="00B715B0" w:rsidRPr="004235A1">
        <w:rPr>
          <w:color w:val="000000" w:themeColor="text1"/>
          <w:sz w:val="20"/>
          <w:szCs w:val="20"/>
        </w:rPr>
        <w:t>8</w:t>
      </w:r>
      <w:r w:rsidRPr="004235A1">
        <w:rPr>
          <w:color w:val="000000" w:themeColor="text1"/>
          <w:sz w:val="20"/>
          <w:szCs w:val="20"/>
        </w:rPr>
        <w:t xml:space="preserve"> million implemented by SNV and funded by The Embassy of the Kingdom of Netherlands (EKN). The project shall be implemented between Dec</w:t>
      </w:r>
      <w:r w:rsidR="00B715B0" w:rsidRPr="004235A1">
        <w:rPr>
          <w:color w:val="000000" w:themeColor="text1"/>
          <w:sz w:val="20"/>
          <w:szCs w:val="20"/>
        </w:rPr>
        <w:t>ember</w:t>
      </w:r>
      <w:r w:rsidRPr="004235A1">
        <w:rPr>
          <w:color w:val="000000" w:themeColor="text1"/>
          <w:sz w:val="20"/>
          <w:szCs w:val="20"/>
        </w:rPr>
        <w:t xml:space="preserve"> 2021 and </w:t>
      </w:r>
      <w:r w:rsidR="00B715B0" w:rsidRPr="004235A1">
        <w:rPr>
          <w:color w:val="000000" w:themeColor="text1"/>
          <w:sz w:val="20"/>
          <w:szCs w:val="20"/>
        </w:rPr>
        <w:t>December</w:t>
      </w:r>
      <w:r w:rsidRPr="004235A1">
        <w:rPr>
          <w:color w:val="000000" w:themeColor="text1"/>
          <w:sz w:val="20"/>
          <w:szCs w:val="20"/>
        </w:rPr>
        <w:t xml:space="preserve"> 2024 covering the districts listed below</w:t>
      </w:r>
      <w:r w:rsidRPr="00533A50">
        <w:rPr>
          <w:sz w:val="20"/>
          <w:szCs w:val="20"/>
        </w:rPr>
        <w:t>.</w:t>
      </w:r>
    </w:p>
    <w:p w14:paraId="3E83DE5B" w14:textId="77777777" w:rsidR="00533A50" w:rsidRPr="00533A50" w:rsidRDefault="00533A50" w:rsidP="00533A50">
      <w:pPr>
        <w:jc w:val="both"/>
        <w:rPr>
          <w:sz w:val="20"/>
          <w:szCs w:val="20"/>
        </w:rPr>
      </w:pPr>
    </w:p>
    <w:p w14:paraId="63F60DB1" w14:textId="5434B5DA" w:rsidR="00533A50" w:rsidRPr="00280A96" w:rsidRDefault="00533A50" w:rsidP="00533A50">
      <w:pPr>
        <w:jc w:val="both"/>
        <w:rPr>
          <w:b/>
          <w:bCs/>
          <w:color w:val="00B0F0"/>
          <w:sz w:val="20"/>
          <w:szCs w:val="20"/>
        </w:rPr>
      </w:pPr>
      <w:r w:rsidRPr="00280A96">
        <w:rPr>
          <w:b/>
          <w:bCs/>
          <w:color w:val="00B0F0"/>
          <w:sz w:val="20"/>
          <w:szCs w:val="20"/>
        </w:rPr>
        <w:t>2.1 Project area</w:t>
      </w:r>
    </w:p>
    <w:tbl>
      <w:tblPr>
        <w:tblStyle w:val="ListTable7Colorful-Accent5"/>
        <w:tblpPr w:leftFromText="180" w:rightFromText="180" w:vertAnchor="text" w:horzAnchor="margin"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650"/>
        <w:gridCol w:w="2693"/>
        <w:gridCol w:w="3260"/>
      </w:tblGrid>
      <w:tr w:rsidR="00533A50" w:rsidRPr="00533A50" w14:paraId="1BB00958" w14:textId="77777777" w:rsidTr="00577F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 w:type="dxa"/>
            <w:shd w:val="clear" w:color="auto" w:fill="BFBFBF" w:themeFill="background1" w:themeFillShade="BF"/>
          </w:tcPr>
          <w:p w14:paraId="717827D3" w14:textId="77777777" w:rsidR="00533A50" w:rsidRPr="00533A50" w:rsidRDefault="00533A50" w:rsidP="00577F5C">
            <w:pPr>
              <w:jc w:val="center"/>
              <w:rPr>
                <w:b/>
                <w:i w:val="0"/>
                <w:iCs w:val="0"/>
                <w:color w:val="auto"/>
                <w:sz w:val="20"/>
                <w:szCs w:val="20"/>
                <w:lang w:val="pt-PT"/>
              </w:rPr>
            </w:pPr>
            <w:r w:rsidRPr="00533A50">
              <w:rPr>
                <w:b/>
                <w:i w:val="0"/>
                <w:iCs w:val="0"/>
                <w:color w:val="auto"/>
                <w:sz w:val="20"/>
                <w:szCs w:val="20"/>
                <w:lang w:val="pt-PT"/>
              </w:rPr>
              <w:t>#</w:t>
            </w:r>
          </w:p>
        </w:tc>
        <w:tc>
          <w:tcPr>
            <w:tcW w:w="2650" w:type="dxa"/>
            <w:shd w:val="clear" w:color="auto" w:fill="BFBFBF" w:themeFill="background1" w:themeFillShade="BF"/>
          </w:tcPr>
          <w:p w14:paraId="299CB267" w14:textId="77777777" w:rsidR="00533A50" w:rsidRPr="00533A50" w:rsidRDefault="00533A50" w:rsidP="00577F5C">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533A50">
              <w:rPr>
                <w:b/>
                <w:i w:val="0"/>
                <w:iCs w:val="0"/>
                <w:color w:val="auto"/>
                <w:sz w:val="20"/>
                <w:szCs w:val="20"/>
                <w:lang w:val="pt-PT"/>
              </w:rPr>
              <w:t>Cluster 1 (North)</w:t>
            </w:r>
          </w:p>
        </w:tc>
        <w:tc>
          <w:tcPr>
            <w:tcW w:w="2693" w:type="dxa"/>
            <w:shd w:val="clear" w:color="auto" w:fill="BFBFBF" w:themeFill="background1" w:themeFillShade="BF"/>
          </w:tcPr>
          <w:p w14:paraId="7B74F0DB" w14:textId="77777777" w:rsidR="00533A50" w:rsidRPr="00533A50" w:rsidRDefault="00533A50" w:rsidP="00577F5C">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533A50">
              <w:rPr>
                <w:b/>
                <w:i w:val="0"/>
                <w:iCs w:val="0"/>
                <w:color w:val="auto"/>
                <w:sz w:val="20"/>
                <w:szCs w:val="20"/>
                <w:lang w:val="pt-PT"/>
              </w:rPr>
              <w:t>Cluster 2 (Central)</w:t>
            </w:r>
          </w:p>
        </w:tc>
        <w:tc>
          <w:tcPr>
            <w:tcW w:w="3260" w:type="dxa"/>
            <w:shd w:val="clear" w:color="auto" w:fill="BFBFBF" w:themeFill="background1" w:themeFillShade="BF"/>
          </w:tcPr>
          <w:p w14:paraId="504900C9" w14:textId="77777777" w:rsidR="00533A50" w:rsidRPr="00533A50" w:rsidRDefault="00533A50" w:rsidP="00577F5C">
            <w:pPr>
              <w:jc w:val="center"/>
              <w:cnfStyle w:val="100000000000" w:firstRow="1" w:lastRow="0" w:firstColumn="0" w:lastColumn="0" w:oddVBand="0" w:evenVBand="0" w:oddHBand="0" w:evenHBand="0" w:firstRowFirstColumn="0" w:firstRowLastColumn="0" w:lastRowFirstColumn="0" w:lastRowLastColumn="0"/>
              <w:rPr>
                <w:b/>
                <w:i w:val="0"/>
                <w:iCs w:val="0"/>
                <w:color w:val="auto"/>
                <w:sz w:val="20"/>
                <w:szCs w:val="20"/>
                <w:lang w:val="pt-PT"/>
              </w:rPr>
            </w:pPr>
            <w:r w:rsidRPr="00533A50">
              <w:rPr>
                <w:b/>
                <w:i w:val="0"/>
                <w:iCs w:val="0"/>
                <w:color w:val="auto"/>
                <w:sz w:val="20"/>
                <w:szCs w:val="20"/>
                <w:lang w:val="pt-PT"/>
              </w:rPr>
              <w:t>Cluster 3 (South)</w:t>
            </w:r>
          </w:p>
        </w:tc>
      </w:tr>
      <w:tr w:rsidR="00533A50" w:rsidRPr="00533A50" w14:paraId="73706817" w14:textId="77777777" w:rsidTr="00577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4B634524" w14:textId="77777777" w:rsidR="00533A50" w:rsidRPr="00533A50" w:rsidRDefault="00533A50" w:rsidP="00577F5C">
            <w:pPr>
              <w:jc w:val="both"/>
              <w:rPr>
                <w:i w:val="0"/>
                <w:iCs w:val="0"/>
                <w:color w:val="auto"/>
                <w:sz w:val="20"/>
                <w:szCs w:val="20"/>
                <w:lang w:val="en-GB"/>
              </w:rPr>
            </w:pPr>
            <w:r w:rsidRPr="00533A50">
              <w:rPr>
                <w:i w:val="0"/>
                <w:iCs w:val="0"/>
                <w:color w:val="auto"/>
                <w:sz w:val="20"/>
                <w:szCs w:val="20"/>
                <w:lang w:val="en-GB"/>
              </w:rPr>
              <w:t>1</w:t>
            </w:r>
          </w:p>
        </w:tc>
        <w:tc>
          <w:tcPr>
            <w:tcW w:w="2650" w:type="dxa"/>
          </w:tcPr>
          <w:p w14:paraId="3A605D8E"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533A50">
              <w:rPr>
                <w:color w:val="auto"/>
                <w:sz w:val="20"/>
                <w:szCs w:val="20"/>
                <w:lang w:val="en-GB"/>
              </w:rPr>
              <w:t>Kabarole</w:t>
            </w:r>
          </w:p>
        </w:tc>
        <w:tc>
          <w:tcPr>
            <w:tcW w:w="2693" w:type="dxa"/>
          </w:tcPr>
          <w:p w14:paraId="1DF1E482"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Ibanda</w:t>
            </w:r>
          </w:p>
        </w:tc>
        <w:tc>
          <w:tcPr>
            <w:tcW w:w="3260" w:type="dxa"/>
          </w:tcPr>
          <w:p w14:paraId="63D8137C"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Kisoro</w:t>
            </w:r>
          </w:p>
        </w:tc>
      </w:tr>
      <w:tr w:rsidR="00533A50" w:rsidRPr="00533A50" w14:paraId="7B15FE9F" w14:textId="77777777" w:rsidTr="00577F5C">
        <w:tc>
          <w:tcPr>
            <w:cnfStyle w:val="001000000000" w:firstRow="0" w:lastRow="0" w:firstColumn="1" w:lastColumn="0" w:oddVBand="0" w:evenVBand="0" w:oddHBand="0" w:evenHBand="0" w:firstRowFirstColumn="0" w:firstRowLastColumn="0" w:lastRowFirstColumn="0" w:lastRowLastColumn="0"/>
            <w:tcW w:w="464" w:type="dxa"/>
          </w:tcPr>
          <w:p w14:paraId="3A5637B6" w14:textId="77777777" w:rsidR="00533A50" w:rsidRPr="00533A50" w:rsidRDefault="00533A50" w:rsidP="00577F5C">
            <w:pPr>
              <w:jc w:val="both"/>
              <w:rPr>
                <w:i w:val="0"/>
                <w:iCs w:val="0"/>
                <w:color w:val="auto"/>
                <w:sz w:val="20"/>
                <w:szCs w:val="20"/>
                <w:lang w:val="en-GB"/>
              </w:rPr>
            </w:pPr>
            <w:r w:rsidRPr="00533A50">
              <w:rPr>
                <w:i w:val="0"/>
                <w:iCs w:val="0"/>
                <w:color w:val="auto"/>
                <w:sz w:val="20"/>
                <w:szCs w:val="20"/>
                <w:lang w:val="en-GB"/>
              </w:rPr>
              <w:t>2</w:t>
            </w:r>
          </w:p>
        </w:tc>
        <w:tc>
          <w:tcPr>
            <w:tcW w:w="2650" w:type="dxa"/>
          </w:tcPr>
          <w:p w14:paraId="18A4169D"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33A50">
              <w:rPr>
                <w:color w:val="auto"/>
                <w:sz w:val="20"/>
                <w:szCs w:val="20"/>
                <w:lang w:val="en-GB"/>
              </w:rPr>
              <w:t>Kyenjojo</w:t>
            </w:r>
          </w:p>
        </w:tc>
        <w:tc>
          <w:tcPr>
            <w:tcW w:w="2693" w:type="dxa"/>
          </w:tcPr>
          <w:p w14:paraId="6A04422D"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Rubirizi</w:t>
            </w:r>
          </w:p>
        </w:tc>
        <w:tc>
          <w:tcPr>
            <w:tcW w:w="3260" w:type="dxa"/>
          </w:tcPr>
          <w:p w14:paraId="406B9A94"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Kabale</w:t>
            </w:r>
          </w:p>
        </w:tc>
      </w:tr>
      <w:tr w:rsidR="00533A50" w:rsidRPr="00533A50" w14:paraId="6C6BB06F" w14:textId="77777777" w:rsidTr="00577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15D61852" w14:textId="77777777" w:rsidR="00533A50" w:rsidRPr="00533A50" w:rsidRDefault="00533A50" w:rsidP="00577F5C">
            <w:pPr>
              <w:jc w:val="both"/>
              <w:rPr>
                <w:i w:val="0"/>
                <w:iCs w:val="0"/>
                <w:color w:val="auto"/>
                <w:sz w:val="20"/>
                <w:szCs w:val="20"/>
                <w:lang w:val="en-GB"/>
              </w:rPr>
            </w:pPr>
            <w:r w:rsidRPr="00533A50">
              <w:rPr>
                <w:i w:val="0"/>
                <w:iCs w:val="0"/>
                <w:color w:val="auto"/>
                <w:sz w:val="20"/>
                <w:szCs w:val="20"/>
                <w:lang w:val="en-GB"/>
              </w:rPr>
              <w:t>3</w:t>
            </w:r>
          </w:p>
        </w:tc>
        <w:tc>
          <w:tcPr>
            <w:tcW w:w="2650" w:type="dxa"/>
          </w:tcPr>
          <w:p w14:paraId="516FAD52"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533A50">
              <w:rPr>
                <w:color w:val="auto"/>
                <w:sz w:val="20"/>
                <w:szCs w:val="20"/>
                <w:lang w:val="en-GB"/>
              </w:rPr>
              <w:t>Bunyangabu</w:t>
            </w:r>
          </w:p>
        </w:tc>
        <w:tc>
          <w:tcPr>
            <w:tcW w:w="2693" w:type="dxa"/>
          </w:tcPr>
          <w:p w14:paraId="44591115"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Buhweju</w:t>
            </w:r>
          </w:p>
        </w:tc>
        <w:tc>
          <w:tcPr>
            <w:tcW w:w="3260" w:type="dxa"/>
          </w:tcPr>
          <w:p w14:paraId="27F13ADB"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Rubanda</w:t>
            </w:r>
          </w:p>
        </w:tc>
      </w:tr>
      <w:tr w:rsidR="00533A50" w:rsidRPr="00533A50" w14:paraId="01FCB7B8" w14:textId="77777777" w:rsidTr="00577F5C">
        <w:tc>
          <w:tcPr>
            <w:cnfStyle w:val="001000000000" w:firstRow="0" w:lastRow="0" w:firstColumn="1" w:lastColumn="0" w:oddVBand="0" w:evenVBand="0" w:oddHBand="0" w:evenHBand="0" w:firstRowFirstColumn="0" w:firstRowLastColumn="0" w:lastRowFirstColumn="0" w:lastRowLastColumn="0"/>
            <w:tcW w:w="464" w:type="dxa"/>
          </w:tcPr>
          <w:p w14:paraId="7A5C7A19" w14:textId="77777777" w:rsidR="00533A50" w:rsidRPr="00533A50" w:rsidRDefault="00533A50" w:rsidP="00577F5C">
            <w:pPr>
              <w:jc w:val="both"/>
              <w:rPr>
                <w:i w:val="0"/>
                <w:iCs w:val="0"/>
                <w:color w:val="auto"/>
                <w:sz w:val="20"/>
                <w:szCs w:val="20"/>
                <w:lang w:val="en-GB"/>
              </w:rPr>
            </w:pPr>
            <w:r w:rsidRPr="00533A50">
              <w:rPr>
                <w:i w:val="0"/>
                <w:iCs w:val="0"/>
                <w:color w:val="auto"/>
                <w:sz w:val="20"/>
                <w:szCs w:val="20"/>
                <w:lang w:val="en-GB"/>
              </w:rPr>
              <w:t>4</w:t>
            </w:r>
          </w:p>
        </w:tc>
        <w:tc>
          <w:tcPr>
            <w:tcW w:w="2650" w:type="dxa"/>
          </w:tcPr>
          <w:p w14:paraId="48C500F3"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533A50">
              <w:rPr>
                <w:color w:val="auto"/>
                <w:sz w:val="20"/>
                <w:szCs w:val="20"/>
                <w:lang w:val="en-GB"/>
              </w:rPr>
              <w:t>Kamwenge</w:t>
            </w:r>
          </w:p>
        </w:tc>
        <w:tc>
          <w:tcPr>
            <w:tcW w:w="2693" w:type="dxa"/>
          </w:tcPr>
          <w:p w14:paraId="48C24B76"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Bushenyi</w:t>
            </w:r>
          </w:p>
        </w:tc>
        <w:tc>
          <w:tcPr>
            <w:tcW w:w="3260" w:type="dxa"/>
          </w:tcPr>
          <w:p w14:paraId="60D5B7E5"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Rukiga</w:t>
            </w:r>
          </w:p>
        </w:tc>
      </w:tr>
      <w:tr w:rsidR="00533A50" w:rsidRPr="00533A50" w14:paraId="1C5634C4" w14:textId="77777777" w:rsidTr="00577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720B40E" w14:textId="77777777" w:rsidR="00533A50" w:rsidRPr="00533A50" w:rsidRDefault="00533A50" w:rsidP="00577F5C">
            <w:pPr>
              <w:jc w:val="both"/>
              <w:rPr>
                <w:i w:val="0"/>
                <w:iCs w:val="0"/>
                <w:color w:val="auto"/>
                <w:sz w:val="20"/>
                <w:szCs w:val="20"/>
                <w:lang w:val="pt-PT"/>
              </w:rPr>
            </w:pPr>
            <w:r w:rsidRPr="00533A50">
              <w:rPr>
                <w:i w:val="0"/>
                <w:iCs w:val="0"/>
                <w:color w:val="auto"/>
                <w:sz w:val="20"/>
                <w:szCs w:val="20"/>
                <w:lang w:val="pt-PT"/>
              </w:rPr>
              <w:t>5</w:t>
            </w:r>
          </w:p>
        </w:tc>
        <w:tc>
          <w:tcPr>
            <w:tcW w:w="2650" w:type="dxa"/>
          </w:tcPr>
          <w:p w14:paraId="1CA86F5B"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Kyegegwa</w:t>
            </w:r>
          </w:p>
        </w:tc>
        <w:tc>
          <w:tcPr>
            <w:tcW w:w="2693" w:type="dxa"/>
          </w:tcPr>
          <w:p w14:paraId="04C4C09E"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Rukungiri</w:t>
            </w:r>
          </w:p>
        </w:tc>
        <w:tc>
          <w:tcPr>
            <w:tcW w:w="3260" w:type="dxa"/>
          </w:tcPr>
          <w:p w14:paraId="0B1E169D" w14:textId="77777777" w:rsidR="00533A50" w:rsidRPr="00533A50" w:rsidRDefault="00533A50"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533A50">
              <w:rPr>
                <w:color w:val="auto"/>
                <w:sz w:val="20"/>
                <w:szCs w:val="20"/>
                <w:lang w:val="pt-PT"/>
              </w:rPr>
              <w:t>Rukungiri</w:t>
            </w:r>
          </w:p>
        </w:tc>
      </w:tr>
      <w:tr w:rsidR="00533A50" w:rsidRPr="00533A50" w14:paraId="72C528B3" w14:textId="77777777" w:rsidTr="00577F5C">
        <w:tc>
          <w:tcPr>
            <w:cnfStyle w:val="001000000000" w:firstRow="0" w:lastRow="0" w:firstColumn="1" w:lastColumn="0" w:oddVBand="0" w:evenVBand="0" w:oddHBand="0" w:evenHBand="0" w:firstRowFirstColumn="0" w:firstRowLastColumn="0" w:lastRowFirstColumn="0" w:lastRowLastColumn="0"/>
            <w:tcW w:w="464" w:type="dxa"/>
          </w:tcPr>
          <w:p w14:paraId="323311BB" w14:textId="77777777" w:rsidR="00533A50" w:rsidRPr="00533A50" w:rsidRDefault="00533A50" w:rsidP="00577F5C">
            <w:pPr>
              <w:jc w:val="both"/>
              <w:rPr>
                <w:i w:val="0"/>
                <w:iCs w:val="0"/>
                <w:color w:val="auto"/>
                <w:sz w:val="20"/>
                <w:szCs w:val="20"/>
                <w:lang w:val="pt-PT"/>
              </w:rPr>
            </w:pPr>
            <w:r w:rsidRPr="00533A50">
              <w:rPr>
                <w:i w:val="0"/>
                <w:iCs w:val="0"/>
                <w:color w:val="auto"/>
                <w:sz w:val="20"/>
                <w:szCs w:val="20"/>
                <w:lang w:val="pt-PT"/>
              </w:rPr>
              <w:t>6</w:t>
            </w:r>
          </w:p>
        </w:tc>
        <w:tc>
          <w:tcPr>
            <w:tcW w:w="2650" w:type="dxa"/>
          </w:tcPr>
          <w:p w14:paraId="6C3BF432"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Kitagwenda</w:t>
            </w:r>
          </w:p>
        </w:tc>
        <w:tc>
          <w:tcPr>
            <w:tcW w:w="2693" w:type="dxa"/>
          </w:tcPr>
          <w:p w14:paraId="53140405"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r w:rsidRPr="00533A50">
              <w:rPr>
                <w:color w:val="auto"/>
                <w:sz w:val="20"/>
                <w:szCs w:val="20"/>
                <w:lang w:val="pt-PT"/>
              </w:rPr>
              <w:t>Mitooma</w:t>
            </w:r>
          </w:p>
        </w:tc>
        <w:tc>
          <w:tcPr>
            <w:tcW w:w="3260" w:type="dxa"/>
          </w:tcPr>
          <w:p w14:paraId="41EB1659" w14:textId="77777777" w:rsidR="00533A50" w:rsidRPr="00533A50" w:rsidRDefault="00533A50" w:rsidP="00577F5C">
            <w:pPr>
              <w:jc w:val="both"/>
              <w:cnfStyle w:val="000000000000" w:firstRow="0" w:lastRow="0" w:firstColumn="0" w:lastColumn="0" w:oddVBand="0" w:evenVBand="0" w:oddHBand="0" w:evenHBand="0" w:firstRowFirstColumn="0" w:firstRowLastColumn="0" w:lastRowFirstColumn="0" w:lastRowLastColumn="0"/>
              <w:rPr>
                <w:color w:val="auto"/>
                <w:sz w:val="20"/>
                <w:szCs w:val="20"/>
                <w:lang w:val="pt-PT"/>
              </w:rPr>
            </w:pPr>
          </w:p>
        </w:tc>
      </w:tr>
      <w:tr w:rsidR="00616998" w:rsidRPr="00533A50" w14:paraId="1B348BC3" w14:textId="77777777" w:rsidTr="00577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4BEA5D0" w14:textId="49E27CD9" w:rsidR="00616998" w:rsidRPr="00616998" w:rsidRDefault="00616998" w:rsidP="00577F5C">
            <w:pPr>
              <w:jc w:val="both"/>
              <w:rPr>
                <w:i w:val="0"/>
                <w:iCs w:val="0"/>
                <w:color w:val="auto"/>
                <w:sz w:val="20"/>
                <w:szCs w:val="20"/>
                <w:lang w:val="pt-PT"/>
              </w:rPr>
            </w:pPr>
            <w:r w:rsidRPr="00616998">
              <w:rPr>
                <w:i w:val="0"/>
                <w:iCs w:val="0"/>
                <w:color w:val="auto"/>
                <w:sz w:val="20"/>
                <w:szCs w:val="20"/>
                <w:lang w:val="pt-PT"/>
              </w:rPr>
              <w:t>7</w:t>
            </w:r>
          </w:p>
        </w:tc>
        <w:tc>
          <w:tcPr>
            <w:tcW w:w="2650" w:type="dxa"/>
          </w:tcPr>
          <w:p w14:paraId="30EC053D" w14:textId="6EB8A377" w:rsidR="00616998" w:rsidRPr="00616998" w:rsidRDefault="00616998"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r w:rsidRPr="00616998">
              <w:rPr>
                <w:color w:val="auto"/>
                <w:sz w:val="20"/>
                <w:szCs w:val="20"/>
                <w:lang w:val="pt-PT"/>
              </w:rPr>
              <w:t>Fort Portal City</w:t>
            </w:r>
          </w:p>
        </w:tc>
        <w:tc>
          <w:tcPr>
            <w:tcW w:w="2693" w:type="dxa"/>
          </w:tcPr>
          <w:p w14:paraId="6991C57B" w14:textId="77777777" w:rsidR="00616998" w:rsidRPr="00616998" w:rsidRDefault="00616998"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p>
        </w:tc>
        <w:tc>
          <w:tcPr>
            <w:tcW w:w="3260" w:type="dxa"/>
          </w:tcPr>
          <w:p w14:paraId="1851F519" w14:textId="77777777" w:rsidR="00616998" w:rsidRPr="00616998" w:rsidRDefault="00616998" w:rsidP="00577F5C">
            <w:pPr>
              <w:jc w:val="both"/>
              <w:cnfStyle w:val="000000100000" w:firstRow="0" w:lastRow="0" w:firstColumn="0" w:lastColumn="0" w:oddVBand="0" w:evenVBand="0" w:oddHBand="1" w:evenHBand="0" w:firstRowFirstColumn="0" w:firstRowLastColumn="0" w:lastRowFirstColumn="0" w:lastRowLastColumn="0"/>
              <w:rPr>
                <w:color w:val="auto"/>
                <w:sz w:val="20"/>
                <w:szCs w:val="20"/>
                <w:lang w:val="pt-PT"/>
              </w:rPr>
            </w:pPr>
          </w:p>
        </w:tc>
      </w:tr>
    </w:tbl>
    <w:p w14:paraId="627C177A" w14:textId="77777777" w:rsidR="00533A50" w:rsidRPr="00533A50" w:rsidRDefault="00533A50" w:rsidP="00533A50">
      <w:pPr>
        <w:jc w:val="both"/>
        <w:rPr>
          <w:sz w:val="20"/>
          <w:szCs w:val="20"/>
        </w:rPr>
      </w:pPr>
    </w:p>
    <w:p w14:paraId="4D9D8387" w14:textId="565FC239" w:rsidR="00533A50" w:rsidRPr="00BD2424" w:rsidRDefault="00533A50" w:rsidP="00533A50">
      <w:pPr>
        <w:rPr>
          <w:b/>
          <w:bCs/>
          <w:color w:val="00B0F0"/>
          <w:sz w:val="20"/>
          <w:szCs w:val="20"/>
        </w:rPr>
      </w:pPr>
      <w:bookmarkStart w:id="4" w:name="OLE_LINK35"/>
      <w:bookmarkStart w:id="5" w:name="OLE_LINK36"/>
      <w:r w:rsidRPr="00BD2424">
        <w:rPr>
          <w:b/>
          <w:bCs/>
          <w:color w:val="00B0F0"/>
          <w:sz w:val="20"/>
          <w:szCs w:val="20"/>
        </w:rPr>
        <w:t>2.2 ISDAP-project Goal</w:t>
      </w:r>
    </w:p>
    <w:p w14:paraId="2ECBB493" w14:textId="0153D715" w:rsidR="00533A50" w:rsidRPr="00533A50" w:rsidRDefault="0012540C" w:rsidP="00533A50">
      <w:pPr>
        <w:jc w:val="both"/>
        <w:rPr>
          <w:sz w:val="20"/>
          <w:szCs w:val="20"/>
        </w:rPr>
      </w:pPr>
      <w:r>
        <w:rPr>
          <w:sz w:val="20"/>
          <w:szCs w:val="20"/>
        </w:rPr>
        <w:t xml:space="preserve">ISDAP </w:t>
      </w:r>
      <w:r w:rsidR="00533A50" w:rsidRPr="00533A50">
        <w:rPr>
          <w:sz w:val="20"/>
          <w:szCs w:val="20"/>
        </w:rPr>
        <w:t xml:space="preserve">is aiming at enabling 5,000 </w:t>
      </w:r>
      <w:r w:rsidR="00F558C0" w:rsidRPr="00533A50">
        <w:rPr>
          <w:sz w:val="20"/>
          <w:szCs w:val="20"/>
        </w:rPr>
        <w:t>smallholder</w:t>
      </w:r>
      <w:r w:rsidR="00533A50" w:rsidRPr="00533A50">
        <w:rPr>
          <w:sz w:val="20"/>
          <w:szCs w:val="20"/>
        </w:rPr>
        <w:t xml:space="preserve"> dairy farmers improve their </w:t>
      </w:r>
      <w:r w:rsidR="00F558C0" w:rsidRPr="00533A50">
        <w:rPr>
          <w:sz w:val="20"/>
          <w:szCs w:val="20"/>
        </w:rPr>
        <w:t>livelihoods</w:t>
      </w:r>
      <w:r w:rsidR="00533A50" w:rsidRPr="00533A50">
        <w:rPr>
          <w:sz w:val="20"/>
          <w:szCs w:val="20"/>
        </w:rPr>
        <w:t xml:space="preserve"> through small-scale integrated farming, focusing on dairy farming through increasing farm - level incomes, employment, household food and nutrition security. </w:t>
      </w:r>
    </w:p>
    <w:p w14:paraId="57DB3FC5" w14:textId="77777777" w:rsidR="00533A50" w:rsidRPr="00533A50" w:rsidRDefault="00533A50" w:rsidP="00533A50">
      <w:pPr>
        <w:rPr>
          <w:sz w:val="20"/>
          <w:szCs w:val="20"/>
        </w:rPr>
      </w:pPr>
    </w:p>
    <w:p w14:paraId="112A56A4" w14:textId="77777777" w:rsidR="00533A50" w:rsidRPr="00533A50" w:rsidRDefault="00533A50" w:rsidP="00533A50">
      <w:pPr>
        <w:jc w:val="both"/>
        <w:rPr>
          <w:sz w:val="20"/>
          <w:szCs w:val="20"/>
        </w:rPr>
      </w:pPr>
      <w:r w:rsidRPr="00533A50">
        <w:rPr>
          <w:sz w:val="20"/>
          <w:szCs w:val="20"/>
        </w:rPr>
        <w:t>The following</w:t>
      </w:r>
      <w:r w:rsidRPr="00533A50">
        <w:rPr>
          <w:b/>
          <w:bCs/>
          <w:sz w:val="20"/>
          <w:szCs w:val="20"/>
        </w:rPr>
        <w:t xml:space="preserve"> Outcomes</w:t>
      </w:r>
      <w:r w:rsidRPr="00533A50">
        <w:rPr>
          <w:sz w:val="20"/>
          <w:szCs w:val="20"/>
        </w:rPr>
        <w:t xml:space="preserve"> will contribute to the overall program goal:</w:t>
      </w:r>
    </w:p>
    <w:p w14:paraId="204A7E8A" w14:textId="77777777" w:rsidR="00533A50" w:rsidRPr="00533A50" w:rsidRDefault="00533A50" w:rsidP="00533A50">
      <w:pPr>
        <w:pStyle w:val="ListParagraph"/>
        <w:numPr>
          <w:ilvl w:val="0"/>
          <w:numId w:val="39"/>
        </w:numPr>
        <w:contextualSpacing w:val="0"/>
        <w:rPr>
          <w:sz w:val="20"/>
          <w:szCs w:val="20"/>
        </w:rPr>
      </w:pPr>
      <w:r w:rsidRPr="00533A50">
        <w:rPr>
          <w:sz w:val="20"/>
          <w:szCs w:val="20"/>
        </w:rPr>
        <w:t>Improved integrated smallholder dairy farm production and productivity.</w:t>
      </w:r>
    </w:p>
    <w:p w14:paraId="64E52702" w14:textId="77777777" w:rsidR="00533A50" w:rsidRPr="00533A50" w:rsidRDefault="00533A50" w:rsidP="00533A50">
      <w:pPr>
        <w:pStyle w:val="ListParagraph"/>
        <w:numPr>
          <w:ilvl w:val="0"/>
          <w:numId w:val="39"/>
        </w:numPr>
        <w:contextualSpacing w:val="0"/>
        <w:rPr>
          <w:sz w:val="20"/>
          <w:szCs w:val="20"/>
        </w:rPr>
      </w:pPr>
      <w:r w:rsidRPr="00533A50">
        <w:rPr>
          <w:sz w:val="20"/>
          <w:szCs w:val="20"/>
        </w:rPr>
        <w:t>Improved milk quality.</w:t>
      </w:r>
    </w:p>
    <w:p w14:paraId="46165E61" w14:textId="77777777" w:rsidR="00533A50" w:rsidRPr="00533A50" w:rsidRDefault="00533A50" w:rsidP="00533A50">
      <w:pPr>
        <w:pStyle w:val="ListParagraph"/>
        <w:numPr>
          <w:ilvl w:val="0"/>
          <w:numId w:val="39"/>
        </w:numPr>
        <w:contextualSpacing w:val="0"/>
        <w:rPr>
          <w:sz w:val="20"/>
          <w:szCs w:val="20"/>
        </w:rPr>
      </w:pPr>
      <w:r w:rsidRPr="00533A50">
        <w:rPr>
          <w:sz w:val="20"/>
          <w:szCs w:val="20"/>
        </w:rPr>
        <w:t>Improved inclusive dairy value chain.</w:t>
      </w:r>
    </w:p>
    <w:p w14:paraId="632F833B" w14:textId="77777777" w:rsidR="00533A50" w:rsidRPr="00533A50" w:rsidRDefault="00533A50" w:rsidP="00533A50">
      <w:pPr>
        <w:pStyle w:val="ListParagraph"/>
        <w:numPr>
          <w:ilvl w:val="0"/>
          <w:numId w:val="39"/>
        </w:numPr>
        <w:contextualSpacing w:val="0"/>
        <w:rPr>
          <w:sz w:val="20"/>
          <w:szCs w:val="20"/>
        </w:rPr>
      </w:pPr>
      <w:r w:rsidRPr="00533A50">
        <w:rPr>
          <w:sz w:val="20"/>
          <w:szCs w:val="20"/>
        </w:rPr>
        <w:t>Improved human nutrition.</w:t>
      </w:r>
    </w:p>
    <w:p w14:paraId="536E192D" w14:textId="77777777" w:rsidR="00533A50" w:rsidRPr="00533A50" w:rsidRDefault="00533A50" w:rsidP="00533A50">
      <w:pPr>
        <w:rPr>
          <w:sz w:val="20"/>
          <w:szCs w:val="20"/>
        </w:rPr>
      </w:pPr>
      <w:bookmarkStart w:id="6" w:name="OLE_LINK64"/>
      <w:bookmarkStart w:id="7" w:name="OLE_LINK65"/>
    </w:p>
    <w:p w14:paraId="41C8A53F" w14:textId="793D237F" w:rsidR="00533A50" w:rsidRPr="00BD2424" w:rsidRDefault="00533A50" w:rsidP="00533A50">
      <w:pPr>
        <w:jc w:val="both"/>
        <w:rPr>
          <w:b/>
          <w:bCs/>
          <w:color w:val="00B0F0"/>
          <w:sz w:val="20"/>
          <w:szCs w:val="20"/>
        </w:rPr>
      </w:pPr>
      <w:r w:rsidRPr="00BD2424">
        <w:rPr>
          <w:b/>
          <w:bCs/>
          <w:color w:val="00B0F0"/>
          <w:sz w:val="20"/>
          <w:szCs w:val="20"/>
        </w:rPr>
        <w:t>2.3 Theory of change of</w:t>
      </w:r>
      <w:r w:rsidR="000E4EB4" w:rsidRPr="00BD2424">
        <w:rPr>
          <w:b/>
          <w:bCs/>
          <w:color w:val="00B0F0"/>
          <w:sz w:val="20"/>
          <w:szCs w:val="20"/>
        </w:rPr>
        <w:t xml:space="preserve"> </w:t>
      </w:r>
      <w:r w:rsidRPr="00BD2424">
        <w:rPr>
          <w:b/>
          <w:bCs/>
          <w:color w:val="00B0F0"/>
          <w:sz w:val="20"/>
          <w:szCs w:val="20"/>
        </w:rPr>
        <w:t>ISDAP</w:t>
      </w:r>
    </w:p>
    <w:p w14:paraId="21E91F27" w14:textId="517D7A06" w:rsidR="00533A50" w:rsidRPr="00533A50" w:rsidRDefault="00533A50" w:rsidP="00533A50">
      <w:pPr>
        <w:jc w:val="both"/>
        <w:rPr>
          <w:sz w:val="20"/>
          <w:szCs w:val="20"/>
        </w:rPr>
      </w:pPr>
      <w:r w:rsidRPr="00533A50">
        <w:rPr>
          <w:sz w:val="20"/>
          <w:szCs w:val="20"/>
        </w:rPr>
        <w:t xml:space="preserve">The theory of Change for the Smallholder Dairy program has a strong relationship to that of TIDE-2 project and it asserts that; to achieve transformation in the dairy sector, sector development and scaling of the interventions are key. It is assumed that many farmers can realise considerable income with improved input and output markets and enhanced knowledge of dairy management techniques. The sector development is also crucial for smallholders as it will create an enabling environment in which they can improve their dairy farming activities as a profitable business. As stated above, sector development is necessary but not sufficient. The critical difference between smallholders and more specialised farmers is the role of dairy within the farm system of the farmer. More </w:t>
      </w:r>
      <w:r w:rsidRPr="00533A50">
        <w:rPr>
          <w:sz w:val="20"/>
          <w:szCs w:val="20"/>
        </w:rPr>
        <w:lastRenderedPageBreak/>
        <w:t>specialised dairy farmers are investing more heavily in knowledge and finance to maximise their revenue.</w:t>
      </w:r>
    </w:p>
    <w:p w14:paraId="075CE80C" w14:textId="77777777" w:rsidR="00533A50" w:rsidRPr="00533A50" w:rsidRDefault="00533A50" w:rsidP="00533A50">
      <w:pPr>
        <w:jc w:val="both"/>
        <w:rPr>
          <w:sz w:val="20"/>
          <w:szCs w:val="20"/>
        </w:rPr>
      </w:pPr>
    </w:p>
    <w:p w14:paraId="069E0CED" w14:textId="33F19A80" w:rsidR="00533A50" w:rsidRPr="00F558C0" w:rsidRDefault="00EF0415" w:rsidP="00533A50">
      <w:pPr>
        <w:jc w:val="both"/>
        <w:rPr>
          <w:b/>
          <w:bCs/>
          <w:color w:val="00B0F0"/>
          <w:sz w:val="20"/>
          <w:szCs w:val="20"/>
        </w:rPr>
      </w:pPr>
      <w:r w:rsidRPr="00280A96">
        <w:rPr>
          <w:b/>
          <w:bCs/>
          <w:color w:val="00B0F0"/>
          <w:sz w:val="20"/>
          <w:szCs w:val="20"/>
        </w:rPr>
        <w:t xml:space="preserve">2.4 </w:t>
      </w:r>
      <w:r w:rsidR="00533A50" w:rsidRPr="00280A96">
        <w:rPr>
          <w:b/>
          <w:bCs/>
          <w:color w:val="00B0F0"/>
          <w:sz w:val="20"/>
          <w:szCs w:val="20"/>
        </w:rPr>
        <w:t>Key Project Performance Indicators</w:t>
      </w:r>
    </w:p>
    <w:tbl>
      <w:tblPr>
        <w:tblStyle w:val="TableGrid"/>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69"/>
        <w:gridCol w:w="969"/>
      </w:tblGrid>
      <w:tr w:rsidR="00533A50" w:rsidRPr="00533A50" w14:paraId="7707F867" w14:textId="77777777" w:rsidTr="00533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BFBFBF" w:themeFill="background1" w:themeFillShade="BF"/>
          </w:tcPr>
          <w:p w14:paraId="1FFCBAB9" w14:textId="77777777" w:rsidR="00533A50" w:rsidRPr="00533A50" w:rsidRDefault="00533A50" w:rsidP="00577F5C">
            <w:pPr>
              <w:jc w:val="center"/>
              <w:rPr>
                <w:b/>
                <w:bCs/>
                <w:color w:val="auto"/>
                <w:szCs w:val="18"/>
                <w:lang w:val="en-ZA"/>
              </w:rPr>
            </w:pPr>
            <w:r w:rsidRPr="00533A50">
              <w:rPr>
                <w:b/>
                <w:bCs/>
                <w:color w:val="auto"/>
                <w:szCs w:val="18"/>
                <w:lang w:val="en-ZA"/>
              </w:rPr>
              <w:t>Impact</w:t>
            </w:r>
          </w:p>
        </w:tc>
        <w:tc>
          <w:tcPr>
            <w:tcW w:w="6969" w:type="dxa"/>
            <w:shd w:val="clear" w:color="auto" w:fill="BFBFBF" w:themeFill="background1" w:themeFillShade="BF"/>
          </w:tcPr>
          <w:p w14:paraId="3D9408E0" w14:textId="77777777" w:rsidR="00533A50" w:rsidRPr="00F558C0" w:rsidRDefault="00533A50" w:rsidP="00577F5C">
            <w:pPr>
              <w:jc w:val="center"/>
              <w:cnfStyle w:val="100000000000" w:firstRow="1" w:lastRow="0" w:firstColumn="0" w:lastColumn="0" w:oddVBand="0" w:evenVBand="0" w:oddHBand="0" w:evenHBand="0" w:firstRowFirstColumn="0" w:firstRowLastColumn="0" w:lastRowFirstColumn="0" w:lastRowLastColumn="0"/>
              <w:rPr>
                <w:b/>
                <w:bCs/>
                <w:color w:val="auto"/>
                <w:szCs w:val="18"/>
                <w:lang w:val="en-GB"/>
              </w:rPr>
            </w:pPr>
            <w:r w:rsidRPr="00F558C0">
              <w:rPr>
                <w:b/>
                <w:bCs/>
                <w:color w:val="auto"/>
                <w:szCs w:val="18"/>
                <w:lang w:val="en-GB"/>
              </w:rPr>
              <w:t>Improved livelihood of smallholder dairy farmers</w:t>
            </w:r>
          </w:p>
        </w:tc>
        <w:tc>
          <w:tcPr>
            <w:tcW w:w="969" w:type="dxa"/>
            <w:shd w:val="clear" w:color="auto" w:fill="BFBFBF" w:themeFill="background1" w:themeFillShade="BF"/>
          </w:tcPr>
          <w:p w14:paraId="73253FA8" w14:textId="77777777" w:rsidR="00533A50" w:rsidRPr="00533A50" w:rsidRDefault="00533A50" w:rsidP="00577F5C">
            <w:pPr>
              <w:cnfStyle w:val="100000000000" w:firstRow="1" w:lastRow="0" w:firstColumn="0" w:lastColumn="0" w:oddVBand="0" w:evenVBand="0" w:oddHBand="0" w:evenHBand="0" w:firstRowFirstColumn="0" w:firstRowLastColumn="0" w:lastRowFirstColumn="0" w:lastRowLastColumn="0"/>
              <w:rPr>
                <w:color w:val="auto"/>
                <w:szCs w:val="18"/>
                <w:lang w:val="en-ZA"/>
              </w:rPr>
            </w:pPr>
          </w:p>
        </w:tc>
      </w:tr>
      <w:tr w:rsidR="00533A50" w:rsidRPr="00533A50" w14:paraId="07B8E670" w14:textId="77777777" w:rsidTr="00533A50">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7D188AC" w14:textId="77777777" w:rsidR="00533A50" w:rsidRPr="00533A50" w:rsidRDefault="00533A50" w:rsidP="00F35CC9">
            <w:pPr>
              <w:jc w:val="center"/>
              <w:rPr>
                <w:szCs w:val="18"/>
                <w:lang w:val="en-ZA"/>
              </w:rPr>
            </w:pPr>
            <w:r w:rsidRPr="00533A50">
              <w:rPr>
                <w:szCs w:val="18"/>
                <w:lang w:val="en-ZA"/>
              </w:rPr>
              <w:t>IM.1</w:t>
            </w:r>
          </w:p>
        </w:tc>
        <w:tc>
          <w:tcPr>
            <w:tcW w:w="6969" w:type="dxa"/>
            <w:shd w:val="clear" w:color="auto" w:fill="auto"/>
          </w:tcPr>
          <w:p w14:paraId="0C74EEB4" w14:textId="66A65771"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lang w:val="en-ZA"/>
              </w:rPr>
            </w:pPr>
            <w:r w:rsidRPr="00F558C0">
              <w:rPr>
                <w:szCs w:val="18"/>
                <w:lang w:val="en-GB"/>
              </w:rPr>
              <w:t xml:space="preserve">The number of smallholder farmers that increased their income </w:t>
            </w:r>
            <w:r w:rsidR="000A22C0" w:rsidRPr="00F558C0">
              <w:rPr>
                <w:szCs w:val="18"/>
                <w:lang w:val="en-GB"/>
              </w:rPr>
              <w:t>because of</w:t>
            </w:r>
            <w:r w:rsidRPr="00F558C0">
              <w:rPr>
                <w:szCs w:val="18"/>
                <w:lang w:val="en-GB"/>
              </w:rPr>
              <w:t xml:space="preserve"> the provided assistance by at least 20% disaggregated by gender and age</w:t>
            </w:r>
          </w:p>
        </w:tc>
        <w:tc>
          <w:tcPr>
            <w:tcW w:w="969" w:type="dxa"/>
            <w:shd w:val="clear" w:color="auto" w:fill="auto"/>
          </w:tcPr>
          <w:p w14:paraId="7CF6160D" w14:textId="7659409B"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w:t>
            </w:r>
            <w:r w:rsidR="000A22C0">
              <w:rPr>
                <w:szCs w:val="18"/>
                <w:lang w:val="en-ZA"/>
              </w:rPr>
              <w:t>,</w:t>
            </w:r>
            <w:r w:rsidRPr="00533A50">
              <w:rPr>
                <w:szCs w:val="18"/>
                <w:lang w:val="en-ZA"/>
              </w:rPr>
              <w:t>000</w:t>
            </w:r>
          </w:p>
        </w:tc>
      </w:tr>
      <w:tr w:rsidR="00533A50" w:rsidRPr="00533A50" w14:paraId="06B6E3BC"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5B6D17F3" w14:textId="77777777" w:rsidR="00533A50" w:rsidRPr="00533A50" w:rsidRDefault="00533A50" w:rsidP="00F35CC9">
            <w:pPr>
              <w:jc w:val="center"/>
              <w:rPr>
                <w:szCs w:val="18"/>
                <w:lang w:val="en-ZA"/>
              </w:rPr>
            </w:pPr>
            <w:r w:rsidRPr="00533A50">
              <w:rPr>
                <w:szCs w:val="18"/>
                <w:lang w:val="en-ZA"/>
              </w:rPr>
              <w:t>IM.2</w:t>
            </w:r>
          </w:p>
        </w:tc>
        <w:tc>
          <w:tcPr>
            <w:tcW w:w="6969" w:type="dxa"/>
          </w:tcPr>
          <w:p w14:paraId="033CA723"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Number of Full-Time Equivalent (FTE) job opportunities created, either on- and off-farm, disaggregated by gender and age (target: 500 jobs).</w:t>
            </w:r>
          </w:p>
        </w:tc>
        <w:tc>
          <w:tcPr>
            <w:tcW w:w="969" w:type="dxa"/>
          </w:tcPr>
          <w:p w14:paraId="48E4A5BB"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500</w:t>
            </w:r>
          </w:p>
        </w:tc>
      </w:tr>
      <w:tr w:rsidR="00533A50" w:rsidRPr="00533A50" w14:paraId="36CD70F4"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314B63E3" w14:textId="77777777" w:rsidR="00533A50" w:rsidRPr="00533A50" w:rsidRDefault="00533A50" w:rsidP="00F35CC9">
            <w:pPr>
              <w:jc w:val="center"/>
              <w:rPr>
                <w:szCs w:val="18"/>
                <w:lang w:val="en-ZA"/>
              </w:rPr>
            </w:pPr>
            <w:r w:rsidRPr="00533A50">
              <w:rPr>
                <w:szCs w:val="18"/>
                <w:lang w:val="en-ZA"/>
              </w:rPr>
              <w:t>1M.3</w:t>
            </w:r>
          </w:p>
        </w:tc>
        <w:tc>
          <w:tcPr>
            <w:tcW w:w="6969" w:type="dxa"/>
          </w:tcPr>
          <w:p w14:paraId="3443C4F8"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bookmarkStart w:id="8" w:name="OLE_LINK25"/>
            <w:bookmarkStart w:id="9" w:name="OLE_LINK26"/>
            <w:bookmarkStart w:id="10" w:name="OLE_LINK66"/>
            <w:bookmarkStart w:id="11" w:name="OLE_LINK67"/>
            <w:r w:rsidRPr="00F558C0">
              <w:rPr>
                <w:szCs w:val="18"/>
                <w:lang w:val="en-GB"/>
              </w:rPr>
              <w:t>Percentage increase of the target population with acceptable Food Consumption Score (FCS) disaggregated by district</w:t>
            </w:r>
            <w:bookmarkEnd w:id="8"/>
            <w:bookmarkEnd w:id="9"/>
            <w:r w:rsidRPr="00F558C0">
              <w:rPr>
                <w:szCs w:val="18"/>
                <w:lang w:val="en-GB"/>
              </w:rPr>
              <w:t xml:space="preserve"> (target 10%).</w:t>
            </w:r>
            <w:bookmarkEnd w:id="10"/>
            <w:bookmarkEnd w:id="11"/>
          </w:p>
        </w:tc>
        <w:tc>
          <w:tcPr>
            <w:tcW w:w="969" w:type="dxa"/>
          </w:tcPr>
          <w:p w14:paraId="26E83F34"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10%</w:t>
            </w:r>
          </w:p>
        </w:tc>
      </w:tr>
      <w:tr w:rsidR="00533A50" w:rsidRPr="00533A50" w14:paraId="0D9CB233" w14:textId="77777777" w:rsidTr="00533A50">
        <w:tc>
          <w:tcPr>
            <w:cnfStyle w:val="001000000000" w:firstRow="0" w:lastRow="0" w:firstColumn="1" w:lastColumn="0" w:oddVBand="0" w:evenVBand="0" w:oddHBand="0" w:evenHBand="0" w:firstRowFirstColumn="0" w:firstRowLastColumn="0" w:lastRowFirstColumn="0" w:lastRowLastColumn="0"/>
            <w:tcW w:w="1129" w:type="dxa"/>
            <w:shd w:val="clear" w:color="auto" w:fill="BFBFBF" w:themeFill="background1" w:themeFillShade="BF"/>
          </w:tcPr>
          <w:p w14:paraId="027309ED" w14:textId="77777777" w:rsidR="00533A50" w:rsidRPr="00533A50" w:rsidRDefault="00533A50" w:rsidP="00F6744C">
            <w:pPr>
              <w:jc w:val="center"/>
              <w:rPr>
                <w:b/>
                <w:bCs/>
                <w:szCs w:val="18"/>
                <w:lang w:val="en-ZA"/>
              </w:rPr>
            </w:pPr>
            <w:r w:rsidRPr="00533A50">
              <w:rPr>
                <w:b/>
                <w:bCs/>
                <w:szCs w:val="18"/>
                <w:lang w:val="en-ZA"/>
              </w:rPr>
              <w:t>Outcome 1</w:t>
            </w:r>
          </w:p>
        </w:tc>
        <w:tc>
          <w:tcPr>
            <w:tcW w:w="6969" w:type="dxa"/>
            <w:shd w:val="clear" w:color="auto" w:fill="BFBFBF" w:themeFill="background1" w:themeFillShade="BF"/>
          </w:tcPr>
          <w:p w14:paraId="12506EF1"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b/>
                <w:bCs/>
                <w:szCs w:val="18"/>
                <w:lang w:val="en-GB"/>
              </w:rPr>
              <w:t>Improved integrated smallholder dairy farm production and productivity</w:t>
            </w:r>
          </w:p>
        </w:tc>
        <w:tc>
          <w:tcPr>
            <w:tcW w:w="969" w:type="dxa"/>
            <w:shd w:val="clear" w:color="auto" w:fill="BFBFBF" w:themeFill="background1" w:themeFillShade="BF"/>
          </w:tcPr>
          <w:p w14:paraId="32BCBC9D"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lang w:val="en-ZA"/>
              </w:rPr>
            </w:pPr>
          </w:p>
        </w:tc>
      </w:tr>
      <w:tr w:rsidR="00533A50" w:rsidRPr="00533A50" w14:paraId="29674CC6"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4F6CF5DD" w14:textId="77777777" w:rsidR="00533A50" w:rsidRPr="00533A50" w:rsidRDefault="00533A50" w:rsidP="00F6744C">
            <w:pPr>
              <w:jc w:val="center"/>
              <w:rPr>
                <w:szCs w:val="18"/>
                <w:lang w:val="en-ZA"/>
              </w:rPr>
            </w:pPr>
            <w:r w:rsidRPr="00533A50">
              <w:rPr>
                <w:szCs w:val="18"/>
                <w:lang w:val="en-ZA"/>
              </w:rPr>
              <w:t>1.1</w:t>
            </w:r>
          </w:p>
        </w:tc>
        <w:tc>
          <w:tcPr>
            <w:tcW w:w="6969" w:type="dxa"/>
          </w:tcPr>
          <w:p w14:paraId="222106FD"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Average percentage increase of farm-produced milk volume for targeted smallholder farmers, disaggregated by dairy farm size, season, age group and gender (30% increase).</w:t>
            </w:r>
          </w:p>
        </w:tc>
        <w:tc>
          <w:tcPr>
            <w:tcW w:w="969" w:type="dxa"/>
          </w:tcPr>
          <w:p w14:paraId="6815DA5F"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30%</w:t>
            </w:r>
          </w:p>
        </w:tc>
      </w:tr>
      <w:tr w:rsidR="00533A50" w:rsidRPr="00533A50" w14:paraId="2B1438F2"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7AF90EBC" w14:textId="77777777" w:rsidR="00533A50" w:rsidRPr="00533A50" w:rsidRDefault="00533A50" w:rsidP="00F6744C">
            <w:pPr>
              <w:jc w:val="center"/>
              <w:rPr>
                <w:szCs w:val="18"/>
                <w:lang w:val="en-ZA"/>
              </w:rPr>
            </w:pPr>
            <w:r w:rsidRPr="00533A50">
              <w:rPr>
                <w:szCs w:val="18"/>
                <w:lang w:val="en-ZA"/>
              </w:rPr>
              <w:t>1.2</w:t>
            </w:r>
          </w:p>
        </w:tc>
        <w:tc>
          <w:tcPr>
            <w:tcW w:w="6969" w:type="dxa"/>
          </w:tcPr>
          <w:p w14:paraId="3FB73516"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bookmarkStart w:id="12" w:name="OLE_LINK79"/>
            <w:bookmarkStart w:id="13" w:name="OLE_LINK80"/>
            <w:r w:rsidRPr="00F558C0">
              <w:rPr>
                <w:szCs w:val="18"/>
                <w:lang w:val="en-GB"/>
              </w:rPr>
              <w:t xml:space="preserve">The number of smallholder farmers that have adopted new technologies promoted by the project </w:t>
            </w:r>
            <w:bookmarkEnd w:id="12"/>
            <w:bookmarkEnd w:id="13"/>
          </w:p>
        </w:tc>
        <w:tc>
          <w:tcPr>
            <w:tcW w:w="969" w:type="dxa"/>
          </w:tcPr>
          <w:p w14:paraId="727C7152" w14:textId="44E73E99"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w:t>
            </w:r>
            <w:r w:rsidR="000A22C0">
              <w:rPr>
                <w:szCs w:val="18"/>
                <w:lang w:val="en-ZA"/>
              </w:rPr>
              <w:t>,</w:t>
            </w:r>
            <w:r w:rsidRPr="00533A50">
              <w:rPr>
                <w:szCs w:val="18"/>
                <w:lang w:val="en-ZA"/>
              </w:rPr>
              <w:t>000</w:t>
            </w:r>
          </w:p>
        </w:tc>
      </w:tr>
      <w:tr w:rsidR="00533A50" w:rsidRPr="00533A50" w14:paraId="4E56CB81"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41D973F4" w14:textId="77777777" w:rsidR="00533A50" w:rsidRPr="00533A50" w:rsidRDefault="00533A50" w:rsidP="00F6744C">
            <w:pPr>
              <w:jc w:val="center"/>
              <w:rPr>
                <w:szCs w:val="18"/>
                <w:lang w:val="en-ZA"/>
              </w:rPr>
            </w:pPr>
            <w:r w:rsidRPr="00533A50">
              <w:rPr>
                <w:szCs w:val="18"/>
                <w:lang w:val="en-ZA"/>
              </w:rPr>
              <w:t>1.2</w:t>
            </w:r>
          </w:p>
        </w:tc>
        <w:tc>
          <w:tcPr>
            <w:tcW w:w="6969" w:type="dxa"/>
          </w:tcPr>
          <w:p w14:paraId="4E4241E3"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 xml:space="preserve">Additional percentage increase of milk sales for targeted smallholder farmers, disaggregated by dairy farm size, season, age group and gender </w:t>
            </w:r>
          </w:p>
        </w:tc>
        <w:tc>
          <w:tcPr>
            <w:tcW w:w="969" w:type="dxa"/>
          </w:tcPr>
          <w:p w14:paraId="5EE69108" w14:textId="7E18F010"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25%</w:t>
            </w:r>
          </w:p>
        </w:tc>
      </w:tr>
      <w:tr w:rsidR="00533A50" w:rsidRPr="00533A50" w14:paraId="1C2AEED4" w14:textId="77777777" w:rsidTr="00533A50">
        <w:tc>
          <w:tcPr>
            <w:cnfStyle w:val="001000000000" w:firstRow="0" w:lastRow="0" w:firstColumn="1" w:lastColumn="0" w:oddVBand="0" w:evenVBand="0" w:oddHBand="0" w:evenHBand="0" w:firstRowFirstColumn="0" w:firstRowLastColumn="0" w:lastRowFirstColumn="0" w:lastRowLastColumn="0"/>
            <w:tcW w:w="1129" w:type="dxa"/>
            <w:shd w:val="clear" w:color="auto" w:fill="BFBFBF" w:themeFill="background1" w:themeFillShade="BF"/>
          </w:tcPr>
          <w:p w14:paraId="72C9E768" w14:textId="77777777" w:rsidR="00533A50" w:rsidRPr="00533A50" w:rsidRDefault="00533A50" w:rsidP="00F6744C">
            <w:pPr>
              <w:jc w:val="center"/>
              <w:rPr>
                <w:b/>
                <w:bCs/>
                <w:szCs w:val="18"/>
                <w:lang w:val="en-ZA"/>
              </w:rPr>
            </w:pPr>
            <w:r w:rsidRPr="00533A50">
              <w:rPr>
                <w:b/>
                <w:bCs/>
                <w:szCs w:val="18"/>
                <w:lang w:val="en-ZA"/>
              </w:rPr>
              <w:t>Outcome 2</w:t>
            </w:r>
          </w:p>
        </w:tc>
        <w:tc>
          <w:tcPr>
            <w:tcW w:w="6969" w:type="dxa"/>
            <w:shd w:val="clear" w:color="auto" w:fill="BFBFBF" w:themeFill="background1" w:themeFillShade="BF"/>
          </w:tcPr>
          <w:p w14:paraId="46BF6EED"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rPr>
            </w:pPr>
            <w:r w:rsidRPr="00533A50">
              <w:rPr>
                <w:b/>
                <w:bCs/>
                <w:szCs w:val="18"/>
              </w:rPr>
              <w:t>Improved milk quality</w:t>
            </w:r>
          </w:p>
        </w:tc>
        <w:tc>
          <w:tcPr>
            <w:tcW w:w="969" w:type="dxa"/>
            <w:shd w:val="clear" w:color="auto" w:fill="BFBFBF" w:themeFill="background1" w:themeFillShade="BF"/>
          </w:tcPr>
          <w:p w14:paraId="390F5489"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p>
        </w:tc>
      </w:tr>
      <w:tr w:rsidR="00533A50" w:rsidRPr="00533A50" w14:paraId="32830185"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3618F370" w14:textId="77777777" w:rsidR="00533A50" w:rsidRPr="00533A50" w:rsidRDefault="00533A50" w:rsidP="00F6744C">
            <w:pPr>
              <w:jc w:val="center"/>
              <w:rPr>
                <w:szCs w:val="18"/>
                <w:lang w:val="en-ZA"/>
              </w:rPr>
            </w:pPr>
            <w:r w:rsidRPr="00533A50">
              <w:rPr>
                <w:szCs w:val="18"/>
                <w:lang w:val="en-ZA"/>
              </w:rPr>
              <w:t>2.1</w:t>
            </w:r>
          </w:p>
        </w:tc>
        <w:tc>
          <w:tcPr>
            <w:tcW w:w="6969" w:type="dxa"/>
          </w:tcPr>
          <w:p w14:paraId="763FE0E8"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The number of smallholder farmers with improved milk handling and hygiene practices</w:t>
            </w:r>
          </w:p>
        </w:tc>
        <w:tc>
          <w:tcPr>
            <w:tcW w:w="969" w:type="dxa"/>
          </w:tcPr>
          <w:p w14:paraId="0BA42097" w14:textId="07578DCA"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w:t>
            </w:r>
            <w:r w:rsidR="000A22C0">
              <w:rPr>
                <w:szCs w:val="18"/>
                <w:lang w:val="en-ZA"/>
              </w:rPr>
              <w:t>,</w:t>
            </w:r>
            <w:r w:rsidRPr="00533A50">
              <w:rPr>
                <w:szCs w:val="18"/>
                <w:lang w:val="en-ZA"/>
              </w:rPr>
              <w:t>000</w:t>
            </w:r>
          </w:p>
        </w:tc>
      </w:tr>
      <w:tr w:rsidR="00533A50" w:rsidRPr="00533A50" w14:paraId="49400C09"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66DE1BCA" w14:textId="77777777" w:rsidR="00533A50" w:rsidRPr="00533A50" w:rsidRDefault="00533A50" w:rsidP="00F6744C">
            <w:pPr>
              <w:jc w:val="center"/>
              <w:rPr>
                <w:szCs w:val="18"/>
                <w:lang w:val="en-ZA"/>
              </w:rPr>
            </w:pPr>
            <w:r w:rsidRPr="00533A50">
              <w:rPr>
                <w:szCs w:val="18"/>
                <w:lang w:val="en-ZA"/>
              </w:rPr>
              <w:t>2.2</w:t>
            </w:r>
          </w:p>
        </w:tc>
        <w:tc>
          <w:tcPr>
            <w:tcW w:w="6969" w:type="dxa"/>
          </w:tcPr>
          <w:p w14:paraId="71DCF15E"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bookmarkStart w:id="14" w:name="OLE_LINK117"/>
            <w:bookmarkStart w:id="15" w:name="OLE_LINK118"/>
            <w:r w:rsidRPr="00F558C0">
              <w:rPr>
                <w:szCs w:val="18"/>
                <w:lang w:val="en-GB"/>
              </w:rPr>
              <w:t>The number of targeted MCCs adhering to good practices for good milk handling</w:t>
            </w:r>
            <w:bookmarkEnd w:id="14"/>
            <w:bookmarkEnd w:id="15"/>
          </w:p>
        </w:tc>
        <w:tc>
          <w:tcPr>
            <w:tcW w:w="969" w:type="dxa"/>
          </w:tcPr>
          <w:p w14:paraId="44248CF2"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20</w:t>
            </w:r>
          </w:p>
        </w:tc>
      </w:tr>
      <w:tr w:rsidR="00533A50" w:rsidRPr="00533A50" w14:paraId="2CF9224D" w14:textId="77777777" w:rsidTr="00533A50">
        <w:tc>
          <w:tcPr>
            <w:cnfStyle w:val="001000000000" w:firstRow="0" w:lastRow="0" w:firstColumn="1" w:lastColumn="0" w:oddVBand="0" w:evenVBand="0" w:oddHBand="0" w:evenHBand="0" w:firstRowFirstColumn="0" w:firstRowLastColumn="0" w:lastRowFirstColumn="0" w:lastRowLastColumn="0"/>
            <w:tcW w:w="1129" w:type="dxa"/>
            <w:shd w:val="clear" w:color="auto" w:fill="BFBFBF" w:themeFill="background1" w:themeFillShade="BF"/>
          </w:tcPr>
          <w:p w14:paraId="391A933B" w14:textId="77777777" w:rsidR="00533A50" w:rsidRPr="00533A50" w:rsidRDefault="00533A50" w:rsidP="00577F5C">
            <w:pPr>
              <w:rPr>
                <w:b/>
                <w:bCs/>
                <w:szCs w:val="18"/>
                <w:lang w:val="en-ZA"/>
              </w:rPr>
            </w:pPr>
            <w:r w:rsidRPr="00533A50">
              <w:rPr>
                <w:b/>
                <w:bCs/>
                <w:szCs w:val="18"/>
                <w:lang w:val="en-ZA"/>
              </w:rPr>
              <w:t>Outcome 3</w:t>
            </w:r>
          </w:p>
        </w:tc>
        <w:tc>
          <w:tcPr>
            <w:tcW w:w="6969" w:type="dxa"/>
            <w:shd w:val="clear" w:color="auto" w:fill="BFBFBF" w:themeFill="background1" w:themeFillShade="BF"/>
          </w:tcPr>
          <w:p w14:paraId="4B8F0FBB"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b/>
                <w:bCs/>
                <w:szCs w:val="18"/>
                <w:lang w:val="en-GB"/>
              </w:rPr>
              <w:t>Improved inclusive dairy value chain</w:t>
            </w:r>
          </w:p>
        </w:tc>
        <w:tc>
          <w:tcPr>
            <w:tcW w:w="969" w:type="dxa"/>
            <w:shd w:val="clear" w:color="auto" w:fill="BFBFBF" w:themeFill="background1" w:themeFillShade="BF"/>
          </w:tcPr>
          <w:p w14:paraId="4A5B55D8"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lang w:val="en-ZA"/>
              </w:rPr>
            </w:pPr>
          </w:p>
        </w:tc>
      </w:tr>
      <w:tr w:rsidR="00533A50" w:rsidRPr="00533A50" w14:paraId="65A89558"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6CA5ADD9" w14:textId="77777777" w:rsidR="00533A50" w:rsidRPr="00533A50" w:rsidRDefault="00533A50" w:rsidP="00F6744C">
            <w:pPr>
              <w:jc w:val="center"/>
              <w:rPr>
                <w:szCs w:val="18"/>
                <w:lang w:val="en-ZA"/>
              </w:rPr>
            </w:pPr>
            <w:r w:rsidRPr="00533A50">
              <w:rPr>
                <w:szCs w:val="18"/>
                <w:lang w:val="en-ZA"/>
              </w:rPr>
              <w:t>3.1</w:t>
            </w:r>
          </w:p>
        </w:tc>
        <w:tc>
          <w:tcPr>
            <w:tcW w:w="6969" w:type="dxa"/>
          </w:tcPr>
          <w:p w14:paraId="2B0B61C8"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No. of cooperatives and farmer organisations adhering to better governance, financial management and business practices</w:t>
            </w:r>
          </w:p>
        </w:tc>
        <w:tc>
          <w:tcPr>
            <w:tcW w:w="969" w:type="dxa"/>
          </w:tcPr>
          <w:p w14:paraId="6EB30A8C"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16</w:t>
            </w:r>
          </w:p>
        </w:tc>
      </w:tr>
      <w:tr w:rsidR="00533A50" w:rsidRPr="00533A50" w14:paraId="757751C0"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0F762DCF" w14:textId="77777777" w:rsidR="00533A50" w:rsidRPr="00533A50" w:rsidRDefault="00533A50" w:rsidP="00F6744C">
            <w:pPr>
              <w:jc w:val="center"/>
              <w:rPr>
                <w:szCs w:val="18"/>
                <w:lang w:val="en-ZA"/>
              </w:rPr>
            </w:pPr>
            <w:r w:rsidRPr="00533A50">
              <w:rPr>
                <w:szCs w:val="18"/>
                <w:lang w:val="en-ZA"/>
              </w:rPr>
              <w:t>3.2</w:t>
            </w:r>
          </w:p>
        </w:tc>
        <w:tc>
          <w:tcPr>
            <w:tcW w:w="6969" w:type="dxa"/>
          </w:tcPr>
          <w:p w14:paraId="43C813B3"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The number of farmers with improved livestock support services (input supply, financial, animal health, advisory and breeding services)</w:t>
            </w:r>
          </w:p>
        </w:tc>
        <w:tc>
          <w:tcPr>
            <w:tcW w:w="969" w:type="dxa"/>
          </w:tcPr>
          <w:p w14:paraId="6DA88806" w14:textId="0951C3B8"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w:t>
            </w:r>
            <w:r w:rsidR="00F6744C">
              <w:rPr>
                <w:szCs w:val="18"/>
                <w:lang w:val="en-ZA"/>
              </w:rPr>
              <w:t>,</w:t>
            </w:r>
            <w:r w:rsidRPr="00533A50">
              <w:rPr>
                <w:szCs w:val="18"/>
                <w:lang w:val="en-ZA"/>
              </w:rPr>
              <w:t>000</w:t>
            </w:r>
          </w:p>
        </w:tc>
      </w:tr>
      <w:tr w:rsidR="00533A50" w:rsidRPr="00533A50" w14:paraId="4D13E025"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7D883173" w14:textId="77777777" w:rsidR="00533A50" w:rsidRPr="00533A50" w:rsidRDefault="00533A50" w:rsidP="00F6744C">
            <w:pPr>
              <w:jc w:val="center"/>
              <w:rPr>
                <w:szCs w:val="18"/>
                <w:lang w:val="en-ZA"/>
              </w:rPr>
            </w:pPr>
            <w:r w:rsidRPr="00533A50">
              <w:rPr>
                <w:szCs w:val="18"/>
                <w:lang w:val="en-ZA"/>
              </w:rPr>
              <w:t>3.4</w:t>
            </w:r>
          </w:p>
        </w:tc>
        <w:tc>
          <w:tcPr>
            <w:tcW w:w="6969" w:type="dxa"/>
          </w:tcPr>
          <w:p w14:paraId="6CDE0EF9"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 xml:space="preserve">Percentage increase of smallholder farmers selling milk to cooperatives </w:t>
            </w:r>
          </w:p>
        </w:tc>
        <w:tc>
          <w:tcPr>
            <w:tcW w:w="969" w:type="dxa"/>
          </w:tcPr>
          <w:p w14:paraId="1DF14C96"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20%</w:t>
            </w:r>
          </w:p>
        </w:tc>
      </w:tr>
      <w:tr w:rsidR="00533A50" w:rsidRPr="00533A50" w14:paraId="28B7FF64"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0E8ADA7D" w14:textId="77777777" w:rsidR="00533A50" w:rsidRPr="00533A50" w:rsidRDefault="00533A50" w:rsidP="00F6744C">
            <w:pPr>
              <w:jc w:val="center"/>
              <w:rPr>
                <w:szCs w:val="18"/>
                <w:lang w:val="en-ZA"/>
              </w:rPr>
            </w:pPr>
            <w:r w:rsidRPr="00533A50">
              <w:rPr>
                <w:szCs w:val="18"/>
                <w:lang w:val="en-ZA"/>
              </w:rPr>
              <w:t>3.5</w:t>
            </w:r>
          </w:p>
        </w:tc>
        <w:tc>
          <w:tcPr>
            <w:tcW w:w="6969" w:type="dxa"/>
          </w:tcPr>
          <w:p w14:paraId="7FECA83A"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bookmarkStart w:id="16" w:name="OLE_LINK121"/>
            <w:bookmarkStart w:id="17" w:name="OLE_LINK122"/>
            <w:bookmarkStart w:id="18" w:name="OLE_LINK140"/>
            <w:bookmarkStart w:id="19" w:name="OLE_LINK141"/>
            <w:r w:rsidRPr="00F558C0">
              <w:rPr>
                <w:szCs w:val="18"/>
                <w:lang w:val="en-GB"/>
              </w:rPr>
              <w:t>The number of new initiatives to supply dairy support services to smallholders disaggregated by type of service</w:t>
            </w:r>
            <w:bookmarkEnd w:id="16"/>
            <w:bookmarkEnd w:id="17"/>
            <w:bookmarkEnd w:id="18"/>
            <w:bookmarkEnd w:id="19"/>
          </w:p>
        </w:tc>
        <w:tc>
          <w:tcPr>
            <w:tcW w:w="969" w:type="dxa"/>
          </w:tcPr>
          <w:p w14:paraId="34FEA977"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25</w:t>
            </w:r>
          </w:p>
        </w:tc>
      </w:tr>
      <w:tr w:rsidR="00533A50" w:rsidRPr="00533A50" w14:paraId="0487BD8E" w14:textId="77777777" w:rsidTr="00533A50">
        <w:tc>
          <w:tcPr>
            <w:cnfStyle w:val="001000000000" w:firstRow="0" w:lastRow="0" w:firstColumn="1" w:lastColumn="0" w:oddVBand="0" w:evenVBand="0" w:oddHBand="0" w:evenHBand="0" w:firstRowFirstColumn="0" w:firstRowLastColumn="0" w:lastRowFirstColumn="0" w:lastRowLastColumn="0"/>
            <w:tcW w:w="1129" w:type="dxa"/>
            <w:shd w:val="clear" w:color="auto" w:fill="BFBFBF" w:themeFill="background1" w:themeFillShade="BF"/>
          </w:tcPr>
          <w:p w14:paraId="35CD6BE8" w14:textId="77777777" w:rsidR="00533A50" w:rsidRPr="00533A50" w:rsidRDefault="00533A50" w:rsidP="00577F5C">
            <w:pPr>
              <w:rPr>
                <w:b/>
                <w:bCs/>
                <w:szCs w:val="18"/>
                <w:lang w:val="en-ZA"/>
              </w:rPr>
            </w:pPr>
            <w:r w:rsidRPr="00533A50">
              <w:rPr>
                <w:b/>
                <w:bCs/>
                <w:szCs w:val="18"/>
                <w:lang w:val="en-ZA"/>
              </w:rPr>
              <w:t>Outcome 4</w:t>
            </w:r>
          </w:p>
        </w:tc>
        <w:tc>
          <w:tcPr>
            <w:tcW w:w="6969" w:type="dxa"/>
            <w:shd w:val="clear" w:color="auto" w:fill="BFBFBF" w:themeFill="background1" w:themeFillShade="BF"/>
          </w:tcPr>
          <w:p w14:paraId="24B16F30"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rPr>
            </w:pPr>
            <w:r w:rsidRPr="00533A50">
              <w:rPr>
                <w:b/>
                <w:bCs/>
                <w:szCs w:val="18"/>
              </w:rPr>
              <w:t>Improved human nutrition</w:t>
            </w:r>
          </w:p>
        </w:tc>
        <w:tc>
          <w:tcPr>
            <w:tcW w:w="969" w:type="dxa"/>
            <w:shd w:val="clear" w:color="auto" w:fill="BFBFBF" w:themeFill="background1" w:themeFillShade="BF"/>
          </w:tcPr>
          <w:p w14:paraId="460337FD"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lang w:val="en-ZA"/>
              </w:rPr>
            </w:pPr>
          </w:p>
        </w:tc>
      </w:tr>
      <w:tr w:rsidR="00533A50" w:rsidRPr="00533A50" w14:paraId="3ED8D38B"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667F9F7D" w14:textId="77777777" w:rsidR="00533A50" w:rsidRPr="00533A50" w:rsidRDefault="00533A50" w:rsidP="00F6744C">
            <w:pPr>
              <w:jc w:val="center"/>
              <w:rPr>
                <w:szCs w:val="18"/>
                <w:lang w:val="en-ZA"/>
              </w:rPr>
            </w:pPr>
            <w:r w:rsidRPr="00533A50">
              <w:rPr>
                <w:szCs w:val="18"/>
                <w:lang w:val="en-ZA"/>
              </w:rPr>
              <w:t>4.1</w:t>
            </w:r>
          </w:p>
        </w:tc>
        <w:tc>
          <w:tcPr>
            <w:tcW w:w="6969" w:type="dxa"/>
          </w:tcPr>
          <w:p w14:paraId="4916735F"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F558C0">
              <w:rPr>
                <w:szCs w:val="18"/>
                <w:lang w:val="en-GB"/>
              </w:rPr>
              <w:t>The additional number of households with access to diverse diets, disaggregated by age, gender and district</w:t>
            </w:r>
          </w:p>
        </w:tc>
        <w:tc>
          <w:tcPr>
            <w:tcW w:w="969" w:type="dxa"/>
          </w:tcPr>
          <w:p w14:paraId="7D54F21A" w14:textId="3D4E8BB0"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2</w:t>
            </w:r>
            <w:r w:rsidR="00F6744C">
              <w:rPr>
                <w:szCs w:val="18"/>
                <w:lang w:val="en-ZA"/>
              </w:rPr>
              <w:t>,</w:t>
            </w:r>
            <w:r w:rsidRPr="00533A50">
              <w:rPr>
                <w:szCs w:val="18"/>
                <w:lang w:val="en-ZA"/>
              </w:rPr>
              <w:t>000</w:t>
            </w:r>
          </w:p>
        </w:tc>
      </w:tr>
      <w:tr w:rsidR="00533A50" w:rsidRPr="00533A50" w14:paraId="5E99AE9C"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1F385E54" w14:textId="77777777" w:rsidR="00533A50" w:rsidRPr="00533A50" w:rsidRDefault="00533A50" w:rsidP="00F6744C">
            <w:pPr>
              <w:jc w:val="center"/>
              <w:rPr>
                <w:szCs w:val="18"/>
                <w:lang w:val="en-ZA"/>
              </w:rPr>
            </w:pPr>
            <w:r w:rsidRPr="00533A50">
              <w:rPr>
                <w:szCs w:val="18"/>
                <w:lang w:val="en-ZA"/>
              </w:rPr>
              <w:t>4.2</w:t>
            </w:r>
          </w:p>
        </w:tc>
        <w:tc>
          <w:tcPr>
            <w:tcW w:w="6969" w:type="dxa"/>
          </w:tcPr>
          <w:p w14:paraId="50878665" w14:textId="77777777" w:rsidR="00533A50" w:rsidRPr="00533A50" w:rsidRDefault="00533A50" w:rsidP="00577F5C">
            <w:pPr>
              <w:cnfStyle w:val="000000000000" w:firstRow="0" w:lastRow="0" w:firstColumn="0" w:lastColumn="0" w:oddVBand="0" w:evenVBand="0" w:oddHBand="0" w:evenHBand="0" w:firstRowFirstColumn="0" w:firstRowLastColumn="0" w:lastRowFirstColumn="0" w:lastRowLastColumn="0"/>
              <w:rPr>
                <w:szCs w:val="18"/>
                <w:lang w:val="en-US"/>
              </w:rPr>
            </w:pPr>
            <w:r w:rsidRPr="00F558C0">
              <w:rPr>
                <w:szCs w:val="18"/>
                <w:lang w:val="en-GB"/>
              </w:rPr>
              <w:t>The additional number of children consuming dairy products, disaggregated by age, gender and district</w:t>
            </w:r>
          </w:p>
        </w:tc>
        <w:tc>
          <w:tcPr>
            <w:tcW w:w="969" w:type="dxa"/>
          </w:tcPr>
          <w:p w14:paraId="7A3BAE46"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45,000</w:t>
            </w:r>
          </w:p>
        </w:tc>
      </w:tr>
      <w:tr w:rsidR="00533A50" w:rsidRPr="00533A50" w14:paraId="6C3DC63B" w14:textId="77777777" w:rsidTr="00533A50">
        <w:tc>
          <w:tcPr>
            <w:cnfStyle w:val="001000000000" w:firstRow="0" w:lastRow="0" w:firstColumn="1" w:lastColumn="0" w:oddVBand="0" w:evenVBand="0" w:oddHBand="0" w:evenHBand="0" w:firstRowFirstColumn="0" w:firstRowLastColumn="0" w:lastRowFirstColumn="0" w:lastRowLastColumn="0"/>
            <w:tcW w:w="1129" w:type="dxa"/>
          </w:tcPr>
          <w:p w14:paraId="48CC8830" w14:textId="77777777" w:rsidR="00533A50" w:rsidRPr="00533A50" w:rsidRDefault="00533A50" w:rsidP="00F6744C">
            <w:pPr>
              <w:jc w:val="center"/>
              <w:rPr>
                <w:szCs w:val="18"/>
                <w:lang w:val="en-ZA"/>
              </w:rPr>
            </w:pPr>
            <w:r w:rsidRPr="00533A50">
              <w:rPr>
                <w:szCs w:val="18"/>
                <w:lang w:val="en-ZA"/>
              </w:rPr>
              <w:t>4.3</w:t>
            </w:r>
          </w:p>
        </w:tc>
        <w:tc>
          <w:tcPr>
            <w:tcW w:w="6969" w:type="dxa"/>
          </w:tcPr>
          <w:p w14:paraId="69917A64" w14:textId="77777777" w:rsidR="00533A50" w:rsidRPr="00F558C0" w:rsidRDefault="00533A50" w:rsidP="00577F5C">
            <w:pPr>
              <w:cnfStyle w:val="000000000000" w:firstRow="0" w:lastRow="0" w:firstColumn="0" w:lastColumn="0" w:oddVBand="0" w:evenVBand="0" w:oddHBand="0" w:evenHBand="0" w:firstRowFirstColumn="0" w:firstRowLastColumn="0" w:lastRowFirstColumn="0" w:lastRowLastColumn="0"/>
              <w:rPr>
                <w:szCs w:val="18"/>
                <w:lang w:val="en-GB"/>
              </w:rPr>
            </w:pPr>
            <w:r w:rsidRPr="00533A50">
              <w:rPr>
                <w:szCs w:val="18"/>
                <w:lang w:val="en-US"/>
              </w:rPr>
              <w:t>50,000 people directly reached with activities to improve nutrition</w:t>
            </w:r>
          </w:p>
        </w:tc>
        <w:tc>
          <w:tcPr>
            <w:tcW w:w="969" w:type="dxa"/>
          </w:tcPr>
          <w:p w14:paraId="0D11502F" w14:textId="77777777" w:rsidR="00533A50" w:rsidRPr="00533A50" w:rsidRDefault="00533A50" w:rsidP="00F6744C">
            <w:pPr>
              <w:jc w:val="center"/>
              <w:cnfStyle w:val="000000000000" w:firstRow="0" w:lastRow="0" w:firstColumn="0" w:lastColumn="0" w:oddVBand="0" w:evenVBand="0" w:oddHBand="0" w:evenHBand="0" w:firstRowFirstColumn="0" w:firstRowLastColumn="0" w:lastRowFirstColumn="0" w:lastRowLastColumn="0"/>
              <w:rPr>
                <w:szCs w:val="18"/>
                <w:lang w:val="en-ZA"/>
              </w:rPr>
            </w:pPr>
            <w:r w:rsidRPr="00533A50">
              <w:rPr>
                <w:szCs w:val="18"/>
                <w:lang w:val="en-ZA"/>
              </w:rPr>
              <w:t>50,0000</w:t>
            </w:r>
          </w:p>
        </w:tc>
      </w:tr>
      <w:bookmarkEnd w:id="4"/>
      <w:bookmarkEnd w:id="5"/>
      <w:bookmarkEnd w:id="6"/>
      <w:bookmarkEnd w:id="7"/>
    </w:tbl>
    <w:p w14:paraId="6C728AD1" w14:textId="77777777" w:rsidR="00533A50" w:rsidRPr="00533A50" w:rsidRDefault="00533A50" w:rsidP="00533A50">
      <w:pPr>
        <w:pStyle w:val="NormalWeb"/>
        <w:spacing w:before="0" w:beforeAutospacing="0" w:after="0" w:afterAutospacing="0"/>
        <w:jc w:val="both"/>
        <w:rPr>
          <w:color w:val="000000"/>
          <w:sz w:val="20"/>
          <w:szCs w:val="20"/>
        </w:rPr>
      </w:pPr>
    </w:p>
    <w:p w14:paraId="01446E70" w14:textId="325D613C" w:rsidR="00533A50" w:rsidRPr="00D94C1A" w:rsidRDefault="00EF0415" w:rsidP="00533A50">
      <w:pPr>
        <w:rPr>
          <w:b/>
          <w:bCs/>
          <w:color w:val="00B0F0"/>
          <w:sz w:val="22"/>
          <w:szCs w:val="22"/>
        </w:rPr>
      </w:pPr>
      <w:r w:rsidRPr="00070436">
        <w:rPr>
          <w:b/>
          <w:bCs/>
          <w:color w:val="00B0F0"/>
          <w:sz w:val="22"/>
          <w:szCs w:val="22"/>
        </w:rPr>
        <w:t>3</w:t>
      </w:r>
      <w:r w:rsidRPr="00D94C1A">
        <w:rPr>
          <w:b/>
          <w:bCs/>
          <w:color w:val="00B0F0"/>
          <w:sz w:val="22"/>
          <w:szCs w:val="22"/>
        </w:rPr>
        <w:t>.</w:t>
      </w:r>
      <w:r w:rsidR="00BD2424" w:rsidRPr="00D94C1A">
        <w:rPr>
          <w:b/>
          <w:bCs/>
          <w:color w:val="00B0F0"/>
          <w:sz w:val="22"/>
          <w:szCs w:val="22"/>
        </w:rPr>
        <w:t xml:space="preserve">  </w:t>
      </w:r>
      <w:r w:rsidR="00533A50" w:rsidRPr="00D94C1A">
        <w:rPr>
          <w:b/>
          <w:bCs/>
          <w:color w:val="00B0F0"/>
          <w:sz w:val="22"/>
          <w:szCs w:val="22"/>
        </w:rPr>
        <w:t xml:space="preserve">Purpose of the baseline </w:t>
      </w:r>
      <w:r w:rsidR="004B632F" w:rsidRPr="00D94C1A">
        <w:rPr>
          <w:b/>
          <w:bCs/>
          <w:color w:val="00B0F0"/>
          <w:sz w:val="22"/>
          <w:szCs w:val="22"/>
        </w:rPr>
        <w:t>study</w:t>
      </w:r>
    </w:p>
    <w:p w14:paraId="394D7191" w14:textId="66634A8D" w:rsidR="00533A50" w:rsidRPr="00D94C1A" w:rsidRDefault="00533A50" w:rsidP="00533A50">
      <w:pPr>
        <w:jc w:val="both"/>
        <w:rPr>
          <w:color w:val="000000" w:themeColor="text1"/>
          <w:sz w:val="20"/>
          <w:szCs w:val="20"/>
        </w:rPr>
      </w:pPr>
      <w:r w:rsidRPr="00D94C1A">
        <w:rPr>
          <w:color w:val="000000" w:themeColor="text1"/>
          <w:sz w:val="20"/>
          <w:szCs w:val="20"/>
        </w:rPr>
        <w:t>The objective of this baseline study is to</w:t>
      </w:r>
      <w:r w:rsidR="003A4EDC" w:rsidRPr="00D94C1A">
        <w:rPr>
          <w:color w:val="000000" w:themeColor="text1"/>
          <w:sz w:val="20"/>
          <w:szCs w:val="20"/>
        </w:rPr>
        <w:t xml:space="preserve"> </w:t>
      </w:r>
      <w:r w:rsidR="00056BE2" w:rsidRPr="00D94C1A">
        <w:rPr>
          <w:color w:val="000000" w:themeColor="text1"/>
          <w:sz w:val="20"/>
          <w:szCs w:val="20"/>
        </w:rPr>
        <w:t>establish</w:t>
      </w:r>
      <w:r w:rsidRPr="00D94C1A">
        <w:rPr>
          <w:color w:val="000000" w:themeColor="text1"/>
          <w:sz w:val="20"/>
          <w:szCs w:val="20"/>
        </w:rPr>
        <w:t xml:space="preserve"> a comprehensive information base </w:t>
      </w:r>
      <w:r w:rsidR="00011383" w:rsidRPr="00D94C1A">
        <w:rPr>
          <w:color w:val="000000" w:themeColor="text1"/>
          <w:sz w:val="20"/>
          <w:szCs w:val="20"/>
        </w:rPr>
        <w:t>on</w:t>
      </w:r>
      <w:r w:rsidRPr="00D94C1A">
        <w:rPr>
          <w:color w:val="000000" w:themeColor="text1"/>
          <w:sz w:val="20"/>
          <w:szCs w:val="20"/>
        </w:rPr>
        <w:t xml:space="preserve"> the </w:t>
      </w:r>
      <w:r w:rsidR="00056BE2" w:rsidRPr="00D94C1A">
        <w:rPr>
          <w:color w:val="000000" w:themeColor="text1"/>
          <w:sz w:val="20"/>
          <w:szCs w:val="20"/>
        </w:rPr>
        <w:t xml:space="preserve">current </w:t>
      </w:r>
      <w:r w:rsidRPr="00D94C1A">
        <w:rPr>
          <w:color w:val="000000" w:themeColor="text1"/>
          <w:sz w:val="20"/>
          <w:szCs w:val="20"/>
        </w:rPr>
        <w:t>project status in relation to the</w:t>
      </w:r>
      <w:r w:rsidR="00616998" w:rsidRPr="00D94C1A">
        <w:rPr>
          <w:color w:val="000000" w:themeColor="text1"/>
          <w:sz w:val="20"/>
          <w:szCs w:val="20"/>
        </w:rPr>
        <w:t xml:space="preserve"> project</w:t>
      </w:r>
      <w:r w:rsidRPr="00D94C1A">
        <w:rPr>
          <w:color w:val="000000" w:themeColor="text1"/>
          <w:sz w:val="20"/>
          <w:szCs w:val="20"/>
        </w:rPr>
        <w:t xml:space="preserve"> indicators at impact, outcome and output level which will </w:t>
      </w:r>
      <w:r w:rsidR="00F558C0" w:rsidRPr="00D94C1A">
        <w:rPr>
          <w:color w:val="000000" w:themeColor="text1"/>
          <w:sz w:val="20"/>
          <w:szCs w:val="20"/>
        </w:rPr>
        <w:t>facilitate</w:t>
      </w:r>
      <w:r w:rsidR="00616998" w:rsidRPr="00D94C1A">
        <w:rPr>
          <w:color w:val="000000" w:themeColor="text1"/>
          <w:sz w:val="20"/>
          <w:szCs w:val="20"/>
        </w:rPr>
        <w:t xml:space="preserve"> in</w:t>
      </w:r>
      <w:r w:rsidRPr="00D94C1A">
        <w:rPr>
          <w:color w:val="000000" w:themeColor="text1"/>
          <w:sz w:val="20"/>
          <w:szCs w:val="20"/>
        </w:rPr>
        <w:t xml:space="preserve"> measuring progress over </w:t>
      </w:r>
      <w:r w:rsidR="00D94C1A" w:rsidRPr="00D94C1A">
        <w:rPr>
          <w:color w:val="000000" w:themeColor="text1"/>
          <w:sz w:val="20"/>
          <w:szCs w:val="20"/>
        </w:rPr>
        <w:t>time,</w:t>
      </w:r>
      <w:r w:rsidRPr="00D94C1A">
        <w:rPr>
          <w:color w:val="000000" w:themeColor="text1"/>
          <w:sz w:val="20"/>
          <w:szCs w:val="20"/>
        </w:rPr>
        <w:t xml:space="preserve"> during the project and at the end of the project. </w:t>
      </w:r>
      <w:r w:rsidR="00F558C0" w:rsidRPr="00D94C1A">
        <w:rPr>
          <w:color w:val="000000" w:themeColor="text1"/>
          <w:sz w:val="20"/>
          <w:szCs w:val="20"/>
        </w:rPr>
        <w:t>Additionally,</w:t>
      </w:r>
      <w:r w:rsidRPr="00D94C1A">
        <w:rPr>
          <w:color w:val="000000" w:themeColor="text1"/>
          <w:sz w:val="20"/>
          <w:szCs w:val="20"/>
        </w:rPr>
        <w:t xml:space="preserve"> the aim of the baseline is to facilitate the project shape well </w:t>
      </w:r>
      <w:r w:rsidR="00616998" w:rsidRPr="00D94C1A">
        <w:rPr>
          <w:color w:val="000000" w:themeColor="text1"/>
          <w:sz w:val="20"/>
          <w:szCs w:val="20"/>
        </w:rPr>
        <w:t>its</w:t>
      </w:r>
      <w:r w:rsidRPr="00D94C1A">
        <w:rPr>
          <w:color w:val="000000" w:themeColor="text1"/>
          <w:sz w:val="20"/>
          <w:szCs w:val="20"/>
        </w:rPr>
        <w:t xml:space="preserve"> design kick-off </w:t>
      </w:r>
      <w:r w:rsidR="00F558C0" w:rsidRPr="00D94C1A">
        <w:rPr>
          <w:color w:val="000000" w:themeColor="text1"/>
          <w:sz w:val="20"/>
          <w:szCs w:val="20"/>
        </w:rPr>
        <w:t>activities</w:t>
      </w:r>
      <w:r w:rsidRPr="00D94C1A">
        <w:rPr>
          <w:color w:val="000000" w:themeColor="text1"/>
          <w:sz w:val="20"/>
          <w:szCs w:val="20"/>
        </w:rPr>
        <w:t xml:space="preserve">, determine whether the underlying assumptions are accurate in relation to leading to the desired change. </w:t>
      </w:r>
    </w:p>
    <w:p w14:paraId="6B0A87F7" w14:textId="77777777" w:rsidR="00533A50" w:rsidRPr="00533A50" w:rsidRDefault="00533A50" w:rsidP="00533A50">
      <w:pPr>
        <w:jc w:val="both"/>
        <w:rPr>
          <w:sz w:val="20"/>
          <w:szCs w:val="20"/>
        </w:rPr>
      </w:pPr>
    </w:p>
    <w:p w14:paraId="0E0EEE31" w14:textId="6194FE8C" w:rsidR="00533A50" w:rsidRPr="00D94C1A" w:rsidRDefault="00EF0415" w:rsidP="00533A50">
      <w:pPr>
        <w:pStyle w:val="NormalWeb"/>
        <w:spacing w:before="0" w:beforeAutospacing="0" w:after="0" w:afterAutospacing="0"/>
        <w:rPr>
          <w:b/>
          <w:bCs/>
          <w:color w:val="00B0F0"/>
          <w:sz w:val="20"/>
          <w:szCs w:val="20"/>
          <w:lang w:val="en-GB"/>
        </w:rPr>
      </w:pPr>
      <w:r w:rsidRPr="00D94C1A">
        <w:rPr>
          <w:b/>
          <w:bCs/>
          <w:color w:val="00B0F0"/>
          <w:sz w:val="20"/>
          <w:szCs w:val="20"/>
          <w:lang w:val="en-GB"/>
        </w:rPr>
        <w:t xml:space="preserve">3.1 </w:t>
      </w:r>
      <w:r w:rsidR="00533A50" w:rsidRPr="00D94C1A">
        <w:rPr>
          <w:b/>
          <w:bCs/>
          <w:color w:val="00B0F0"/>
          <w:sz w:val="20"/>
          <w:szCs w:val="20"/>
          <w:lang w:val="en-GB"/>
        </w:rPr>
        <w:t xml:space="preserve">Specific objectives of the baseline </w:t>
      </w:r>
      <w:r w:rsidR="00011383" w:rsidRPr="00D94C1A">
        <w:rPr>
          <w:b/>
          <w:bCs/>
          <w:color w:val="00B0F0"/>
          <w:sz w:val="20"/>
          <w:szCs w:val="20"/>
          <w:lang w:val="en-GB"/>
        </w:rPr>
        <w:t>study</w:t>
      </w:r>
    </w:p>
    <w:p w14:paraId="6DD49129" w14:textId="5723223B" w:rsidR="00533A50" w:rsidRPr="00D94C1A" w:rsidRDefault="00533A50" w:rsidP="00533A50">
      <w:pPr>
        <w:pStyle w:val="NormalWeb"/>
        <w:spacing w:before="0" w:beforeAutospacing="0" w:after="0" w:afterAutospacing="0"/>
        <w:rPr>
          <w:color w:val="000000" w:themeColor="text1"/>
          <w:sz w:val="20"/>
          <w:szCs w:val="20"/>
        </w:rPr>
      </w:pPr>
      <w:r w:rsidRPr="00D94C1A">
        <w:rPr>
          <w:color w:val="000000" w:themeColor="text1"/>
          <w:sz w:val="20"/>
          <w:szCs w:val="20"/>
        </w:rPr>
        <w:t xml:space="preserve">The specific objectives of the baseline study are the following but not exclusively limited to the </w:t>
      </w:r>
      <w:r w:rsidR="00641386" w:rsidRPr="00D94C1A">
        <w:rPr>
          <w:color w:val="000000" w:themeColor="text1"/>
          <w:sz w:val="20"/>
          <w:szCs w:val="20"/>
        </w:rPr>
        <w:t>following</w:t>
      </w:r>
      <w:r w:rsidRPr="00D94C1A">
        <w:rPr>
          <w:color w:val="000000" w:themeColor="text1"/>
          <w:sz w:val="20"/>
          <w:szCs w:val="20"/>
        </w:rPr>
        <w:t>:</w:t>
      </w:r>
    </w:p>
    <w:p w14:paraId="0ED1B70D" w14:textId="704198CF" w:rsidR="00533A50" w:rsidRPr="00533A50" w:rsidRDefault="00533A50" w:rsidP="00011383">
      <w:pPr>
        <w:pStyle w:val="NormalWeb"/>
        <w:numPr>
          <w:ilvl w:val="0"/>
          <w:numId w:val="35"/>
        </w:numPr>
        <w:ind w:left="426" w:hanging="284"/>
        <w:rPr>
          <w:color w:val="000000"/>
          <w:sz w:val="20"/>
          <w:szCs w:val="20"/>
        </w:rPr>
      </w:pPr>
      <w:r w:rsidRPr="00533A50">
        <w:rPr>
          <w:color w:val="000000"/>
          <w:sz w:val="20"/>
          <w:szCs w:val="20"/>
        </w:rPr>
        <w:lastRenderedPageBreak/>
        <w:t>To collect and analyse the relevant</w:t>
      </w:r>
      <w:r w:rsidR="00616998">
        <w:rPr>
          <w:color w:val="000000"/>
          <w:sz w:val="20"/>
          <w:szCs w:val="20"/>
        </w:rPr>
        <w:t xml:space="preserve"> data</w:t>
      </w:r>
      <w:r w:rsidRPr="00533A50">
        <w:rPr>
          <w:color w:val="000000"/>
          <w:sz w:val="20"/>
          <w:szCs w:val="20"/>
        </w:rPr>
        <w:t xml:space="preserve"> o</w:t>
      </w:r>
      <w:r w:rsidR="00616998">
        <w:rPr>
          <w:color w:val="000000"/>
          <w:sz w:val="20"/>
          <w:szCs w:val="20"/>
        </w:rPr>
        <w:t>n</w:t>
      </w:r>
      <w:r w:rsidRPr="00533A50">
        <w:rPr>
          <w:color w:val="000000"/>
          <w:sz w:val="20"/>
          <w:szCs w:val="20"/>
        </w:rPr>
        <w:t xml:space="preserve"> existing </w:t>
      </w:r>
      <w:r w:rsidR="00616998">
        <w:rPr>
          <w:color w:val="000000"/>
          <w:sz w:val="20"/>
          <w:szCs w:val="20"/>
        </w:rPr>
        <w:t>status</w:t>
      </w:r>
      <w:r w:rsidR="009265C6">
        <w:rPr>
          <w:color w:val="000000"/>
          <w:sz w:val="20"/>
          <w:szCs w:val="20"/>
        </w:rPr>
        <w:t>(current milk produced, farming practices among others)</w:t>
      </w:r>
      <w:r w:rsidR="00616998">
        <w:rPr>
          <w:color w:val="000000"/>
          <w:sz w:val="20"/>
          <w:szCs w:val="20"/>
        </w:rPr>
        <w:t xml:space="preserve"> of the </w:t>
      </w:r>
      <w:r w:rsidRPr="00533A50">
        <w:rPr>
          <w:color w:val="000000"/>
          <w:sz w:val="20"/>
          <w:szCs w:val="20"/>
        </w:rPr>
        <w:t>project’s targeted beneficiaries</w:t>
      </w:r>
      <w:r w:rsidRPr="00533A50">
        <w:rPr>
          <w:color w:val="000000"/>
          <w:sz w:val="20"/>
          <w:szCs w:val="20"/>
          <w:lang w:val="en-GB"/>
        </w:rPr>
        <w:t xml:space="preserve"> in relation to the project indicators baseline status. </w:t>
      </w:r>
    </w:p>
    <w:p w14:paraId="1E682998" w14:textId="05A3F6C3" w:rsidR="00533A50" w:rsidRPr="00533A50" w:rsidRDefault="00533A50" w:rsidP="00011383">
      <w:pPr>
        <w:pStyle w:val="NormalWeb"/>
        <w:numPr>
          <w:ilvl w:val="0"/>
          <w:numId w:val="35"/>
        </w:numPr>
        <w:ind w:left="426" w:hanging="284"/>
        <w:rPr>
          <w:color w:val="000000"/>
          <w:sz w:val="20"/>
          <w:szCs w:val="20"/>
        </w:rPr>
      </w:pPr>
      <w:r w:rsidRPr="00533A50">
        <w:rPr>
          <w:color w:val="000000"/>
          <w:sz w:val="20"/>
          <w:szCs w:val="20"/>
        </w:rPr>
        <w:t>To collect and analyse relevant information in terms of sources</w:t>
      </w:r>
      <w:r w:rsidR="009265C6">
        <w:rPr>
          <w:color w:val="000000"/>
          <w:sz w:val="20"/>
          <w:szCs w:val="20"/>
        </w:rPr>
        <w:t xml:space="preserve">, </w:t>
      </w:r>
      <w:r w:rsidRPr="00533A50">
        <w:rPr>
          <w:color w:val="000000"/>
          <w:sz w:val="20"/>
          <w:szCs w:val="20"/>
        </w:rPr>
        <w:t xml:space="preserve">level of income, </w:t>
      </w:r>
      <w:r w:rsidR="009265C6">
        <w:rPr>
          <w:color w:val="000000"/>
          <w:sz w:val="20"/>
          <w:szCs w:val="20"/>
        </w:rPr>
        <w:t xml:space="preserve">and </w:t>
      </w:r>
      <w:r w:rsidRPr="00533A50">
        <w:rPr>
          <w:color w:val="000000"/>
          <w:sz w:val="20"/>
          <w:szCs w:val="20"/>
        </w:rPr>
        <w:t>food security situation</w:t>
      </w:r>
    </w:p>
    <w:p w14:paraId="1D1064B8" w14:textId="6642D950" w:rsidR="00533A50" w:rsidRPr="00EF0415" w:rsidRDefault="00533A50" w:rsidP="00011383">
      <w:pPr>
        <w:pStyle w:val="NormalWeb"/>
        <w:numPr>
          <w:ilvl w:val="0"/>
          <w:numId w:val="35"/>
        </w:numPr>
        <w:ind w:left="426" w:hanging="284"/>
        <w:rPr>
          <w:color w:val="000000"/>
          <w:sz w:val="20"/>
          <w:szCs w:val="20"/>
          <w:lang w:val="en-UG"/>
        </w:rPr>
      </w:pPr>
      <w:r w:rsidRPr="00533A50">
        <w:rPr>
          <w:color w:val="000000"/>
          <w:sz w:val="20"/>
          <w:szCs w:val="20"/>
          <w:lang w:val="en-GB"/>
        </w:rPr>
        <w:t>Determine</w:t>
      </w:r>
      <w:r w:rsidR="00BB5DD7">
        <w:rPr>
          <w:color w:val="000000"/>
          <w:sz w:val="20"/>
          <w:szCs w:val="20"/>
          <w:lang w:val="en-GB"/>
        </w:rPr>
        <w:t xml:space="preserve"> which enterprises (crops) could be tiered with dairy at household to define integration.</w:t>
      </w:r>
      <w:r w:rsidRPr="00533A50">
        <w:rPr>
          <w:color w:val="000000"/>
          <w:sz w:val="20"/>
          <w:szCs w:val="20"/>
          <w:lang w:val="en-GB"/>
        </w:rPr>
        <w:t xml:space="preserve"> </w:t>
      </w:r>
    </w:p>
    <w:p w14:paraId="0D3DCD0A" w14:textId="66097D98" w:rsidR="00EF0415" w:rsidRPr="0016405F" w:rsidRDefault="00EF0415" w:rsidP="00EF0415">
      <w:pPr>
        <w:pStyle w:val="NormalWeb"/>
        <w:spacing w:before="0" w:beforeAutospacing="0" w:after="0" w:afterAutospacing="0"/>
        <w:rPr>
          <w:b/>
          <w:bCs/>
          <w:color w:val="00B0F0"/>
          <w:sz w:val="20"/>
          <w:szCs w:val="20"/>
          <w:lang w:val="en-GB"/>
        </w:rPr>
      </w:pPr>
      <w:r w:rsidRPr="0016405F">
        <w:rPr>
          <w:b/>
          <w:bCs/>
          <w:color w:val="00B0F0"/>
          <w:sz w:val="20"/>
          <w:szCs w:val="20"/>
        </w:rPr>
        <w:t>3.2 Rationale for the Baseline Survey</w:t>
      </w:r>
    </w:p>
    <w:p w14:paraId="16EFB2C8" w14:textId="54DA2649" w:rsidR="00EF0415" w:rsidRPr="00D94C1A" w:rsidRDefault="00A9066F" w:rsidP="00EF0415">
      <w:pPr>
        <w:pStyle w:val="NormalWeb"/>
        <w:spacing w:before="0" w:beforeAutospacing="0" w:after="0" w:afterAutospacing="0"/>
        <w:jc w:val="both"/>
        <w:rPr>
          <w:color w:val="000000" w:themeColor="text1"/>
          <w:sz w:val="20"/>
          <w:szCs w:val="20"/>
          <w:lang w:val="en-GB"/>
        </w:rPr>
      </w:pPr>
      <w:r w:rsidRPr="00D94C1A">
        <w:rPr>
          <w:color w:val="000000" w:themeColor="text1"/>
          <w:sz w:val="20"/>
          <w:szCs w:val="20"/>
          <w:lang w:val="en-GB"/>
        </w:rPr>
        <w:t>ISDAP</w:t>
      </w:r>
      <w:r w:rsidRPr="00D94C1A">
        <w:rPr>
          <w:color w:val="000000" w:themeColor="text1"/>
          <w:sz w:val="20"/>
          <w:szCs w:val="20"/>
        </w:rPr>
        <w:t xml:space="preserve"> will</w:t>
      </w:r>
      <w:r w:rsidR="00EF0415" w:rsidRPr="00D94C1A">
        <w:rPr>
          <w:color w:val="000000" w:themeColor="text1"/>
          <w:sz w:val="20"/>
          <w:szCs w:val="20"/>
          <w:lang w:val="en-GB"/>
        </w:rPr>
        <w:t xml:space="preserve"> be implemented in </w:t>
      </w:r>
      <w:r w:rsidRPr="00D94C1A">
        <w:rPr>
          <w:color w:val="000000" w:themeColor="text1"/>
          <w:sz w:val="20"/>
          <w:szCs w:val="20"/>
          <w:lang w:val="en-GB"/>
        </w:rPr>
        <w:t xml:space="preserve">those specific </w:t>
      </w:r>
      <w:r w:rsidR="00EF0415" w:rsidRPr="00D94C1A">
        <w:rPr>
          <w:color w:val="000000" w:themeColor="text1"/>
          <w:sz w:val="20"/>
          <w:szCs w:val="20"/>
          <w:lang w:val="en-GB"/>
        </w:rPr>
        <w:t>areas were TIDE</w:t>
      </w:r>
      <w:r w:rsidR="00A34DEE" w:rsidRPr="00D94C1A">
        <w:rPr>
          <w:color w:val="000000" w:themeColor="text1"/>
          <w:sz w:val="20"/>
          <w:szCs w:val="20"/>
          <w:lang w:val="en-GB"/>
        </w:rPr>
        <w:t>-2</w:t>
      </w:r>
      <w:r w:rsidR="00EF0415" w:rsidRPr="00D94C1A">
        <w:rPr>
          <w:color w:val="000000" w:themeColor="text1"/>
          <w:sz w:val="20"/>
          <w:szCs w:val="20"/>
          <w:lang w:val="en-GB"/>
        </w:rPr>
        <w:t xml:space="preserve"> has not </w:t>
      </w:r>
      <w:r w:rsidR="00A34DEE" w:rsidRPr="00D94C1A">
        <w:rPr>
          <w:color w:val="000000" w:themeColor="text1"/>
          <w:sz w:val="20"/>
          <w:szCs w:val="20"/>
          <w:lang w:val="en-GB"/>
        </w:rPr>
        <w:t xml:space="preserve">or </w:t>
      </w:r>
      <w:r w:rsidR="00EF0415" w:rsidRPr="00D94C1A">
        <w:rPr>
          <w:color w:val="000000" w:themeColor="text1"/>
          <w:sz w:val="20"/>
          <w:szCs w:val="20"/>
          <w:lang w:val="en-GB"/>
        </w:rPr>
        <w:t>had limited presen</w:t>
      </w:r>
      <w:r w:rsidR="009265C6" w:rsidRPr="00D94C1A">
        <w:rPr>
          <w:color w:val="000000" w:themeColor="text1"/>
          <w:sz w:val="20"/>
          <w:szCs w:val="20"/>
          <w:lang w:val="en-GB"/>
        </w:rPr>
        <w:t>ce</w:t>
      </w:r>
      <w:r w:rsidR="00EF0415" w:rsidRPr="00D94C1A">
        <w:rPr>
          <w:color w:val="000000" w:themeColor="text1"/>
          <w:sz w:val="20"/>
          <w:szCs w:val="20"/>
          <w:lang w:val="en-GB"/>
        </w:rPr>
        <w:t xml:space="preserve"> or no footprint at all</w:t>
      </w:r>
      <w:r w:rsidRPr="00D94C1A">
        <w:rPr>
          <w:color w:val="000000" w:themeColor="text1"/>
          <w:sz w:val="20"/>
          <w:szCs w:val="20"/>
          <w:lang w:val="en-GB"/>
        </w:rPr>
        <w:t>. T</w:t>
      </w:r>
      <w:r w:rsidR="00EF0415" w:rsidRPr="00D94C1A">
        <w:rPr>
          <w:color w:val="000000" w:themeColor="text1"/>
          <w:sz w:val="20"/>
          <w:szCs w:val="20"/>
          <w:lang w:val="en-GB"/>
        </w:rPr>
        <w:t xml:space="preserve">herefore, the existing dairy farming systems in the area, types of farmers </w:t>
      </w:r>
      <w:r w:rsidRPr="00D94C1A">
        <w:rPr>
          <w:color w:val="000000" w:themeColor="text1"/>
          <w:sz w:val="20"/>
          <w:szCs w:val="20"/>
          <w:lang w:val="en-GB"/>
        </w:rPr>
        <w:t>of</w:t>
      </w:r>
      <w:r w:rsidR="00EF0415" w:rsidRPr="00D94C1A">
        <w:rPr>
          <w:color w:val="000000" w:themeColor="text1"/>
          <w:sz w:val="20"/>
          <w:szCs w:val="20"/>
          <w:lang w:val="en-GB"/>
        </w:rPr>
        <w:t xml:space="preserve"> smallholder is not clear as well as </w:t>
      </w:r>
      <w:r w:rsidR="00EF0415" w:rsidRPr="00D94C1A">
        <w:rPr>
          <w:color w:val="000000" w:themeColor="text1"/>
          <w:sz w:val="20"/>
          <w:szCs w:val="20"/>
        </w:rPr>
        <w:t xml:space="preserve">baseline information for </w:t>
      </w:r>
      <w:r w:rsidR="00EF0415" w:rsidRPr="00D94C1A">
        <w:rPr>
          <w:color w:val="000000" w:themeColor="text1"/>
          <w:sz w:val="20"/>
          <w:szCs w:val="20"/>
          <w:lang w:val="en-GB"/>
        </w:rPr>
        <w:t xml:space="preserve">project indicators and </w:t>
      </w:r>
      <w:r w:rsidR="00EF0415" w:rsidRPr="00D94C1A">
        <w:rPr>
          <w:color w:val="000000" w:themeColor="text1"/>
          <w:sz w:val="20"/>
          <w:szCs w:val="20"/>
        </w:rPr>
        <w:t xml:space="preserve">targets </w:t>
      </w:r>
      <w:r w:rsidR="00EF0415" w:rsidRPr="00D94C1A">
        <w:rPr>
          <w:color w:val="000000" w:themeColor="text1"/>
          <w:sz w:val="20"/>
          <w:szCs w:val="20"/>
          <w:lang w:val="en-GB"/>
        </w:rPr>
        <w:t xml:space="preserve">is </w:t>
      </w:r>
      <w:r w:rsidR="00EF0415" w:rsidRPr="00D94C1A">
        <w:rPr>
          <w:color w:val="000000" w:themeColor="text1"/>
          <w:sz w:val="20"/>
          <w:szCs w:val="20"/>
        </w:rPr>
        <w:t xml:space="preserve">currently inadequate and </w:t>
      </w:r>
      <w:r w:rsidR="00EF0415" w:rsidRPr="00D94C1A">
        <w:rPr>
          <w:color w:val="000000" w:themeColor="text1"/>
          <w:sz w:val="20"/>
          <w:szCs w:val="20"/>
          <w:lang w:val="en-GB"/>
        </w:rPr>
        <w:t xml:space="preserve">or </w:t>
      </w:r>
      <w:r w:rsidR="00EF0415" w:rsidRPr="00D94C1A">
        <w:rPr>
          <w:color w:val="000000" w:themeColor="text1"/>
          <w:sz w:val="20"/>
          <w:szCs w:val="20"/>
        </w:rPr>
        <w:t>unavailable</w:t>
      </w:r>
      <w:r w:rsidR="00EF0415" w:rsidRPr="00D94C1A">
        <w:rPr>
          <w:color w:val="000000" w:themeColor="text1"/>
          <w:sz w:val="20"/>
          <w:szCs w:val="20"/>
          <w:lang w:val="en-GB"/>
        </w:rPr>
        <w:t xml:space="preserve">. </w:t>
      </w:r>
    </w:p>
    <w:p w14:paraId="7E5D438E" w14:textId="77777777" w:rsidR="007C3A5B" w:rsidRDefault="007C3A5B" w:rsidP="00EF0415">
      <w:pPr>
        <w:pStyle w:val="NormalWeb"/>
        <w:spacing w:before="0" w:beforeAutospacing="0" w:after="0" w:afterAutospacing="0"/>
        <w:jc w:val="both"/>
        <w:rPr>
          <w:color w:val="000000"/>
          <w:sz w:val="20"/>
          <w:szCs w:val="20"/>
        </w:rPr>
      </w:pPr>
    </w:p>
    <w:p w14:paraId="27CFD781" w14:textId="58FAEFB7" w:rsidR="00EF0415" w:rsidRDefault="00EF0415" w:rsidP="00EF0415">
      <w:pPr>
        <w:pStyle w:val="NormalWeb"/>
        <w:spacing w:before="0" w:beforeAutospacing="0" w:after="0" w:afterAutospacing="0"/>
        <w:jc w:val="both"/>
        <w:rPr>
          <w:color w:val="000000"/>
          <w:sz w:val="20"/>
          <w:szCs w:val="20"/>
          <w:lang w:val="en-GB"/>
        </w:rPr>
      </w:pPr>
      <w:r w:rsidRPr="00533A50">
        <w:rPr>
          <w:color w:val="000000"/>
          <w:sz w:val="20"/>
          <w:szCs w:val="20"/>
        </w:rPr>
        <w:t>It is against t</w:t>
      </w:r>
      <w:r w:rsidRPr="00533A50">
        <w:rPr>
          <w:color w:val="000000"/>
          <w:sz w:val="20"/>
          <w:szCs w:val="20"/>
          <w:lang w:val="en-GB"/>
        </w:rPr>
        <w:t xml:space="preserve">he above </w:t>
      </w:r>
      <w:r w:rsidRPr="00533A50">
        <w:rPr>
          <w:color w:val="000000"/>
          <w:sz w:val="20"/>
          <w:szCs w:val="20"/>
        </w:rPr>
        <w:t xml:space="preserve">auspice that the </w:t>
      </w:r>
      <w:r w:rsidRPr="00533A50">
        <w:rPr>
          <w:color w:val="000000"/>
          <w:sz w:val="20"/>
          <w:szCs w:val="20"/>
          <w:lang w:val="en-GB"/>
        </w:rPr>
        <w:t>TIDE</w:t>
      </w:r>
      <w:r w:rsidR="007C3A5B">
        <w:rPr>
          <w:color w:val="000000"/>
          <w:sz w:val="20"/>
          <w:szCs w:val="20"/>
          <w:lang w:val="en-GB"/>
        </w:rPr>
        <w:t>-2</w:t>
      </w:r>
      <w:r w:rsidRPr="00533A50">
        <w:rPr>
          <w:color w:val="000000"/>
          <w:sz w:val="20"/>
          <w:szCs w:val="20"/>
        </w:rPr>
        <w:t xml:space="preserve"> wishes to carry out a baseline survey to capture and come up with baseline indicators for the project targets</w:t>
      </w:r>
      <w:r w:rsidRPr="00533A50">
        <w:rPr>
          <w:color w:val="000000"/>
          <w:sz w:val="20"/>
          <w:szCs w:val="20"/>
          <w:lang w:val="en-GB"/>
        </w:rPr>
        <w:t xml:space="preserve"> as well as providing a status on the current farming system available and determine how TIDE</w:t>
      </w:r>
      <w:r w:rsidR="007C3A5B">
        <w:rPr>
          <w:color w:val="000000"/>
          <w:sz w:val="20"/>
          <w:szCs w:val="20"/>
          <w:lang w:val="en-GB"/>
        </w:rPr>
        <w:t>-2</w:t>
      </w:r>
      <w:r w:rsidRPr="00533A50">
        <w:rPr>
          <w:color w:val="000000"/>
          <w:sz w:val="20"/>
          <w:szCs w:val="20"/>
          <w:lang w:val="en-GB"/>
        </w:rPr>
        <w:t xml:space="preserve"> could define integration in relation to “integrated small holder dairy project”. </w:t>
      </w:r>
    </w:p>
    <w:p w14:paraId="04AA5456" w14:textId="15242C9A" w:rsidR="00EF0415" w:rsidRPr="00533A50" w:rsidRDefault="00EF0415" w:rsidP="00EF0415">
      <w:pPr>
        <w:pStyle w:val="NormalWeb"/>
        <w:spacing w:before="0" w:beforeAutospacing="0" w:after="0" w:afterAutospacing="0"/>
        <w:jc w:val="both"/>
        <w:rPr>
          <w:color w:val="000000"/>
          <w:sz w:val="20"/>
          <w:szCs w:val="20"/>
          <w:lang w:val="en-GB"/>
        </w:rPr>
      </w:pPr>
      <w:r w:rsidRPr="00533A50">
        <w:rPr>
          <w:color w:val="000000"/>
          <w:sz w:val="20"/>
          <w:szCs w:val="20"/>
          <w:lang w:val="en-GB"/>
        </w:rPr>
        <w:t xml:space="preserve"> </w:t>
      </w:r>
    </w:p>
    <w:p w14:paraId="7A91D04E" w14:textId="5B9A3883" w:rsidR="00533A50" w:rsidRDefault="00EF0415" w:rsidP="00EF0415">
      <w:pPr>
        <w:pStyle w:val="NormalWeb"/>
        <w:spacing w:before="0" w:beforeAutospacing="0" w:after="0" w:afterAutospacing="0"/>
        <w:jc w:val="both"/>
        <w:rPr>
          <w:color w:val="000000"/>
          <w:sz w:val="20"/>
          <w:szCs w:val="20"/>
        </w:rPr>
      </w:pPr>
      <w:r w:rsidRPr="00533A50">
        <w:rPr>
          <w:b/>
          <w:bCs/>
          <w:color w:val="000000"/>
          <w:sz w:val="20"/>
          <w:szCs w:val="20"/>
          <w:lang w:val="en-GB"/>
        </w:rPr>
        <w:t>Note that</w:t>
      </w:r>
      <w:r w:rsidRPr="00533A50">
        <w:rPr>
          <w:color w:val="000000"/>
          <w:sz w:val="20"/>
          <w:szCs w:val="20"/>
          <w:lang w:val="en-GB"/>
        </w:rPr>
        <w:t xml:space="preserve"> the project </w:t>
      </w:r>
      <w:r w:rsidRPr="00533A50">
        <w:rPr>
          <w:color w:val="000000"/>
          <w:sz w:val="20"/>
          <w:szCs w:val="20"/>
        </w:rPr>
        <w:t xml:space="preserve">indicators will act as the guiding pillars to measure the project’s achievements and outputs in the mid-term and at the end of the implementation. </w:t>
      </w:r>
      <w:r w:rsidR="00F558C0" w:rsidRPr="00533A50">
        <w:rPr>
          <w:color w:val="000000"/>
          <w:sz w:val="20"/>
          <w:szCs w:val="20"/>
          <w:lang w:val="en-GB"/>
        </w:rPr>
        <w:t>Therefore,</w:t>
      </w:r>
      <w:r w:rsidRPr="00533A50">
        <w:rPr>
          <w:color w:val="000000"/>
          <w:sz w:val="20"/>
          <w:szCs w:val="20"/>
          <w:lang w:val="en-GB"/>
        </w:rPr>
        <w:t xml:space="preserve"> the </w:t>
      </w:r>
      <w:r w:rsidRPr="00533A50">
        <w:rPr>
          <w:color w:val="000000"/>
          <w:sz w:val="20"/>
          <w:szCs w:val="20"/>
        </w:rPr>
        <w:t>baseline survey will help to draw up appropriate monitoring tools to capture the stated outputs and achievements</w:t>
      </w:r>
      <w:r w:rsidRPr="00533A50">
        <w:rPr>
          <w:color w:val="000000"/>
          <w:sz w:val="20"/>
          <w:szCs w:val="20"/>
          <w:lang w:val="en-GB"/>
        </w:rPr>
        <w:t xml:space="preserve"> as well as enabling in the </w:t>
      </w:r>
      <w:r w:rsidRPr="00533A50">
        <w:rPr>
          <w:color w:val="000000"/>
          <w:sz w:val="20"/>
          <w:szCs w:val="20"/>
        </w:rPr>
        <w:t>generation and development of a detailed information base comprising of relevant information of the general and targeted beneficiaries</w:t>
      </w:r>
      <w:r w:rsidRPr="00533A50">
        <w:rPr>
          <w:color w:val="000000"/>
          <w:sz w:val="20"/>
          <w:szCs w:val="20"/>
          <w:lang w:val="en-GB"/>
        </w:rPr>
        <w:t>.</w:t>
      </w:r>
      <w:r w:rsidRPr="00533A50">
        <w:rPr>
          <w:color w:val="000000"/>
          <w:sz w:val="20"/>
          <w:szCs w:val="20"/>
        </w:rPr>
        <w:t xml:space="preserve"> This information will guide </w:t>
      </w:r>
      <w:r w:rsidRPr="00533A50">
        <w:rPr>
          <w:color w:val="000000"/>
          <w:sz w:val="20"/>
          <w:szCs w:val="20"/>
          <w:lang w:val="en-GB"/>
        </w:rPr>
        <w:t xml:space="preserve">the project team </w:t>
      </w:r>
      <w:r w:rsidRPr="00533A50">
        <w:rPr>
          <w:color w:val="000000"/>
          <w:sz w:val="20"/>
          <w:szCs w:val="20"/>
        </w:rPr>
        <w:t>to plan effectively and coherently in materializing the project goal in a systemic way.</w:t>
      </w:r>
    </w:p>
    <w:p w14:paraId="585647E5" w14:textId="77777777" w:rsidR="00EF0415" w:rsidRPr="00533A50" w:rsidRDefault="00EF0415" w:rsidP="00EF0415">
      <w:pPr>
        <w:pStyle w:val="NormalWeb"/>
        <w:spacing w:before="0" w:beforeAutospacing="0" w:after="0" w:afterAutospacing="0"/>
        <w:jc w:val="both"/>
        <w:rPr>
          <w:color w:val="000000"/>
          <w:sz w:val="20"/>
          <w:szCs w:val="20"/>
        </w:rPr>
      </w:pPr>
    </w:p>
    <w:p w14:paraId="46F127A9" w14:textId="6C77A4A1" w:rsidR="00533A50" w:rsidRPr="0016405F" w:rsidRDefault="00EF0415" w:rsidP="00533A50">
      <w:pPr>
        <w:jc w:val="both"/>
        <w:rPr>
          <w:b/>
          <w:bCs/>
          <w:color w:val="00B0F0"/>
          <w:sz w:val="20"/>
          <w:szCs w:val="20"/>
        </w:rPr>
      </w:pPr>
      <w:r w:rsidRPr="00D94C1A">
        <w:rPr>
          <w:b/>
          <w:bCs/>
          <w:color w:val="00B0F0"/>
          <w:sz w:val="20"/>
          <w:szCs w:val="20"/>
        </w:rPr>
        <w:t xml:space="preserve">3.3 </w:t>
      </w:r>
      <w:r w:rsidR="00533A50" w:rsidRPr="00D94C1A">
        <w:rPr>
          <w:b/>
          <w:bCs/>
          <w:color w:val="00B0F0"/>
          <w:sz w:val="20"/>
          <w:szCs w:val="20"/>
        </w:rPr>
        <w:t>Scope of the Study</w:t>
      </w:r>
      <w:r w:rsidR="00533A50" w:rsidRPr="0016405F">
        <w:rPr>
          <w:b/>
          <w:bCs/>
          <w:color w:val="00B0F0"/>
          <w:sz w:val="20"/>
          <w:szCs w:val="20"/>
        </w:rPr>
        <w:t xml:space="preserve"> </w:t>
      </w:r>
    </w:p>
    <w:p w14:paraId="2C8B6AD1" w14:textId="5FE8CBFE" w:rsidR="00533A50" w:rsidRPr="00D94C1A" w:rsidRDefault="00533A50" w:rsidP="00533A50">
      <w:pPr>
        <w:jc w:val="both"/>
        <w:rPr>
          <w:color w:val="000000" w:themeColor="text1"/>
          <w:sz w:val="20"/>
          <w:szCs w:val="20"/>
        </w:rPr>
      </w:pPr>
      <w:r w:rsidRPr="00D94C1A">
        <w:rPr>
          <w:color w:val="000000" w:themeColor="text1"/>
          <w:sz w:val="20"/>
          <w:szCs w:val="20"/>
        </w:rPr>
        <w:t xml:space="preserve">The study focuses on gathering information on various result levels of the project. Hence, the major task of this study is to provide basic information on </w:t>
      </w:r>
      <w:r w:rsidR="009B4532" w:rsidRPr="00D94C1A">
        <w:rPr>
          <w:color w:val="000000" w:themeColor="text1"/>
          <w:sz w:val="20"/>
          <w:szCs w:val="20"/>
        </w:rPr>
        <w:t xml:space="preserve">planned </w:t>
      </w:r>
      <w:r w:rsidRPr="00D94C1A">
        <w:rPr>
          <w:color w:val="000000" w:themeColor="text1"/>
          <w:sz w:val="20"/>
          <w:szCs w:val="20"/>
        </w:rPr>
        <w:t xml:space="preserve">impact, outcome and output results. </w:t>
      </w:r>
      <w:r w:rsidR="009265C6" w:rsidRPr="00D94C1A">
        <w:rPr>
          <w:color w:val="000000" w:themeColor="text1"/>
          <w:sz w:val="20"/>
          <w:szCs w:val="20"/>
        </w:rPr>
        <w:t>Note that this</w:t>
      </w:r>
      <w:r w:rsidRPr="00D94C1A">
        <w:rPr>
          <w:color w:val="000000" w:themeColor="text1"/>
          <w:sz w:val="20"/>
          <w:szCs w:val="20"/>
        </w:rPr>
        <w:t xml:space="preserve"> study focuses on the profitability of farms and firms in the</w:t>
      </w:r>
      <w:r w:rsidR="009265C6" w:rsidRPr="00D94C1A">
        <w:rPr>
          <w:color w:val="000000" w:themeColor="text1"/>
          <w:sz w:val="20"/>
          <w:szCs w:val="20"/>
        </w:rPr>
        <w:t xml:space="preserve"> operating in an integrated </w:t>
      </w:r>
      <w:r w:rsidRPr="00D94C1A">
        <w:rPr>
          <w:color w:val="000000" w:themeColor="text1"/>
          <w:sz w:val="20"/>
          <w:szCs w:val="20"/>
        </w:rPr>
        <w:t xml:space="preserve">dairy sector; the needs for a dairy business platform as an effective private sector network; the availability and quality of business information and successful business cases that can support </w:t>
      </w:r>
      <w:r w:rsidR="000D2B07" w:rsidRPr="00D94C1A">
        <w:rPr>
          <w:color w:val="000000" w:themeColor="text1"/>
          <w:sz w:val="20"/>
          <w:szCs w:val="20"/>
        </w:rPr>
        <w:t xml:space="preserve">in improved </w:t>
      </w:r>
      <w:r w:rsidRPr="00D94C1A">
        <w:rPr>
          <w:color w:val="000000" w:themeColor="text1"/>
          <w:sz w:val="20"/>
          <w:szCs w:val="20"/>
        </w:rPr>
        <w:t xml:space="preserve">dairy business; and on the availability and quality of private business consultants/advisors for the commercial dairy sector. </w:t>
      </w:r>
    </w:p>
    <w:p w14:paraId="045BB4DF" w14:textId="77777777" w:rsidR="00533A50" w:rsidRPr="00533A50" w:rsidRDefault="00533A50" w:rsidP="00533A50">
      <w:pPr>
        <w:jc w:val="both"/>
        <w:rPr>
          <w:sz w:val="20"/>
          <w:szCs w:val="20"/>
        </w:rPr>
      </w:pPr>
    </w:p>
    <w:p w14:paraId="4D368722" w14:textId="3B501B2A" w:rsidR="00533A50" w:rsidRPr="00070436" w:rsidRDefault="00EF0415" w:rsidP="00533A50">
      <w:pPr>
        <w:pStyle w:val="NormalWeb"/>
        <w:spacing w:before="0" w:beforeAutospacing="0" w:after="0" w:afterAutospacing="0"/>
        <w:rPr>
          <w:b/>
          <w:bCs/>
          <w:color w:val="00B0F0"/>
          <w:sz w:val="22"/>
          <w:szCs w:val="22"/>
        </w:rPr>
      </w:pPr>
      <w:r w:rsidRPr="00070436">
        <w:rPr>
          <w:b/>
          <w:bCs/>
          <w:color w:val="00B0F0"/>
          <w:sz w:val="22"/>
          <w:szCs w:val="22"/>
        </w:rPr>
        <w:t>4</w:t>
      </w:r>
      <w:r w:rsidR="00BD2424" w:rsidRPr="00070436">
        <w:rPr>
          <w:b/>
          <w:bCs/>
          <w:color w:val="00B0F0"/>
          <w:sz w:val="22"/>
          <w:szCs w:val="22"/>
        </w:rPr>
        <w:t xml:space="preserve">.  </w:t>
      </w:r>
      <w:r w:rsidR="00533A50" w:rsidRPr="00070436">
        <w:rPr>
          <w:b/>
          <w:bCs/>
          <w:color w:val="00B0F0"/>
          <w:sz w:val="22"/>
          <w:szCs w:val="22"/>
        </w:rPr>
        <w:t>Approaches and Methodologies</w:t>
      </w:r>
    </w:p>
    <w:p w14:paraId="3FEAFF10" w14:textId="7EC68B4A" w:rsidR="00533A50" w:rsidRPr="00533A50" w:rsidRDefault="00533A50" w:rsidP="00533A50">
      <w:pPr>
        <w:pStyle w:val="NormalWeb"/>
        <w:spacing w:before="0" w:beforeAutospacing="0" w:after="0" w:afterAutospacing="0"/>
        <w:jc w:val="both"/>
        <w:rPr>
          <w:sz w:val="20"/>
          <w:szCs w:val="20"/>
        </w:rPr>
      </w:pPr>
      <w:r w:rsidRPr="00533A50">
        <w:rPr>
          <w:sz w:val="20"/>
          <w:szCs w:val="20"/>
        </w:rPr>
        <w:t xml:space="preserve">Baseline survey will employ both qualitative and quantitative methods for data collection and review of secondary information. Household survey will be conducted using structured questionnaire (draft developed by consultant and approved by </w:t>
      </w:r>
      <w:r w:rsidRPr="00D94C1A">
        <w:rPr>
          <w:color w:val="000000" w:themeColor="text1"/>
          <w:sz w:val="20"/>
          <w:szCs w:val="20"/>
          <w:lang w:val="en-GB"/>
        </w:rPr>
        <w:t>TIDE</w:t>
      </w:r>
      <w:r w:rsidR="00B42172" w:rsidRPr="00D94C1A">
        <w:rPr>
          <w:color w:val="000000" w:themeColor="text1"/>
          <w:sz w:val="20"/>
          <w:szCs w:val="20"/>
          <w:lang w:val="en-GB"/>
        </w:rPr>
        <w:t>-2</w:t>
      </w:r>
      <w:r w:rsidR="00D66CA3" w:rsidRPr="00D94C1A">
        <w:rPr>
          <w:color w:val="000000" w:themeColor="text1"/>
          <w:sz w:val="20"/>
          <w:szCs w:val="20"/>
          <w:lang w:val="en-GB"/>
        </w:rPr>
        <w:t xml:space="preserve"> &amp; ISDAP</w:t>
      </w:r>
      <w:r w:rsidRPr="00D94C1A">
        <w:rPr>
          <w:color w:val="000000" w:themeColor="text1"/>
          <w:sz w:val="20"/>
          <w:szCs w:val="20"/>
          <w:lang w:val="en-GB"/>
        </w:rPr>
        <w:t xml:space="preserve"> team</w:t>
      </w:r>
      <w:r w:rsidRPr="00533A50">
        <w:rPr>
          <w:sz w:val="20"/>
          <w:szCs w:val="20"/>
        </w:rPr>
        <w:t>) and key informant interview</w:t>
      </w:r>
      <w:r w:rsidRPr="00533A50">
        <w:rPr>
          <w:sz w:val="20"/>
          <w:szCs w:val="20"/>
          <w:lang w:val="en-GB"/>
        </w:rPr>
        <w:t>s</w:t>
      </w:r>
      <w:r w:rsidRPr="00533A50">
        <w:rPr>
          <w:sz w:val="20"/>
          <w:szCs w:val="20"/>
        </w:rPr>
        <w:t xml:space="preserve"> (KII) as well as Focus Group Discussion (FGD)</w:t>
      </w:r>
      <w:r w:rsidRPr="00533A50">
        <w:rPr>
          <w:sz w:val="20"/>
          <w:szCs w:val="20"/>
          <w:lang w:val="en-GB"/>
        </w:rPr>
        <w:t xml:space="preserve">, where necessary </w:t>
      </w:r>
      <w:r w:rsidRPr="00533A50">
        <w:rPr>
          <w:sz w:val="20"/>
          <w:szCs w:val="20"/>
        </w:rPr>
        <w:t xml:space="preserve">to triangulate and collect qualitative data. </w:t>
      </w:r>
    </w:p>
    <w:p w14:paraId="6B255EB9" w14:textId="77777777" w:rsidR="00D66CA3" w:rsidRDefault="00D66CA3" w:rsidP="00533A50">
      <w:pPr>
        <w:pStyle w:val="NormalWeb"/>
        <w:spacing w:before="0" w:beforeAutospacing="0" w:after="0" w:afterAutospacing="0"/>
        <w:jc w:val="both"/>
        <w:rPr>
          <w:sz w:val="20"/>
          <w:szCs w:val="20"/>
        </w:rPr>
      </w:pPr>
    </w:p>
    <w:p w14:paraId="3547EF3E" w14:textId="5898709F" w:rsidR="00533A50" w:rsidRPr="00533A50" w:rsidRDefault="00533A50" w:rsidP="00533A50">
      <w:pPr>
        <w:pStyle w:val="NormalWeb"/>
        <w:spacing w:before="0" w:beforeAutospacing="0" w:after="0" w:afterAutospacing="0"/>
        <w:jc w:val="both"/>
        <w:rPr>
          <w:sz w:val="20"/>
          <w:szCs w:val="20"/>
        </w:rPr>
      </w:pPr>
      <w:r w:rsidRPr="00533A50">
        <w:rPr>
          <w:sz w:val="20"/>
          <w:szCs w:val="20"/>
        </w:rPr>
        <w:t xml:space="preserve">The baseline data should also include </w:t>
      </w:r>
      <w:r w:rsidRPr="00533A50">
        <w:rPr>
          <w:sz w:val="20"/>
          <w:szCs w:val="20"/>
          <w:lang w:val="en-GB"/>
        </w:rPr>
        <w:t>disaggregation</w:t>
      </w:r>
      <w:r w:rsidRPr="00533A50">
        <w:rPr>
          <w:sz w:val="20"/>
          <w:szCs w:val="20"/>
        </w:rPr>
        <w:t xml:space="preserve"> of beneficiaries by gender</w:t>
      </w:r>
      <w:r w:rsidRPr="00533A50">
        <w:rPr>
          <w:sz w:val="20"/>
          <w:szCs w:val="20"/>
          <w:lang w:val="en-GB"/>
        </w:rPr>
        <w:t xml:space="preserve"> and age groups to determine level of youth engagement and a</w:t>
      </w:r>
      <w:r w:rsidRPr="00533A50">
        <w:rPr>
          <w:sz w:val="20"/>
          <w:szCs w:val="20"/>
        </w:rPr>
        <w:t xml:space="preserve">ppropriate sampling methodology will be used to determine sampling frame, sample size and respondents. </w:t>
      </w:r>
    </w:p>
    <w:p w14:paraId="23B1DC9D" w14:textId="77777777" w:rsidR="00533A50" w:rsidRPr="00533A50" w:rsidRDefault="00533A50" w:rsidP="00533A50">
      <w:pPr>
        <w:pStyle w:val="NormalWeb"/>
        <w:spacing w:before="0" w:beforeAutospacing="0" w:after="0" w:afterAutospacing="0"/>
        <w:jc w:val="both"/>
        <w:rPr>
          <w:sz w:val="20"/>
          <w:szCs w:val="20"/>
        </w:rPr>
      </w:pPr>
    </w:p>
    <w:p w14:paraId="79694AA0" w14:textId="3BA0682D" w:rsidR="00533A50" w:rsidRDefault="00533A50" w:rsidP="00533A50">
      <w:pPr>
        <w:pStyle w:val="NormalWeb"/>
        <w:spacing w:before="0" w:beforeAutospacing="0" w:after="0" w:afterAutospacing="0"/>
        <w:jc w:val="both"/>
        <w:rPr>
          <w:sz w:val="20"/>
          <w:szCs w:val="20"/>
          <w:lang w:val="en-GB"/>
        </w:rPr>
      </w:pPr>
      <w:r w:rsidRPr="00533A50">
        <w:rPr>
          <w:sz w:val="20"/>
          <w:szCs w:val="20"/>
        </w:rPr>
        <w:t xml:space="preserve">The baseline information should be collected as such that gathered information should support analysis of all relevant indicators and cross cutting issues as defined in the project </w:t>
      </w:r>
      <w:r w:rsidRPr="00533A50">
        <w:rPr>
          <w:sz w:val="20"/>
          <w:szCs w:val="20"/>
          <w:lang w:val="en-GB"/>
        </w:rPr>
        <w:t xml:space="preserve">results framework </w:t>
      </w:r>
      <w:r w:rsidRPr="00533A50">
        <w:rPr>
          <w:sz w:val="20"/>
          <w:szCs w:val="20"/>
        </w:rPr>
        <w:t xml:space="preserve">and </w:t>
      </w:r>
      <w:r w:rsidRPr="00533A50">
        <w:rPr>
          <w:sz w:val="20"/>
          <w:szCs w:val="20"/>
          <w:lang w:val="en-GB"/>
        </w:rPr>
        <w:t xml:space="preserve">or </w:t>
      </w:r>
      <w:r w:rsidRPr="00533A50">
        <w:rPr>
          <w:sz w:val="20"/>
          <w:szCs w:val="20"/>
        </w:rPr>
        <w:t xml:space="preserve">indicated in project documents. Additionally, secondary information shall be collected from project documents, </w:t>
      </w:r>
      <w:r w:rsidRPr="00533A50">
        <w:rPr>
          <w:sz w:val="20"/>
          <w:szCs w:val="20"/>
          <w:lang w:val="en-GB"/>
        </w:rPr>
        <w:t>Local Government documents such as district development plans among others. N</w:t>
      </w:r>
      <w:r w:rsidRPr="00533A50">
        <w:rPr>
          <w:sz w:val="20"/>
          <w:szCs w:val="20"/>
        </w:rPr>
        <w:t>on-structured interview</w:t>
      </w:r>
      <w:r w:rsidRPr="00533A50">
        <w:rPr>
          <w:sz w:val="20"/>
          <w:szCs w:val="20"/>
          <w:lang w:val="en-GB"/>
        </w:rPr>
        <w:t>s</w:t>
      </w:r>
      <w:r w:rsidRPr="00533A50">
        <w:rPr>
          <w:sz w:val="20"/>
          <w:szCs w:val="20"/>
        </w:rPr>
        <w:t xml:space="preserve"> with key informant </w:t>
      </w:r>
      <w:r w:rsidRPr="00533A50">
        <w:rPr>
          <w:sz w:val="20"/>
          <w:szCs w:val="20"/>
          <w:lang w:val="en-GB"/>
        </w:rPr>
        <w:t xml:space="preserve">could be used to </w:t>
      </w:r>
      <w:r w:rsidRPr="00533A50">
        <w:rPr>
          <w:sz w:val="20"/>
          <w:szCs w:val="20"/>
        </w:rPr>
        <w:t>provide information about the existin</w:t>
      </w:r>
      <w:r w:rsidRPr="00533A50">
        <w:rPr>
          <w:sz w:val="20"/>
          <w:szCs w:val="20"/>
          <w:lang w:val="en-GB"/>
        </w:rPr>
        <w:t xml:space="preserve">g dairy systems in the area, dairy </w:t>
      </w:r>
      <w:r w:rsidR="00EF0415" w:rsidRPr="00533A50">
        <w:rPr>
          <w:sz w:val="20"/>
          <w:szCs w:val="20"/>
        </w:rPr>
        <w:t xml:space="preserve">practices, </w:t>
      </w:r>
      <w:r w:rsidR="00EF0415" w:rsidRPr="00533A50">
        <w:rPr>
          <w:sz w:val="20"/>
          <w:szCs w:val="20"/>
          <w:lang w:val="en-GB"/>
        </w:rPr>
        <w:t>which</w:t>
      </w:r>
      <w:r w:rsidRPr="00533A50">
        <w:rPr>
          <w:sz w:val="20"/>
          <w:szCs w:val="20"/>
          <w:lang w:val="en-GB"/>
        </w:rPr>
        <w:t xml:space="preserve"> crops could be combined with dairy. </w:t>
      </w:r>
    </w:p>
    <w:p w14:paraId="5760C2ED" w14:textId="77777777" w:rsidR="00533A50" w:rsidRPr="00533A50" w:rsidRDefault="00533A50" w:rsidP="00533A50">
      <w:pPr>
        <w:pStyle w:val="NormalWeb"/>
        <w:spacing w:before="0" w:beforeAutospacing="0" w:after="0" w:afterAutospacing="0"/>
        <w:jc w:val="both"/>
        <w:rPr>
          <w:sz w:val="20"/>
          <w:szCs w:val="20"/>
          <w:lang w:val="en-GB"/>
        </w:rPr>
      </w:pPr>
    </w:p>
    <w:p w14:paraId="57C232D2" w14:textId="77777777" w:rsidR="00F558C0" w:rsidRDefault="00F558C0" w:rsidP="00533A50">
      <w:pPr>
        <w:pStyle w:val="NormalWeb"/>
        <w:spacing w:before="0" w:beforeAutospacing="0" w:after="0" w:afterAutospacing="0"/>
        <w:rPr>
          <w:b/>
          <w:bCs/>
          <w:color w:val="00B0F0"/>
          <w:sz w:val="22"/>
          <w:szCs w:val="22"/>
          <w:lang w:val="en-GB"/>
        </w:rPr>
      </w:pPr>
    </w:p>
    <w:p w14:paraId="2583AF97" w14:textId="13AFCCAE" w:rsidR="00F558C0" w:rsidRDefault="00F558C0" w:rsidP="00533A50">
      <w:pPr>
        <w:pStyle w:val="NormalWeb"/>
        <w:spacing w:before="0" w:beforeAutospacing="0" w:after="0" w:afterAutospacing="0"/>
        <w:rPr>
          <w:b/>
          <w:bCs/>
          <w:color w:val="00B0F0"/>
          <w:sz w:val="22"/>
          <w:szCs w:val="22"/>
          <w:lang w:val="en-GB"/>
        </w:rPr>
      </w:pPr>
    </w:p>
    <w:p w14:paraId="5A4BF139" w14:textId="77777777" w:rsidR="00D66CA3" w:rsidRDefault="00D66CA3" w:rsidP="00533A50">
      <w:pPr>
        <w:pStyle w:val="NormalWeb"/>
        <w:spacing w:before="0" w:beforeAutospacing="0" w:after="0" w:afterAutospacing="0"/>
        <w:rPr>
          <w:b/>
          <w:bCs/>
          <w:color w:val="00B0F0"/>
          <w:sz w:val="22"/>
          <w:szCs w:val="22"/>
          <w:lang w:val="en-GB"/>
        </w:rPr>
      </w:pPr>
    </w:p>
    <w:p w14:paraId="3622E008" w14:textId="7C7F41C0" w:rsidR="00533A50" w:rsidRPr="00F558C0" w:rsidRDefault="00EF0415" w:rsidP="00BD2424">
      <w:pPr>
        <w:pStyle w:val="NormalWeb"/>
        <w:tabs>
          <w:tab w:val="left" w:pos="426"/>
        </w:tabs>
        <w:spacing w:before="0" w:beforeAutospacing="0" w:after="0" w:afterAutospacing="0"/>
        <w:rPr>
          <w:b/>
          <w:bCs/>
          <w:color w:val="00B0F0"/>
          <w:sz w:val="22"/>
          <w:szCs w:val="22"/>
        </w:rPr>
      </w:pPr>
      <w:r w:rsidRPr="00F558C0">
        <w:rPr>
          <w:b/>
          <w:bCs/>
          <w:color w:val="00B0F0"/>
          <w:sz w:val="22"/>
          <w:szCs w:val="22"/>
          <w:lang w:val="en-GB"/>
        </w:rPr>
        <w:t>5.</w:t>
      </w:r>
      <w:r w:rsidR="00BD2424">
        <w:rPr>
          <w:b/>
          <w:bCs/>
          <w:color w:val="00B0F0"/>
          <w:sz w:val="22"/>
          <w:szCs w:val="22"/>
          <w:lang w:val="en-GB"/>
        </w:rPr>
        <w:tab/>
      </w:r>
      <w:r w:rsidR="00533A50" w:rsidRPr="00F558C0">
        <w:rPr>
          <w:b/>
          <w:bCs/>
          <w:color w:val="00B0F0"/>
          <w:sz w:val="22"/>
          <w:szCs w:val="22"/>
          <w:lang w:val="en-GB"/>
        </w:rPr>
        <w:t>Scope of work</w:t>
      </w:r>
      <w:r w:rsidR="00533A50" w:rsidRPr="00F558C0">
        <w:rPr>
          <w:b/>
          <w:bCs/>
          <w:color w:val="00B0F0"/>
          <w:sz w:val="22"/>
          <w:szCs w:val="22"/>
        </w:rPr>
        <w:t xml:space="preserve"> </w:t>
      </w:r>
    </w:p>
    <w:p w14:paraId="72F955E4" w14:textId="45381254" w:rsidR="00533A50" w:rsidRPr="00280A96" w:rsidRDefault="00EF0415" w:rsidP="00533A50">
      <w:pPr>
        <w:pStyle w:val="NormalWeb"/>
        <w:spacing w:before="0" w:beforeAutospacing="0" w:after="0" w:afterAutospacing="0"/>
        <w:rPr>
          <w:b/>
          <w:bCs/>
          <w:color w:val="00B0F0"/>
          <w:sz w:val="20"/>
          <w:szCs w:val="20"/>
          <w:lang w:val="en-GB"/>
        </w:rPr>
      </w:pPr>
      <w:r w:rsidRPr="00280A96">
        <w:rPr>
          <w:b/>
          <w:bCs/>
          <w:color w:val="00B0F0"/>
          <w:sz w:val="20"/>
          <w:szCs w:val="20"/>
          <w:lang w:val="en-GB"/>
        </w:rPr>
        <w:t xml:space="preserve">5.1 </w:t>
      </w:r>
      <w:r w:rsidR="00533A50" w:rsidRPr="00280A96">
        <w:rPr>
          <w:b/>
          <w:bCs/>
          <w:color w:val="00B0F0"/>
          <w:sz w:val="20"/>
          <w:szCs w:val="20"/>
          <w:lang w:val="en-GB"/>
        </w:rPr>
        <w:t xml:space="preserve">Responsibilities </w:t>
      </w:r>
    </w:p>
    <w:p w14:paraId="6260F480" w14:textId="77777777" w:rsidR="00533A50" w:rsidRPr="00533A50" w:rsidRDefault="00533A50" w:rsidP="00533A50">
      <w:pPr>
        <w:pStyle w:val="NormalWeb"/>
        <w:spacing w:before="0" w:beforeAutospacing="0" w:after="0" w:afterAutospacing="0"/>
        <w:jc w:val="both"/>
        <w:rPr>
          <w:sz w:val="20"/>
          <w:szCs w:val="20"/>
        </w:rPr>
      </w:pPr>
      <w:r w:rsidRPr="00533A50">
        <w:rPr>
          <w:sz w:val="20"/>
          <w:szCs w:val="20"/>
        </w:rPr>
        <w:t>The consultancy</w:t>
      </w:r>
      <w:r w:rsidRPr="00533A50">
        <w:rPr>
          <w:sz w:val="20"/>
          <w:szCs w:val="20"/>
          <w:lang w:val="en-GB"/>
        </w:rPr>
        <w:t xml:space="preserve"> </w:t>
      </w:r>
      <w:r w:rsidRPr="00533A50">
        <w:rPr>
          <w:sz w:val="20"/>
          <w:szCs w:val="20"/>
        </w:rPr>
        <w:t>will be primarily responsible to:</w:t>
      </w:r>
    </w:p>
    <w:p w14:paraId="3C90C943" w14:textId="6471B7D9"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 xml:space="preserve">Develop/design baseline study based on </w:t>
      </w:r>
      <w:r w:rsidRPr="00533A50">
        <w:rPr>
          <w:sz w:val="20"/>
          <w:szCs w:val="20"/>
          <w:lang w:val="en-GB"/>
        </w:rPr>
        <w:t xml:space="preserve">agreed </w:t>
      </w:r>
      <w:r w:rsidRPr="00533A50">
        <w:rPr>
          <w:sz w:val="20"/>
          <w:szCs w:val="20"/>
        </w:rPr>
        <w:t xml:space="preserve">Methodology </w:t>
      </w:r>
      <w:r w:rsidRPr="00533A50">
        <w:rPr>
          <w:sz w:val="20"/>
          <w:szCs w:val="20"/>
          <w:lang w:val="en-GB"/>
        </w:rPr>
        <w:t>by the TIDE</w:t>
      </w:r>
      <w:r w:rsidR="00D66CA3">
        <w:rPr>
          <w:sz w:val="20"/>
          <w:szCs w:val="20"/>
          <w:lang w:val="en-GB"/>
        </w:rPr>
        <w:t>-2</w:t>
      </w:r>
      <w:r w:rsidRPr="00533A50">
        <w:rPr>
          <w:sz w:val="20"/>
          <w:szCs w:val="20"/>
          <w:lang w:val="en-GB"/>
        </w:rPr>
        <w:t xml:space="preserve"> team, this includes </w:t>
      </w:r>
      <w:r w:rsidRPr="00533A50">
        <w:rPr>
          <w:sz w:val="20"/>
          <w:szCs w:val="20"/>
        </w:rPr>
        <w:t>questionnaire for HH survey and checklist and tools for group interaction including FGD with target beneficiaries and stakeholders at local level.</w:t>
      </w:r>
    </w:p>
    <w:p w14:paraId="1985E55C" w14:textId="76E30135" w:rsidR="00533A50" w:rsidRPr="00533A50" w:rsidRDefault="00533A50" w:rsidP="00E3510A">
      <w:pPr>
        <w:pStyle w:val="NormalWeb"/>
        <w:numPr>
          <w:ilvl w:val="0"/>
          <w:numId w:val="36"/>
        </w:numPr>
        <w:ind w:left="426" w:hanging="284"/>
        <w:jc w:val="both"/>
        <w:rPr>
          <w:color w:val="000000"/>
          <w:sz w:val="20"/>
          <w:szCs w:val="20"/>
          <w:lang w:val="en-GB"/>
        </w:rPr>
      </w:pPr>
      <w:r w:rsidRPr="00533A50">
        <w:rPr>
          <w:color w:val="000000"/>
          <w:sz w:val="20"/>
          <w:szCs w:val="20"/>
        </w:rPr>
        <w:t xml:space="preserve">Visit </w:t>
      </w:r>
      <w:r w:rsidRPr="00533A50">
        <w:rPr>
          <w:color w:val="000000"/>
          <w:sz w:val="20"/>
          <w:szCs w:val="20"/>
          <w:lang w:val="en-GB"/>
        </w:rPr>
        <w:t xml:space="preserve">District production </w:t>
      </w:r>
      <w:r w:rsidR="000D2B07">
        <w:rPr>
          <w:color w:val="000000"/>
          <w:sz w:val="20"/>
          <w:szCs w:val="20"/>
          <w:lang w:val="en-GB"/>
        </w:rPr>
        <w:t xml:space="preserve">office </w:t>
      </w:r>
      <w:r w:rsidRPr="00533A50">
        <w:rPr>
          <w:color w:val="000000"/>
          <w:sz w:val="20"/>
          <w:szCs w:val="20"/>
          <w:lang w:val="en-GB"/>
        </w:rPr>
        <w:t>to understand the project catchment targeted in relation to beneficiaries</w:t>
      </w:r>
    </w:p>
    <w:p w14:paraId="40BCC1FB" w14:textId="4962F70A" w:rsidR="00533A50" w:rsidRDefault="00533A50" w:rsidP="00E3510A">
      <w:pPr>
        <w:pStyle w:val="NormalWeb"/>
        <w:numPr>
          <w:ilvl w:val="0"/>
          <w:numId w:val="36"/>
        </w:numPr>
        <w:ind w:left="426" w:hanging="284"/>
        <w:jc w:val="both"/>
        <w:rPr>
          <w:color w:val="000000"/>
          <w:sz w:val="20"/>
          <w:szCs w:val="20"/>
          <w:lang w:val="en-GB"/>
        </w:rPr>
      </w:pPr>
      <w:r w:rsidRPr="00533A50">
        <w:rPr>
          <w:color w:val="000000"/>
          <w:sz w:val="20"/>
          <w:szCs w:val="20"/>
          <w:lang w:val="en-GB"/>
        </w:rPr>
        <w:t>Define what integration of smallholder dairy farming would mean in the context of the targeted project coverage area.</w:t>
      </w:r>
    </w:p>
    <w:p w14:paraId="74AC1990" w14:textId="726C9351" w:rsidR="00150539" w:rsidRDefault="00150539" w:rsidP="00E3510A">
      <w:pPr>
        <w:pStyle w:val="NormalWeb"/>
        <w:numPr>
          <w:ilvl w:val="0"/>
          <w:numId w:val="36"/>
        </w:numPr>
        <w:ind w:left="426" w:hanging="284"/>
        <w:jc w:val="both"/>
        <w:rPr>
          <w:color w:val="000000"/>
          <w:sz w:val="20"/>
          <w:szCs w:val="20"/>
          <w:lang w:val="en-GB"/>
        </w:rPr>
      </w:pPr>
      <w:r>
        <w:rPr>
          <w:color w:val="000000"/>
          <w:sz w:val="20"/>
          <w:szCs w:val="20"/>
          <w:lang w:val="en-GB"/>
        </w:rPr>
        <w:t xml:space="preserve">Provide details of the key enterprise’s households depend on to raise incomes while specifying their </w:t>
      </w:r>
      <w:r w:rsidR="00E3510A">
        <w:rPr>
          <w:color w:val="000000"/>
          <w:sz w:val="20"/>
          <w:szCs w:val="20"/>
          <w:lang w:val="en-GB"/>
        </w:rPr>
        <w:t xml:space="preserve">of </w:t>
      </w:r>
      <w:r>
        <w:rPr>
          <w:color w:val="000000"/>
          <w:sz w:val="20"/>
          <w:szCs w:val="20"/>
          <w:lang w:val="en-GB"/>
        </w:rPr>
        <w:t>production levels</w:t>
      </w:r>
    </w:p>
    <w:p w14:paraId="387D5D8F" w14:textId="470AA469" w:rsidR="00150539" w:rsidRDefault="00150539" w:rsidP="00E3510A">
      <w:pPr>
        <w:pStyle w:val="NormalWeb"/>
        <w:numPr>
          <w:ilvl w:val="0"/>
          <w:numId w:val="36"/>
        </w:numPr>
        <w:ind w:left="426" w:hanging="284"/>
        <w:jc w:val="both"/>
        <w:rPr>
          <w:color w:val="000000"/>
          <w:sz w:val="20"/>
          <w:szCs w:val="20"/>
          <w:lang w:val="en-GB"/>
        </w:rPr>
      </w:pPr>
      <w:r>
        <w:rPr>
          <w:color w:val="000000"/>
          <w:sz w:val="20"/>
          <w:szCs w:val="20"/>
          <w:lang w:val="en-GB"/>
        </w:rPr>
        <w:t xml:space="preserve">Assess how households are depending on dairy as a source of income in </w:t>
      </w:r>
      <w:r w:rsidR="00E3510A">
        <w:rPr>
          <w:color w:val="000000"/>
          <w:sz w:val="20"/>
          <w:szCs w:val="20"/>
          <w:lang w:val="en-GB"/>
        </w:rPr>
        <w:t xml:space="preserve">comparison </w:t>
      </w:r>
      <w:r>
        <w:rPr>
          <w:color w:val="000000"/>
          <w:sz w:val="20"/>
          <w:szCs w:val="20"/>
          <w:lang w:val="en-GB"/>
        </w:rPr>
        <w:t>to other enterprises.</w:t>
      </w:r>
    </w:p>
    <w:p w14:paraId="528A9567" w14:textId="184E77DE" w:rsidR="00150539" w:rsidRPr="00533A50" w:rsidRDefault="00150539" w:rsidP="00E3510A">
      <w:pPr>
        <w:pStyle w:val="NormalWeb"/>
        <w:numPr>
          <w:ilvl w:val="0"/>
          <w:numId w:val="36"/>
        </w:numPr>
        <w:ind w:left="426" w:hanging="284"/>
        <w:jc w:val="both"/>
        <w:rPr>
          <w:color w:val="000000"/>
          <w:sz w:val="20"/>
          <w:szCs w:val="20"/>
          <w:lang w:val="en-GB"/>
        </w:rPr>
      </w:pPr>
      <w:r>
        <w:rPr>
          <w:color w:val="000000"/>
          <w:sz w:val="20"/>
          <w:szCs w:val="20"/>
          <w:lang w:val="en-GB"/>
        </w:rPr>
        <w:t>Determine the source of labour farmers are using on farm and the role of family labour in promoting dairy farming.</w:t>
      </w:r>
    </w:p>
    <w:p w14:paraId="246A7F92" w14:textId="77777777"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Share study design including process, methods, and questionnaires/checklist with project team</w:t>
      </w:r>
      <w:r w:rsidRPr="00533A50">
        <w:rPr>
          <w:sz w:val="20"/>
          <w:szCs w:val="20"/>
          <w:lang w:val="en-GB"/>
        </w:rPr>
        <w:t xml:space="preserve"> for review and approval</w:t>
      </w:r>
      <w:r w:rsidRPr="00533A50">
        <w:rPr>
          <w:sz w:val="20"/>
          <w:szCs w:val="20"/>
        </w:rPr>
        <w:t xml:space="preserve">, collect feedback and finalize study design. </w:t>
      </w:r>
    </w:p>
    <w:p w14:paraId="24ACBF29" w14:textId="77777777"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Design pre-test questionnaires and other tools.</w:t>
      </w:r>
    </w:p>
    <w:p w14:paraId="122E4770" w14:textId="77777777"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lang w:val="en-GB"/>
        </w:rPr>
        <w:t>Have a d</w:t>
      </w:r>
      <w:proofErr w:type="spellStart"/>
      <w:r w:rsidRPr="00533A50">
        <w:rPr>
          <w:sz w:val="20"/>
          <w:szCs w:val="20"/>
        </w:rPr>
        <w:t>ebrief</w:t>
      </w:r>
      <w:proofErr w:type="spellEnd"/>
      <w:r w:rsidRPr="00533A50">
        <w:rPr>
          <w:sz w:val="20"/>
          <w:szCs w:val="20"/>
        </w:rPr>
        <w:t xml:space="preserve">/discuss with project team about effectiveness of questionnaire, checklists and other tools used in pre-test, collect feedback, and finalize them. </w:t>
      </w:r>
    </w:p>
    <w:p w14:paraId="1477485D" w14:textId="51A727BB"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 xml:space="preserve">Update progress of study on regular basis to </w:t>
      </w:r>
      <w:r w:rsidRPr="00533A50">
        <w:rPr>
          <w:sz w:val="20"/>
          <w:szCs w:val="20"/>
          <w:lang w:val="en-GB"/>
        </w:rPr>
        <w:t>the TIDE</w:t>
      </w:r>
      <w:r w:rsidR="00D24C6F">
        <w:rPr>
          <w:sz w:val="20"/>
          <w:szCs w:val="20"/>
          <w:lang w:val="en-GB"/>
        </w:rPr>
        <w:t>-2</w:t>
      </w:r>
      <w:r w:rsidRPr="00533A50">
        <w:rPr>
          <w:sz w:val="20"/>
          <w:szCs w:val="20"/>
          <w:lang w:val="en-GB"/>
        </w:rPr>
        <w:t xml:space="preserve"> </w:t>
      </w:r>
      <w:r w:rsidRPr="00533A50">
        <w:rPr>
          <w:sz w:val="20"/>
          <w:szCs w:val="20"/>
        </w:rPr>
        <w:t xml:space="preserve">project manager. </w:t>
      </w:r>
    </w:p>
    <w:p w14:paraId="3F1FE5DC" w14:textId="43841128"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 xml:space="preserve">Update </w:t>
      </w:r>
      <w:r w:rsidRPr="00533A50">
        <w:rPr>
          <w:sz w:val="20"/>
          <w:szCs w:val="20"/>
          <w:lang w:val="en-GB"/>
        </w:rPr>
        <w:t>TIDE</w:t>
      </w:r>
      <w:r w:rsidR="00D24C6F">
        <w:rPr>
          <w:sz w:val="20"/>
          <w:szCs w:val="20"/>
          <w:lang w:val="en-GB"/>
        </w:rPr>
        <w:t>-2</w:t>
      </w:r>
      <w:r w:rsidRPr="00533A50">
        <w:rPr>
          <w:sz w:val="20"/>
          <w:szCs w:val="20"/>
          <w:lang w:val="en-GB"/>
        </w:rPr>
        <w:t xml:space="preserve"> </w:t>
      </w:r>
      <w:r w:rsidRPr="00533A50">
        <w:rPr>
          <w:sz w:val="20"/>
          <w:szCs w:val="20"/>
        </w:rPr>
        <w:t xml:space="preserve">in case of any emerging issues related to survey arising during survey. </w:t>
      </w:r>
    </w:p>
    <w:p w14:paraId="45C20D1A" w14:textId="3CE02B98" w:rsidR="00533A50" w:rsidRPr="00533A50" w:rsidRDefault="000D2B07"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Analyze</w:t>
      </w:r>
      <w:r w:rsidR="00533A50" w:rsidRPr="00533A50">
        <w:rPr>
          <w:sz w:val="20"/>
          <w:szCs w:val="20"/>
        </w:rPr>
        <w:t xml:space="preserve"> data and develop tabulation of data. </w:t>
      </w:r>
    </w:p>
    <w:p w14:paraId="407D72AA" w14:textId="77777777" w:rsidR="00533A50" w:rsidRPr="00533A50" w:rsidRDefault="00533A50" w:rsidP="00F558C0">
      <w:pPr>
        <w:pStyle w:val="NormalWeb"/>
        <w:numPr>
          <w:ilvl w:val="0"/>
          <w:numId w:val="36"/>
        </w:numPr>
        <w:spacing w:before="0" w:beforeAutospacing="0" w:after="0" w:afterAutospacing="0"/>
        <w:ind w:left="426" w:hanging="284"/>
        <w:rPr>
          <w:sz w:val="20"/>
          <w:szCs w:val="20"/>
        </w:rPr>
      </w:pPr>
      <w:r w:rsidRPr="00533A50">
        <w:rPr>
          <w:sz w:val="20"/>
          <w:szCs w:val="20"/>
        </w:rPr>
        <w:t xml:space="preserve">Interpret findings from field in perspective of </w:t>
      </w:r>
      <w:r w:rsidRPr="00533A50">
        <w:rPr>
          <w:sz w:val="20"/>
          <w:szCs w:val="20"/>
          <w:lang w:val="en-GB"/>
        </w:rPr>
        <w:t xml:space="preserve">the project objectives and </w:t>
      </w:r>
      <w:r w:rsidRPr="00533A50">
        <w:rPr>
          <w:sz w:val="20"/>
          <w:szCs w:val="20"/>
        </w:rPr>
        <w:t>indicators with appropriate output tables.</w:t>
      </w:r>
    </w:p>
    <w:p w14:paraId="27A4C3E5" w14:textId="2367BCF3" w:rsidR="00533A50" w:rsidRPr="00533A50" w:rsidRDefault="000D2B07" w:rsidP="00F558C0">
      <w:pPr>
        <w:pStyle w:val="NormalWeb"/>
        <w:numPr>
          <w:ilvl w:val="0"/>
          <w:numId w:val="36"/>
        </w:numPr>
        <w:spacing w:before="0" w:beforeAutospacing="0" w:after="0" w:afterAutospacing="0"/>
        <w:ind w:left="426" w:hanging="284"/>
        <w:rPr>
          <w:sz w:val="20"/>
          <w:szCs w:val="20"/>
        </w:rPr>
      </w:pPr>
      <w:r w:rsidRPr="00533A50">
        <w:rPr>
          <w:sz w:val="20"/>
          <w:szCs w:val="20"/>
        </w:rPr>
        <w:t>Analyze</w:t>
      </w:r>
      <w:r w:rsidR="00533A50" w:rsidRPr="00533A50">
        <w:rPr>
          <w:sz w:val="20"/>
          <w:szCs w:val="20"/>
        </w:rPr>
        <w:t xml:space="preserve"> whether the interventions contribute to the set indicators and targets and suggest appropriate interventions and modifications in the indicators if required.</w:t>
      </w:r>
    </w:p>
    <w:p w14:paraId="76FBDD63" w14:textId="562735EE"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 xml:space="preserve">Prepare draft report </w:t>
      </w:r>
      <w:r w:rsidRPr="00D94C1A">
        <w:rPr>
          <w:color w:val="000000" w:themeColor="text1"/>
          <w:sz w:val="20"/>
          <w:szCs w:val="20"/>
        </w:rPr>
        <w:t xml:space="preserve">and share with </w:t>
      </w:r>
      <w:r w:rsidRPr="00D94C1A">
        <w:rPr>
          <w:color w:val="000000" w:themeColor="text1"/>
          <w:sz w:val="20"/>
          <w:szCs w:val="20"/>
          <w:lang w:val="en-GB"/>
        </w:rPr>
        <w:t>TIDE</w:t>
      </w:r>
      <w:r w:rsidR="00D24C6F" w:rsidRPr="00D94C1A">
        <w:rPr>
          <w:color w:val="000000" w:themeColor="text1"/>
          <w:sz w:val="20"/>
          <w:szCs w:val="20"/>
          <w:lang w:val="en-GB"/>
        </w:rPr>
        <w:t>-3 &amp; ISDAP</w:t>
      </w:r>
      <w:r w:rsidRPr="00D94C1A">
        <w:rPr>
          <w:color w:val="000000" w:themeColor="text1"/>
          <w:sz w:val="20"/>
          <w:szCs w:val="20"/>
          <w:lang w:val="en-GB"/>
        </w:rPr>
        <w:t xml:space="preserve"> </w:t>
      </w:r>
      <w:r w:rsidRPr="00D94C1A">
        <w:rPr>
          <w:color w:val="000000" w:themeColor="text1"/>
          <w:sz w:val="20"/>
          <w:szCs w:val="20"/>
        </w:rPr>
        <w:t xml:space="preserve">team, project </w:t>
      </w:r>
      <w:r w:rsidRPr="00533A50">
        <w:rPr>
          <w:sz w:val="20"/>
          <w:szCs w:val="20"/>
        </w:rPr>
        <w:t xml:space="preserve">staffs, and collect their feedback. </w:t>
      </w:r>
    </w:p>
    <w:p w14:paraId="37691DD2" w14:textId="70BD4E1C" w:rsidR="00533A50" w:rsidRPr="00533A50" w:rsidRDefault="00533A50" w:rsidP="00F558C0">
      <w:pPr>
        <w:pStyle w:val="NormalWeb"/>
        <w:numPr>
          <w:ilvl w:val="0"/>
          <w:numId w:val="36"/>
        </w:numPr>
        <w:spacing w:before="0" w:beforeAutospacing="0" w:after="0" w:afterAutospacing="0"/>
        <w:ind w:left="426" w:hanging="284"/>
        <w:jc w:val="both"/>
        <w:rPr>
          <w:sz w:val="20"/>
          <w:szCs w:val="20"/>
        </w:rPr>
      </w:pPr>
      <w:r w:rsidRPr="00533A50">
        <w:rPr>
          <w:sz w:val="20"/>
          <w:szCs w:val="20"/>
        </w:rPr>
        <w:t xml:space="preserve">Present major findings to </w:t>
      </w:r>
      <w:r w:rsidRPr="00533A50">
        <w:rPr>
          <w:sz w:val="20"/>
          <w:szCs w:val="20"/>
          <w:lang w:val="en-GB"/>
        </w:rPr>
        <w:t>TIDE</w:t>
      </w:r>
      <w:r w:rsidR="00D24C6F">
        <w:rPr>
          <w:sz w:val="20"/>
          <w:szCs w:val="20"/>
          <w:lang w:val="en-GB"/>
        </w:rPr>
        <w:t>-2</w:t>
      </w:r>
      <w:r w:rsidRPr="00533A50">
        <w:rPr>
          <w:sz w:val="20"/>
          <w:szCs w:val="20"/>
        </w:rPr>
        <w:t xml:space="preserve"> and collect feedbacks. </w:t>
      </w:r>
    </w:p>
    <w:p w14:paraId="56A9C8B2" w14:textId="77777777" w:rsidR="00533A50" w:rsidRPr="00533A50" w:rsidRDefault="00533A50" w:rsidP="00F558C0">
      <w:pPr>
        <w:pStyle w:val="NormalWeb"/>
        <w:numPr>
          <w:ilvl w:val="0"/>
          <w:numId w:val="36"/>
        </w:numPr>
        <w:spacing w:before="0" w:beforeAutospacing="0" w:after="0" w:afterAutospacing="0"/>
        <w:ind w:left="426" w:hanging="284"/>
        <w:jc w:val="both"/>
        <w:rPr>
          <w:b/>
          <w:bCs/>
          <w:sz w:val="20"/>
          <w:szCs w:val="20"/>
          <w:lang w:val="en-GB"/>
        </w:rPr>
      </w:pPr>
      <w:r w:rsidRPr="00533A50">
        <w:rPr>
          <w:sz w:val="20"/>
          <w:szCs w:val="20"/>
        </w:rPr>
        <w:t xml:space="preserve">Prepare final report incorporating feedbacks and suggestions and submission of final report </w:t>
      </w:r>
    </w:p>
    <w:p w14:paraId="4A853279" w14:textId="77777777" w:rsidR="00533A50" w:rsidRPr="00533A50" w:rsidRDefault="00533A50" w:rsidP="00F558C0">
      <w:pPr>
        <w:pStyle w:val="NormalWeb"/>
        <w:numPr>
          <w:ilvl w:val="0"/>
          <w:numId w:val="36"/>
        </w:numPr>
        <w:spacing w:before="0" w:beforeAutospacing="0" w:after="0" w:afterAutospacing="0"/>
        <w:ind w:left="426" w:hanging="284"/>
        <w:jc w:val="both"/>
        <w:rPr>
          <w:b/>
          <w:bCs/>
          <w:sz w:val="20"/>
          <w:szCs w:val="20"/>
          <w:lang w:val="en-GB"/>
        </w:rPr>
      </w:pPr>
      <w:r w:rsidRPr="00533A50">
        <w:rPr>
          <w:b/>
          <w:bCs/>
          <w:sz w:val="20"/>
          <w:szCs w:val="20"/>
          <w:lang w:val="en-GB"/>
        </w:rPr>
        <w:t>Note that</w:t>
      </w:r>
      <w:r w:rsidRPr="00533A50">
        <w:rPr>
          <w:sz w:val="20"/>
          <w:szCs w:val="20"/>
          <w:lang w:val="en-GB"/>
        </w:rPr>
        <w:t xml:space="preserve">: the </w:t>
      </w:r>
      <w:r w:rsidRPr="00533A50">
        <w:rPr>
          <w:sz w:val="20"/>
          <w:szCs w:val="20"/>
        </w:rPr>
        <w:t>composition of study team is up to the consultant/firm and can choose depending on their internal system, ideas and logic but team members must fulfil competency criteria.</w:t>
      </w:r>
    </w:p>
    <w:p w14:paraId="378E395D" w14:textId="77777777" w:rsidR="00533A50" w:rsidRPr="00533A50" w:rsidRDefault="00533A50" w:rsidP="00F558C0">
      <w:pPr>
        <w:pStyle w:val="NormalWeb"/>
        <w:spacing w:before="0" w:beforeAutospacing="0" w:after="0" w:afterAutospacing="0"/>
        <w:jc w:val="both"/>
        <w:rPr>
          <w:b/>
          <w:bCs/>
          <w:sz w:val="20"/>
          <w:szCs w:val="20"/>
          <w:lang w:val="en-GB"/>
        </w:rPr>
      </w:pPr>
    </w:p>
    <w:p w14:paraId="663B8704" w14:textId="7EC6E3F0" w:rsidR="00533A50" w:rsidRPr="00280A96" w:rsidRDefault="00EF0415" w:rsidP="00533A50">
      <w:pPr>
        <w:pStyle w:val="NormalWeb"/>
        <w:spacing w:before="0" w:beforeAutospacing="0" w:after="0" w:afterAutospacing="0"/>
        <w:rPr>
          <w:color w:val="00B0F0"/>
          <w:sz w:val="22"/>
          <w:szCs w:val="22"/>
        </w:rPr>
      </w:pPr>
      <w:r w:rsidRPr="00280A96">
        <w:rPr>
          <w:b/>
          <w:bCs/>
          <w:color w:val="00B0F0"/>
          <w:sz w:val="22"/>
          <w:szCs w:val="22"/>
          <w:lang w:val="en-GB"/>
        </w:rPr>
        <w:t>6.</w:t>
      </w:r>
      <w:r w:rsidR="00070436">
        <w:rPr>
          <w:b/>
          <w:bCs/>
          <w:color w:val="00B0F0"/>
          <w:sz w:val="22"/>
          <w:szCs w:val="22"/>
          <w:lang w:val="en-GB"/>
        </w:rPr>
        <w:t xml:space="preserve"> </w:t>
      </w:r>
      <w:r w:rsidR="00533A50" w:rsidRPr="00280A96">
        <w:rPr>
          <w:b/>
          <w:bCs/>
          <w:color w:val="00B0F0"/>
          <w:sz w:val="22"/>
          <w:szCs w:val="22"/>
          <w:lang w:val="en-GB"/>
        </w:rPr>
        <w:t>Expected d</w:t>
      </w:r>
      <w:r w:rsidR="00533A50" w:rsidRPr="00280A96">
        <w:rPr>
          <w:b/>
          <w:bCs/>
          <w:color w:val="00B0F0"/>
          <w:sz w:val="22"/>
          <w:szCs w:val="22"/>
        </w:rPr>
        <w:t>eliverables:</w:t>
      </w:r>
      <w:r w:rsidR="00533A50" w:rsidRPr="00280A96">
        <w:rPr>
          <w:color w:val="00B0F0"/>
          <w:sz w:val="22"/>
          <w:szCs w:val="22"/>
        </w:rPr>
        <w:t xml:space="preserve"> </w:t>
      </w:r>
    </w:p>
    <w:p w14:paraId="14B78351" w14:textId="77777777" w:rsidR="00533A50" w:rsidRPr="00533A50" w:rsidRDefault="00533A50" w:rsidP="00F558C0">
      <w:pPr>
        <w:pStyle w:val="NormalWeb"/>
        <w:numPr>
          <w:ilvl w:val="0"/>
          <w:numId w:val="40"/>
        </w:numPr>
        <w:spacing w:before="0" w:beforeAutospacing="0" w:after="0" w:afterAutospacing="0"/>
        <w:ind w:left="426" w:hanging="284"/>
        <w:jc w:val="both"/>
        <w:rPr>
          <w:sz w:val="20"/>
          <w:szCs w:val="20"/>
        </w:rPr>
      </w:pPr>
      <w:r w:rsidRPr="00533A50">
        <w:rPr>
          <w:b/>
          <w:bCs/>
          <w:sz w:val="20"/>
          <w:szCs w:val="20"/>
          <w:lang w:val="en-GB"/>
        </w:rPr>
        <w:t>Study Reports:</w:t>
      </w:r>
      <w:r w:rsidRPr="00533A50">
        <w:rPr>
          <w:sz w:val="20"/>
          <w:szCs w:val="20"/>
          <w:lang w:val="en-GB"/>
        </w:rPr>
        <w:t xml:space="preserve"> </w:t>
      </w:r>
      <w:r w:rsidRPr="00533A50">
        <w:rPr>
          <w:sz w:val="20"/>
          <w:szCs w:val="20"/>
        </w:rPr>
        <w:t xml:space="preserve">The main body of all reports should be written in simple, non-technical language, with any technical material presented in annexes. </w:t>
      </w:r>
    </w:p>
    <w:p w14:paraId="5F356C40" w14:textId="77777777" w:rsidR="00533A50" w:rsidRPr="00533A50" w:rsidRDefault="00533A50" w:rsidP="00F558C0">
      <w:pPr>
        <w:pStyle w:val="NormalWeb"/>
        <w:spacing w:before="0" w:beforeAutospacing="0" w:after="0" w:afterAutospacing="0"/>
        <w:ind w:left="426" w:hanging="284"/>
        <w:jc w:val="both"/>
        <w:rPr>
          <w:sz w:val="20"/>
          <w:szCs w:val="20"/>
        </w:rPr>
      </w:pPr>
    </w:p>
    <w:p w14:paraId="1F86CB70" w14:textId="77777777" w:rsidR="00533A50" w:rsidRPr="00533A50" w:rsidRDefault="00533A50" w:rsidP="00F558C0">
      <w:pPr>
        <w:pStyle w:val="NormalWeb"/>
        <w:numPr>
          <w:ilvl w:val="0"/>
          <w:numId w:val="40"/>
        </w:numPr>
        <w:spacing w:before="0" w:beforeAutospacing="0" w:after="0" w:afterAutospacing="0"/>
        <w:ind w:left="426" w:hanging="284"/>
        <w:jc w:val="both"/>
        <w:rPr>
          <w:sz w:val="20"/>
          <w:szCs w:val="20"/>
        </w:rPr>
      </w:pPr>
      <w:r w:rsidRPr="00533A50">
        <w:rPr>
          <w:b/>
          <w:bCs/>
          <w:sz w:val="20"/>
          <w:szCs w:val="20"/>
          <w:lang w:val="en-GB"/>
        </w:rPr>
        <w:t>Collected Data:</w:t>
      </w:r>
      <w:r w:rsidRPr="00533A50">
        <w:rPr>
          <w:sz w:val="20"/>
          <w:szCs w:val="20"/>
          <w:lang w:val="en-GB"/>
        </w:rPr>
        <w:t xml:space="preserve"> </w:t>
      </w:r>
      <w:r w:rsidRPr="00533A50">
        <w:rPr>
          <w:sz w:val="20"/>
          <w:szCs w:val="20"/>
        </w:rPr>
        <w:t xml:space="preserve">All primary data collected, and analysis conducted for the study shall remain the property of </w:t>
      </w:r>
      <w:r w:rsidRPr="00533A50">
        <w:rPr>
          <w:sz w:val="20"/>
          <w:szCs w:val="20"/>
          <w:lang w:val="en-GB"/>
        </w:rPr>
        <w:t xml:space="preserve">SNV-TIDE </w:t>
      </w:r>
      <w:r w:rsidRPr="00533A50">
        <w:rPr>
          <w:sz w:val="20"/>
          <w:szCs w:val="20"/>
        </w:rPr>
        <w:t>and must be submitted electronically, and in a clear and comprehensible format in Excel, and any other statistical software.</w:t>
      </w:r>
    </w:p>
    <w:p w14:paraId="113748A7" w14:textId="77777777" w:rsidR="00533A50" w:rsidRPr="00533A50" w:rsidRDefault="00533A50" w:rsidP="00F558C0">
      <w:pPr>
        <w:ind w:left="426" w:hanging="284"/>
        <w:rPr>
          <w:sz w:val="20"/>
          <w:szCs w:val="20"/>
        </w:rPr>
      </w:pPr>
    </w:p>
    <w:p w14:paraId="10EAF4A7" w14:textId="77777777" w:rsidR="00533A50" w:rsidRPr="00533A50" w:rsidRDefault="00533A50" w:rsidP="00F558C0">
      <w:pPr>
        <w:pStyle w:val="NormalWeb"/>
        <w:numPr>
          <w:ilvl w:val="0"/>
          <w:numId w:val="40"/>
        </w:numPr>
        <w:spacing w:before="0" w:beforeAutospacing="0" w:after="0" w:afterAutospacing="0"/>
        <w:ind w:left="426" w:hanging="284"/>
        <w:jc w:val="both"/>
        <w:rPr>
          <w:sz w:val="20"/>
          <w:szCs w:val="20"/>
        </w:rPr>
      </w:pPr>
      <w:r w:rsidRPr="00533A50">
        <w:rPr>
          <w:b/>
          <w:bCs/>
          <w:sz w:val="20"/>
          <w:szCs w:val="20"/>
        </w:rPr>
        <w:t>Inception Report:</w:t>
      </w:r>
      <w:r w:rsidRPr="00533A50">
        <w:rPr>
          <w:sz w:val="20"/>
          <w:szCs w:val="20"/>
        </w:rPr>
        <w:t xml:space="preserve"> </w:t>
      </w:r>
      <w:r w:rsidRPr="00533A50">
        <w:rPr>
          <w:sz w:val="20"/>
          <w:szCs w:val="20"/>
          <w:lang w:val="en-GB"/>
        </w:rPr>
        <w:t>This will be submitted w</w:t>
      </w:r>
      <w:proofErr w:type="spellStart"/>
      <w:r w:rsidRPr="00533A50">
        <w:rPr>
          <w:sz w:val="20"/>
          <w:szCs w:val="20"/>
        </w:rPr>
        <w:t>ithin</w:t>
      </w:r>
      <w:proofErr w:type="spellEnd"/>
      <w:r w:rsidRPr="00533A50">
        <w:rPr>
          <w:sz w:val="20"/>
          <w:szCs w:val="20"/>
        </w:rPr>
        <w:t xml:space="preserve"> [10] working days of baseline study launch, the Consultant(s) shall submit to</w:t>
      </w:r>
      <w:r w:rsidRPr="00533A50">
        <w:rPr>
          <w:sz w:val="20"/>
          <w:szCs w:val="20"/>
          <w:lang w:val="en-GB"/>
        </w:rPr>
        <w:t xml:space="preserve"> SNV-TIDE </w:t>
      </w:r>
      <w:r w:rsidRPr="00533A50">
        <w:rPr>
          <w:sz w:val="20"/>
          <w:szCs w:val="20"/>
        </w:rPr>
        <w:t>for approval a detailed report of the proposed approach to the study. The report should provide a detailed description of the survey design, methodology and tools, research questions, expected outputs, budget with a breakdown of costs and detailed work plan for the entire assignment. This, with any draft questionnaires or interview checklists, shall also be submitted for review at this stage, before the main survey exercise begins.</w:t>
      </w:r>
    </w:p>
    <w:p w14:paraId="20B8772C" w14:textId="77777777" w:rsidR="00533A50" w:rsidRPr="00533A50" w:rsidRDefault="00533A50" w:rsidP="00F558C0">
      <w:pPr>
        <w:pStyle w:val="ListParagraph"/>
        <w:ind w:left="426" w:hanging="284"/>
        <w:rPr>
          <w:b/>
          <w:bCs/>
          <w:sz w:val="20"/>
          <w:szCs w:val="20"/>
        </w:rPr>
      </w:pPr>
    </w:p>
    <w:p w14:paraId="5FC097EB" w14:textId="77777777" w:rsidR="00533A50" w:rsidRPr="00533A50" w:rsidRDefault="00533A50" w:rsidP="00F558C0">
      <w:pPr>
        <w:pStyle w:val="NormalWeb"/>
        <w:numPr>
          <w:ilvl w:val="0"/>
          <w:numId w:val="40"/>
        </w:numPr>
        <w:spacing w:before="0" w:beforeAutospacing="0" w:after="0" w:afterAutospacing="0"/>
        <w:ind w:left="426" w:hanging="284"/>
        <w:jc w:val="both"/>
        <w:rPr>
          <w:sz w:val="20"/>
          <w:szCs w:val="20"/>
        </w:rPr>
      </w:pPr>
      <w:r w:rsidRPr="00533A50">
        <w:rPr>
          <w:b/>
          <w:bCs/>
          <w:sz w:val="20"/>
          <w:szCs w:val="20"/>
        </w:rPr>
        <w:t>Preliminary Report:</w:t>
      </w:r>
      <w:r w:rsidRPr="00533A50">
        <w:rPr>
          <w:sz w:val="20"/>
          <w:szCs w:val="20"/>
        </w:rPr>
        <w:t xml:space="preserve"> Within [</w:t>
      </w:r>
      <w:r w:rsidRPr="00533A50">
        <w:rPr>
          <w:sz w:val="20"/>
          <w:szCs w:val="20"/>
          <w:lang w:val="en-GB"/>
        </w:rPr>
        <w:t>2</w:t>
      </w:r>
      <w:r w:rsidRPr="00533A50">
        <w:rPr>
          <w:sz w:val="20"/>
          <w:szCs w:val="20"/>
        </w:rPr>
        <w:t xml:space="preserve">0] working days of study launch, the Consultant(s) shall present the preliminary survey findings for review and discussion with the project </w:t>
      </w:r>
      <w:r w:rsidRPr="00533A50">
        <w:rPr>
          <w:sz w:val="20"/>
          <w:szCs w:val="20"/>
        </w:rPr>
        <w:lastRenderedPageBreak/>
        <w:t>team. This shall include a draft set of project baseline indicator values and recommendations. After the review and discussion, a report incorporating comments and, where necessary, responses will be submitted to the project team.</w:t>
      </w:r>
    </w:p>
    <w:p w14:paraId="7A90F067" w14:textId="77777777" w:rsidR="00533A50" w:rsidRPr="00533A50" w:rsidRDefault="00533A50" w:rsidP="00F558C0">
      <w:pPr>
        <w:pStyle w:val="ListParagraph"/>
        <w:ind w:left="426" w:hanging="284"/>
        <w:rPr>
          <w:b/>
          <w:bCs/>
          <w:sz w:val="20"/>
          <w:szCs w:val="20"/>
        </w:rPr>
      </w:pPr>
    </w:p>
    <w:p w14:paraId="79B30B4C" w14:textId="710ADE20" w:rsidR="00533A50" w:rsidRPr="00F558C0" w:rsidRDefault="00533A50" w:rsidP="00F558C0">
      <w:pPr>
        <w:pStyle w:val="NormalWeb"/>
        <w:numPr>
          <w:ilvl w:val="0"/>
          <w:numId w:val="40"/>
        </w:numPr>
        <w:spacing w:before="0" w:beforeAutospacing="0" w:after="0" w:afterAutospacing="0"/>
        <w:ind w:left="426" w:hanging="284"/>
        <w:jc w:val="both"/>
        <w:rPr>
          <w:sz w:val="20"/>
          <w:szCs w:val="20"/>
        </w:rPr>
      </w:pPr>
      <w:r w:rsidRPr="00533A50">
        <w:rPr>
          <w:b/>
          <w:bCs/>
          <w:sz w:val="20"/>
          <w:szCs w:val="20"/>
        </w:rPr>
        <w:t>Final Report:</w:t>
      </w:r>
      <w:r w:rsidRPr="00533A50">
        <w:rPr>
          <w:sz w:val="20"/>
          <w:szCs w:val="20"/>
        </w:rPr>
        <w:t xml:space="preserve"> Within [</w:t>
      </w:r>
      <w:r w:rsidRPr="00533A50">
        <w:rPr>
          <w:sz w:val="20"/>
          <w:szCs w:val="20"/>
          <w:lang w:val="en-GB"/>
        </w:rPr>
        <w:t>3</w:t>
      </w:r>
      <w:r w:rsidRPr="00533A50">
        <w:rPr>
          <w:sz w:val="20"/>
          <w:szCs w:val="20"/>
        </w:rPr>
        <w:t xml:space="preserve">0] working days of study launch, a detailed report of the overall findings of the Baseline study shall be submitted for approval. This report shall provide project baseline findings and values for the indicators, incorporating specific, practical and feasible recommendations for </w:t>
      </w:r>
      <w:r w:rsidRPr="00533A50">
        <w:rPr>
          <w:sz w:val="20"/>
          <w:szCs w:val="20"/>
          <w:lang w:val="en-GB"/>
        </w:rPr>
        <w:t>how</w:t>
      </w:r>
      <w:r w:rsidRPr="00533A50">
        <w:rPr>
          <w:sz w:val="20"/>
          <w:szCs w:val="20"/>
        </w:rPr>
        <w:t xml:space="preserve"> project </w:t>
      </w:r>
      <w:r w:rsidRPr="00533A50">
        <w:rPr>
          <w:sz w:val="20"/>
          <w:szCs w:val="20"/>
          <w:lang w:val="en-GB"/>
        </w:rPr>
        <w:t>implementation can be done</w:t>
      </w:r>
      <w:r w:rsidRPr="00533A50">
        <w:rPr>
          <w:sz w:val="20"/>
          <w:szCs w:val="20"/>
        </w:rPr>
        <w:t xml:space="preserve"> and outcomes based on learning from project design. </w:t>
      </w:r>
    </w:p>
    <w:p w14:paraId="64C553C0" w14:textId="77777777" w:rsidR="00533A50" w:rsidRPr="00533A50" w:rsidRDefault="00533A50" w:rsidP="00533A50">
      <w:pPr>
        <w:pStyle w:val="NormalWeb"/>
        <w:spacing w:before="0" w:beforeAutospacing="0" w:after="0" w:afterAutospacing="0"/>
        <w:jc w:val="both"/>
        <w:rPr>
          <w:sz w:val="20"/>
          <w:szCs w:val="20"/>
        </w:rPr>
      </w:pPr>
    </w:p>
    <w:p w14:paraId="012AD162" w14:textId="594056E3" w:rsidR="00533A50" w:rsidRPr="00F558C0" w:rsidRDefault="00EF0415" w:rsidP="00533A50">
      <w:pPr>
        <w:pStyle w:val="NormalWeb"/>
        <w:spacing w:before="0" w:beforeAutospacing="0" w:after="0" w:afterAutospacing="0"/>
        <w:jc w:val="both"/>
        <w:rPr>
          <w:b/>
          <w:bCs/>
          <w:color w:val="00B0F0"/>
          <w:sz w:val="22"/>
          <w:szCs w:val="22"/>
          <w:lang w:val="en-GB"/>
        </w:rPr>
      </w:pPr>
      <w:r w:rsidRPr="00F558C0">
        <w:rPr>
          <w:b/>
          <w:bCs/>
          <w:color w:val="00B0F0"/>
          <w:sz w:val="22"/>
          <w:szCs w:val="22"/>
          <w:lang w:val="en-GB"/>
        </w:rPr>
        <w:t>7.</w:t>
      </w:r>
      <w:r w:rsidR="004B5F57">
        <w:rPr>
          <w:b/>
          <w:bCs/>
          <w:color w:val="00B0F0"/>
          <w:sz w:val="22"/>
          <w:szCs w:val="22"/>
          <w:lang w:val="en-GB"/>
        </w:rPr>
        <w:t xml:space="preserve"> </w:t>
      </w:r>
      <w:r w:rsidR="00533A50" w:rsidRPr="00F558C0">
        <w:rPr>
          <w:b/>
          <w:bCs/>
          <w:color w:val="00B0F0"/>
          <w:sz w:val="22"/>
          <w:szCs w:val="22"/>
          <w:lang w:val="en-GB"/>
        </w:rPr>
        <w:t>Study Period</w:t>
      </w:r>
    </w:p>
    <w:p w14:paraId="7A4C84B0" w14:textId="6DE6D343" w:rsidR="00533A50" w:rsidRPr="00533A50" w:rsidRDefault="00533A50" w:rsidP="00533A50">
      <w:pPr>
        <w:pStyle w:val="NormalWeb"/>
        <w:spacing w:before="0" w:beforeAutospacing="0" w:after="0" w:afterAutospacing="0"/>
        <w:jc w:val="both"/>
        <w:rPr>
          <w:sz w:val="20"/>
          <w:szCs w:val="20"/>
          <w:lang w:val="en-GB"/>
        </w:rPr>
      </w:pPr>
      <w:r w:rsidRPr="00533A50">
        <w:rPr>
          <w:sz w:val="20"/>
          <w:szCs w:val="20"/>
          <w:lang w:val="en-GB"/>
        </w:rPr>
        <w:t xml:space="preserve">This baseline assessment will be conducted for a period of </w:t>
      </w:r>
      <w:r w:rsidR="000D2B07">
        <w:rPr>
          <w:sz w:val="20"/>
          <w:szCs w:val="20"/>
          <w:lang w:val="en-GB"/>
        </w:rPr>
        <w:t>3</w:t>
      </w:r>
      <w:r w:rsidRPr="00533A50">
        <w:rPr>
          <w:sz w:val="20"/>
          <w:szCs w:val="20"/>
          <w:lang w:val="en-GB"/>
        </w:rPr>
        <w:t>0 days inclusive of writing an inception report. The count of days will start from the date of contract signing.</w:t>
      </w:r>
    </w:p>
    <w:p w14:paraId="648B3D36" w14:textId="77777777" w:rsidR="00533A50" w:rsidRPr="00533A50" w:rsidRDefault="00533A50" w:rsidP="00533A50">
      <w:pPr>
        <w:pStyle w:val="NormalWeb"/>
        <w:spacing w:before="0" w:beforeAutospacing="0" w:after="0" w:afterAutospacing="0"/>
        <w:jc w:val="both"/>
        <w:rPr>
          <w:sz w:val="20"/>
          <w:szCs w:val="20"/>
          <w:lang w:val="en-GB"/>
        </w:rPr>
      </w:pPr>
    </w:p>
    <w:p w14:paraId="4CB82266" w14:textId="4E57CE26" w:rsidR="00533A50" w:rsidRPr="00F558C0" w:rsidRDefault="00EF0415" w:rsidP="00533A50">
      <w:pPr>
        <w:pStyle w:val="NormalWeb"/>
        <w:spacing w:before="0" w:beforeAutospacing="0" w:after="0" w:afterAutospacing="0"/>
        <w:jc w:val="both"/>
        <w:rPr>
          <w:color w:val="00B0F0"/>
          <w:sz w:val="22"/>
          <w:szCs w:val="22"/>
        </w:rPr>
      </w:pPr>
      <w:r w:rsidRPr="00F558C0">
        <w:rPr>
          <w:b/>
          <w:bCs/>
          <w:color w:val="00B0F0"/>
          <w:sz w:val="22"/>
          <w:szCs w:val="22"/>
        </w:rPr>
        <w:t>8.</w:t>
      </w:r>
      <w:r w:rsidR="004B5F57">
        <w:rPr>
          <w:b/>
          <w:bCs/>
          <w:color w:val="00B0F0"/>
          <w:sz w:val="22"/>
          <w:szCs w:val="22"/>
        </w:rPr>
        <w:t xml:space="preserve"> </w:t>
      </w:r>
      <w:r w:rsidR="00533A50" w:rsidRPr="00F558C0">
        <w:rPr>
          <w:b/>
          <w:bCs/>
          <w:color w:val="00B0F0"/>
          <w:sz w:val="22"/>
          <w:szCs w:val="22"/>
        </w:rPr>
        <w:t>Competency of Consultant:</w:t>
      </w:r>
      <w:r w:rsidR="00533A50" w:rsidRPr="00F558C0">
        <w:rPr>
          <w:color w:val="00B0F0"/>
          <w:sz w:val="22"/>
          <w:szCs w:val="22"/>
        </w:rPr>
        <w:t xml:space="preserve"> </w:t>
      </w:r>
    </w:p>
    <w:p w14:paraId="4F0C7E77" w14:textId="77777777" w:rsidR="00533A50" w:rsidRPr="00533A50" w:rsidRDefault="00533A50" w:rsidP="00533A50">
      <w:pPr>
        <w:pStyle w:val="NormalWeb"/>
        <w:spacing w:before="0" w:beforeAutospacing="0" w:after="0" w:afterAutospacing="0"/>
        <w:jc w:val="both"/>
        <w:rPr>
          <w:sz w:val="20"/>
          <w:szCs w:val="20"/>
          <w:lang w:val="en-GB"/>
        </w:rPr>
      </w:pPr>
      <w:r w:rsidRPr="00533A50">
        <w:rPr>
          <w:sz w:val="20"/>
          <w:szCs w:val="20"/>
          <w:lang w:val="en-GB"/>
        </w:rPr>
        <w:t xml:space="preserve">The consultant </w:t>
      </w:r>
      <w:r w:rsidRPr="00533A50">
        <w:rPr>
          <w:sz w:val="20"/>
          <w:szCs w:val="20"/>
        </w:rPr>
        <w:t xml:space="preserve">should possess extensive work experiences (minimum five years) at senior level and in-depth knowledge on socio-economic and Agri-livestock field and </w:t>
      </w:r>
      <w:r w:rsidRPr="00533A50">
        <w:rPr>
          <w:sz w:val="20"/>
          <w:szCs w:val="20"/>
          <w:lang w:val="en-GB"/>
        </w:rPr>
        <w:t xml:space="preserve">in </w:t>
      </w:r>
      <w:r w:rsidRPr="00533A50">
        <w:rPr>
          <w:sz w:val="20"/>
          <w:szCs w:val="20"/>
        </w:rPr>
        <w:t xml:space="preserve">conducting assessments, baseline, and evaluation surveys. </w:t>
      </w:r>
    </w:p>
    <w:p w14:paraId="52795D61" w14:textId="77777777" w:rsidR="00533A50" w:rsidRPr="00533A50" w:rsidRDefault="00533A50" w:rsidP="00533A50">
      <w:pPr>
        <w:pStyle w:val="NormalWeb"/>
        <w:spacing w:before="0" w:beforeAutospacing="0" w:after="0" w:afterAutospacing="0"/>
        <w:jc w:val="both"/>
        <w:rPr>
          <w:sz w:val="20"/>
          <w:szCs w:val="20"/>
        </w:rPr>
      </w:pPr>
    </w:p>
    <w:p w14:paraId="15002855" w14:textId="1C5E2589" w:rsidR="00533A50" w:rsidRPr="00280A96" w:rsidRDefault="00EF0415" w:rsidP="00533A50">
      <w:pPr>
        <w:pStyle w:val="NormalWeb"/>
        <w:spacing w:before="0" w:beforeAutospacing="0" w:after="0" w:afterAutospacing="0"/>
        <w:jc w:val="both"/>
        <w:rPr>
          <w:color w:val="00B0F0"/>
          <w:sz w:val="22"/>
          <w:szCs w:val="22"/>
        </w:rPr>
      </w:pPr>
      <w:r w:rsidRPr="00280A96">
        <w:rPr>
          <w:b/>
          <w:bCs/>
          <w:color w:val="00B0F0"/>
          <w:sz w:val="22"/>
          <w:szCs w:val="22"/>
        </w:rPr>
        <w:t>9.</w:t>
      </w:r>
      <w:r w:rsidR="004B5F57">
        <w:rPr>
          <w:b/>
          <w:bCs/>
          <w:color w:val="00B0F0"/>
          <w:sz w:val="22"/>
          <w:szCs w:val="22"/>
        </w:rPr>
        <w:t xml:space="preserve"> </w:t>
      </w:r>
      <w:r w:rsidR="00533A50" w:rsidRPr="00280A96">
        <w:rPr>
          <w:b/>
          <w:bCs/>
          <w:color w:val="00B0F0"/>
          <w:sz w:val="22"/>
          <w:szCs w:val="22"/>
        </w:rPr>
        <w:t>Template for Baseline Survey Report</w:t>
      </w:r>
      <w:r w:rsidR="00533A50" w:rsidRPr="00280A96">
        <w:rPr>
          <w:color w:val="00B0F0"/>
          <w:sz w:val="22"/>
          <w:szCs w:val="22"/>
        </w:rPr>
        <w:t xml:space="preserve"> </w:t>
      </w:r>
    </w:p>
    <w:p w14:paraId="42181367"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Executive summary</w:t>
      </w:r>
    </w:p>
    <w:p w14:paraId="30AD3E0C"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Introduction</w:t>
      </w:r>
    </w:p>
    <w:p w14:paraId="01320DDB"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 xml:space="preserve">Methodology </w:t>
      </w:r>
    </w:p>
    <w:p w14:paraId="784A4693"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 xml:space="preserve">Study Locations </w:t>
      </w:r>
    </w:p>
    <w:p w14:paraId="54826233"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Sampling methodology</w:t>
      </w:r>
    </w:p>
    <w:p w14:paraId="28FE1A04"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Sample Size</w:t>
      </w:r>
    </w:p>
    <w:p w14:paraId="3738DCFA"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Target Population</w:t>
      </w:r>
    </w:p>
    <w:p w14:paraId="1B822E47"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Data Collection Tools and Techniques</w:t>
      </w:r>
    </w:p>
    <w:p w14:paraId="7026878E"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Findings</w:t>
      </w:r>
    </w:p>
    <w:p w14:paraId="112B4C0C"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General Information</w:t>
      </w:r>
    </w:p>
    <w:p w14:paraId="45112CC5"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Socio-demographic and economic information</w:t>
      </w:r>
    </w:p>
    <w:p w14:paraId="3EEF5530" w14:textId="493F6448" w:rsidR="00533A50" w:rsidRPr="00533A50" w:rsidRDefault="00E3510A" w:rsidP="00F558C0">
      <w:pPr>
        <w:pStyle w:val="NormalWeb"/>
        <w:numPr>
          <w:ilvl w:val="1"/>
          <w:numId w:val="37"/>
        </w:numPr>
        <w:spacing w:before="0" w:beforeAutospacing="0" w:after="0" w:afterAutospacing="0"/>
        <w:ind w:left="993" w:hanging="709"/>
        <w:jc w:val="both"/>
        <w:rPr>
          <w:sz w:val="20"/>
          <w:szCs w:val="20"/>
        </w:rPr>
      </w:pPr>
      <w:r>
        <w:rPr>
          <w:sz w:val="20"/>
          <w:szCs w:val="20"/>
        </w:rPr>
        <w:t>Income levels of the common five enterprises households engage in-inclusive of dairy</w:t>
      </w:r>
    </w:p>
    <w:p w14:paraId="7EA3E12F" w14:textId="32CA802A" w:rsidR="00533A50" w:rsidRPr="00533A50" w:rsidRDefault="00E3510A" w:rsidP="00F558C0">
      <w:pPr>
        <w:pStyle w:val="NormalWeb"/>
        <w:numPr>
          <w:ilvl w:val="1"/>
          <w:numId w:val="37"/>
        </w:numPr>
        <w:spacing w:before="0" w:beforeAutospacing="0" w:after="0" w:afterAutospacing="0"/>
        <w:ind w:left="993" w:hanging="709"/>
        <w:jc w:val="both"/>
        <w:rPr>
          <w:sz w:val="20"/>
          <w:szCs w:val="20"/>
        </w:rPr>
      </w:pPr>
      <w:r>
        <w:rPr>
          <w:sz w:val="20"/>
          <w:szCs w:val="20"/>
        </w:rPr>
        <w:t>Availability of labour for dairy and role of family labour</w:t>
      </w:r>
    </w:p>
    <w:p w14:paraId="7002C49A"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Market related information</w:t>
      </w:r>
    </w:p>
    <w:p w14:paraId="353D43F4" w14:textId="543F869F"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 xml:space="preserve">Government plans, policies, </w:t>
      </w:r>
      <w:r w:rsidR="00E3510A" w:rsidRPr="00533A50">
        <w:rPr>
          <w:sz w:val="20"/>
          <w:szCs w:val="20"/>
        </w:rPr>
        <w:t>regulations,</w:t>
      </w:r>
      <w:r w:rsidRPr="00533A50">
        <w:rPr>
          <w:sz w:val="20"/>
          <w:szCs w:val="20"/>
        </w:rPr>
        <w:t xml:space="preserve"> and guidelines related information</w:t>
      </w:r>
    </w:p>
    <w:p w14:paraId="0A64B2CC"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Other sectoral findings</w:t>
      </w:r>
    </w:p>
    <w:p w14:paraId="542BF6B4" w14:textId="1FF6F66D" w:rsid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Gender Equality and Social Inclusion</w:t>
      </w:r>
    </w:p>
    <w:p w14:paraId="60586606" w14:textId="3CFAF3DD" w:rsidR="00E3510A" w:rsidRPr="00533A50" w:rsidRDefault="00E3510A" w:rsidP="00F558C0">
      <w:pPr>
        <w:pStyle w:val="NormalWeb"/>
        <w:numPr>
          <w:ilvl w:val="1"/>
          <w:numId w:val="37"/>
        </w:numPr>
        <w:spacing w:before="0" w:beforeAutospacing="0" w:after="0" w:afterAutospacing="0"/>
        <w:ind w:left="993" w:hanging="709"/>
        <w:jc w:val="both"/>
        <w:rPr>
          <w:sz w:val="20"/>
          <w:szCs w:val="20"/>
        </w:rPr>
      </w:pPr>
      <w:r>
        <w:rPr>
          <w:sz w:val="20"/>
          <w:szCs w:val="20"/>
        </w:rPr>
        <w:t>Validation of assumptions on defining small holder based on six acres of land</w:t>
      </w:r>
      <w:r w:rsidR="00BB5DD7">
        <w:rPr>
          <w:sz w:val="20"/>
          <w:szCs w:val="20"/>
        </w:rPr>
        <w:t>.</w:t>
      </w:r>
    </w:p>
    <w:p w14:paraId="35A432E1"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Environment (Climate Change and Disaster)</w:t>
      </w:r>
    </w:p>
    <w:p w14:paraId="7740B342"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 xml:space="preserve">Findings based on </w:t>
      </w:r>
      <w:r w:rsidRPr="00533A50">
        <w:rPr>
          <w:sz w:val="20"/>
          <w:szCs w:val="20"/>
          <w:lang w:val="en-GB"/>
        </w:rPr>
        <w:t>results</w:t>
      </w:r>
      <w:r w:rsidRPr="00533A50">
        <w:rPr>
          <w:sz w:val="20"/>
          <w:szCs w:val="20"/>
        </w:rPr>
        <w:t xml:space="preserve"> framework’s indicators in tabulation form </w:t>
      </w:r>
    </w:p>
    <w:p w14:paraId="0829DCCC"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Recommendation and Conclusion</w:t>
      </w:r>
    </w:p>
    <w:p w14:paraId="49082E4A" w14:textId="77777777" w:rsidR="00533A50" w:rsidRPr="00533A50" w:rsidRDefault="00533A50" w:rsidP="00F558C0">
      <w:pPr>
        <w:pStyle w:val="NormalWeb"/>
        <w:numPr>
          <w:ilvl w:val="0"/>
          <w:numId w:val="37"/>
        </w:numPr>
        <w:spacing w:before="0" w:beforeAutospacing="0" w:after="0" w:afterAutospacing="0"/>
        <w:ind w:left="993" w:hanging="709"/>
        <w:jc w:val="both"/>
        <w:rPr>
          <w:sz w:val="20"/>
          <w:szCs w:val="20"/>
        </w:rPr>
      </w:pPr>
      <w:r w:rsidRPr="00533A50">
        <w:rPr>
          <w:sz w:val="20"/>
          <w:szCs w:val="20"/>
        </w:rPr>
        <w:t xml:space="preserve">Annexes </w:t>
      </w:r>
    </w:p>
    <w:p w14:paraId="59E49EDA"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Questionnaire</w:t>
      </w:r>
    </w:p>
    <w:p w14:paraId="32AF0676" w14:textId="77777777" w:rsidR="00533A50" w:rsidRPr="00533A50" w:rsidRDefault="00533A50" w:rsidP="00F558C0">
      <w:pPr>
        <w:pStyle w:val="NormalWeb"/>
        <w:numPr>
          <w:ilvl w:val="1"/>
          <w:numId w:val="37"/>
        </w:numPr>
        <w:spacing w:before="0" w:beforeAutospacing="0" w:after="0" w:afterAutospacing="0"/>
        <w:ind w:left="993" w:hanging="709"/>
        <w:jc w:val="both"/>
        <w:rPr>
          <w:sz w:val="20"/>
          <w:szCs w:val="20"/>
        </w:rPr>
      </w:pPr>
      <w:r w:rsidRPr="00533A50">
        <w:rPr>
          <w:sz w:val="20"/>
          <w:szCs w:val="20"/>
        </w:rPr>
        <w:t xml:space="preserve">Focus Group Discussion checklist </w:t>
      </w:r>
    </w:p>
    <w:p w14:paraId="34F578FA" w14:textId="0B8ADD40" w:rsidR="00EF0415" w:rsidRPr="00F558C0" w:rsidRDefault="00533A50" w:rsidP="00533A50">
      <w:pPr>
        <w:pStyle w:val="NormalWeb"/>
        <w:numPr>
          <w:ilvl w:val="1"/>
          <w:numId w:val="37"/>
        </w:numPr>
        <w:spacing w:before="0" w:beforeAutospacing="0" w:after="0" w:afterAutospacing="0"/>
        <w:ind w:left="993" w:hanging="709"/>
        <w:jc w:val="both"/>
        <w:rPr>
          <w:sz w:val="20"/>
          <w:szCs w:val="20"/>
        </w:rPr>
      </w:pPr>
      <w:r w:rsidRPr="00533A50">
        <w:rPr>
          <w:sz w:val="20"/>
          <w:szCs w:val="20"/>
        </w:rPr>
        <w:t>Key Informant Interview guideline</w:t>
      </w:r>
    </w:p>
    <w:p w14:paraId="56BC8510" w14:textId="77777777" w:rsidR="00533A50" w:rsidRPr="00533A50" w:rsidRDefault="00533A50" w:rsidP="00533A50">
      <w:pPr>
        <w:pStyle w:val="NormalWeb"/>
        <w:spacing w:before="0" w:beforeAutospacing="0" w:after="0" w:afterAutospacing="0"/>
        <w:rPr>
          <w:sz w:val="20"/>
          <w:szCs w:val="20"/>
        </w:rPr>
      </w:pPr>
    </w:p>
    <w:p w14:paraId="1949990C" w14:textId="4CAA72DD" w:rsidR="00533A50" w:rsidRPr="00BD7B77" w:rsidRDefault="00EF0415" w:rsidP="00533A50">
      <w:pPr>
        <w:pStyle w:val="NormalWeb"/>
        <w:spacing w:before="0" w:beforeAutospacing="0" w:after="0" w:afterAutospacing="0"/>
        <w:jc w:val="both"/>
        <w:rPr>
          <w:color w:val="00B0F0"/>
          <w:sz w:val="22"/>
          <w:szCs w:val="22"/>
        </w:rPr>
      </w:pPr>
      <w:r w:rsidRPr="00BD7B77">
        <w:rPr>
          <w:b/>
          <w:bCs/>
          <w:color w:val="00B0F0"/>
          <w:sz w:val="22"/>
          <w:szCs w:val="22"/>
        </w:rPr>
        <w:t>10.</w:t>
      </w:r>
      <w:r w:rsidR="00BD7B77">
        <w:rPr>
          <w:b/>
          <w:bCs/>
          <w:color w:val="00B0F0"/>
          <w:sz w:val="22"/>
          <w:szCs w:val="22"/>
        </w:rPr>
        <w:t xml:space="preserve"> </w:t>
      </w:r>
      <w:r w:rsidR="00533A50" w:rsidRPr="00BD7B77">
        <w:rPr>
          <w:b/>
          <w:bCs/>
          <w:color w:val="00B0F0"/>
          <w:sz w:val="22"/>
          <w:szCs w:val="22"/>
        </w:rPr>
        <w:t>Submission of Technical and Financial Proposition</w:t>
      </w:r>
    </w:p>
    <w:p w14:paraId="378119DB" w14:textId="77777777" w:rsidR="00533A50" w:rsidRPr="00533A50" w:rsidRDefault="00533A50" w:rsidP="00533A50">
      <w:pPr>
        <w:pStyle w:val="NormalWeb"/>
        <w:spacing w:before="0" w:beforeAutospacing="0" w:after="0" w:afterAutospacing="0"/>
        <w:jc w:val="both"/>
        <w:rPr>
          <w:sz w:val="20"/>
          <w:szCs w:val="20"/>
          <w:lang w:val="en-GB"/>
        </w:rPr>
      </w:pPr>
      <w:r w:rsidRPr="00533A50">
        <w:rPr>
          <w:sz w:val="20"/>
          <w:szCs w:val="20"/>
        </w:rPr>
        <w:t xml:space="preserve">The potential and interested consultant must submit technical and financial proposition showing their keen interest to conduct baseline survey in </w:t>
      </w:r>
      <w:r w:rsidRPr="00533A50">
        <w:rPr>
          <w:sz w:val="20"/>
          <w:szCs w:val="20"/>
          <w:lang w:val="en-GB"/>
        </w:rPr>
        <w:t>Kabarole, Kyenjojo, Bunyangabu, Kabale and Kisoro districts</w:t>
      </w:r>
    </w:p>
    <w:p w14:paraId="4CA79D92" w14:textId="77777777" w:rsidR="00533A50" w:rsidRPr="00533A50" w:rsidRDefault="00533A50" w:rsidP="00533A50">
      <w:pPr>
        <w:pStyle w:val="NormalWeb"/>
        <w:spacing w:before="0" w:beforeAutospacing="0" w:after="0" w:afterAutospacing="0"/>
        <w:rPr>
          <w:b/>
          <w:bCs/>
          <w:color w:val="FF0000"/>
          <w:sz w:val="20"/>
          <w:szCs w:val="20"/>
          <w:lang w:val="en-GB"/>
        </w:rPr>
      </w:pPr>
    </w:p>
    <w:p w14:paraId="5554D15D" w14:textId="18592F26" w:rsidR="00533A50" w:rsidRPr="00BD7B77" w:rsidRDefault="00EF0415" w:rsidP="00533A50">
      <w:pPr>
        <w:jc w:val="both"/>
        <w:rPr>
          <w:b/>
          <w:bCs/>
          <w:color w:val="00B0F0"/>
          <w:sz w:val="22"/>
          <w:szCs w:val="22"/>
        </w:rPr>
      </w:pPr>
      <w:r w:rsidRPr="00BD7B77">
        <w:rPr>
          <w:b/>
          <w:bCs/>
          <w:color w:val="00B0F0"/>
          <w:sz w:val="22"/>
          <w:szCs w:val="22"/>
        </w:rPr>
        <w:t>11.</w:t>
      </w:r>
      <w:r w:rsidR="00BD7B77">
        <w:rPr>
          <w:b/>
          <w:bCs/>
          <w:color w:val="00B0F0"/>
          <w:sz w:val="22"/>
          <w:szCs w:val="22"/>
        </w:rPr>
        <w:t xml:space="preserve"> </w:t>
      </w:r>
      <w:r w:rsidR="00533A50" w:rsidRPr="00BD7B77">
        <w:rPr>
          <w:b/>
          <w:bCs/>
          <w:color w:val="00B0F0"/>
          <w:sz w:val="22"/>
          <w:szCs w:val="22"/>
        </w:rPr>
        <w:t>Evaluation Criteria</w:t>
      </w:r>
    </w:p>
    <w:p w14:paraId="31F0C922" w14:textId="77777777" w:rsidR="00533A50" w:rsidRPr="00533A50" w:rsidRDefault="00533A50" w:rsidP="00533A50">
      <w:pPr>
        <w:jc w:val="both"/>
        <w:rPr>
          <w:sz w:val="20"/>
          <w:szCs w:val="20"/>
        </w:rPr>
      </w:pPr>
      <w:r w:rsidRPr="00533A50">
        <w:rPr>
          <w:sz w:val="20"/>
          <w:szCs w:val="20"/>
        </w:rPr>
        <w:t xml:space="preserve">Consultant will be evaluated based on following criteria: </w:t>
      </w:r>
    </w:p>
    <w:p w14:paraId="7D60E9DA" w14:textId="092C45CF" w:rsidR="00533A50" w:rsidRDefault="00533A50" w:rsidP="00533A50">
      <w:pPr>
        <w:jc w:val="both"/>
        <w:rPr>
          <w:sz w:val="20"/>
          <w:szCs w:val="20"/>
        </w:rPr>
      </w:pPr>
      <w:r w:rsidRPr="00533A50">
        <w:rPr>
          <w:sz w:val="20"/>
          <w:szCs w:val="20"/>
        </w:rPr>
        <w:t xml:space="preserve">The weight for technical portion of the proposal will be </w:t>
      </w:r>
      <w:r w:rsidR="00E3510A">
        <w:rPr>
          <w:sz w:val="20"/>
          <w:szCs w:val="20"/>
        </w:rPr>
        <w:t>7</w:t>
      </w:r>
      <w:r w:rsidRPr="00533A50">
        <w:rPr>
          <w:sz w:val="20"/>
          <w:szCs w:val="20"/>
        </w:rPr>
        <w:t xml:space="preserve">0% and financial </w:t>
      </w:r>
      <w:r w:rsidR="00E3510A">
        <w:rPr>
          <w:sz w:val="20"/>
          <w:szCs w:val="20"/>
        </w:rPr>
        <w:t>3</w:t>
      </w:r>
      <w:r w:rsidRPr="00533A50">
        <w:rPr>
          <w:sz w:val="20"/>
          <w:szCs w:val="20"/>
        </w:rPr>
        <w:t>0%. The key factors stated below will be taken in consideration during the evaluation process</w:t>
      </w:r>
      <w:r w:rsidR="003D7508">
        <w:rPr>
          <w:sz w:val="20"/>
          <w:szCs w:val="20"/>
        </w:rPr>
        <w:t>.</w:t>
      </w:r>
    </w:p>
    <w:p w14:paraId="027EC15D" w14:textId="5B28A4BB" w:rsidR="003D7508" w:rsidRPr="00984E3B" w:rsidRDefault="003D7508" w:rsidP="00533A50">
      <w:pPr>
        <w:jc w:val="both"/>
        <w:rPr>
          <w:b/>
          <w:bCs/>
          <w:sz w:val="20"/>
          <w:szCs w:val="20"/>
        </w:rPr>
      </w:pPr>
      <w:r w:rsidRPr="00984E3B">
        <w:rPr>
          <w:b/>
          <w:bCs/>
          <w:sz w:val="20"/>
          <w:szCs w:val="20"/>
        </w:rPr>
        <w:lastRenderedPageBreak/>
        <w:t>Administrative evaluation based on pass or fail will look at,</w:t>
      </w:r>
    </w:p>
    <w:p w14:paraId="41448F6C" w14:textId="5C0BA3B3" w:rsidR="003D7508" w:rsidRPr="00984E3B" w:rsidRDefault="003D7508" w:rsidP="00984E3B">
      <w:pPr>
        <w:pStyle w:val="ListParagraph"/>
        <w:numPr>
          <w:ilvl w:val="0"/>
          <w:numId w:val="41"/>
        </w:numPr>
        <w:jc w:val="both"/>
        <w:rPr>
          <w:sz w:val="20"/>
          <w:szCs w:val="20"/>
        </w:rPr>
      </w:pPr>
      <w:r w:rsidRPr="00984E3B">
        <w:rPr>
          <w:sz w:val="20"/>
          <w:szCs w:val="20"/>
        </w:rPr>
        <w:t>Company registration documents</w:t>
      </w:r>
    </w:p>
    <w:p w14:paraId="4593E211" w14:textId="0BFE0124" w:rsidR="003D7508" w:rsidRPr="00984E3B" w:rsidRDefault="003D7508" w:rsidP="00984E3B">
      <w:pPr>
        <w:pStyle w:val="ListParagraph"/>
        <w:numPr>
          <w:ilvl w:val="0"/>
          <w:numId w:val="41"/>
        </w:numPr>
        <w:jc w:val="both"/>
        <w:rPr>
          <w:sz w:val="20"/>
          <w:szCs w:val="20"/>
        </w:rPr>
      </w:pPr>
      <w:r w:rsidRPr="00984E3B">
        <w:rPr>
          <w:sz w:val="20"/>
          <w:szCs w:val="20"/>
        </w:rPr>
        <w:t>Tax clearance certificate addressed to SNV</w:t>
      </w:r>
    </w:p>
    <w:p w14:paraId="2A7E6CB7" w14:textId="7A50026F" w:rsidR="003D7508" w:rsidRPr="00984E3B" w:rsidRDefault="003D7508" w:rsidP="00984E3B">
      <w:pPr>
        <w:pStyle w:val="ListParagraph"/>
        <w:numPr>
          <w:ilvl w:val="0"/>
          <w:numId w:val="41"/>
        </w:numPr>
        <w:jc w:val="both"/>
        <w:rPr>
          <w:sz w:val="20"/>
          <w:szCs w:val="20"/>
        </w:rPr>
      </w:pPr>
      <w:r w:rsidRPr="00984E3B">
        <w:rPr>
          <w:sz w:val="20"/>
          <w:szCs w:val="20"/>
        </w:rPr>
        <w:t>Valid trading licence</w:t>
      </w:r>
      <w:r w:rsidR="00984E3B" w:rsidRPr="00984E3B">
        <w:rPr>
          <w:sz w:val="20"/>
          <w:szCs w:val="20"/>
        </w:rPr>
        <w:t>/ operating permit</w:t>
      </w:r>
    </w:p>
    <w:p w14:paraId="5F0EC08F" w14:textId="46F0BC7F" w:rsidR="003D7508" w:rsidRDefault="003D7508" w:rsidP="00533A50">
      <w:pPr>
        <w:jc w:val="both"/>
        <w:rPr>
          <w:sz w:val="20"/>
          <w:szCs w:val="20"/>
        </w:rPr>
      </w:pPr>
    </w:p>
    <w:p w14:paraId="1C7C3180" w14:textId="36D49B9A" w:rsidR="00984E3B" w:rsidRPr="00984E3B" w:rsidRDefault="00984E3B" w:rsidP="00533A50">
      <w:pPr>
        <w:jc w:val="both"/>
        <w:rPr>
          <w:b/>
          <w:bCs/>
          <w:sz w:val="20"/>
          <w:szCs w:val="20"/>
        </w:rPr>
      </w:pPr>
      <w:r w:rsidRPr="00984E3B">
        <w:rPr>
          <w:b/>
          <w:bCs/>
          <w:sz w:val="20"/>
          <w:szCs w:val="20"/>
        </w:rPr>
        <w:t>Technical evaluation will look at</w:t>
      </w:r>
    </w:p>
    <w:p w14:paraId="156239B7" w14:textId="1B9BC63B" w:rsidR="00984E3B" w:rsidRPr="00984E3B" w:rsidRDefault="00984E3B" w:rsidP="00984E3B">
      <w:pPr>
        <w:pStyle w:val="ListParagraph"/>
        <w:numPr>
          <w:ilvl w:val="0"/>
          <w:numId w:val="42"/>
        </w:numPr>
        <w:jc w:val="both"/>
        <w:rPr>
          <w:sz w:val="20"/>
          <w:szCs w:val="20"/>
        </w:rPr>
      </w:pPr>
      <w:r>
        <w:rPr>
          <w:sz w:val="20"/>
          <w:szCs w:val="20"/>
        </w:rPr>
        <w:t>Firms’ ability to understand the assignment</w:t>
      </w:r>
    </w:p>
    <w:p w14:paraId="09F83B7F" w14:textId="6149B8F2" w:rsidR="00533A50" w:rsidRPr="00533A50" w:rsidRDefault="00533A50" w:rsidP="00533A50">
      <w:pPr>
        <w:pStyle w:val="ListParagraph"/>
        <w:numPr>
          <w:ilvl w:val="0"/>
          <w:numId w:val="38"/>
        </w:numPr>
        <w:contextualSpacing w:val="0"/>
        <w:jc w:val="both"/>
        <w:rPr>
          <w:sz w:val="20"/>
          <w:szCs w:val="20"/>
        </w:rPr>
      </w:pPr>
      <w:r w:rsidRPr="00533A50">
        <w:rPr>
          <w:sz w:val="20"/>
          <w:szCs w:val="20"/>
        </w:rPr>
        <w:t>Previous work experience</w:t>
      </w:r>
      <w:r w:rsidR="00984E3B">
        <w:rPr>
          <w:sz w:val="20"/>
          <w:szCs w:val="20"/>
        </w:rPr>
        <w:t xml:space="preserve"> for similar assignments</w:t>
      </w:r>
      <w:r w:rsidR="00E4050A">
        <w:rPr>
          <w:sz w:val="20"/>
          <w:szCs w:val="20"/>
        </w:rPr>
        <w:t xml:space="preserve"> including atleast 3 references with contacts.</w:t>
      </w:r>
    </w:p>
    <w:p w14:paraId="130F2ED0" w14:textId="159F39FF" w:rsidR="00533A50" w:rsidRDefault="00533A50" w:rsidP="00533A50">
      <w:pPr>
        <w:pStyle w:val="ListParagraph"/>
        <w:numPr>
          <w:ilvl w:val="0"/>
          <w:numId w:val="38"/>
        </w:numPr>
        <w:contextualSpacing w:val="0"/>
        <w:jc w:val="both"/>
        <w:rPr>
          <w:sz w:val="20"/>
          <w:szCs w:val="20"/>
        </w:rPr>
      </w:pPr>
      <w:r w:rsidRPr="00533A50">
        <w:rPr>
          <w:sz w:val="20"/>
          <w:szCs w:val="20"/>
        </w:rPr>
        <w:t>Methodological/technical aspects of carrying out the study and technical expertise in livestock, agriculture, and gender</w:t>
      </w:r>
      <w:r w:rsidR="00984E3B">
        <w:rPr>
          <w:sz w:val="20"/>
          <w:szCs w:val="20"/>
        </w:rPr>
        <w:t>.</w:t>
      </w:r>
    </w:p>
    <w:p w14:paraId="188098F9" w14:textId="563BEBD4" w:rsidR="00984E3B" w:rsidRDefault="00984E3B" w:rsidP="00533A50">
      <w:pPr>
        <w:pStyle w:val="ListParagraph"/>
        <w:numPr>
          <w:ilvl w:val="0"/>
          <w:numId w:val="38"/>
        </w:numPr>
        <w:contextualSpacing w:val="0"/>
        <w:jc w:val="both"/>
        <w:rPr>
          <w:sz w:val="20"/>
          <w:szCs w:val="20"/>
        </w:rPr>
      </w:pPr>
      <w:r>
        <w:rPr>
          <w:sz w:val="20"/>
          <w:szCs w:val="20"/>
        </w:rPr>
        <w:t>C.V’s or proposed staff indicating the firm’s capacity to deliver the assignment and detailed responsibilities of each proposed staff.</w:t>
      </w:r>
    </w:p>
    <w:p w14:paraId="53D31741" w14:textId="0A042C4D" w:rsidR="00E4050A" w:rsidRPr="00533A50" w:rsidRDefault="00E4050A" w:rsidP="00E4050A">
      <w:pPr>
        <w:pStyle w:val="ListParagraph"/>
        <w:contextualSpacing w:val="0"/>
        <w:jc w:val="both"/>
        <w:rPr>
          <w:sz w:val="20"/>
          <w:szCs w:val="20"/>
        </w:rPr>
      </w:pPr>
    </w:p>
    <w:p w14:paraId="1AAF3C49" w14:textId="77777777" w:rsidR="00984E3B" w:rsidRDefault="00984E3B" w:rsidP="00F558C0">
      <w:pPr>
        <w:rPr>
          <w:rFonts w:eastAsia="Calibri"/>
          <w:b/>
          <w:bCs/>
          <w:sz w:val="20"/>
          <w:szCs w:val="20"/>
          <w:lang w:eastAsia="en-US"/>
        </w:rPr>
      </w:pPr>
    </w:p>
    <w:p w14:paraId="15761DDB" w14:textId="4FA8814E" w:rsidR="004E430A" w:rsidRDefault="00984E3B" w:rsidP="00F558C0">
      <w:pPr>
        <w:rPr>
          <w:rFonts w:eastAsia="Calibri"/>
          <w:b/>
          <w:bCs/>
          <w:sz w:val="20"/>
          <w:szCs w:val="20"/>
          <w:lang w:eastAsia="en-US"/>
        </w:rPr>
      </w:pPr>
      <w:r>
        <w:rPr>
          <w:rFonts w:eastAsia="Calibri"/>
          <w:b/>
          <w:bCs/>
          <w:sz w:val="20"/>
          <w:szCs w:val="20"/>
          <w:lang w:eastAsia="en-US"/>
        </w:rPr>
        <w:t>Financial evaluation</w:t>
      </w:r>
    </w:p>
    <w:p w14:paraId="0E755D70" w14:textId="5F0E4023" w:rsidR="00984E3B" w:rsidRPr="00E4050A" w:rsidRDefault="00E4050A" w:rsidP="00984E3B">
      <w:pPr>
        <w:pStyle w:val="ListParagraph"/>
        <w:numPr>
          <w:ilvl w:val="0"/>
          <w:numId w:val="42"/>
        </w:numPr>
        <w:rPr>
          <w:rFonts w:eastAsia="Calibri"/>
          <w:sz w:val="20"/>
          <w:szCs w:val="20"/>
          <w:lang w:eastAsia="en-US"/>
        </w:rPr>
      </w:pPr>
      <w:r w:rsidRPr="00E4050A">
        <w:rPr>
          <w:rFonts w:eastAsia="Calibri"/>
          <w:sz w:val="20"/>
          <w:szCs w:val="20"/>
          <w:lang w:eastAsia="en-US"/>
        </w:rPr>
        <w:t>Proposed total budget.</w:t>
      </w:r>
    </w:p>
    <w:p w14:paraId="7E54CD22" w14:textId="26114505" w:rsidR="00E4050A" w:rsidRDefault="00E4050A" w:rsidP="00984E3B">
      <w:pPr>
        <w:pStyle w:val="ListParagraph"/>
        <w:numPr>
          <w:ilvl w:val="0"/>
          <w:numId w:val="42"/>
        </w:numPr>
        <w:rPr>
          <w:rFonts w:eastAsia="Calibri"/>
          <w:sz w:val="20"/>
          <w:szCs w:val="20"/>
          <w:lang w:eastAsia="en-US"/>
        </w:rPr>
      </w:pPr>
      <w:r w:rsidRPr="00E4050A">
        <w:rPr>
          <w:rFonts w:eastAsia="Calibri"/>
          <w:sz w:val="20"/>
          <w:szCs w:val="20"/>
          <w:lang w:eastAsia="en-US"/>
        </w:rPr>
        <w:t>Detailed operational and staffing budgets</w:t>
      </w:r>
    </w:p>
    <w:p w14:paraId="7F91A867" w14:textId="566B035B" w:rsidR="00E4050A" w:rsidRDefault="00E4050A" w:rsidP="00E4050A">
      <w:pPr>
        <w:rPr>
          <w:rFonts w:eastAsia="Calibri"/>
          <w:sz w:val="20"/>
          <w:szCs w:val="20"/>
          <w:lang w:eastAsia="en-US"/>
        </w:rPr>
      </w:pPr>
    </w:p>
    <w:p w14:paraId="3A2E6D4F" w14:textId="72121BF2" w:rsidR="00E4050A" w:rsidRPr="00E4050A" w:rsidRDefault="00E4050A" w:rsidP="00E4050A">
      <w:pPr>
        <w:widowControl w:val="0"/>
        <w:autoSpaceDE w:val="0"/>
        <w:autoSpaceDN w:val="0"/>
        <w:adjustRightInd w:val="0"/>
        <w:spacing w:line="280" w:lineRule="atLeast"/>
        <w:jc w:val="both"/>
        <w:rPr>
          <w:rFonts w:eastAsia="MS Mincho" w:cs="Calibri"/>
          <w:b/>
          <w:bCs/>
          <w:color w:val="000000"/>
          <w:sz w:val="20"/>
          <w:szCs w:val="20"/>
          <w:lang w:eastAsia="en-US"/>
        </w:rPr>
      </w:pPr>
      <w:r w:rsidRPr="00E4050A">
        <w:rPr>
          <w:rFonts w:eastAsia="MS Mincho" w:cs="Calibri"/>
          <w:b/>
          <w:bCs/>
          <w:color w:val="000000"/>
          <w:sz w:val="20"/>
          <w:szCs w:val="20"/>
          <w:lang w:eastAsia="en-US"/>
        </w:rPr>
        <w:t xml:space="preserve">Deadline for submission of proposals is </w:t>
      </w:r>
      <w:r w:rsidR="00F33977">
        <w:rPr>
          <w:rFonts w:eastAsia="MS Mincho" w:cs="Calibri"/>
          <w:b/>
          <w:bCs/>
          <w:color w:val="000000"/>
          <w:sz w:val="20"/>
          <w:szCs w:val="20"/>
          <w:lang w:eastAsia="en-US"/>
        </w:rPr>
        <w:t>18</w:t>
      </w:r>
      <w:r w:rsidR="00F33977" w:rsidRPr="00F33977">
        <w:rPr>
          <w:rFonts w:eastAsia="MS Mincho" w:cs="Calibri"/>
          <w:b/>
          <w:bCs/>
          <w:color w:val="000000"/>
          <w:sz w:val="20"/>
          <w:szCs w:val="20"/>
          <w:vertAlign w:val="superscript"/>
          <w:lang w:eastAsia="en-US"/>
        </w:rPr>
        <w:t>th</w:t>
      </w:r>
      <w:r w:rsidR="00F33977">
        <w:rPr>
          <w:rFonts w:eastAsia="MS Mincho" w:cs="Calibri"/>
          <w:b/>
          <w:bCs/>
          <w:color w:val="000000"/>
          <w:sz w:val="20"/>
          <w:szCs w:val="20"/>
          <w:lang w:eastAsia="en-US"/>
        </w:rPr>
        <w:t xml:space="preserve"> May</w:t>
      </w:r>
      <w:r w:rsidRPr="00E4050A">
        <w:rPr>
          <w:rFonts w:eastAsia="MS Mincho" w:cs="Calibri"/>
          <w:b/>
          <w:bCs/>
          <w:color w:val="000000"/>
          <w:sz w:val="20"/>
          <w:szCs w:val="20"/>
          <w:lang w:eastAsia="en-US"/>
        </w:rPr>
        <w:t xml:space="preserve"> 2022</w:t>
      </w:r>
    </w:p>
    <w:p w14:paraId="22243C5A" w14:textId="77777777" w:rsidR="00E4050A" w:rsidRPr="00E4050A" w:rsidRDefault="00E4050A" w:rsidP="00E4050A">
      <w:pPr>
        <w:widowControl w:val="0"/>
        <w:autoSpaceDE w:val="0"/>
        <w:autoSpaceDN w:val="0"/>
        <w:adjustRightInd w:val="0"/>
        <w:spacing w:line="280" w:lineRule="atLeast"/>
        <w:jc w:val="both"/>
        <w:rPr>
          <w:rFonts w:eastAsia="MS Mincho" w:cs="Calibri"/>
          <w:b/>
          <w:bCs/>
          <w:color w:val="000000"/>
          <w:sz w:val="20"/>
          <w:szCs w:val="20"/>
          <w:lang w:eastAsia="en-US"/>
        </w:rPr>
      </w:pPr>
    </w:p>
    <w:p w14:paraId="632C1B90" w14:textId="77777777" w:rsidR="00E4050A" w:rsidRPr="00E4050A" w:rsidRDefault="00E4050A" w:rsidP="00E4050A">
      <w:pPr>
        <w:spacing w:line="220" w:lineRule="atLeast"/>
        <w:jc w:val="both"/>
        <w:rPr>
          <w:rFonts w:eastAsia="Times New Roman" w:cs="Calibri"/>
          <w:b/>
          <w:bCs/>
          <w:sz w:val="20"/>
          <w:szCs w:val="20"/>
          <w:lang w:val="en-US" w:eastAsia="en-US"/>
        </w:rPr>
      </w:pPr>
      <w:r w:rsidRPr="00E4050A">
        <w:rPr>
          <w:rFonts w:eastAsia="Times New Roman" w:cs="Calibri"/>
          <w:b/>
          <w:bCs/>
          <w:sz w:val="20"/>
          <w:szCs w:val="20"/>
          <w:lang w:val="en-US" w:eastAsia="en-US"/>
        </w:rPr>
        <w:t>Submission of proposals</w:t>
      </w:r>
    </w:p>
    <w:p w14:paraId="2E2A5F78" w14:textId="26564258" w:rsidR="00E4050A" w:rsidRPr="00E4050A" w:rsidRDefault="00E4050A" w:rsidP="00E4050A">
      <w:pPr>
        <w:spacing w:line="220" w:lineRule="atLeast"/>
        <w:jc w:val="both"/>
        <w:rPr>
          <w:rFonts w:eastAsia="Times New Roman" w:cs="Calibri"/>
          <w:sz w:val="20"/>
          <w:szCs w:val="20"/>
          <w:lang w:val="en-US" w:eastAsia="en-US"/>
        </w:rPr>
      </w:pPr>
      <w:r w:rsidRPr="00E4050A">
        <w:rPr>
          <w:rFonts w:eastAsia="Times New Roman" w:cs="Calibri"/>
          <w:sz w:val="20"/>
          <w:szCs w:val="20"/>
          <w:lang w:val="en-US" w:eastAsia="en-US"/>
        </w:rPr>
        <w:t>Interested companies should send technical and financial proposals to SNV Netherlands Development Organization in soft copies via email:</w:t>
      </w:r>
      <w:r w:rsidRPr="00E4050A">
        <w:rPr>
          <w:rFonts w:eastAsia="Times New Roman"/>
          <w:sz w:val="20"/>
          <w:szCs w:val="20"/>
          <w:lang w:val="en-US" w:eastAsia="en-US"/>
        </w:rPr>
        <w:t xml:space="preserve"> </w:t>
      </w:r>
      <w:hyperlink r:id="rId13" w:history="1">
        <w:r w:rsidRPr="00E4050A">
          <w:rPr>
            <w:rFonts w:eastAsia="Times New Roman" w:cs="Arial"/>
            <w:color w:val="0000FF"/>
            <w:sz w:val="20"/>
            <w:szCs w:val="20"/>
            <w:u w:val="single"/>
            <w:lang w:val="en-US" w:eastAsia="en-US"/>
          </w:rPr>
          <w:t>ugandatenders@snv.org</w:t>
        </w:r>
      </w:hyperlink>
      <w:r w:rsidRPr="00E4050A">
        <w:rPr>
          <w:rFonts w:eastAsia="Times New Roman" w:cs="Arial"/>
          <w:color w:val="0563C1"/>
          <w:sz w:val="20"/>
          <w:szCs w:val="20"/>
          <w:u w:val="single"/>
          <w:lang w:val="en-US" w:eastAsia="en-US"/>
        </w:rPr>
        <w:t>.</w:t>
      </w:r>
      <w:r w:rsidRPr="00E4050A">
        <w:rPr>
          <w:rFonts w:eastAsia="Times New Roman" w:cs="Calibri"/>
          <w:sz w:val="20"/>
          <w:szCs w:val="20"/>
          <w:lang w:val="en-US" w:eastAsia="en-US"/>
        </w:rPr>
        <w:t xml:space="preserve">The subject should read: </w:t>
      </w:r>
      <w:r w:rsidRPr="00E4050A">
        <w:rPr>
          <w:rFonts w:eastAsia="Times New Roman" w:cs="Calibri"/>
          <w:b/>
          <w:bCs/>
          <w:sz w:val="20"/>
          <w:szCs w:val="20"/>
          <w:lang w:val="en-US" w:eastAsia="en-US"/>
        </w:rPr>
        <w:t>Baselin</w:t>
      </w:r>
      <w:r>
        <w:rPr>
          <w:rFonts w:eastAsia="Times New Roman" w:cs="Calibri"/>
          <w:b/>
          <w:bCs/>
          <w:sz w:val="20"/>
          <w:szCs w:val="20"/>
          <w:lang w:val="en-US" w:eastAsia="en-US"/>
        </w:rPr>
        <w:t>e study</w:t>
      </w:r>
      <w:r w:rsidRPr="00E4050A">
        <w:rPr>
          <w:rFonts w:eastAsia="Times New Roman" w:cs="Calibri"/>
          <w:b/>
          <w:bCs/>
          <w:sz w:val="20"/>
          <w:szCs w:val="20"/>
          <w:lang w:val="en-US" w:eastAsia="en-US"/>
        </w:rPr>
        <w:t xml:space="preserve"> for </w:t>
      </w:r>
      <w:r>
        <w:rPr>
          <w:rFonts w:eastAsia="Times New Roman" w:cs="Calibri"/>
          <w:b/>
          <w:bCs/>
          <w:sz w:val="20"/>
          <w:szCs w:val="20"/>
          <w:lang w:val="en-US" w:eastAsia="en-US"/>
        </w:rPr>
        <w:t>ISDAP</w:t>
      </w:r>
      <w:r w:rsidRPr="00E4050A">
        <w:rPr>
          <w:rFonts w:eastAsia="Times New Roman" w:cs="Calibri"/>
          <w:sz w:val="20"/>
          <w:szCs w:val="20"/>
          <w:lang w:val="en-US" w:eastAsia="en-US"/>
        </w:rPr>
        <w:t xml:space="preserve">.  </w:t>
      </w:r>
    </w:p>
    <w:p w14:paraId="626CB0BE" w14:textId="77777777" w:rsidR="00E4050A" w:rsidRPr="00E4050A" w:rsidRDefault="00E4050A" w:rsidP="00E4050A">
      <w:pPr>
        <w:rPr>
          <w:rFonts w:eastAsia="Calibri"/>
          <w:sz w:val="20"/>
          <w:szCs w:val="20"/>
          <w:lang w:eastAsia="en-US"/>
        </w:rPr>
      </w:pPr>
    </w:p>
    <w:sectPr w:rsidR="00E4050A" w:rsidRPr="00E4050A" w:rsidSect="0049233F">
      <w:headerReference w:type="default" r:id="rId14"/>
      <w:footerReference w:type="default" r:id="rId15"/>
      <w:headerReference w:type="first" r:id="rId16"/>
      <w:footerReference w:type="first" r:id="rId17"/>
      <w:pgSz w:w="11900" w:h="16840"/>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F3EA" w14:textId="77777777" w:rsidR="0035418D" w:rsidRDefault="0035418D">
      <w:r>
        <w:separator/>
      </w:r>
    </w:p>
  </w:endnote>
  <w:endnote w:type="continuationSeparator" w:id="0">
    <w:p w14:paraId="73231810" w14:textId="77777777" w:rsidR="0035418D" w:rsidRDefault="0035418D">
      <w:r>
        <w:continuationSeparator/>
      </w:r>
    </w:p>
  </w:endnote>
  <w:endnote w:type="continuationNotice" w:id="1">
    <w:p w14:paraId="7073ECBF" w14:textId="77777777" w:rsidR="0035418D" w:rsidRDefault="00354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AGRounded LT Black">
    <w:panose1 w:val="02000A030300000200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42919765"/>
      <w:docPartObj>
        <w:docPartGallery w:val="Page Numbers (Bottom of Page)"/>
        <w:docPartUnique/>
      </w:docPartObj>
    </w:sdtPr>
    <w:sdtEndPr>
      <w:rPr>
        <w:noProof/>
      </w:rPr>
    </w:sdtEndPr>
    <w:sdtContent>
      <w:p w14:paraId="127A7340" w14:textId="3B4149D3" w:rsidR="00592C44" w:rsidRPr="00C93B9D" w:rsidRDefault="00592C44">
        <w:pPr>
          <w:pStyle w:val="Footer"/>
          <w:jc w:val="right"/>
          <w:rPr>
            <w:sz w:val="16"/>
            <w:szCs w:val="16"/>
          </w:rPr>
        </w:pPr>
        <w:r w:rsidRPr="00C93B9D">
          <w:rPr>
            <w:sz w:val="16"/>
            <w:szCs w:val="16"/>
          </w:rPr>
          <w:fldChar w:fldCharType="begin"/>
        </w:r>
        <w:r w:rsidRPr="00C93B9D">
          <w:rPr>
            <w:sz w:val="16"/>
            <w:szCs w:val="16"/>
          </w:rPr>
          <w:instrText xml:space="preserve"> PAGE   \* MERGEFORMAT </w:instrText>
        </w:r>
        <w:r w:rsidRPr="00C93B9D">
          <w:rPr>
            <w:sz w:val="16"/>
            <w:szCs w:val="16"/>
          </w:rPr>
          <w:fldChar w:fldCharType="separate"/>
        </w:r>
        <w:r w:rsidR="00FB3907">
          <w:rPr>
            <w:noProof/>
            <w:sz w:val="16"/>
            <w:szCs w:val="16"/>
          </w:rPr>
          <w:t>2</w:t>
        </w:r>
        <w:r w:rsidRPr="00C93B9D">
          <w:rPr>
            <w:noProof/>
            <w:sz w:val="16"/>
            <w:szCs w:val="16"/>
          </w:rPr>
          <w:fldChar w:fldCharType="end"/>
        </w:r>
      </w:p>
    </w:sdtContent>
  </w:sdt>
  <w:p w14:paraId="7EA41445" w14:textId="77777777" w:rsidR="00592C44" w:rsidRDefault="00592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813205"/>
      <w:docPartObj>
        <w:docPartGallery w:val="Page Numbers (Bottom of Page)"/>
        <w:docPartUnique/>
      </w:docPartObj>
    </w:sdtPr>
    <w:sdtEndPr/>
    <w:sdtContent>
      <w:p w14:paraId="6D0817F7" w14:textId="77777777" w:rsidR="00592C44" w:rsidRPr="008B6858" w:rsidRDefault="00592C44" w:rsidP="00C93B9D">
        <w:pPr>
          <w:pStyle w:val="Footer"/>
        </w:pPr>
        <w:r w:rsidRPr="00526CB4">
          <w:rPr>
            <w:rStyle w:val="PageNumber"/>
          </w:rPr>
          <w:fldChar w:fldCharType="begin"/>
        </w:r>
        <w:r w:rsidRPr="00526CB4">
          <w:rPr>
            <w:rStyle w:val="PageNumber"/>
          </w:rPr>
          <w:instrText>PAGE   \* MERGEFORMAT</w:instrText>
        </w:r>
        <w:r w:rsidRPr="00526CB4">
          <w:rPr>
            <w:rStyle w:val="PageNumber"/>
          </w:rPr>
          <w:fldChar w:fldCharType="separate"/>
        </w:r>
        <w:r>
          <w:rPr>
            <w:rStyle w:val="PageNumber"/>
            <w:noProof/>
          </w:rPr>
          <w:t>1</w:t>
        </w:r>
        <w:r w:rsidRPr="00526CB4">
          <w:rPr>
            <w:rStyle w:val="PageNumber"/>
          </w:rPr>
          <w:fldChar w:fldCharType="end"/>
        </w:r>
        <w:r w:rsidRPr="00526CB4">
          <w:rPr>
            <w:rStyle w:val="PageNumber"/>
          </w:rPr>
          <w:t xml:space="preserve"> | </w:t>
        </w:r>
        <w:r>
          <w:t>Report CDI-</w:t>
        </w:r>
        <w:r w:rsidRPr="00526CB4">
          <w:t xml:space="preserve"> </w:t>
        </w:r>
        <w:bookmarkStart w:id="20" w:name="do_Nummer4"/>
        <w:r>
          <w:t>17-018</w:t>
        </w:r>
      </w:p>
    </w:sdtContent>
  </w:sdt>
  <w:bookmarkEnd w:id="20" w:displacedByCustomXml="prev"/>
  <w:p w14:paraId="6A8C42E8" w14:textId="77777777" w:rsidR="00592C44" w:rsidRPr="00137712" w:rsidRDefault="00592C44" w:rsidP="00C93B9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095C" w14:textId="77777777" w:rsidR="0035418D" w:rsidRDefault="0035418D">
      <w:r>
        <w:separator/>
      </w:r>
    </w:p>
  </w:footnote>
  <w:footnote w:type="continuationSeparator" w:id="0">
    <w:p w14:paraId="3DC131A6" w14:textId="77777777" w:rsidR="0035418D" w:rsidRDefault="0035418D">
      <w:r>
        <w:continuationSeparator/>
      </w:r>
    </w:p>
  </w:footnote>
  <w:footnote w:type="continuationNotice" w:id="1">
    <w:p w14:paraId="3FD4B5E1" w14:textId="77777777" w:rsidR="0035418D" w:rsidRDefault="00354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E731" w14:textId="0F81A8E6" w:rsidR="00592C44" w:rsidRDefault="0049233F">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DA32" w14:textId="77777777" w:rsidR="00592C44" w:rsidRDefault="00592C44">
    <w:r w:rsidRPr="00D74265">
      <w:rPr>
        <w:noProof/>
      </w:rPr>
      <mc:AlternateContent>
        <mc:Choice Requires="wps">
          <w:drawing>
            <wp:anchor distT="0" distB="0" distL="114300" distR="114300" simplePos="0" relativeHeight="251660800" behindDoc="0" locked="0" layoutInCell="1" allowOverlap="1" wp14:anchorId="0A835C83" wp14:editId="6C80B42D">
              <wp:simplePos x="0" y="0"/>
              <wp:positionH relativeFrom="page">
                <wp:posOffset>972185</wp:posOffset>
              </wp:positionH>
              <wp:positionV relativeFrom="page">
                <wp:posOffset>288290</wp:posOffset>
              </wp:positionV>
              <wp:extent cx="5616000" cy="0"/>
              <wp:effectExtent l="0" t="0" r="22860" b="19050"/>
              <wp:wrapNone/>
              <wp:docPr id="10" name="Rechte verbindingslijn 10"/>
              <wp:cNvGraphicFramePr/>
              <a:graphic xmlns:a="http://schemas.openxmlformats.org/drawingml/2006/main">
                <a:graphicData uri="http://schemas.microsoft.com/office/word/2010/wordprocessingShape">
                  <wps:wsp>
                    <wps:cNvCnPr/>
                    <wps:spPr>
                      <a:xfrm>
                        <a:off x="0" y="0"/>
                        <a:ext cx="561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AA1472" id="Rechte verbindingslijn 10"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6.55pt,22.7pt" to="518.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" strokecolor="black [3213]"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31E"/>
    <w:multiLevelType w:val="hybridMultilevel"/>
    <w:tmpl w:val="D5CC942E"/>
    <w:lvl w:ilvl="0" w:tplc="F0384CF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6B614D"/>
    <w:multiLevelType w:val="hybridMultilevel"/>
    <w:tmpl w:val="2E92E6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6C9640A"/>
    <w:multiLevelType w:val="hybridMultilevel"/>
    <w:tmpl w:val="5C6885A6"/>
    <w:lvl w:ilvl="0" w:tplc="B1AA7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43D41"/>
    <w:multiLevelType w:val="hybridMultilevel"/>
    <w:tmpl w:val="8F1A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2AF8"/>
    <w:multiLevelType w:val="multilevel"/>
    <w:tmpl w:val="6D96A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1E58D2"/>
    <w:multiLevelType w:val="hybridMultilevel"/>
    <w:tmpl w:val="7696F1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F78DE"/>
    <w:multiLevelType w:val="multilevel"/>
    <w:tmpl w:val="EC869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A114DD"/>
    <w:multiLevelType w:val="multilevel"/>
    <w:tmpl w:val="45B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E43EC"/>
    <w:multiLevelType w:val="hybridMultilevel"/>
    <w:tmpl w:val="EA069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4F480D"/>
    <w:multiLevelType w:val="hybridMultilevel"/>
    <w:tmpl w:val="CD32A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84A5621"/>
    <w:multiLevelType w:val="hybridMultilevel"/>
    <w:tmpl w:val="D902CB30"/>
    <w:lvl w:ilvl="0" w:tplc="0409000F">
      <w:start w:val="1"/>
      <w:numFmt w:val="decimal"/>
      <w:lvlText w:val="%1."/>
      <w:lvlJc w:val="left"/>
      <w:pPr>
        <w:tabs>
          <w:tab w:val="num" w:pos="360"/>
        </w:tabs>
        <w:ind w:left="360" w:hanging="360"/>
      </w:pPr>
    </w:lvl>
    <w:lvl w:ilvl="1" w:tplc="7F52DFC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883640"/>
    <w:multiLevelType w:val="multilevel"/>
    <w:tmpl w:val="D33651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A2F0DCD"/>
    <w:multiLevelType w:val="hybridMultilevel"/>
    <w:tmpl w:val="26FE5D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DD2041"/>
    <w:multiLevelType w:val="multilevel"/>
    <w:tmpl w:val="179C0E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9F2F44"/>
    <w:multiLevelType w:val="hybridMultilevel"/>
    <w:tmpl w:val="F9E2DE3E"/>
    <w:lvl w:ilvl="0" w:tplc="2000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865AAB"/>
    <w:multiLevelType w:val="hybridMultilevel"/>
    <w:tmpl w:val="545CA6E4"/>
    <w:lvl w:ilvl="0" w:tplc="F0384CF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55D7387"/>
    <w:multiLevelType w:val="hybridMultilevel"/>
    <w:tmpl w:val="A2A4E1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8DD36B1"/>
    <w:multiLevelType w:val="multilevel"/>
    <w:tmpl w:val="E0F8206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ascii="Verdana" w:eastAsiaTheme="minorHAnsi" w:hAnsi="Verdana" w:cs="Times New Roman"/>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3FEE3FF9"/>
    <w:multiLevelType w:val="hybridMultilevel"/>
    <w:tmpl w:val="08560A9C"/>
    <w:lvl w:ilvl="0" w:tplc="8E6EBE36">
      <w:start w:val="1"/>
      <w:numFmt w:val="lowerRoman"/>
      <w:lvlText w:val="%1."/>
      <w:lvlJc w:val="right"/>
      <w:pPr>
        <w:tabs>
          <w:tab w:val="num" w:pos="900"/>
        </w:tabs>
        <w:ind w:left="900" w:hanging="18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2DA6CC6"/>
    <w:multiLevelType w:val="hybridMultilevel"/>
    <w:tmpl w:val="89E0B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EA7C44"/>
    <w:multiLevelType w:val="hybridMultilevel"/>
    <w:tmpl w:val="2542B568"/>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490B64CB"/>
    <w:multiLevelType w:val="hybridMultilevel"/>
    <w:tmpl w:val="25F81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8F31D7"/>
    <w:multiLevelType w:val="hybridMultilevel"/>
    <w:tmpl w:val="D61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70DF1"/>
    <w:multiLevelType w:val="hybridMultilevel"/>
    <w:tmpl w:val="1CD8158C"/>
    <w:lvl w:ilvl="0" w:tplc="08090001">
      <w:start w:val="1"/>
      <w:numFmt w:val="bullet"/>
      <w:lvlText w:val=""/>
      <w:lvlJc w:val="left"/>
      <w:pPr>
        <w:ind w:left="540" w:hanging="360"/>
      </w:pPr>
      <w:rPr>
        <w:rFonts w:ascii="Symbol" w:hAnsi="Symbol" w:hint="default"/>
        <w:b w:val="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4" w15:restartNumberingAfterBreak="0">
    <w:nsid w:val="514D3948"/>
    <w:multiLevelType w:val="multilevel"/>
    <w:tmpl w:val="792C1E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C212D1"/>
    <w:multiLevelType w:val="hybridMultilevel"/>
    <w:tmpl w:val="14D80EA0"/>
    <w:lvl w:ilvl="0" w:tplc="328EEF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AE60443"/>
    <w:multiLevelType w:val="hybridMultilevel"/>
    <w:tmpl w:val="1FE4B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B49578B"/>
    <w:multiLevelType w:val="multilevel"/>
    <w:tmpl w:val="AD284B3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B8712C6"/>
    <w:multiLevelType w:val="hybridMultilevel"/>
    <w:tmpl w:val="C930D7DA"/>
    <w:lvl w:ilvl="0" w:tplc="3E4416B8">
      <w:start w:val="1"/>
      <w:numFmt w:val="bullet"/>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A85EDD"/>
    <w:multiLevelType w:val="multilevel"/>
    <w:tmpl w:val="400ED0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655E4C"/>
    <w:multiLevelType w:val="multilevel"/>
    <w:tmpl w:val="88CA0E0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D261CB"/>
    <w:multiLevelType w:val="multilevel"/>
    <w:tmpl w:val="90BC147E"/>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44A5B"/>
    <w:multiLevelType w:val="hybridMultilevel"/>
    <w:tmpl w:val="9B023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15:restartNumberingAfterBreak="0">
    <w:nsid w:val="66952102"/>
    <w:multiLevelType w:val="hybridMultilevel"/>
    <w:tmpl w:val="B6C41A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90CE1"/>
    <w:multiLevelType w:val="multilevel"/>
    <w:tmpl w:val="90AA71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A6E4422"/>
    <w:multiLevelType w:val="hybridMultilevel"/>
    <w:tmpl w:val="244E1B36"/>
    <w:lvl w:ilvl="0" w:tplc="04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EF6DAE"/>
    <w:multiLevelType w:val="hybridMultilevel"/>
    <w:tmpl w:val="6A28EFA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1572F"/>
    <w:multiLevelType w:val="multilevel"/>
    <w:tmpl w:val="D7267D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334565B"/>
    <w:multiLevelType w:val="multilevel"/>
    <w:tmpl w:val="73A84D5E"/>
    <w:lvl w:ilvl="0">
      <w:start w:val="3"/>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9EA66F7"/>
    <w:multiLevelType w:val="multilevel"/>
    <w:tmpl w:val="7A686760"/>
    <w:lvl w:ilvl="0">
      <w:start w:val="1"/>
      <w:numFmt w:val="decimal"/>
      <w:pStyle w:val="KopBijlage"/>
      <w:lvlText w:val="Appendix %1"/>
      <w:lvlJc w:val="left"/>
      <w:pPr>
        <w:ind w:left="540"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0" w15:restartNumberingAfterBreak="0">
    <w:nsid w:val="7C4836A2"/>
    <w:multiLevelType w:val="hybridMultilevel"/>
    <w:tmpl w:val="EC24BD4E"/>
    <w:lvl w:ilvl="0" w:tplc="949CCDC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D364F4B"/>
    <w:multiLevelType w:val="hybridMultilevel"/>
    <w:tmpl w:val="A46096B4"/>
    <w:lvl w:ilvl="0" w:tplc="1316B650">
      <w:start w:val="3"/>
      <w:numFmt w:val="bullet"/>
      <w:lvlText w:val="-"/>
      <w:lvlJc w:val="left"/>
      <w:pPr>
        <w:ind w:left="720" w:hanging="360"/>
      </w:pPr>
      <w:rPr>
        <w:rFonts w:ascii="Verdana" w:eastAsiaTheme="minorHAns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35"/>
  </w:num>
  <w:num w:numId="4">
    <w:abstractNumId w:val="20"/>
  </w:num>
  <w:num w:numId="5">
    <w:abstractNumId w:val="19"/>
  </w:num>
  <w:num w:numId="6">
    <w:abstractNumId w:val="25"/>
  </w:num>
  <w:num w:numId="7">
    <w:abstractNumId w:val="36"/>
  </w:num>
  <w:num w:numId="8">
    <w:abstractNumId w:val="29"/>
  </w:num>
  <w:num w:numId="9">
    <w:abstractNumId w:val="4"/>
  </w:num>
  <w:num w:numId="10">
    <w:abstractNumId w:val="24"/>
  </w:num>
  <w:num w:numId="11">
    <w:abstractNumId w:val="37"/>
  </w:num>
  <w:num w:numId="12">
    <w:abstractNumId w:val="34"/>
  </w:num>
  <w:num w:numId="13">
    <w:abstractNumId w:val="27"/>
  </w:num>
  <w:num w:numId="14">
    <w:abstractNumId w:val="26"/>
  </w:num>
  <w:num w:numId="15">
    <w:abstractNumId w:val="41"/>
  </w:num>
  <w:num w:numId="16">
    <w:abstractNumId w:val="15"/>
  </w:num>
  <w:num w:numId="17">
    <w:abstractNumId w:val="0"/>
  </w:num>
  <w:num w:numId="18">
    <w:abstractNumId w:val="30"/>
  </w:num>
  <w:num w:numId="19">
    <w:abstractNumId w:val="5"/>
  </w:num>
  <w:num w:numId="20">
    <w:abstractNumId w:val="10"/>
  </w:num>
  <w:num w:numId="21">
    <w:abstractNumId w:val="8"/>
  </w:num>
  <w:num w:numId="22">
    <w:abstractNumId w:val="22"/>
  </w:num>
  <w:num w:numId="23">
    <w:abstractNumId w:val="13"/>
  </w:num>
  <w:num w:numId="24">
    <w:abstractNumId w:val="12"/>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6"/>
  </w:num>
  <w:num w:numId="29">
    <w:abstractNumId w:val="32"/>
  </w:num>
  <w:num w:numId="30">
    <w:abstractNumId w:val="11"/>
  </w:num>
  <w:num w:numId="31">
    <w:abstractNumId w:val="7"/>
  </w:num>
  <w:num w:numId="32">
    <w:abstractNumId w:val="38"/>
  </w:num>
  <w:num w:numId="33">
    <w:abstractNumId w:val="28"/>
  </w:num>
  <w:num w:numId="34">
    <w:abstractNumId w:val="2"/>
  </w:num>
  <w:num w:numId="35">
    <w:abstractNumId w:val="40"/>
  </w:num>
  <w:num w:numId="36">
    <w:abstractNumId w:val="1"/>
  </w:num>
  <w:num w:numId="37">
    <w:abstractNumId w:val="6"/>
  </w:num>
  <w:num w:numId="38">
    <w:abstractNumId w:val="9"/>
  </w:num>
  <w:num w:numId="39">
    <w:abstractNumId w:val="14"/>
  </w:num>
  <w:num w:numId="40">
    <w:abstractNumId w:val="21"/>
  </w:num>
  <w:num w:numId="41">
    <w:abstractNumId w:val="33"/>
  </w:num>
  <w:num w:numId="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3A"/>
    <w:rsid w:val="0000153F"/>
    <w:rsid w:val="00005693"/>
    <w:rsid w:val="000060DA"/>
    <w:rsid w:val="00011383"/>
    <w:rsid w:val="00017616"/>
    <w:rsid w:val="00022FCF"/>
    <w:rsid w:val="00023EFF"/>
    <w:rsid w:val="00024AC1"/>
    <w:rsid w:val="00026808"/>
    <w:rsid w:val="00033514"/>
    <w:rsid w:val="00033608"/>
    <w:rsid w:val="00033C10"/>
    <w:rsid w:val="00034C23"/>
    <w:rsid w:val="00041452"/>
    <w:rsid w:val="00042262"/>
    <w:rsid w:val="00042683"/>
    <w:rsid w:val="000452F8"/>
    <w:rsid w:val="00045AA5"/>
    <w:rsid w:val="000524D2"/>
    <w:rsid w:val="0005352A"/>
    <w:rsid w:val="000535FE"/>
    <w:rsid w:val="00056BE2"/>
    <w:rsid w:val="00056EFB"/>
    <w:rsid w:val="00067C9B"/>
    <w:rsid w:val="00070436"/>
    <w:rsid w:val="000707F2"/>
    <w:rsid w:val="00077A81"/>
    <w:rsid w:val="000802B1"/>
    <w:rsid w:val="0008092D"/>
    <w:rsid w:val="00080939"/>
    <w:rsid w:val="00081916"/>
    <w:rsid w:val="000832B1"/>
    <w:rsid w:val="000859D0"/>
    <w:rsid w:val="0009103A"/>
    <w:rsid w:val="00094B3A"/>
    <w:rsid w:val="000A22C0"/>
    <w:rsid w:val="000A5D79"/>
    <w:rsid w:val="000B2C8D"/>
    <w:rsid w:val="000B4EAB"/>
    <w:rsid w:val="000B59E9"/>
    <w:rsid w:val="000B5FC5"/>
    <w:rsid w:val="000C1AC7"/>
    <w:rsid w:val="000D2B07"/>
    <w:rsid w:val="000D37D1"/>
    <w:rsid w:val="000E0A8F"/>
    <w:rsid w:val="000E12B0"/>
    <w:rsid w:val="000E3A78"/>
    <w:rsid w:val="000E3BA1"/>
    <w:rsid w:val="000E4EB4"/>
    <w:rsid w:val="000E5682"/>
    <w:rsid w:val="000E5937"/>
    <w:rsid w:val="000E5DE5"/>
    <w:rsid w:val="000F3481"/>
    <w:rsid w:val="000F42A0"/>
    <w:rsid w:val="000F4A48"/>
    <w:rsid w:val="0010108B"/>
    <w:rsid w:val="00113330"/>
    <w:rsid w:val="00114179"/>
    <w:rsid w:val="00114D5B"/>
    <w:rsid w:val="00120FDF"/>
    <w:rsid w:val="00122668"/>
    <w:rsid w:val="00123107"/>
    <w:rsid w:val="0012540C"/>
    <w:rsid w:val="00131493"/>
    <w:rsid w:val="00131F74"/>
    <w:rsid w:val="001364FB"/>
    <w:rsid w:val="001408A6"/>
    <w:rsid w:val="00140ED1"/>
    <w:rsid w:val="00141E1E"/>
    <w:rsid w:val="0014218A"/>
    <w:rsid w:val="0014415D"/>
    <w:rsid w:val="0014472A"/>
    <w:rsid w:val="00150539"/>
    <w:rsid w:val="001512C9"/>
    <w:rsid w:val="0015302B"/>
    <w:rsid w:val="00153D70"/>
    <w:rsid w:val="00161509"/>
    <w:rsid w:val="00161FD6"/>
    <w:rsid w:val="00163FA6"/>
    <w:rsid w:val="0016405F"/>
    <w:rsid w:val="001703A4"/>
    <w:rsid w:val="00176A1B"/>
    <w:rsid w:val="00183C5F"/>
    <w:rsid w:val="00191428"/>
    <w:rsid w:val="001940B6"/>
    <w:rsid w:val="001A2454"/>
    <w:rsid w:val="001A2F07"/>
    <w:rsid w:val="001A3497"/>
    <w:rsid w:val="001A3F97"/>
    <w:rsid w:val="001A5ACB"/>
    <w:rsid w:val="001B1EE2"/>
    <w:rsid w:val="001B649D"/>
    <w:rsid w:val="001B6DAD"/>
    <w:rsid w:val="001B7E03"/>
    <w:rsid w:val="001C40A4"/>
    <w:rsid w:val="001D1B18"/>
    <w:rsid w:val="001E2337"/>
    <w:rsid w:val="001E2EFE"/>
    <w:rsid w:val="001F4916"/>
    <w:rsid w:val="001F5A68"/>
    <w:rsid w:val="001F641F"/>
    <w:rsid w:val="00201030"/>
    <w:rsid w:val="00202E7B"/>
    <w:rsid w:val="002034D5"/>
    <w:rsid w:val="00204DC1"/>
    <w:rsid w:val="002055E1"/>
    <w:rsid w:val="00205910"/>
    <w:rsid w:val="0020684B"/>
    <w:rsid w:val="00210495"/>
    <w:rsid w:val="00210D87"/>
    <w:rsid w:val="00212435"/>
    <w:rsid w:val="0021371A"/>
    <w:rsid w:val="0021456E"/>
    <w:rsid w:val="002150EC"/>
    <w:rsid w:val="00223D82"/>
    <w:rsid w:val="002271DF"/>
    <w:rsid w:val="00231075"/>
    <w:rsid w:val="00233791"/>
    <w:rsid w:val="00237BD6"/>
    <w:rsid w:val="00250C81"/>
    <w:rsid w:val="00252E0D"/>
    <w:rsid w:val="0025491E"/>
    <w:rsid w:val="00254E72"/>
    <w:rsid w:val="002621CE"/>
    <w:rsid w:val="0026235C"/>
    <w:rsid w:val="00273AFD"/>
    <w:rsid w:val="00275DCA"/>
    <w:rsid w:val="002768EB"/>
    <w:rsid w:val="00280A96"/>
    <w:rsid w:val="00284F74"/>
    <w:rsid w:val="0028677A"/>
    <w:rsid w:val="002871F0"/>
    <w:rsid w:val="00287207"/>
    <w:rsid w:val="00293400"/>
    <w:rsid w:val="002942D3"/>
    <w:rsid w:val="00295BAF"/>
    <w:rsid w:val="00295C85"/>
    <w:rsid w:val="002A11D2"/>
    <w:rsid w:val="002A4501"/>
    <w:rsid w:val="002A6841"/>
    <w:rsid w:val="002B2167"/>
    <w:rsid w:val="002B4459"/>
    <w:rsid w:val="002B4A35"/>
    <w:rsid w:val="002B4FEC"/>
    <w:rsid w:val="002B5D72"/>
    <w:rsid w:val="002C256F"/>
    <w:rsid w:val="002C30E0"/>
    <w:rsid w:val="002C36CD"/>
    <w:rsid w:val="002C54E3"/>
    <w:rsid w:val="002C6AD1"/>
    <w:rsid w:val="002D1966"/>
    <w:rsid w:val="002D2A53"/>
    <w:rsid w:val="002E0F7F"/>
    <w:rsid w:val="002E1ACA"/>
    <w:rsid w:val="002E1B99"/>
    <w:rsid w:val="002E1D11"/>
    <w:rsid w:val="002E4E04"/>
    <w:rsid w:val="002E5E0F"/>
    <w:rsid w:val="002E711F"/>
    <w:rsid w:val="00302958"/>
    <w:rsid w:val="00302BC1"/>
    <w:rsid w:val="003106D7"/>
    <w:rsid w:val="00310D83"/>
    <w:rsid w:val="00313F8E"/>
    <w:rsid w:val="00316CB1"/>
    <w:rsid w:val="003212AA"/>
    <w:rsid w:val="003231EA"/>
    <w:rsid w:val="00325F24"/>
    <w:rsid w:val="00327342"/>
    <w:rsid w:val="00327838"/>
    <w:rsid w:val="00332793"/>
    <w:rsid w:val="00336478"/>
    <w:rsid w:val="00340F30"/>
    <w:rsid w:val="003422B4"/>
    <w:rsid w:val="00343C71"/>
    <w:rsid w:val="00344A57"/>
    <w:rsid w:val="003455EF"/>
    <w:rsid w:val="00345D7B"/>
    <w:rsid w:val="00346B9F"/>
    <w:rsid w:val="0035418D"/>
    <w:rsid w:val="00354892"/>
    <w:rsid w:val="003551EA"/>
    <w:rsid w:val="00357ADA"/>
    <w:rsid w:val="00360DFB"/>
    <w:rsid w:val="00362213"/>
    <w:rsid w:val="003636F2"/>
    <w:rsid w:val="0036370C"/>
    <w:rsid w:val="00363AEA"/>
    <w:rsid w:val="00380FB8"/>
    <w:rsid w:val="00381E08"/>
    <w:rsid w:val="00381EB8"/>
    <w:rsid w:val="0039278A"/>
    <w:rsid w:val="003936C9"/>
    <w:rsid w:val="00395F74"/>
    <w:rsid w:val="003A3617"/>
    <w:rsid w:val="003A3BA4"/>
    <w:rsid w:val="003A4EDC"/>
    <w:rsid w:val="003A6CBD"/>
    <w:rsid w:val="003B1A8F"/>
    <w:rsid w:val="003B28D8"/>
    <w:rsid w:val="003B2D5C"/>
    <w:rsid w:val="003B3EA9"/>
    <w:rsid w:val="003B74FA"/>
    <w:rsid w:val="003C0407"/>
    <w:rsid w:val="003C12ED"/>
    <w:rsid w:val="003C1ABB"/>
    <w:rsid w:val="003C7588"/>
    <w:rsid w:val="003D577C"/>
    <w:rsid w:val="003D7508"/>
    <w:rsid w:val="003E0119"/>
    <w:rsid w:val="003E1753"/>
    <w:rsid w:val="003E1B3B"/>
    <w:rsid w:val="003E1CE3"/>
    <w:rsid w:val="003E28EA"/>
    <w:rsid w:val="003E38B5"/>
    <w:rsid w:val="003E74CF"/>
    <w:rsid w:val="003F135A"/>
    <w:rsid w:val="003F2EB9"/>
    <w:rsid w:val="003F36CD"/>
    <w:rsid w:val="003F609B"/>
    <w:rsid w:val="003F72AD"/>
    <w:rsid w:val="003F7F25"/>
    <w:rsid w:val="00400F6F"/>
    <w:rsid w:val="004022B5"/>
    <w:rsid w:val="00403049"/>
    <w:rsid w:val="00407091"/>
    <w:rsid w:val="004119A6"/>
    <w:rsid w:val="00411B99"/>
    <w:rsid w:val="00413600"/>
    <w:rsid w:val="004179E2"/>
    <w:rsid w:val="004235A1"/>
    <w:rsid w:val="0042378D"/>
    <w:rsid w:val="004246B3"/>
    <w:rsid w:val="00427687"/>
    <w:rsid w:val="00430431"/>
    <w:rsid w:val="00434AF9"/>
    <w:rsid w:val="0044040C"/>
    <w:rsid w:val="00443817"/>
    <w:rsid w:val="0045145B"/>
    <w:rsid w:val="004537A0"/>
    <w:rsid w:val="0045408F"/>
    <w:rsid w:val="00465DF2"/>
    <w:rsid w:val="0046681B"/>
    <w:rsid w:val="00466F1B"/>
    <w:rsid w:val="00470721"/>
    <w:rsid w:val="0047154E"/>
    <w:rsid w:val="004734FC"/>
    <w:rsid w:val="0047364A"/>
    <w:rsid w:val="00481255"/>
    <w:rsid w:val="004833B0"/>
    <w:rsid w:val="00486A6D"/>
    <w:rsid w:val="00487125"/>
    <w:rsid w:val="0049233F"/>
    <w:rsid w:val="004963D9"/>
    <w:rsid w:val="00497BBC"/>
    <w:rsid w:val="00497E23"/>
    <w:rsid w:val="004A05B6"/>
    <w:rsid w:val="004A1080"/>
    <w:rsid w:val="004A7BF3"/>
    <w:rsid w:val="004B5F57"/>
    <w:rsid w:val="004B632F"/>
    <w:rsid w:val="004B6AC2"/>
    <w:rsid w:val="004B77EB"/>
    <w:rsid w:val="004C1E7D"/>
    <w:rsid w:val="004C37B0"/>
    <w:rsid w:val="004C5B53"/>
    <w:rsid w:val="004D5435"/>
    <w:rsid w:val="004D79DF"/>
    <w:rsid w:val="004E1F55"/>
    <w:rsid w:val="004E430A"/>
    <w:rsid w:val="004E559A"/>
    <w:rsid w:val="004E6F9E"/>
    <w:rsid w:val="004E7656"/>
    <w:rsid w:val="004E7EA7"/>
    <w:rsid w:val="004F14E7"/>
    <w:rsid w:val="00501ACE"/>
    <w:rsid w:val="00504763"/>
    <w:rsid w:val="00504D71"/>
    <w:rsid w:val="005074F1"/>
    <w:rsid w:val="0050783E"/>
    <w:rsid w:val="005114E5"/>
    <w:rsid w:val="00511937"/>
    <w:rsid w:val="00512444"/>
    <w:rsid w:val="005146EA"/>
    <w:rsid w:val="00516FB7"/>
    <w:rsid w:val="00517B67"/>
    <w:rsid w:val="00523D76"/>
    <w:rsid w:val="005275B2"/>
    <w:rsid w:val="00530CF8"/>
    <w:rsid w:val="00533A50"/>
    <w:rsid w:val="00535B84"/>
    <w:rsid w:val="00547A34"/>
    <w:rsid w:val="00551A38"/>
    <w:rsid w:val="00551BB8"/>
    <w:rsid w:val="00553EB9"/>
    <w:rsid w:val="00555BD7"/>
    <w:rsid w:val="00556C93"/>
    <w:rsid w:val="005630BE"/>
    <w:rsid w:val="0056319E"/>
    <w:rsid w:val="00563668"/>
    <w:rsid w:val="005709B5"/>
    <w:rsid w:val="005719E7"/>
    <w:rsid w:val="00572B0B"/>
    <w:rsid w:val="005736C6"/>
    <w:rsid w:val="0058014F"/>
    <w:rsid w:val="005825FB"/>
    <w:rsid w:val="005828FA"/>
    <w:rsid w:val="0058472C"/>
    <w:rsid w:val="005855C3"/>
    <w:rsid w:val="00585D05"/>
    <w:rsid w:val="0058648B"/>
    <w:rsid w:val="005872E2"/>
    <w:rsid w:val="00590475"/>
    <w:rsid w:val="005914B3"/>
    <w:rsid w:val="00592C44"/>
    <w:rsid w:val="005A6C0A"/>
    <w:rsid w:val="005A75ED"/>
    <w:rsid w:val="005B17C5"/>
    <w:rsid w:val="005B3188"/>
    <w:rsid w:val="005B77D9"/>
    <w:rsid w:val="005C265E"/>
    <w:rsid w:val="005C5178"/>
    <w:rsid w:val="005D68F2"/>
    <w:rsid w:val="005E0CE1"/>
    <w:rsid w:val="005E374F"/>
    <w:rsid w:val="005E41EF"/>
    <w:rsid w:val="005E6C2B"/>
    <w:rsid w:val="005F3248"/>
    <w:rsid w:val="005F47D4"/>
    <w:rsid w:val="005F528A"/>
    <w:rsid w:val="00611D0A"/>
    <w:rsid w:val="00612641"/>
    <w:rsid w:val="0061283F"/>
    <w:rsid w:val="00612F28"/>
    <w:rsid w:val="006134A5"/>
    <w:rsid w:val="006144A6"/>
    <w:rsid w:val="00615CF3"/>
    <w:rsid w:val="00616998"/>
    <w:rsid w:val="00617D77"/>
    <w:rsid w:val="006239B3"/>
    <w:rsid w:val="0062581A"/>
    <w:rsid w:val="006335E4"/>
    <w:rsid w:val="00634054"/>
    <w:rsid w:val="006358A9"/>
    <w:rsid w:val="00636C86"/>
    <w:rsid w:val="00637794"/>
    <w:rsid w:val="00641386"/>
    <w:rsid w:val="006425D4"/>
    <w:rsid w:val="0064288E"/>
    <w:rsid w:val="0065275D"/>
    <w:rsid w:val="00652BDE"/>
    <w:rsid w:val="00661101"/>
    <w:rsid w:val="00666924"/>
    <w:rsid w:val="006677BC"/>
    <w:rsid w:val="006709D4"/>
    <w:rsid w:val="00675DA7"/>
    <w:rsid w:val="00683360"/>
    <w:rsid w:val="00686E48"/>
    <w:rsid w:val="006872A8"/>
    <w:rsid w:val="00692DE8"/>
    <w:rsid w:val="00695908"/>
    <w:rsid w:val="006A0828"/>
    <w:rsid w:val="006A2B4C"/>
    <w:rsid w:val="006A68CB"/>
    <w:rsid w:val="006B394F"/>
    <w:rsid w:val="006B395D"/>
    <w:rsid w:val="006B5108"/>
    <w:rsid w:val="006C2783"/>
    <w:rsid w:val="006C2A7B"/>
    <w:rsid w:val="006D13E7"/>
    <w:rsid w:val="006D4EF9"/>
    <w:rsid w:val="006D6E7D"/>
    <w:rsid w:val="006E45DB"/>
    <w:rsid w:val="006E4AC9"/>
    <w:rsid w:val="006E57E4"/>
    <w:rsid w:val="006E6804"/>
    <w:rsid w:val="006F35EA"/>
    <w:rsid w:val="006F469D"/>
    <w:rsid w:val="006F68D3"/>
    <w:rsid w:val="007010BD"/>
    <w:rsid w:val="0070298D"/>
    <w:rsid w:val="00703531"/>
    <w:rsid w:val="0070467A"/>
    <w:rsid w:val="00710870"/>
    <w:rsid w:val="00711B06"/>
    <w:rsid w:val="0071742E"/>
    <w:rsid w:val="007179BE"/>
    <w:rsid w:val="00717CD8"/>
    <w:rsid w:val="00720DFF"/>
    <w:rsid w:val="007230EB"/>
    <w:rsid w:val="007339B6"/>
    <w:rsid w:val="00733C3A"/>
    <w:rsid w:val="00735144"/>
    <w:rsid w:val="00743A6B"/>
    <w:rsid w:val="00744FC9"/>
    <w:rsid w:val="00750C64"/>
    <w:rsid w:val="0075100F"/>
    <w:rsid w:val="00751DD8"/>
    <w:rsid w:val="00751FD4"/>
    <w:rsid w:val="0075591D"/>
    <w:rsid w:val="00764159"/>
    <w:rsid w:val="00772DC4"/>
    <w:rsid w:val="00774DDD"/>
    <w:rsid w:val="007754B8"/>
    <w:rsid w:val="00775E1A"/>
    <w:rsid w:val="00777D18"/>
    <w:rsid w:val="00781BF1"/>
    <w:rsid w:val="00781C64"/>
    <w:rsid w:val="007842B3"/>
    <w:rsid w:val="00785001"/>
    <w:rsid w:val="00785856"/>
    <w:rsid w:val="007875E0"/>
    <w:rsid w:val="00791EC7"/>
    <w:rsid w:val="0079291D"/>
    <w:rsid w:val="0079292B"/>
    <w:rsid w:val="00792A8C"/>
    <w:rsid w:val="00795879"/>
    <w:rsid w:val="00796905"/>
    <w:rsid w:val="007A19E9"/>
    <w:rsid w:val="007A1EA8"/>
    <w:rsid w:val="007A2097"/>
    <w:rsid w:val="007A2B83"/>
    <w:rsid w:val="007B063B"/>
    <w:rsid w:val="007B0E2E"/>
    <w:rsid w:val="007B3191"/>
    <w:rsid w:val="007B6A54"/>
    <w:rsid w:val="007C1948"/>
    <w:rsid w:val="007C3A5B"/>
    <w:rsid w:val="007C7AEF"/>
    <w:rsid w:val="007D0254"/>
    <w:rsid w:val="007D2FD2"/>
    <w:rsid w:val="007D32BC"/>
    <w:rsid w:val="007D5EC4"/>
    <w:rsid w:val="007E2842"/>
    <w:rsid w:val="007E3C71"/>
    <w:rsid w:val="007E7C63"/>
    <w:rsid w:val="007E7EA1"/>
    <w:rsid w:val="007F03C2"/>
    <w:rsid w:val="007F24E3"/>
    <w:rsid w:val="007F4178"/>
    <w:rsid w:val="007F5737"/>
    <w:rsid w:val="008010A3"/>
    <w:rsid w:val="0080289E"/>
    <w:rsid w:val="0081407D"/>
    <w:rsid w:val="0081682C"/>
    <w:rsid w:val="00817EE3"/>
    <w:rsid w:val="00823A1C"/>
    <w:rsid w:val="00824CB8"/>
    <w:rsid w:val="00832EA7"/>
    <w:rsid w:val="00833AE7"/>
    <w:rsid w:val="00840D6E"/>
    <w:rsid w:val="0084205D"/>
    <w:rsid w:val="00844371"/>
    <w:rsid w:val="00847991"/>
    <w:rsid w:val="00852C6A"/>
    <w:rsid w:val="0085341C"/>
    <w:rsid w:val="00853B24"/>
    <w:rsid w:val="008619E1"/>
    <w:rsid w:val="00866B7D"/>
    <w:rsid w:val="0086724E"/>
    <w:rsid w:val="008677D2"/>
    <w:rsid w:val="00870633"/>
    <w:rsid w:val="00870FCD"/>
    <w:rsid w:val="00871D9B"/>
    <w:rsid w:val="00873BED"/>
    <w:rsid w:val="00874139"/>
    <w:rsid w:val="0087501B"/>
    <w:rsid w:val="008756ED"/>
    <w:rsid w:val="008803E0"/>
    <w:rsid w:val="008805F1"/>
    <w:rsid w:val="00880AA2"/>
    <w:rsid w:val="00880EB6"/>
    <w:rsid w:val="00892805"/>
    <w:rsid w:val="0089547E"/>
    <w:rsid w:val="008A0B2B"/>
    <w:rsid w:val="008A3896"/>
    <w:rsid w:val="008A4A9F"/>
    <w:rsid w:val="008A4E2E"/>
    <w:rsid w:val="008A56D9"/>
    <w:rsid w:val="008A6E3F"/>
    <w:rsid w:val="008B0930"/>
    <w:rsid w:val="008B3AEC"/>
    <w:rsid w:val="008B404A"/>
    <w:rsid w:val="008C26D1"/>
    <w:rsid w:val="008C7CC9"/>
    <w:rsid w:val="008C7FA3"/>
    <w:rsid w:val="008D00C9"/>
    <w:rsid w:val="008D07BA"/>
    <w:rsid w:val="008D4868"/>
    <w:rsid w:val="008D4B29"/>
    <w:rsid w:val="008D56B6"/>
    <w:rsid w:val="008E136B"/>
    <w:rsid w:val="008E25A2"/>
    <w:rsid w:val="008E3424"/>
    <w:rsid w:val="008E5B8B"/>
    <w:rsid w:val="008E63C0"/>
    <w:rsid w:val="008F0BC4"/>
    <w:rsid w:val="008F26B5"/>
    <w:rsid w:val="008F3297"/>
    <w:rsid w:val="008F3A5B"/>
    <w:rsid w:val="008F3E97"/>
    <w:rsid w:val="008F6EFE"/>
    <w:rsid w:val="009059A3"/>
    <w:rsid w:val="00907B62"/>
    <w:rsid w:val="009123FE"/>
    <w:rsid w:val="00913AEB"/>
    <w:rsid w:val="00914723"/>
    <w:rsid w:val="00915D30"/>
    <w:rsid w:val="009179EB"/>
    <w:rsid w:val="009217B3"/>
    <w:rsid w:val="009254A6"/>
    <w:rsid w:val="0092562D"/>
    <w:rsid w:val="009265C6"/>
    <w:rsid w:val="00930140"/>
    <w:rsid w:val="009322BE"/>
    <w:rsid w:val="00933970"/>
    <w:rsid w:val="00935905"/>
    <w:rsid w:val="0094043F"/>
    <w:rsid w:val="0094775A"/>
    <w:rsid w:val="00950E84"/>
    <w:rsid w:val="00954397"/>
    <w:rsid w:val="009553BC"/>
    <w:rsid w:val="009559E1"/>
    <w:rsid w:val="00956E3D"/>
    <w:rsid w:val="00957FDB"/>
    <w:rsid w:val="00960210"/>
    <w:rsid w:val="009606DC"/>
    <w:rsid w:val="00965E00"/>
    <w:rsid w:val="00971DD2"/>
    <w:rsid w:val="009736C8"/>
    <w:rsid w:val="00974A96"/>
    <w:rsid w:val="00984E3B"/>
    <w:rsid w:val="009862B8"/>
    <w:rsid w:val="009925F0"/>
    <w:rsid w:val="009966EF"/>
    <w:rsid w:val="00997EC0"/>
    <w:rsid w:val="009A03C0"/>
    <w:rsid w:val="009A4EC8"/>
    <w:rsid w:val="009A51CC"/>
    <w:rsid w:val="009B1E56"/>
    <w:rsid w:val="009B23C5"/>
    <w:rsid w:val="009B4532"/>
    <w:rsid w:val="009C0233"/>
    <w:rsid w:val="009C36D6"/>
    <w:rsid w:val="009C557F"/>
    <w:rsid w:val="009C63BF"/>
    <w:rsid w:val="009C6CCE"/>
    <w:rsid w:val="009D39F6"/>
    <w:rsid w:val="009D66CC"/>
    <w:rsid w:val="009E160A"/>
    <w:rsid w:val="009E578A"/>
    <w:rsid w:val="009E5B47"/>
    <w:rsid w:val="009F0167"/>
    <w:rsid w:val="009F04EF"/>
    <w:rsid w:val="009F079B"/>
    <w:rsid w:val="009F0871"/>
    <w:rsid w:val="009F0D0F"/>
    <w:rsid w:val="009F205F"/>
    <w:rsid w:val="009F7629"/>
    <w:rsid w:val="00A01DE9"/>
    <w:rsid w:val="00A02BF1"/>
    <w:rsid w:val="00A03C78"/>
    <w:rsid w:val="00A0453C"/>
    <w:rsid w:val="00A04782"/>
    <w:rsid w:val="00A10363"/>
    <w:rsid w:val="00A137A8"/>
    <w:rsid w:val="00A1724F"/>
    <w:rsid w:val="00A20D96"/>
    <w:rsid w:val="00A23CE4"/>
    <w:rsid w:val="00A27516"/>
    <w:rsid w:val="00A2758B"/>
    <w:rsid w:val="00A32434"/>
    <w:rsid w:val="00A34DEE"/>
    <w:rsid w:val="00A365BD"/>
    <w:rsid w:val="00A36D2A"/>
    <w:rsid w:val="00A37E63"/>
    <w:rsid w:val="00A40FB8"/>
    <w:rsid w:val="00A4128A"/>
    <w:rsid w:val="00A41817"/>
    <w:rsid w:val="00A4326F"/>
    <w:rsid w:val="00A47050"/>
    <w:rsid w:val="00A55E14"/>
    <w:rsid w:val="00A567D9"/>
    <w:rsid w:val="00A64833"/>
    <w:rsid w:val="00A66733"/>
    <w:rsid w:val="00A70DFD"/>
    <w:rsid w:val="00A77530"/>
    <w:rsid w:val="00A779DB"/>
    <w:rsid w:val="00A86E99"/>
    <w:rsid w:val="00A9066F"/>
    <w:rsid w:val="00A91B3A"/>
    <w:rsid w:val="00A92573"/>
    <w:rsid w:val="00A96D00"/>
    <w:rsid w:val="00AA2ADE"/>
    <w:rsid w:val="00AA4B66"/>
    <w:rsid w:val="00AA6B38"/>
    <w:rsid w:val="00AB2B9D"/>
    <w:rsid w:val="00AB3600"/>
    <w:rsid w:val="00AB66DF"/>
    <w:rsid w:val="00AB66EC"/>
    <w:rsid w:val="00AB69ED"/>
    <w:rsid w:val="00AC3B4D"/>
    <w:rsid w:val="00AD1715"/>
    <w:rsid w:val="00AD2D6F"/>
    <w:rsid w:val="00AE2420"/>
    <w:rsid w:val="00AE5237"/>
    <w:rsid w:val="00AF36DE"/>
    <w:rsid w:val="00B02E6E"/>
    <w:rsid w:val="00B0502D"/>
    <w:rsid w:val="00B074AA"/>
    <w:rsid w:val="00B103E3"/>
    <w:rsid w:val="00B109BC"/>
    <w:rsid w:val="00B123E9"/>
    <w:rsid w:val="00B14708"/>
    <w:rsid w:val="00B23174"/>
    <w:rsid w:val="00B33F05"/>
    <w:rsid w:val="00B34969"/>
    <w:rsid w:val="00B363B4"/>
    <w:rsid w:val="00B409C2"/>
    <w:rsid w:val="00B41AC5"/>
    <w:rsid w:val="00B42172"/>
    <w:rsid w:val="00B42AD7"/>
    <w:rsid w:val="00B46914"/>
    <w:rsid w:val="00B47381"/>
    <w:rsid w:val="00B60B8F"/>
    <w:rsid w:val="00B6134C"/>
    <w:rsid w:val="00B63ABC"/>
    <w:rsid w:val="00B663CB"/>
    <w:rsid w:val="00B715B0"/>
    <w:rsid w:val="00B74A85"/>
    <w:rsid w:val="00B74DD9"/>
    <w:rsid w:val="00B80CB5"/>
    <w:rsid w:val="00B92FB3"/>
    <w:rsid w:val="00B94E44"/>
    <w:rsid w:val="00B97785"/>
    <w:rsid w:val="00BA2FDF"/>
    <w:rsid w:val="00BA5BE5"/>
    <w:rsid w:val="00BA7749"/>
    <w:rsid w:val="00BB5DD7"/>
    <w:rsid w:val="00BB6915"/>
    <w:rsid w:val="00BC03B8"/>
    <w:rsid w:val="00BC56C1"/>
    <w:rsid w:val="00BC5991"/>
    <w:rsid w:val="00BD235B"/>
    <w:rsid w:val="00BD2424"/>
    <w:rsid w:val="00BD33B9"/>
    <w:rsid w:val="00BD5FE3"/>
    <w:rsid w:val="00BD7B77"/>
    <w:rsid w:val="00BD7EB3"/>
    <w:rsid w:val="00BE2108"/>
    <w:rsid w:val="00BE2C12"/>
    <w:rsid w:val="00BE7B11"/>
    <w:rsid w:val="00BF1118"/>
    <w:rsid w:val="00BF1CFE"/>
    <w:rsid w:val="00BF21BD"/>
    <w:rsid w:val="00BF28AC"/>
    <w:rsid w:val="00BF4813"/>
    <w:rsid w:val="00BF4D6D"/>
    <w:rsid w:val="00BF56F8"/>
    <w:rsid w:val="00BF7C57"/>
    <w:rsid w:val="00C044FF"/>
    <w:rsid w:val="00C0566C"/>
    <w:rsid w:val="00C15B7A"/>
    <w:rsid w:val="00C21C0D"/>
    <w:rsid w:val="00C221C8"/>
    <w:rsid w:val="00C269B7"/>
    <w:rsid w:val="00C3264C"/>
    <w:rsid w:val="00C40CB6"/>
    <w:rsid w:val="00C43C44"/>
    <w:rsid w:val="00C44C85"/>
    <w:rsid w:val="00C450A1"/>
    <w:rsid w:val="00C45EF9"/>
    <w:rsid w:val="00C46080"/>
    <w:rsid w:val="00C52BDD"/>
    <w:rsid w:val="00C52D24"/>
    <w:rsid w:val="00C567AA"/>
    <w:rsid w:val="00C60735"/>
    <w:rsid w:val="00C612E4"/>
    <w:rsid w:val="00C6441B"/>
    <w:rsid w:val="00C6527D"/>
    <w:rsid w:val="00C71EBD"/>
    <w:rsid w:val="00C754A4"/>
    <w:rsid w:val="00C8181E"/>
    <w:rsid w:val="00C82D18"/>
    <w:rsid w:val="00C85164"/>
    <w:rsid w:val="00C87DB1"/>
    <w:rsid w:val="00C90D1F"/>
    <w:rsid w:val="00C92B1D"/>
    <w:rsid w:val="00C93B9D"/>
    <w:rsid w:val="00C95678"/>
    <w:rsid w:val="00CA3768"/>
    <w:rsid w:val="00CA5004"/>
    <w:rsid w:val="00CA7691"/>
    <w:rsid w:val="00CB06C1"/>
    <w:rsid w:val="00CB5289"/>
    <w:rsid w:val="00CB5340"/>
    <w:rsid w:val="00CB5AFD"/>
    <w:rsid w:val="00CB7F39"/>
    <w:rsid w:val="00CC048A"/>
    <w:rsid w:val="00CC241C"/>
    <w:rsid w:val="00CC39BD"/>
    <w:rsid w:val="00CC3CDA"/>
    <w:rsid w:val="00CC4F75"/>
    <w:rsid w:val="00CD20B1"/>
    <w:rsid w:val="00CD28CA"/>
    <w:rsid w:val="00CD2DA3"/>
    <w:rsid w:val="00CD4A56"/>
    <w:rsid w:val="00CE1347"/>
    <w:rsid w:val="00CE3453"/>
    <w:rsid w:val="00CF676E"/>
    <w:rsid w:val="00CF7CB2"/>
    <w:rsid w:val="00D005D9"/>
    <w:rsid w:val="00D013E0"/>
    <w:rsid w:val="00D02CC2"/>
    <w:rsid w:val="00D03487"/>
    <w:rsid w:val="00D07ABD"/>
    <w:rsid w:val="00D113E2"/>
    <w:rsid w:val="00D1175D"/>
    <w:rsid w:val="00D12FC7"/>
    <w:rsid w:val="00D147DC"/>
    <w:rsid w:val="00D22C16"/>
    <w:rsid w:val="00D23A3A"/>
    <w:rsid w:val="00D24C6F"/>
    <w:rsid w:val="00D24F34"/>
    <w:rsid w:val="00D2549A"/>
    <w:rsid w:val="00D26D7A"/>
    <w:rsid w:val="00D27BFE"/>
    <w:rsid w:val="00D34A27"/>
    <w:rsid w:val="00D34C3D"/>
    <w:rsid w:val="00D47C30"/>
    <w:rsid w:val="00D50274"/>
    <w:rsid w:val="00D51C78"/>
    <w:rsid w:val="00D52A30"/>
    <w:rsid w:val="00D53E51"/>
    <w:rsid w:val="00D56D33"/>
    <w:rsid w:val="00D56D7B"/>
    <w:rsid w:val="00D57B28"/>
    <w:rsid w:val="00D65705"/>
    <w:rsid w:val="00D66CA3"/>
    <w:rsid w:val="00D67A53"/>
    <w:rsid w:val="00D71C89"/>
    <w:rsid w:val="00D73631"/>
    <w:rsid w:val="00D73CDC"/>
    <w:rsid w:val="00D74265"/>
    <w:rsid w:val="00D80F6A"/>
    <w:rsid w:val="00D82F30"/>
    <w:rsid w:val="00D83C94"/>
    <w:rsid w:val="00D87FE0"/>
    <w:rsid w:val="00D92E88"/>
    <w:rsid w:val="00D94C1A"/>
    <w:rsid w:val="00D965EF"/>
    <w:rsid w:val="00DA0035"/>
    <w:rsid w:val="00DA0DE6"/>
    <w:rsid w:val="00DA24E7"/>
    <w:rsid w:val="00DA3B38"/>
    <w:rsid w:val="00DA416B"/>
    <w:rsid w:val="00DA6055"/>
    <w:rsid w:val="00DB06EF"/>
    <w:rsid w:val="00DB49FE"/>
    <w:rsid w:val="00DB567B"/>
    <w:rsid w:val="00DB7275"/>
    <w:rsid w:val="00DC0001"/>
    <w:rsid w:val="00DC55A3"/>
    <w:rsid w:val="00DD21EB"/>
    <w:rsid w:val="00DD5219"/>
    <w:rsid w:val="00DD5976"/>
    <w:rsid w:val="00DD6A79"/>
    <w:rsid w:val="00DE134B"/>
    <w:rsid w:val="00DE7545"/>
    <w:rsid w:val="00DE7FEC"/>
    <w:rsid w:val="00DF605A"/>
    <w:rsid w:val="00E0015A"/>
    <w:rsid w:val="00E035C8"/>
    <w:rsid w:val="00E101FE"/>
    <w:rsid w:val="00E11478"/>
    <w:rsid w:val="00E11D25"/>
    <w:rsid w:val="00E13099"/>
    <w:rsid w:val="00E13475"/>
    <w:rsid w:val="00E14E70"/>
    <w:rsid w:val="00E14F5C"/>
    <w:rsid w:val="00E242F8"/>
    <w:rsid w:val="00E25203"/>
    <w:rsid w:val="00E33A1A"/>
    <w:rsid w:val="00E34FC0"/>
    <w:rsid w:val="00E3510A"/>
    <w:rsid w:val="00E3596B"/>
    <w:rsid w:val="00E369B5"/>
    <w:rsid w:val="00E37CF6"/>
    <w:rsid w:val="00E404A0"/>
    <w:rsid w:val="00E4050A"/>
    <w:rsid w:val="00E41F0B"/>
    <w:rsid w:val="00E4253D"/>
    <w:rsid w:val="00E457B7"/>
    <w:rsid w:val="00E465A9"/>
    <w:rsid w:val="00E50B3A"/>
    <w:rsid w:val="00E567FE"/>
    <w:rsid w:val="00E5761E"/>
    <w:rsid w:val="00E602D7"/>
    <w:rsid w:val="00E62B7A"/>
    <w:rsid w:val="00E71AEB"/>
    <w:rsid w:val="00E71ECF"/>
    <w:rsid w:val="00E722D8"/>
    <w:rsid w:val="00E76EDB"/>
    <w:rsid w:val="00E81450"/>
    <w:rsid w:val="00E875B6"/>
    <w:rsid w:val="00E9307E"/>
    <w:rsid w:val="00E94880"/>
    <w:rsid w:val="00E96BA1"/>
    <w:rsid w:val="00EA109F"/>
    <w:rsid w:val="00EA12C9"/>
    <w:rsid w:val="00EA6017"/>
    <w:rsid w:val="00EB0A49"/>
    <w:rsid w:val="00EB12C7"/>
    <w:rsid w:val="00EB1340"/>
    <w:rsid w:val="00EB1B0E"/>
    <w:rsid w:val="00EB6361"/>
    <w:rsid w:val="00EC0118"/>
    <w:rsid w:val="00EC0C8B"/>
    <w:rsid w:val="00EC0D29"/>
    <w:rsid w:val="00ED4B62"/>
    <w:rsid w:val="00ED79A7"/>
    <w:rsid w:val="00EE20EF"/>
    <w:rsid w:val="00EE56D3"/>
    <w:rsid w:val="00EE79AD"/>
    <w:rsid w:val="00EF0415"/>
    <w:rsid w:val="00EF07FF"/>
    <w:rsid w:val="00EF0DF5"/>
    <w:rsid w:val="00EF349E"/>
    <w:rsid w:val="00EF3661"/>
    <w:rsid w:val="00F013B9"/>
    <w:rsid w:val="00F040F6"/>
    <w:rsid w:val="00F06952"/>
    <w:rsid w:val="00F2036D"/>
    <w:rsid w:val="00F20649"/>
    <w:rsid w:val="00F273A3"/>
    <w:rsid w:val="00F33977"/>
    <w:rsid w:val="00F35BEA"/>
    <w:rsid w:val="00F35CC9"/>
    <w:rsid w:val="00F4051B"/>
    <w:rsid w:val="00F41A46"/>
    <w:rsid w:val="00F43B23"/>
    <w:rsid w:val="00F46717"/>
    <w:rsid w:val="00F50348"/>
    <w:rsid w:val="00F558C0"/>
    <w:rsid w:val="00F57FCE"/>
    <w:rsid w:val="00F601D6"/>
    <w:rsid w:val="00F6744C"/>
    <w:rsid w:val="00F70E89"/>
    <w:rsid w:val="00F80733"/>
    <w:rsid w:val="00F82A03"/>
    <w:rsid w:val="00F82FA8"/>
    <w:rsid w:val="00F832F2"/>
    <w:rsid w:val="00F85468"/>
    <w:rsid w:val="00F908EF"/>
    <w:rsid w:val="00F910D1"/>
    <w:rsid w:val="00F91750"/>
    <w:rsid w:val="00F91896"/>
    <w:rsid w:val="00F971BC"/>
    <w:rsid w:val="00FA200D"/>
    <w:rsid w:val="00FA646B"/>
    <w:rsid w:val="00FB1FBB"/>
    <w:rsid w:val="00FB3907"/>
    <w:rsid w:val="00FB4824"/>
    <w:rsid w:val="00FC18DA"/>
    <w:rsid w:val="00FC1E54"/>
    <w:rsid w:val="00FC2CBB"/>
    <w:rsid w:val="00FD30A9"/>
    <w:rsid w:val="00FD4B91"/>
    <w:rsid w:val="00FD5DCB"/>
    <w:rsid w:val="00FE004A"/>
    <w:rsid w:val="00FE3295"/>
    <w:rsid w:val="00FE4179"/>
    <w:rsid w:val="00FE56B1"/>
    <w:rsid w:val="00FF3B18"/>
    <w:rsid w:val="03CE106F"/>
    <w:rsid w:val="04B814DC"/>
    <w:rsid w:val="0651BFFC"/>
    <w:rsid w:val="070B6B88"/>
    <w:rsid w:val="072C43B1"/>
    <w:rsid w:val="1A8A2632"/>
    <w:rsid w:val="216CDD87"/>
    <w:rsid w:val="222BC7A9"/>
    <w:rsid w:val="22305B30"/>
    <w:rsid w:val="25B3E6CD"/>
    <w:rsid w:val="27B955F2"/>
    <w:rsid w:val="28D27B79"/>
    <w:rsid w:val="2C623F5D"/>
    <w:rsid w:val="2FF5EE48"/>
    <w:rsid w:val="35A201C3"/>
    <w:rsid w:val="3A5927ED"/>
    <w:rsid w:val="45E29F31"/>
    <w:rsid w:val="4EE7042E"/>
    <w:rsid w:val="50B44DAE"/>
    <w:rsid w:val="544E3BA1"/>
    <w:rsid w:val="5C660BC7"/>
    <w:rsid w:val="5EFBAF48"/>
    <w:rsid w:val="6DAEF830"/>
    <w:rsid w:val="7BCE76E9"/>
    <w:rsid w:val="7D65025F"/>
    <w:rsid w:val="7E639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1118"/>
  <w14:defaultImageDpi w14:val="32767"/>
  <w15:chartTrackingRefBased/>
  <w15:docId w15:val="{20E9C0BC-EDD6-4821-88E2-2817DBDD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96"/>
    <w:rPr>
      <w:rFonts w:ascii="Verdana" w:hAnsi="Verdana" w:cs="Times New Roman"/>
      <w:sz w:val="18"/>
      <w:lang w:eastAsia="en-GB"/>
    </w:rPr>
  </w:style>
  <w:style w:type="paragraph" w:styleId="Heading1">
    <w:name w:val="heading 1"/>
    <w:basedOn w:val="Normal"/>
    <w:next w:val="Normal"/>
    <w:link w:val="Heading1Char"/>
    <w:uiPriority w:val="9"/>
    <w:qFormat/>
    <w:rsid w:val="00DB06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06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49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F47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Voettekst links"/>
    <w:basedOn w:val="Normal"/>
    <w:link w:val="FooterChar"/>
    <w:uiPriority w:val="99"/>
    <w:rsid w:val="005F47D4"/>
    <w:pPr>
      <w:tabs>
        <w:tab w:val="right" w:pos="9072"/>
      </w:tabs>
      <w:ind w:left="170" w:hanging="170"/>
    </w:pPr>
    <w:rPr>
      <w:rFonts w:cstheme="minorBidi"/>
      <w:sz w:val="12"/>
      <w:szCs w:val="12"/>
      <w:lang w:eastAsia="en-US"/>
    </w:rPr>
  </w:style>
  <w:style w:type="character" w:customStyle="1" w:styleId="FooterChar">
    <w:name w:val="Footer Char"/>
    <w:aliases w:val="Voettekst links Char"/>
    <w:basedOn w:val="DefaultParagraphFont"/>
    <w:link w:val="Footer"/>
    <w:uiPriority w:val="99"/>
    <w:rsid w:val="005F47D4"/>
    <w:rPr>
      <w:rFonts w:ascii="Verdana" w:hAnsi="Verdana"/>
      <w:sz w:val="12"/>
      <w:szCs w:val="12"/>
    </w:rPr>
  </w:style>
  <w:style w:type="paragraph" w:customStyle="1" w:styleId="Tussenkop">
    <w:name w:val="Tussenkop"/>
    <w:basedOn w:val="Heading4"/>
    <w:next w:val="Normal"/>
    <w:qFormat/>
    <w:rsid w:val="00675DA7"/>
    <w:pPr>
      <w:tabs>
        <w:tab w:val="left" w:pos="1134"/>
      </w:tabs>
      <w:spacing w:before="0" w:line="260" w:lineRule="exact"/>
    </w:pPr>
    <w:rPr>
      <w:rFonts w:ascii="Verdana" w:hAnsi="Verdana"/>
      <w:b/>
      <w:bCs/>
      <w:i w:val="0"/>
      <w:color w:val="auto"/>
      <w:szCs w:val="17"/>
      <w:lang w:eastAsia="en-US"/>
    </w:rPr>
  </w:style>
  <w:style w:type="table" w:styleId="TableGrid">
    <w:name w:val="Table Grid"/>
    <w:aliases w:val="Kadertabel"/>
    <w:basedOn w:val="TableNormal"/>
    <w:uiPriority w:val="39"/>
    <w:rsid w:val="005F47D4"/>
    <w:pPr>
      <w:spacing w:line="260" w:lineRule="exact"/>
    </w:pPr>
    <w:rPr>
      <w:rFonts w:ascii="Verdana" w:hAnsi="Verdana"/>
      <w:sz w:val="16"/>
      <w:szCs w:val="17"/>
      <w:lang w:val="nl-NL"/>
    </w:rPr>
    <w:tblPr>
      <w:tblCellMar>
        <w:left w:w="0" w:type="dxa"/>
        <w:right w:w="0" w:type="dxa"/>
      </w:tblCellMar>
    </w:tblPr>
    <w:tblStylePr w:type="firstRow">
      <w:pPr>
        <w:wordWrap/>
        <w:spacing w:beforeLines="0" w:before="110" w:beforeAutospacing="0" w:afterLines="0" w:after="110" w:afterAutospacing="0" w:line="220" w:lineRule="exact"/>
        <w:ind w:leftChars="0" w:left="113" w:rightChars="0" w:right="113"/>
        <w:jc w:val="left"/>
      </w:pPr>
      <w:rPr>
        <w:rFonts w:ascii="Verdana" w:hAnsi="Verdana"/>
        <w:b w:val="0"/>
        <w:color w:val="808080" w:themeColor="background1" w:themeShade="80"/>
        <w:sz w:val="14"/>
      </w:rPr>
      <w:tblPr/>
      <w:tcPr>
        <w:tcBorders>
          <w:top w:val="nil"/>
          <w:left w:val="nil"/>
          <w:bottom w:val="nil"/>
          <w:right w:val="nil"/>
          <w:insideH w:val="nil"/>
          <w:insideV w:val="nil"/>
          <w:tl2br w:val="nil"/>
          <w:tr2bl w:val="nil"/>
        </w:tcBorders>
      </w:tcPr>
    </w:tblStylePr>
    <w:tblStylePr w:type="lastRow">
      <w:pPr>
        <w:wordWrap/>
        <w:spacing w:beforeLines="110" w:before="110" w:beforeAutospacing="0" w:afterLines="110" w:after="110" w:afterAutospacing="0" w:line="220" w:lineRule="exact"/>
        <w:ind w:leftChars="0" w:left="113" w:rightChars="0" w:right="113"/>
        <w:jc w:val="left"/>
      </w:pPr>
      <w:rPr>
        <w:rFonts w:ascii="Verdana" w:hAnsi="Verdana"/>
        <w:b w:val="0"/>
      </w:rPr>
      <w:tblPr/>
      <w:tcPr>
        <w:tcBorders>
          <w:top w:val="nil"/>
        </w:tcBorders>
      </w:tcPr>
    </w:tblStylePr>
    <w:tblStylePr w:type="firstCol">
      <w:pPr>
        <w:wordWrap/>
        <w:spacing w:line="180" w:lineRule="exact"/>
        <w:jc w:val="left"/>
      </w:pPr>
    </w:tblStylePr>
  </w:style>
  <w:style w:type="character" w:styleId="PageNumber">
    <w:name w:val="page number"/>
    <w:rsid w:val="005F47D4"/>
    <w:rPr>
      <w:sz w:val="20"/>
      <w:szCs w:val="20"/>
      <w:lang w:val="en-GB"/>
    </w:rPr>
  </w:style>
  <w:style w:type="paragraph" w:customStyle="1" w:styleId="KopBijlage">
    <w:name w:val="Kop Bijlage"/>
    <w:basedOn w:val="Normal"/>
    <w:next w:val="Normal"/>
    <w:link w:val="KopBijlageChar"/>
    <w:qFormat/>
    <w:rsid w:val="005F47D4"/>
    <w:pPr>
      <w:pageBreakBefore/>
      <w:numPr>
        <w:numId w:val="1"/>
      </w:numPr>
      <w:tabs>
        <w:tab w:val="left" w:pos="2835"/>
      </w:tabs>
      <w:spacing w:after="1040" w:line="520" w:lineRule="exact"/>
    </w:pPr>
    <w:rPr>
      <w:rFonts w:eastAsia="Times New Roman"/>
      <w:sz w:val="40"/>
      <w:szCs w:val="40"/>
    </w:rPr>
  </w:style>
  <w:style w:type="character" w:customStyle="1" w:styleId="KopBijlageChar">
    <w:name w:val="Kop Bijlage Char"/>
    <w:basedOn w:val="DefaultParagraphFont"/>
    <w:link w:val="KopBijlage"/>
    <w:rsid w:val="005F47D4"/>
    <w:rPr>
      <w:rFonts w:ascii="Verdana" w:eastAsia="Times New Roman" w:hAnsi="Verdana" w:cs="Times New Roman"/>
      <w:sz w:val="40"/>
      <w:szCs w:val="40"/>
      <w:lang w:eastAsia="en-GB"/>
    </w:rPr>
  </w:style>
  <w:style w:type="paragraph" w:customStyle="1" w:styleId="BodyText1">
    <w:name w:val="Body Text1"/>
    <w:basedOn w:val="Normal"/>
    <w:qFormat/>
    <w:rsid w:val="005F47D4"/>
    <w:pPr>
      <w:spacing w:after="120" w:line="260" w:lineRule="exact"/>
    </w:pPr>
    <w:rPr>
      <w:rFonts w:cstheme="minorBidi"/>
      <w:sz w:val="17"/>
      <w:szCs w:val="17"/>
      <w:lang w:eastAsia="en-US"/>
    </w:rPr>
  </w:style>
  <w:style w:type="character" w:customStyle="1" w:styleId="Heading4Char">
    <w:name w:val="Heading 4 Char"/>
    <w:basedOn w:val="DefaultParagraphFont"/>
    <w:link w:val="Heading4"/>
    <w:uiPriority w:val="9"/>
    <w:semiHidden/>
    <w:rsid w:val="005F47D4"/>
    <w:rPr>
      <w:rFonts w:asciiTheme="majorHAnsi" w:eastAsiaTheme="majorEastAsia" w:hAnsiTheme="majorHAnsi" w:cstheme="majorBidi"/>
      <w:i/>
      <w:iCs/>
      <w:color w:val="2F5496" w:themeColor="accent1" w:themeShade="BF"/>
      <w:lang w:eastAsia="en-GB"/>
    </w:rPr>
  </w:style>
  <w:style w:type="paragraph" w:styleId="Header">
    <w:name w:val="header"/>
    <w:basedOn w:val="Normal"/>
    <w:link w:val="HeaderChar"/>
    <w:uiPriority w:val="99"/>
    <w:unhideWhenUsed/>
    <w:rsid w:val="00C93B9D"/>
    <w:pPr>
      <w:tabs>
        <w:tab w:val="center" w:pos="4536"/>
        <w:tab w:val="right" w:pos="9072"/>
      </w:tabs>
    </w:pPr>
  </w:style>
  <w:style w:type="character" w:customStyle="1" w:styleId="HeaderChar">
    <w:name w:val="Header Char"/>
    <w:basedOn w:val="DefaultParagraphFont"/>
    <w:link w:val="Header"/>
    <w:uiPriority w:val="99"/>
    <w:rsid w:val="00C93B9D"/>
    <w:rPr>
      <w:rFonts w:ascii="Times New Roman" w:hAnsi="Times New Roman" w:cs="Times New Roman"/>
      <w:lang w:eastAsia="en-GB"/>
    </w:rPr>
  </w:style>
  <w:style w:type="paragraph" w:styleId="BalloonText">
    <w:name w:val="Balloon Text"/>
    <w:basedOn w:val="Normal"/>
    <w:link w:val="BalloonTextChar"/>
    <w:uiPriority w:val="99"/>
    <w:semiHidden/>
    <w:unhideWhenUsed/>
    <w:rsid w:val="00D56D33"/>
    <w:rPr>
      <w:rFonts w:ascii="Segoe UI" w:hAnsi="Segoe UI" w:cs="Segoe UI"/>
      <w:szCs w:val="18"/>
    </w:rPr>
  </w:style>
  <w:style w:type="character" w:customStyle="1" w:styleId="BalloonTextChar">
    <w:name w:val="Balloon Text Char"/>
    <w:basedOn w:val="DefaultParagraphFont"/>
    <w:link w:val="BalloonText"/>
    <w:uiPriority w:val="99"/>
    <w:semiHidden/>
    <w:rsid w:val="00D56D33"/>
    <w:rPr>
      <w:rFonts w:ascii="Segoe UI" w:hAnsi="Segoe UI" w:cs="Segoe UI"/>
      <w:sz w:val="18"/>
      <w:szCs w:val="18"/>
      <w:lang w:eastAsia="en-GB"/>
    </w:rPr>
  </w:style>
  <w:style w:type="character" w:styleId="CommentReference">
    <w:name w:val="annotation reference"/>
    <w:basedOn w:val="DefaultParagraphFont"/>
    <w:semiHidden/>
    <w:unhideWhenUsed/>
    <w:rsid w:val="00D56D33"/>
    <w:rPr>
      <w:sz w:val="16"/>
      <w:szCs w:val="16"/>
    </w:rPr>
  </w:style>
  <w:style w:type="paragraph" w:styleId="CommentText">
    <w:name w:val="annotation text"/>
    <w:basedOn w:val="Normal"/>
    <w:link w:val="CommentTextChar"/>
    <w:unhideWhenUsed/>
    <w:rsid w:val="00D56D33"/>
    <w:rPr>
      <w:sz w:val="20"/>
      <w:szCs w:val="20"/>
    </w:rPr>
  </w:style>
  <w:style w:type="character" w:customStyle="1" w:styleId="CommentTextChar">
    <w:name w:val="Comment Text Char"/>
    <w:basedOn w:val="DefaultParagraphFont"/>
    <w:link w:val="CommentText"/>
    <w:rsid w:val="00D56D33"/>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D33"/>
    <w:rPr>
      <w:b/>
      <w:bCs/>
    </w:rPr>
  </w:style>
  <w:style w:type="character" w:customStyle="1" w:styleId="CommentSubjectChar">
    <w:name w:val="Comment Subject Char"/>
    <w:basedOn w:val="CommentTextChar"/>
    <w:link w:val="CommentSubject"/>
    <w:uiPriority w:val="99"/>
    <w:semiHidden/>
    <w:rsid w:val="00D56D33"/>
    <w:rPr>
      <w:rFonts w:ascii="Times New Roman" w:hAnsi="Times New Roman" w:cs="Times New Roman"/>
      <w:b/>
      <w:bCs/>
      <w:sz w:val="20"/>
      <w:szCs w:val="20"/>
      <w:lang w:eastAsia="en-GB"/>
    </w:rPr>
  </w:style>
  <w:style w:type="paragraph" w:styleId="Subtitle">
    <w:name w:val="Subtitle"/>
    <w:basedOn w:val="Normal"/>
    <w:link w:val="SubtitleChar"/>
    <w:qFormat/>
    <w:rsid w:val="00774DDD"/>
    <w:pPr>
      <w:tabs>
        <w:tab w:val="left" w:pos="-1440"/>
        <w:tab w:val="left" w:pos="-720"/>
        <w:tab w:val="left" w:pos="828"/>
        <w:tab w:val="left" w:pos="1044"/>
        <w:tab w:val="left" w:pos="1260"/>
        <w:tab w:val="left" w:pos="1476"/>
        <w:tab w:val="left" w:pos="1692"/>
        <w:tab w:val="left" w:pos="2160"/>
      </w:tabs>
      <w:jc w:val="center"/>
    </w:pPr>
    <w:rPr>
      <w:rFonts w:eastAsia="Times New Roman"/>
      <w:b/>
      <w:sz w:val="22"/>
      <w:szCs w:val="20"/>
      <w:lang w:val="fr-FR" w:eastAsia="fr-BE"/>
    </w:rPr>
  </w:style>
  <w:style w:type="character" w:customStyle="1" w:styleId="SubtitleChar">
    <w:name w:val="Subtitle Char"/>
    <w:basedOn w:val="DefaultParagraphFont"/>
    <w:link w:val="Subtitle"/>
    <w:rsid w:val="00774DDD"/>
    <w:rPr>
      <w:rFonts w:ascii="Times New Roman" w:eastAsia="Times New Roman" w:hAnsi="Times New Roman" w:cs="Times New Roman"/>
      <w:b/>
      <w:sz w:val="22"/>
      <w:szCs w:val="20"/>
      <w:lang w:val="fr-FR" w:eastAsia="fr-BE"/>
    </w:rPr>
  </w:style>
  <w:style w:type="paragraph" w:styleId="PlainText">
    <w:name w:val="Plain Text"/>
    <w:basedOn w:val="Normal"/>
    <w:link w:val="PlainTextChar"/>
    <w:uiPriority w:val="99"/>
    <w:rsid w:val="007A19E9"/>
    <w:rPr>
      <w:rFonts w:ascii="Courier New" w:eastAsia="Times New Roman" w:hAnsi="Courier New" w:cs="Courier New"/>
      <w:sz w:val="20"/>
      <w:szCs w:val="20"/>
      <w:lang w:eastAsia="fr-FR"/>
    </w:rPr>
  </w:style>
  <w:style w:type="character" w:customStyle="1" w:styleId="PlainTextChar">
    <w:name w:val="Plain Text Char"/>
    <w:basedOn w:val="DefaultParagraphFont"/>
    <w:link w:val="PlainText"/>
    <w:uiPriority w:val="99"/>
    <w:rsid w:val="007A19E9"/>
    <w:rPr>
      <w:rFonts w:ascii="Courier New" w:eastAsia="Times New Roman" w:hAnsi="Courier New" w:cs="Courier New"/>
      <w:sz w:val="20"/>
      <w:szCs w:val="20"/>
      <w:lang w:eastAsia="fr-FR"/>
    </w:rPr>
  </w:style>
  <w:style w:type="paragraph" w:styleId="ListParagraph">
    <w:name w:val="List Paragraph"/>
    <w:aliases w:val="Citation List,본문(내용),List Paragraph (numbered (a)),Colorful List - Accent 11,heading 6,List Paragraph1,Bullets,Tableau Adere,Lapis Bulleted List,Dot pt,F5 List Paragraph,No Spacing1,List Paragraph Char Char Char,Indicator Text,Bullet 1,Ha"/>
    <w:basedOn w:val="Normal"/>
    <w:link w:val="ListParagraphChar"/>
    <w:uiPriority w:val="34"/>
    <w:qFormat/>
    <w:rsid w:val="00777D18"/>
    <w:pPr>
      <w:ind w:left="720"/>
      <w:contextualSpacing/>
    </w:pPr>
  </w:style>
  <w:style w:type="character" w:styleId="Hyperlink">
    <w:name w:val="Hyperlink"/>
    <w:basedOn w:val="DefaultParagraphFont"/>
    <w:uiPriority w:val="99"/>
    <w:unhideWhenUsed/>
    <w:rsid w:val="005F528A"/>
    <w:rPr>
      <w:color w:val="0563C1" w:themeColor="hyperlink"/>
      <w:u w:val="single"/>
    </w:rPr>
  </w:style>
  <w:style w:type="paragraph" w:styleId="Revision">
    <w:name w:val="Revision"/>
    <w:hidden/>
    <w:uiPriority w:val="99"/>
    <w:semiHidden/>
    <w:rsid w:val="008619E1"/>
    <w:rPr>
      <w:rFonts w:ascii="Times New Roman" w:hAnsi="Times New Roman" w:cs="Times New Roman"/>
      <w:lang w:eastAsia="en-GB"/>
    </w:rPr>
  </w:style>
  <w:style w:type="paragraph" w:customStyle="1" w:styleId="Default">
    <w:name w:val="Default"/>
    <w:rsid w:val="002C54E3"/>
    <w:pPr>
      <w:autoSpaceDE w:val="0"/>
      <w:autoSpaceDN w:val="0"/>
      <w:adjustRightInd w:val="0"/>
    </w:pPr>
    <w:rPr>
      <w:rFonts w:ascii="Verdana" w:hAnsi="Verdana" w:cs="Verdana"/>
      <w:color w:val="000000"/>
    </w:rPr>
  </w:style>
  <w:style w:type="character" w:styleId="Strong">
    <w:name w:val="Strong"/>
    <w:basedOn w:val="DefaultParagraphFont"/>
    <w:uiPriority w:val="22"/>
    <w:qFormat/>
    <w:rsid w:val="00BF4D6D"/>
    <w:rPr>
      <w:b/>
      <w:bCs/>
    </w:rPr>
  </w:style>
  <w:style w:type="paragraph" w:styleId="NormalWeb">
    <w:name w:val="Normal (Web)"/>
    <w:basedOn w:val="Normal"/>
    <w:uiPriority w:val="99"/>
    <w:unhideWhenUsed/>
    <w:rsid w:val="00380FB8"/>
    <w:pPr>
      <w:spacing w:before="100" w:beforeAutospacing="1" w:after="100" w:afterAutospacing="1"/>
    </w:pPr>
    <w:rPr>
      <w:rFonts w:eastAsia="Times New Roman"/>
      <w:lang w:val="en-US" w:eastAsia="en-US"/>
    </w:rPr>
  </w:style>
  <w:style w:type="character" w:customStyle="1" w:styleId="ListParagraphChar">
    <w:name w:val="List Paragraph Char"/>
    <w:aliases w:val="Citation List Char,본문(내용) Char,List Paragraph (numbered (a)) Char,Colorful List - Accent 11 Char,heading 6 Char,List Paragraph1 Char,Bullets Char,Tableau Adere Char,Lapis Bulleted List Char,Dot pt Char,F5 List Paragraph Char,Ha Char"/>
    <w:basedOn w:val="DefaultParagraphFont"/>
    <w:link w:val="ListParagraph"/>
    <w:uiPriority w:val="34"/>
    <w:rsid w:val="001A2454"/>
    <w:rPr>
      <w:rFonts w:ascii="Times New Roman" w:hAnsi="Times New Roman" w:cs="Times New Roman"/>
      <w:lang w:eastAsia="en-GB"/>
    </w:rPr>
  </w:style>
  <w:style w:type="table" w:customStyle="1" w:styleId="TableGridLight1">
    <w:name w:val="Table Grid Light1"/>
    <w:basedOn w:val="TableNormal"/>
    <w:uiPriority w:val="40"/>
    <w:rsid w:val="00DC0001"/>
    <w:rPr>
      <w:rFonts w:ascii="Times New Roman" w:eastAsia="Times New Roman" w:hAnsi="Times New Roman" w:cs="Times New Roman"/>
      <w:sz w:val="20"/>
      <w:szCs w:val="20"/>
      <w:lang w:val="nl-NL"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B06E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DB06EF"/>
    <w:rPr>
      <w:rFonts w:asciiTheme="majorHAnsi" w:eastAsiaTheme="majorEastAsia" w:hAnsiTheme="majorHAnsi" w:cstheme="majorBidi"/>
      <w:color w:val="2F5496" w:themeColor="accent1" w:themeShade="BF"/>
      <w:sz w:val="26"/>
      <w:szCs w:val="26"/>
      <w:lang w:eastAsia="en-GB"/>
    </w:rPr>
  </w:style>
  <w:style w:type="paragraph" w:styleId="BodyText">
    <w:name w:val="Body Text"/>
    <w:basedOn w:val="Normal"/>
    <w:link w:val="BodyTextChar"/>
    <w:rsid w:val="00DB06EF"/>
    <w:pPr>
      <w:tabs>
        <w:tab w:val="left" w:pos="0"/>
      </w:tabs>
    </w:pPr>
    <w:rPr>
      <w:rFonts w:eastAsia="Times New Roman"/>
      <w:color w:val="FF0000"/>
      <w:sz w:val="22"/>
      <w:szCs w:val="20"/>
      <w:lang w:val="en-US" w:eastAsia="en-US"/>
    </w:rPr>
  </w:style>
  <w:style w:type="character" w:customStyle="1" w:styleId="BodyTextChar">
    <w:name w:val="Body Text Char"/>
    <w:basedOn w:val="DefaultParagraphFont"/>
    <w:link w:val="BodyText"/>
    <w:rsid w:val="00DB06EF"/>
    <w:rPr>
      <w:rFonts w:ascii="Times New Roman" w:eastAsia="Times New Roman" w:hAnsi="Times New Roman" w:cs="Times New Roman"/>
      <w:color w:val="FF0000"/>
      <w:sz w:val="22"/>
      <w:szCs w:val="20"/>
      <w:lang w:val="en-US"/>
    </w:rPr>
  </w:style>
  <w:style w:type="paragraph" w:styleId="BodyTextIndent2">
    <w:name w:val="Body Text Indent 2"/>
    <w:basedOn w:val="Normal"/>
    <w:link w:val="BodyTextIndent2Char"/>
    <w:rsid w:val="00DB0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CG Times" w:eastAsia="Times New Roman" w:hAnsi="CG Times"/>
      <w:szCs w:val="20"/>
      <w:lang w:val="en-US" w:eastAsia="en-US"/>
    </w:rPr>
  </w:style>
  <w:style w:type="character" w:customStyle="1" w:styleId="BodyTextIndent2Char">
    <w:name w:val="Body Text Indent 2 Char"/>
    <w:basedOn w:val="DefaultParagraphFont"/>
    <w:link w:val="BodyTextIndent2"/>
    <w:rsid w:val="00DB06EF"/>
    <w:rPr>
      <w:rFonts w:ascii="CG Times" w:eastAsia="Times New Roman" w:hAnsi="CG Times" w:cs="Times New Roman"/>
      <w:szCs w:val="20"/>
      <w:lang w:val="en-US"/>
    </w:rPr>
  </w:style>
  <w:style w:type="character" w:customStyle="1" w:styleId="Heading3Char">
    <w:name w:val="Heading 3 Char"/>
    <w:basedOn w:val="DefaultParagraphFont"/>
    <w:link w:val="Heading3"/>
    <w:uiPriority w:val="9"/>
    <w:semiHidden/>
    <w:rsid w:val="001F4916"/>
    <w:rPr>
      <w:rFonts w:asciiTheme="majorHAnsi" w:eastAsiaTheme="majorEastAsia" w:hAnsiTheme="majorHAnsi" w:cstheme="majorBidi"/>
      <w:color w:val="1F3763" w:themeColor="accent1" w:themeShade="7F"/>
      <w:lang w:eastAsia="en-GB"/>
    </w:rPr>
  </w:style>
  <w:style w:type="paragraph" w:styleId="BodyTextIndent">
    <w:name w:val="Body Text Indent"/>
    <w:basedOn w:val="Normal"/>
    <w:link w:val="BodyTextIndentChar"/>
    <w:uiPriority w:val="99"/>
    <w:semiHidden/>
    <w:unhideWhenUsed/>
    <w:rsid w:val="002871F0"/>
    <w:pPr>
      <w:spacing w:after="120"/>
      <w:ind w:left="283"/>
    </w:pPr>
  </w:style>
  <w:style w:type="character" w:customStyle="1" w:styleId="BodyTextIndentChar">
    <w:name w:val="Body Text Indent Char"/>
    <w:basedOn w:val="DefaultParagraphFont"/>
    <w:link w:val="BodyTextIndent"/>
    <w:uiPriority w:val="99"/>
    <w:semiHidden/>
    <w:rsid w:val="002871F0"/>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BF28AC"/>
    <w:rPr>
      <w:color w:val="605E5C"/>
      <w:shd w:val="clear" w:color="auto" w:fill="E1DFDD"/>
    </w:rPr>
  </w:style>
  <w:style w:type="paragraph" w:customStyle="1" w:styleId="BodyText22">
    <w:name w:val="Body Text 22"/>
    <w:basedOn w:val="Normal"/>
    <w:rsid w:val="00880EB6"/>
    <w:pPr>
      <w:widowControl w:val="0"/>
      <w:ind w:left="737"/>
    </w:pPr>
    <w:rPr>
      <w:rFonts w:ascii="Courier" w:eastAsia="Times New Roman" w:hAnsi="Courier"/>
      <w:sz w:val="22"/>
      <w:szCs w:val="20"/>
      <w:lang w:val="en-US" w:eastAsia="en-US"/>
    </w:rPr>
  </w:style>
  <w:style w:type="character" w:styleId="FollowedHyperlink">
    <w:name w:val="FollowedHyperlink"/>
    <w:basedOn w:val="DefaultParagraphFont"/>
    <w:uiPriority w:val="99"/>
    <w:semiHidden/>
    <w:unhideWhenUsed/>
    <w:rsid w:val="00880EB6"/>
    <w:rPr>
      <w:color w:val="954F72" w:themeColor="followedHyperlink"/>
      <w:u w:val="single"/>
    </w:rPr>
  </w:style>
  <w:style w:type="table" w:customStyle="1" w:styleId="TableGrid1">
    <w:name w:val="Table Grid1"/>
    <w:basedOn w:val="TableNormal"/>
    <w:next w:val="TableGrid"/>
    <w:rsid w:val="00E41F0B"/>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DF5"/>
    <w:rPr>
      <w:sz w:val="22"/>
      <w:szCs w:val="22"/>
    </w:rPr>
  </w:style>
  <w:style w:type="table" w:styleId="ListTable7Colorful-Accent5">
    <w:name w:val="List Table 7 Colorful Accent 5"/>
    <w:basedOn w:val="TableNormal"/>
    <w:uiPriority w:val="52"/>
    <w:rsid w:val="00533A50"/>
    <w:rPr>
      <w:color w:val="2E74B5" w:themeColor="accent5" w:themeShade="BF"/>
      <w:sz w:val="22"/>
      <w:szCs w:val="22"/>
      <w:lang w:val="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984">
      <w:bodyDiv w:val="1"/>
      <w:marLeft w:val="0"/>
      <w:marRight w:val="0"/>
      <w:marTop w:val="0"/>
      <w:marBottom w:val="0"/>
      <w:divBdr>
        <w:top w:val="none" w:sz="0" w:space="0" w:color="auto"/>
        <w:left w:val="none" w:sz="0" w:space="0" w:color="auto"/>
        <w:bottom w:val="none" w:sz="0" w:space="0" w:color="auto"/>
        <w:right w:val="none" w:sz="0" w:space="0" w:color="auto"/>
      </w:divBdr>
      <w:divsChild>
        <w:div w:id="308294133">
          <w:marLeft w:val="0"/>
          <w:marRight w:val="0"/>
          <w:marTop w:val="0"/>
          <w:marBottom w:val="0"/>
          <w:divBdr>
            <w:top w:val="none" w:sz="0" w:space="0" w:color="auto"/>
            <w:left w:val="none" w:sz="0" w:space="0" w:color="auto"/>
            <w:bottom w:val="none" w:sz="0" w:space="0" w:color="auto"/>
            <w:right w:val="none" w:sz="0" w:space="0" w:color="auto"/>
          </w:divBdr>
          <w:divsChild>
            <w:div w:id="1941450148">
              <w:marLeft w:val="0"/>
              <w:marRight w:val="0"/>
              <w:marTop w:val="0"/>
              <w:marBottom w:val="0"/>
              <w:divBdr>
                <w:top w:val="none" w:sz="0" w:space="0" w:color="auto"/>
                <w:left w:val="none" w:sz="0" w:space="0" w:color="auto"/>
                <w:bottom w:val="none" w:sz="0" w:space="0" w:color="auto"/>
                <w:right w:val="none" w:sz="0" w:space="0" w:color="auto"/>
              </w:divBdr>
              <w:divsChild>
                <w:div w:id="189876341">
                  <w:marLeft w:val="0"/>
                  <w:marRight w:val="0"/>
                  <w:marTop w:val="0"/>
                  <w:marBottom w:val="0"/>
                  <w:divBdr>
                    <w:top w:val="none" w:sz="0" w:space="0" w:color="auto"/>
                    <w:left w:val="none" w:sz="0" w:space="0" w:color="auto"/>
                    <w:bottom w:val="none" w:sz="0" w:space="0" w:color="auto"/>
                    <w:right w:val="none" w:sz="0" w:space="0" w:color="auto"/>
                  </w:divBdr>
                </w:div>
                <w:div w:id="11867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87426">
      <w:bodyDiv w:val="1"/>
      <w:marLeft w:val="0"/>
      <w:marRight w:val="0"/>
      <w:marTop w:val="0"/>
      <w:marBottom w:val="0"/>
      <w:divBdr>
        <w:top w:val="none" w:sz="0" w:space="0" w:color="auto"/>
        <w:left w:val="none" w:sz="0" w:space="0" w:color="auto"/>
        <w:bottom w:val="none" w:sz="0" w:space="0" w:color="auto"/>
        <w:right w:val="none" w:sz="0" w:space="0" w:color="auto"/>
      </w:divBdr>
    </w:div>
    <w:div w:id="492531515">
      <w:bodyDiv w:val="1"/>
      <w:marLeft w:val="0"/>
      <w:marRight w:val="0"/>
      <w:marTop w:val="0"/>
      <w:marBottom w:val="0"/>
      <w:divBdr>
        <w:top w:val="none" w:sz="0" w:space="0" w:color="auto"/>
        <w:left w:val="none" w:sz="0" w:space="0" w:color="auto"/>
        <w:bottom w:val="none" w:sz="0" w:space="0" w:color="auto"/>
        <w:right w:val="none" w:sz="0" w:space="0" w:color="auto"/>
      </w:divBdr>
    </w:div>
    <w:div w:id="794179411">
      <w:bodyDiv w:val="1"/>
      <w:marLeft w:val="0"/>
      <w:marRight w:val="0"/>
      <w:marTop w:val="0"/>
      <w:marBottom w:val="0"/>
      <w:divBdr>
        <w:top w:val="none" w:sz="0" w:space="0" w:color="auto"/>
        <w:left w:val="none" w:sz="0" w:space="0" w:color="auto"/>
        <w:bottom w:val="none" w:sz="0" w:space="0" w:color="auto"/>
        <w:right w:val="none" w:sz="0" w:space="0" w:color="auto"/>
      </w:divBdr>
    </w:div>
    <w:div w:id="828326420">
      <w:bodyDiv w:val="1"/>
      <w:marLeft w:val="0"/>
      <w:marRight w:val="0"/>
      <w:marTop w:val="0"/>
      <w:marBottom w:val="0"/>
      <w:divBdr>
        <w:top w:val="none" w:sz="0" w:space="0" w:color="auto"/>
        <w:left w:val="none" w:sz="0" w:space="0" w:color="auto"/>
        <w:bottom w:val="none" w:sz="0" w:space="0" w:color="auto"/>
        <w:right w:val="none" w:sz="0" w:space="0" w:color="auto"/>
      </w:divBdr>
    </w:div>
    <w:div w:id="951593875">
      <w:bodyDiv w:val="1"/>
      <w:marLeft w:val="0"/>
      <w:marRight w:val="0"/>
      <w:marTop w:val="0"/>
      <w:marBottom w:val="0"/>
      <w:divBdr>
        <w:top w:val="none" w:sz="0" w:space="0" w:color="auto"/>
        <w:left w:val="none" w:sz="0" w:space="0" w:color="auto"/>
        <w:bottom w:val="none" w:sz="0" w:space="0" w:color="auto"/>
        <w:right w:val="none" w:sz="0" w:space="0" w:color="auto"/>
      </w:divBdr>
    </w:div>
    <w:div w:id="1135873286">
      <w:bodyDiv w:val="1"/>
      <w:marLeft w:val="0"/>
      <w:marRight w:val="0"/>
      <w:marTop w:val="0"/>
      <w:marBottom w:val="0"/>
      <w:divBdr>
        <w:top w:val="none" w:sz="0" w:space="0" w:color="auto"/>
        <w:left w:val="none" w:sz="0" w:space="0" w:color="auto"/>
        <w:bottom w:val="none" w:sz="0" w:space="0" w:color="auto"/>
        <w:right w:val="none" w:sz="0" w:space="0" w:color="auto"/>
      </w:divBdr>
    </w:div>
    <w:div w:id="1151948755">
      <w:bodyDiv w:val="1"/>
      <w:marLeft w:val="0"/>
      <w:marRight w:val="0"/>
      <w:marTop w:val="0"/>
      <w:marBottom w:val="0"/>
      <w:divBdr>
        <w:top w:val="none" w:sz="0" w:space="0" w:color="auto"/>
        <w:left w:val="none" w:sz="0" w:space="0" w:color="auto"/>
        <w:bottom w:val="none" w:sz="0" w:space="0" w:color="auto"/>
        <w:right w:val="none" w:sz="0" w:space="0" w:color="auto"/>
      </w:divBdr>
      <w:divsChild>
        <w:div w:id="634675175">
          <w:marLeft w:val="0"/>
          <w:marRight w:val="0"/>
          <w:marTop w:val="0"/>
          <w:marBottom w:val="0"/>
          <w:divBdr>
            <w:top w:val="none" w:sz="0" w:space="0" w:color="auto"/>
            <w:left w:val="none" w:sz="0" w:space="0" w:color="auto"/>
            <w:bottom w:val="none" w:sz="0" w:space="0" w:color="auto"/>
            <w:right w:val="none" w:sz="0" w:space="0" w:color="auto"/>
          </w:divBdr>
          <w:divsChild>
            <w:div w:id="504133364">
              <w:marLeft w:val="0"/>
              <w:marRight w:val="0"/>
              <w:marTop w:val="0"/>
              <w:marBottom w:val="0"/>
              <w:divBdr>
                <w:top w:val="none" w:sz="0" w:space="0" w:color="auto"/>
                <w:left w:val="none" w:sz="0" w:space="0" w:color="auto"/>
                <w:bottom w:val="none" w:sz="0" w:space="0" w:color="auto"/>
                <w:right w:val="none" w:sz="0" w:space="0" w:color="auto"/>
              </w:divBdr>
              <w:divsChild>
                <w:div w:id="639069633">
                  <w:marLeft w:val="0"/>
                  <w:marRight w:val="0"/>
                  <w:marTop w:val="0"/>
                  <w:marBottom w:val="0"/>
                  <w:divBdr>
                    <w:top w:val="none" w:sz="0" w:space="0" w:color="auto"/>
                    <w:left w:val="none" w:sz="0" w:space="0" w:color="auto"/>
                    <w:bottom w:val="none" w:sz="0" w:space="0" w:color="auto"/>
                    <w:right w:val="none" w:sz="0" w:space="0" w:color="auto"/>
                  </w:divBdr>
                </w:div>
                <w:div w:id="21266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7169">
      <w:bodyDiv w:val="1"/>
      <w:marLeft w:val="0"/>
      <w:marRight w:val="0"/>
      <w:marTop w:val="0"/>
      <w:marBottom w:val="0"/>
      <w:divBdr>
        <w:top w:val="none" w:sz="0" w:space="0" w:color="auto"/>
        <w:left w:val="none" w:sz="0" w:space="0" w:color="auto"/>
        <w:bottom w:val="none" w:sz="0" w:space="0" w:color="auto"/>
        <w:right w:val="none" w:sz="0" w:space="0" w:color="auto"/>
      </w:divBdr>
    </w:div>
    <w:div w:id="1369378300">
      <w:bodyDiv w:val="1"/>
      <w:marLeft w:val="0"/>
      <w:marRight w:val="0"/>
      <w:marTop w:val="0"/>
      <w:marBottom w:val="0"/>
      <w:divBdr>
        <w:top w:val="none" w:sz="0" w:space="0" w:color="auto"/>
        <w:left w:val="none" w:sz="0" w:space="0" w:color="auto"/>
        <w:bottom w:val="none" w:sz="0" w:space="0" w:color="auto"/>
        <w:right w:val="none" w:sz="0" w:space="0" w:color="auto"/>
      </w:divBdr>
      <w:divsChild>
        <w:div w:id="1760323563">
          <w:marLeft w:val="0"/>
          <w:marRight w:val="0"/>
          <w:marTop w:val="0"/>
          <w:marBottom w:val="0"/>
          <w:divBdr>
            <w:top w:val="none" w:sz="0" w:space="0" w:color="auto"/>
            <w:left w:val="none" w:sz="0" w:space="0" w:color="auto"/>
            <w:bottom w:val="none" w:sz="0" w:space="0" w:color="auto"/>
            <w:right w:val="none" w:sz="0" w:space="0" w:color="auto"/>
          </w:divBdr>
          <w:divsChild>
            <w:div w:id="2056849525">
              <w:marLeft w:val="0"/>
              <w:marRight w:val="0"/>
              <w:marTop w:val="0"/>
              <w:marBottom w:val="0"/>
              <w:divBdr>
                <w:top w:val="none" w:sz="0" w:space="0" w:color="auto"/>
                <w:left w:val="none" w:sz="0" w:space="0" w:color="auto"/>
                <w:bottom w:val="none" w:sz="0" w:space="0" w:color="auto"/>
                <w:right w:val="none" w:sz="0" w:space="0" w:color="auto"/>
              </w:divBdr>
              <w:divsChild>
                <w:div w:id="1457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3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gandatenders@snv.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2\Downloads\D.%20Consultancy%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5F95F648205A4FAD58714BD531AF26" ma:contentTypeVersion="15" ma:contentTypeDescription="Create a new document." ma:contentTypeScope="" ma:versionID="62721eb75ac682e72605b715d7f8f4b5">
  <xsd:schema xmlns:xsd="http://www.w3.org/2001/XMLSchema" xmlns:xs="http://www.w3.org/2001/XMLSchema" xmlns:p="http://schemas.microsoft.com/office/2006/metadata/properties" xmlns:ns3="12754879-8a1a-45dc-a897-2e12f13fe1dc" targetNamespace="http://schemas.microsoft.com/office/2006/metadata/properties" ma:root="true" ma:fieldsID="f4f2101366114f55134928fa47b87423" ns3:_="">
    <xsd:import namespace="12754879-8a1a-45dc-a897-2e12f13fe1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54879-8a1a-45dc-a897-2e12f13f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CE5B374F-8C5D-46A0-8A70-B6F5157B2560}">
  <ds:schemaRefs>
    <ds:schemaRef ds:uri="http://schemas.microsoft.com/sharepoint/v3/contenttype/forms"/>
  </ds:schemaRefs>
</ds:datastoreItem>
</file>

<file path=customXml/itemProps2.xml><?xml version="1.0" encoding="utf-8"?>
<ds:datastoreItem xmlns:ds="http://schemas.openxmlformats.org/officeDocument/2006/customXml" ds:itemID="{CB2006B6-D063-4306-9BB2-47ED0472F3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2C5C3-5960-45C0-95BE-5EFEFA360C53}">
  <ds:schemaRefs>
    <ds:schemaRef ds:uri="http://schemas.openxmlformats.org/officeDocument/2006/bibliography"/>
  </ds:schemaRefs>
</ds:datastoreItem>
</file>

<file path=customXml/itemProps4.xml><?xml version="1.0" encoding="utf-8"?>
<ds:datastoreItem xmlns:ds="http://schemas.openxmlformats.org/officeDocument/2006/customXml" ds:itemID="{CAE44ACE-1258-4398-9E42-EB7BB4EF0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54879-8a1a-45dc-a897-2e12f13f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400EB6-C17D-4F27-B7B5-779B47486A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 Consultancy Agreement.dotx</Template>
  <TotalTime>26</TotalTime>
  <Pages>7</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 Consultancy Agreement</vt:lpstr>
    </vt:vector>
  </TitlesOfParts>
  <Company>Wageningen University and Research</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Consultancy Agreement</dc:title>
  <dc:subject/>
  <dc:creator>Pheonah Omach</dc:creator>
  <cp:keywords/>
  <dc:description/>
  <cp:lastModifiedBy>Gobba Toms, Enos</cp:lastModifiedBy>
  <cp:revision>3</cp:revision>
  <cp:lastPrinted>2022-04-17T11:18:00Z</cp:lastPrinted>
  <dcterms:created xsi:type="dcterms:W3CDTF">2022-04-29T10:51:00Z</dcterms:created>
  <dcterms:modified xsi:type="dcterms:W3CDTF">2022-05-03T09:14:00Z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0x010100A85F95F648205A4FAD58714BD531AF26</vt:lpwstr>
  </property>
  <property fmtid="{D5CDD505-2E9C-101B-9397-08002B2CF9AE}" pid="3" name="Procedure">
    <vt:lpwstr/>
  </property>
  <property fmtid="{D5CDD505-2E9C-101B-9397-08002B2CF9AE}" pid="4" name="fa9eb757bb26455fa833eacb309c3afd">
    <vt:lpwstr>Contracting and Procurement|ea022357-5ec6-4f8b-a8b9-439d5a604ba1</vt:lpwstr>
  </property>
  <property fmtid="{D5CDD505-2E9C-101B-9397-08002B2CF9AE}" pid="5" name="i2803edeca134f31a13fdb8b3b4be34d">
    <vt:lpwstr>GLOBAL|b0a6a583-46b6-4300-97aa-e8b4e913125d</vt:lpwstr>
  </property>
  <property fmtid="{D5CDD505-2E9C-101B-9397-08002B2CF9AE}" pid="6" name="TaxCatchAll">
    <vt:lpwstr>8;#GLOBAL|b0a6a583-46b6-4300-97aa-e8b4e913125d;#10;#Contracting and Procurement|ea022357-5ec6-4f8b-a8b9-439d5a604ba1;#1;#Policy-House|12bc0a47-68e2-494a-a3d9-9312e8e412b4</vt:lpwstr>
  </property>
  <property fmtid="{D5CDD505-2E9C-101B-9397-08002B2CF9AE}" pid="7" name="OrgUnit">
    <vt:lpwstr>1;#Policy-House|12bc0a47-68e2-494a-a3d9-9312e8e412b4</vt:lpwstr>
  </property>
  <property fmtid="{D5CDD505-2E9C-101B-9397-08002B2CF9AE}" pid="8" name="d57ad63fa78849afa577c8c887712ecc">
    <vt:lpwstr>Policy-House|12bc0a47-68e2-494a-a3d9-9312e8e412b4</vt:lpwstr>
  </property>
  <property fmtid="{D5CDD505-2E9C-101B-9397-08002B2CF9AE}" pid="9" name="Approved">
    <vt:lpwstr>Approved</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adb6d10904b34eeda4b6f1de5c5619de">
    <vt:lpwstr/>
  </property>
  <property fmtid="{D5CDD505-2E9C-101B-9397-08002B2CF9AE}" pid="14" name="n73fe00915e047b9b000031da954def1">
    <vt:lpwstr/>
  </property>
  <property fmtid="{D5CDD505-2E9C-101B-9397-08002B2CF9AE}" pid="15" name="Approval">
    <vt:lpwstr>https://snvworld.sharepoint.com/teams/policy/_layouts/15/wrkstat.aspx?List=6e9df7da-71a9-4941-97a7-53142a9f273d&amp;WorkflowInstanceName=f4b72316-dfe4-4e97-91e7-26c5860e0acd, Completed</vt:lpwstr>
  </property>
  <property fmtid="{D5CDD505-2E9C-101B-9397-08002B2CF9AE}" pid="16" name="Action">
    <vt:lpwstr>Change properties</vt:lpwstr>
  </property>
</Properties>
</file>