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8967" w14:textId="4AC53005" w:rsidR="00F64BBA" w:rsidRPr="007B7422" w:rsidRDefault="007B7422" w:rsidP="00D71909">
      <w:pPr>
        <w:pStyle w:val="Title"/>
        <w:tabs>
          <w:tab w:val="left" w:pos="6300"/>
        </w:tabs>
        <w:rPr>
          <w:rFonts w:ascii="Verdana" w:hAnsi="Verdana" w:cs="Arial"/>
          <w:sz w:val="18"/>
          <w:szCs w:val="18"/>
          <w:u w:val="single"/>
        </w:rPr>
      </w:pPr>
      <w:r w:rsidRPr="007B7422">
        <w:rPr>
          <w:rFonts w:ascii="Verdana" w:hAnsi="Verdana" w:cs="Arial"/>
          <w:sz w:val="18"/>
          <w:szCs w:val="18"/>
          <w:u w:val="single"/>
        </w:rPr>
        <w:t>Request for Proposals - Provision of</w:t>
      </w:r>
      <w:r w:rsidR="00F065F5">
        <w:rPr>
          <w:rFonts w:ascii="Verdana" w:hAnsi="Verdana" w:cs="Arial"/>
          <w:sz w:val="18"/>
          <w:szCs w:val="18"/>
          <w:u w:val="single"/>
        </w:rPr>
        <w:t xml:space="preserve"> Vehicle Tracking services</w:t>
      </w:r>
    </w:p>
    <w:p w14:paraId="1FCCF622" w14:textId="77777777" w:rsidR="00F64BBA" w:rsidRPr="00D71909" w:rsidRDefault="00F64BBA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sz w:val="18"/>
          <w:szCs w:val="18"/>
        </w:rPr>
      </w:pPr>
    </w:p>
    <w:p w14:paraId="7A384BBB" w14:textId="0147BB0D" w:rsidR="00F25900" w:rsidRPr="00D71909" w:rsidRDefault="00F25900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D71909">
        <w:rPr>
          <w:rFonts w:ascii="Verdana" w:hAnsi="Verdana" w:cs="Arial"/>
          <w:b w:val="0"/>
          <w:sz w:val="18"/>
          <w:szCs w:val="18"/>
        </w:rPr>
        <w:t>Stichting</w:t>
      </w:r>
      <w:proofErr w:type="spellEnd"/>
      <w:r w:rsidRPr="00D71909">
        <w:rPr>
          <w:rFonts w:ascii="Verdana" w:hAnsi="Verdana" w:cs="Arial"/>
          <w:b w:val="0"/>
          <w:sz w:val="18"/>
          <w:szCs w:val="18"/>
        </w:rPr>
        <w:t xml:space="preserve"> SNV Netherlands Development Organisation (a foundation established under Dutch law), registered at </w:t>
      </w:r>
      <w:proofErr w:type="spellStart"/>
      <w:r w:rsidRPr="00D71909">
        <w:rPr>
          <w:rFonts w:ascii="Verdana" w:hAnsi="Verdana" w:cs="Arial"/>
          <w:b w:val="0"/>
          <w:sz w:val="18"/>
          <w:szCs w:val="18"/>
        </w:rPr>
        <w:t>Parkstraat</w:t>
      </w:r>
      <w:proofErr w:type="spellEnd"/>
      <w:r w:rsidRPr="00D71909">
        <w:rPr>
          <w:rFonts w:ascii="Verdana" w:hAnsi="Verdana" w:cs="Arial"/>
          <w:b w:val="0"/>
          <w:sz w:val="18"/>
          <w:szCs w:val="18"/>
        </w:rPr>
        <w:t xml:space="preserve"> 83, 2514 JG The Hague, The Netherlands, [represented by SNV in Uganda] hereinafter referred to as “SNV” is a not-for-profit international development organization that applies practical know-how to make a lasting difference in the lives of people living in poverty. We use our extensive and long-term in-country presence to apply and adapt our top-notch expertise in agriculture, energy, and WASH to local contexts. SNV has an annual turnover of €130 million, over 1,250 staff in more than 25 countries in Asia, Africa, and Latin America. We are proud to be a not-for-profit organization that uses project financing to implement our mission. This requires us to work efficiently and to invest in operational excellence. </w:t>
      </w:r>
    </w:p>
    <w:p w14:paraId="5CBE3F97" w14:textId="77777777" w:rsidR="00F25900" w:rsidRPr="00D71909" w:rsidRDefault="00F25900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sz w:val="18"/>
          <w:szCs w:val="18"/>
        </w:rPr>
      </w:pPr>
    </w:p>
    <w:p w14:paraId="324AB79A" w14:textId="77777777" w:rsidR="007B7422" w:rsidRPr="00D71909" w:rsidRDefault="007B7422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Cs/>
          <w:sz w:val="18"/>
          <w:szCs w:val="18"/>
        </w:rPr>
      </w:pPr>
    </w:p>
    <w:p w14:paraId="67A557D8" w14:textId="13810E8F" w:rsidR="007B7422" w:rsidRDefault="007B7422" w:rsidP="007B7422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color w:val="000000" w:themeColor="text1"/>
          <w:sz w:val="18"/>
          <w:szCs w:val="18"/>
        </w:rPr>
      </w:pPr>
      <w:r w:rsidRPr="00D71909">
        <w:rPr>
          <w:rFonts w:ascii="Verdana" w:hAnsi="Verdana" w:cs="Arial"/>
          <w:b w:val="0"/>
          <w:sz w:val="18"/>
          <w:szCs w:val="18"/>
        </w:rPr>
        <w:t xml:space="preserve">SNV </w:t>
      </w:r>
      <w:r w:rsidR="00463610">
        <w:rPr>
          <w:rFonts w:ascii="Verdana" w:hAnsi="Verdana" w:cs="Arial"/>
          <w:b w:val="0"/>
          <w:sz w:val="18"/>
          <w:szCs w:val="18"/>
        </w:rPr>
        <w:t xml:space="preserve">therefore </w:t>
      </w:r>
      <w:r w:rsidRPr="00D71909">
        <w:rPr>
          <w:rFonts w:ascii="Verdana" w:hAnsi="Verdana" w:cs="Arial"/>
          <w:b w:val="0"/>
          <w:sz w:val="18"/>
          <w:szCs w:val="18"/>
        </w:rPr>
        <w:t xml:space="preserve">invites </w:t>
      </w:r>
      <w:r w:rsidR="002F62FA">
        <w:rPr>
          <w:rFonts w:ascii="Verdana" w:hAnsi="Verdana" w:cs="Arial"/>
          <w:b w:val="0"/>
          <w:sz w:val="18"/>
          <w:szCs w:val="18"/>
        </w:rPr>
        <w:t>vehicle tracking</w:t>
      </w:r>
      <w:r w:rsidRPr="00D71909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Service providers to submit </w:t>
      </w:r>
      <w:r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both technical and financial </w:t>
      </w:r>
      <w:r w:rsidRPr="00D71909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proposals for provision of </w:t>
      </w:r>
      <w:r w:rsidR="00CC2FEA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Vehicle </w:t>
      </w:r>
      <w:r w:rsidR="00336679">
        <w:rPr>
          <w:rFonts w:ascii="Verdana" w:hAnsi="Verdana" w:cs="Arial"/>
          <w:b w:val="0"/>
          <w:color w:val="000000" w:themeColor="text1"/>
          <w:sz w:val="18"/>
          <w:szCs w:val="18"/>
        </w:rPr>
        <w:t>tracking</w:t>
      </w:r>
      <w:r w:rsidR="00336679" w:rsidRPr="00D71909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</w:t>
      </w:r>
      <w:r w:rsidRPr="00D71909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services for the </w:t>
      </w:r>
      <w:r>
        <w:rPr>
          <w:rFonts w:ascii="Verdana" w:hAnsi="Verdana" w:cs="Arial"/>
          <w:b w:val="0"/>
          <w:color w:val="000000" w:themeColor="text1"/>
          <w:sz w:val="18"/>
          <w:szCs w:val="18"/>
        </w:rPr>
        <w:t>period</w:t>
      </w:r>
      <w:r w:rsidRPr="00D71909">
        <w:rPr>
          <w:rFonts w:ascii="Verdana" w:hAnsi="Verdana" w:cs="Arial"/>
          <w:b w:val="0"/>
          <w:color w:val="000000" w:themeColor="text1"/>
          <w:sz w:val="18"/>
          <w:szCs w:val="18"/>
        </w:rPr>
        <w:t xml:space="preserve"> 2021/202</w:t>
      </w:r>
      <w:r>
        <w:rPr>
          <w:rFonts w:ascii="Verdana" w:hAnsi="Verdana" w:cs="Arial"/>
          <w:b w:val="0"/>
          <w:color w:val="000000" w:themeColor="text1"/>
          <w:sz w:val="18"/>
          <w:szCs w:val="18"/>
        </w:rPr>
        <w:t>3</w:t>
      </w:r>
      <w:r w:rsidRPr="00D71909">
        <w:rPr>
          <w:rFonts w:ascii="Verdana" w:hAnsi="Verdana" w:cs="Arial"/>
          <w:b w:val="0"/>
          <w:color w:val="000000" w:themeColor="text1"/>
          <w:sz w:val="18"/>
          <w:szCs w:val="18"/>
        </w:rPr>
        <w:t>.</w:t>
      </w:r>
    </w:p>
    <w:p w14:paraId="7E4F6783" w14:textId="4F1A292E" w:rsidR="007B7422" w:rsidRPr="00F065F5" w:rsidRDefault="007B7422" w:rsidP="00F065F5">
      <w:pPr>
        <w:shd w:val="clear" w:color="auto" w:fill="FFFFFF"/>
        <w:spacing w:line="370" w:lineRule="atLeast"/>
        <w:ind w:right="370"/>
        <w:rPr>
          <w:rFonts w:ascii="Verdana" w:hAnsi="Verdana" w:cs="Arial"/>
          <w:b/>
          <w:bCs/>
          <w:sz w:val="18"/>
          <w:szCs w:val="18"/>
          <w:lang w:val="en-GB"/>
        </w:rPr>
      </w:pPr>
      <w:r w:rsidRPr="007B7422">
        <w:rPr>
          <w:rFonts w:ascii="Verdana" w:hAnsi="Verdana" w:cs="Arial"/>
          <w:b/>
          <w:bCs/>
          <w:sz w:val="18"/>
          <w:szCs w:val="18"/>
          <w:lang w:val="en-GB"/>
        </w:rPr>
        <w:t>Purpose</w:t>
      </w:r>
    </w:p>
    <w:p w14:paraId="4C67E2FF" w14:textId="7A798E6F" w:rsidR="00A3160E" w:rsidRDefault="00A3160E" w:rsidP="00A3160E">
      <w:pPr>
        <w:spacing w:after="160" w:line="360" w:lineRule="auto"/>
        <w:jc w:val="both"/>
        <w:rPr>
          <w:rFonts w:ascii="Verdana" w:eastAsia="Calibri" w:hAnsi="Verdana" w:cs="Calibri Light"/>
          <w:sz w:val="18"/>
          <w:szCs w:val="18"/>
          <w:lang w:val="en-GB"/>
        </w:rPr>
      </w:pPr>
      <w:r w:rsidRPr="00A3160E">
        <w:rPr>
          <w:rFonts w:ascii="Verdana" w:eastAsia="Calibri" w:hAnsi="Verdana" w:cs="Calibri Light"/>
          <w:sz w:val="18"/>
          <w:szCs w:val="18"/>
          <w:lang w:val="en-GB"/>
        </w:rPr>
        <w:t>SNV is interested in improving service delivery an</w:t>
      </w:r>
      <w:r w:rsidR="00F065F5">
        <w:rPr>
          <w:rFonts w:ascii="Verdana" w:eastAsia="Calibri" w:hAnsi="Verdana" w:cs="Calibri Light"/>
          <w:sz w:val="18"/>
          <w:szCs w:val="18"/>
          <w:lang w:val="en-GB"/>
        </w:rPr>
        <w:t>d</w:t>
      </w:r>
      <w:r w:rsidRPr="00A3160E">
        <w:rPr>
          <w:rFonts w:ascii="Verdana" w:eastAsia="Calibri" w:hAnsi="Verdana" w:cs="Calibri Light"/>
          <w:sz w:val="18"/>
          <w:szCs w:val="18"/>
          <w:lang w:val="en-GB"/>
        </w:rPr>
        <w:t xml:space="preserve"> ensure optimum security to all its staff and fleet country wide. It is from this that SNV would like to procure services of a professional company to install trackers and monitor the usage of the fleet.</w:t>
      </w:r>
    </w:p>
    <w:p w14:paraId="42E2427F" w14:textId="77777777" w:rsidR="00B81824" w:rsidRPr="00B81824" w:rsidRDefault="00B81824" w:rsidP="00B81824">
      <w:pPr>
        <w:spacing w:after="160" w:line="360" w:lineRule="auto"/>
        <w:jc w:val="both"/>
        <w:rPr>
          <w:rFonts w:ascii="Verdana" w:eastAsia="Calibri" w:hAnsi="Verdana" w:cs="Calibri Light"/>
          <w:b/>
          <w:bCs/>
          <w:sz w:val="18"/>
          <w:szCs w:val="18"/>
          <w:lang w:val="en-GB"/>
        </w:rPr>
      </w:pPr>
      <w:r w:rsidRPr="00B81824">
        <w:rPr>
          <w:rFonts w:ascii="Verdana" w:eastAsia="Calibri" w:hAnsi="Verdana" w:cs="Calibri Light"/>
          <w:b/>
          <w:bCs/>
          <w:sz w:val="18"/>
          <w:szCs w:val="18"/>
          <w:lang w:val="en-GB"/>
        </w:rPr>
        <w:t>Objectives</w:t>
      </w:r>
    </w:p>
    <w:p w14:paraId="245A34EF" w14:textId="3919EB6F" w:rsidR="00F065F5" w:rsidRPr="00A3160E" w:rsidRDefault="00B81824" w:rsidP="00A3160E">
      <w:pPr>
        <w:spacing w:after="160" w:line="360" w:lineRule="auto"/>
        <w:jc w:val="both"/>
        <w:rPr>
          <w:rFonts w:ascii="Verdana" w:eastAsia="Calibri" w:hAnsi="Verdana" w:cs="Calibri Light"/>
          <w:b/>
          <w:bCs/>
          <w:sz w:val="18"/>
          <w:szCs w:val="18"/>
          <w:lang w:val="en-GB"/>
        </w:rPr>
      </w:pPr>
      <w:r w:rsidRPr="00B81824">
        <w:rPr>
          <w:rFonts w:ascii="Calibri" w:eastAsia="Calibri" w:hAnsi="Calibri"/>
          <w:sz w:val="22"/>
          <w:szCs w:val="22"/>
          <w:lang w:val="en-GB"/>
        </w:rPr>
        <w:t>The primary objective of the service required is to appoint a suitably qualified and experienced Vehicle tracking provider to provide vehicle tracking services that is reliable, efficient, accountable, cost effective and safe to all SNV fleet.</w:t>
      </w:r>
    </w:p>
    <w:p w14:paraId="07EB8417" w14:textId="77777777" w:rsidR="007B7422" w:rsidRPr="00A3160E" w:rsidRDefault="007B7422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Cs/>
          <w:sz w:val="18"/>
          <w:szCs w:val="18"/>
        </w:rPr>
      </w:pPr>
    </w:p>
    <w:p w14:paraId="5ABB3199" w14:textId="395A46D4" w:rsidR="00F64BBA" w:rsidRPr="00D71909" w:rsidRDefault="00D54D84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sz w:val="18"/>
          <w:szCs w:val="18"/>
        </w:rPr>
      </w:pPr>
      <w:bookmarkStart w:id="0" w:name="_Hlk69291525"/>
      <w:r w:rsidRPr="00D71909">
        <w:rPr>
          <w:rFonts w:ascii="Verdana" w:hAnsi="Verdana" w:cs="Arial"/>
          <w:bCs/>
          <w:sz w:val="18"/>
          <w:szCs w:val="18"/>
        </w:rPr>
        <w:t xml:space="preserve">Provision of </w:t>
      </w:r>
      <w:r w:rsidR="001406D4">
        <w:rPr>
          <w:rFonts w:ascii="Verdana" w:hAnsi="Verdana" w:cs="Arial"/>
          <w:bCs/>
          <w:sz w:val="18"/>
          <w:szCs w:val="18"/>
        </w:rPr>
        <w:t>Vehicle tracking</w:t>
      </w:r>
      <w:r w:rsidRPr="00D71909">
        <w:rPr>
          <w:rFonts w:ascii="Verdana" w:hAnsi="Verdana" w:cs="Arial"/>
          <w:bCs/>
          <w:sz w:val="18"/>
          <w:szCs w:val="18"/>
        </w:rPr>
        <w:t xml:space="preserve"> services country wid</w:t>
      </w:r>
      <w:bookmarkEnd w:id="0"/>
      <w:r w:rsidRPr="00D71909">
        <w:rPr>
          <w:rFonts w:ascii="Verdana" w:hAnsi="Verdana" w:cs="Arial"/>
          <w:bCs/>
          <w:sz w:val="18"/>
          <w:szCs w:val="18"/>
        </w:rPr>
        <w:t>e:</w:t>
      </w:r>
    </w:p>
    <w:p w14:paraId="567F303A" w14:textId="6869FE94" w:rsidR="007B7422" w:rsidRDefault="007B7422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color w:val="000000" w:themeColor="text1"/>
          <w:sz w:val="18"/>
          <w:szCs w:val="18"/>
        </w:rPr>
      </w:pPr>
    </w:p>
    <w:p w14:paraId="129F5AF5" w14:textId="5D85E0B1" w:rsidR="00F64BBA" w:rsidRPr="00D71909" w:rsidRDefault="006234A2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sz w:val="18"/>
          <w:szCs w:val="18"/>
        </w:rPr>
      </w:pPr>
      <w:r w:rsidRPr="00D71909">
        <w:rPr>
          <w:rFonts w:ascii="Verdana" w:hAnsi="Verdana" w:cs="Arial"/>
          <w:sz w:val="18"/>
          <w:szCs w:val="18"/>
        </w:rPr>
        <w:t xml:space="preserve">Closure of bid </w:t>
      </w:r>
      <w:r w:rsidR="00546329" w:rsidRPr="00D71909">
        <w:rPr>
          <w:rFonts w:ascii="Verdana" w:hAnsi="Verdana" w:cs="Arial"/>
          <w:sz w:val="18"/>
          <w:szCs w:val="18"/>
        </w:rPr>
        <w:t>submission</w:t>
      </w:r>
      <w:r w:rsidR="00546329" w:rsidRPr="00D71909">
        <w:rPr>
          <w:rFonts w:ascii="Verdana" w:hAnsi="Verdana" w:cs="Arial"/>
          <w:b w:val="0"/>
          <w:sz w:val="18"/>
          <w:szCs w:val="18"/>
        </w:rPr>
        <w:t xml:space="preserve"> of</w:t>
      </w:r>
      <w:r w:rsidR="00B07B2C" w:rsidRPr="00D71909">
        <w:rPr>
          <w:rFonts w:ascii="Verdana" w:hAnsi="Verdana" w:cs="Arial"/>
          <w:b w:val="0"/>
          <w:sz w:val="18"/>
          <w:szCs w:val="18"/>
        </w:rPr>
        <w:t xml:space="preserve"> sealed bids </w:t>
      </w:r>
      <w:r w:rsidRPr="00D71909">
        <w:rPr>
          <w:rFonts w:ascii="Verdana" w:hAnsi="Verdana" w:cs="Arial"/>
          <w:b w:val="0"/>
          <w:sz w:val="18"/>
          <w:szCs w:val="18"/>
        </w:rPr>
        <w:t>shall be on</w:t>
      </w:r>
      <w:r w:rsidR="000A4794">
        <w:rPr>
          <w:rFonts w:ascii="Verdana" w:hAnsi="Verdana" w:cs="Arial"/>
          <w:b w:val="0"/>
          <w:sz w:val="18"/>
          <w:szCs w:val="18"/>
        </w:rPr>
        <w:t xml:space="preserve"> </w:t>
      </w:r>
      <w:r w:rsidR="008C37F6">
        <w:rPr>
          <w:rFonts w:ascii="Verdana" w:hAnsi="Verdana" w:cs="Arial"/>
          <w:b w:val="0"/>
          <w:sz w:val="18"/>
          <w:szCs w:val="18"/>
          <w:highlight w:val="yellow"/>
        </w:rPr>
        <w:t>27</w:t>
      </w:r>
      <w:r w:rsidR="00953395" w:rsidRPr="008C37F6">
        <w:rPr>
          <w:rFonts w:ascii="Verdana" w:hAnsi="Verdana" w:cs="Arial"/>
          <w:b w:val="0"/>
          <w:sz w:val="18"/>
          <w:szCs w:val="18"/>
          <w:highlight w:val="yellow"/>
          <w:vertAlign w:val="superscript"/>
        </w:rPr>
        <w:t>t</w:t>
      </w:r>
      <w:r w:rsidR="00953395" w:rsidRPr="00953395">
        <w:rPr>
          <w:rFonts w:ascii="Verdana" w:hAnsi="Verdana" w:cs="Arial"/>
          <w:b w:val="0"/>
          <w:sz w:val="18"/>
          <w:szCs w:val="18"/>
          <w:vertAlign w:val="superscript"/>
        </w:rPr>
        <w:t>h</w:t>
      </w:r>
      <w:r w:rsidR="00953395">
        <w:rPr>
          <w:rFonts w:ascii="Verdana" w:hAnsi="Verdana" w:cs="Arial"/>
          <w:b w:val="0"/>
          <w:sz w:val="18"/>
          <w:szCs w:val="18"/>
        </w:rPr>
        <w:t xml:space="preserve"> May</w:t>
      </w:r>
      <w:r w:rsidR="0017031A" w:rsidRPr="00D71909">
        <w:rPr>
          <w:rFonts w:ascii="Verdana" w:hAnsi="Verdana" w:cs="Arial"/>
          <w:b w:val="0"/>
          <w:sz w:val="18"/>
          <w:szCs w:val="18"/>
        </w:rPr>
        <w:t xml:space="preserve"> 20</w:t>
      </w:r>
      <w:r w:rsidR="00F25900" w:rsidRPr="00D71909">
        <w:rPr>
          <w:rFonts w:ascii="Verdana" w:hAnsi="Verdana" w:cs="Arial"/>
          <w:b w:val="0"/>
          <w:sz w:val="18"/>
          <w:szCs w:val="18"/>
        </w:rPr>
        <w:t>21</w:t>
      </w:r>
      <w:r w:rsidR="00B20606" w:rsidRPr="00D71909">
        <w:rPr>
          <w:rFonts w:ascii="Verdana" w:hAnsi="Verdana" w:cs="Arial"/>
          <w:b w:val="0"/>
          <w:sz w:val="18"/>
          <w:szCs w:val="18"/>
        </w:rPr>
        <w:t>,</w:t>
      </w:r>
      <w:r w:rsidRPr="00D71909">
        <w:rPr>
          <w:rFonts w:ascii="Verdana" w:hAnsi="Verdana" w:cs="Arial"/>
          <w:b w:val="0"/>
          <w:sz w:val="18"/>
          <w:szCs w:val="18"/>
        </w:rPr>
        <w:t xml:space="preserve"> not later than </w:t>
      </w:r>
      <w:r w:rsidR="0017031A" w:rsidRPr="00D71909">
        <w:rPr>
          <w:rFonts w:ascii="Verdana" w:hAnsi="Verdana" w:cs="Arial"/>
          <w:b w:val="0"/>
          <w:sz w:val="18"/>
          <w:szCs w:val="18"/>
        </w:rPr>
        <w:t>12</w:t>
      </w:r>
      <w:r w:rsidR="00F55EC4" w:rsidRPr="00D71909">
        <w:rPr>
          <w:rFonts w:ascii="Verdana" w:hAnsi="Verdana" w:cs="Arial"/>
          <w:b w:val="0"/>
          <w:sz w:val="18"/>
          <w:szCs w:val="18"/>
        </w:rPr>
        <w:t>.0</w:t>
      </w:r>
      <w:r w:rsidRPr="00D71909">
        <w:rPr>
          <w:rFonts w:ascii="Verdana" w:hAnsi="Verdana" w:cs="Arial"/>
          <w:b w:val="0"/>
          <w:sz w:val="18"/>
          <w:szCs w:val="18"/>
        </w:rPr>
        <w:t xml:space="preserve">0 </w:t>
      </w:r>
      <w:r w:rsidR="0017031A" w:rsidRPr="00D71909">
        <w:rPr>
          <w:rFonts w:ascii="Verdana" w:hAnsi="Verdana" w:cs="Arial"/>
          <w:b w:val="0"/>
          <w:sz w:val="18"/>
          <w:szCs w:val="18"/>
        </w:rPr>
        <w:t>noon</w:t>
      </w:r>
      <w:r w:rsidRPr="00D71909">
        <w:rPr>
          <w:rFonts w:ascii="Verdana" w:hAnsi="Verdana" w:cs="Arial"/>
          <w:b w:val="0"/>
          <w:sz w:val="18"/>
          <w:szCs w:val="18"/>
        </w:rPr>
        <w:t>.</w:t>
      </w:r>
    </w:p>
    <w:p w14:paraId="06713596" w14:textId="77777777" w:rsidR="00AB6AEA" w:rsidRPr="00D71909" w:rsidRDefault="00AB6AEA" w:rsidP="00D71909">
      <w:pPr>
        <w:pStyle w:val="Title"/>
        <w:tabs>
          <w:tab w:val="left" w:pos="6300"/>
        </w:tabs>
        <w:jc w:val="both"/>
        <w:rPr>
          <w:rFonts w:ascii="Verdana" w:hAnsi="Verdana" w:cs="Arial"/>
          <w:b w:val="0"/>
          <w:sz w:val="18"/>
          <w:szCs w:val="18"/>
        </w:rPr>
      </w:pPr>
    </w:p>
    <w:p w14:paraId="40216108" w14:textId="6B1EB2E9" w:rsidR="00F55EC4" w:rsidRPr="00D71909" w:rsidRDefault="0012194F" w:rsidP="00D7190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Administrative </w:t>
      </w:r>
      <w:r w:rsidR="00F55EC4" w:rsidRPr="00D71909">
        <w:rPr>
          <w:rFonts w:ascii="Verdana" w:hAnsi="Verdana" w:cs="Arial"/>
          <w:b/>
          <w:sz w:val="18"/>
          <w:szCs w:val="18"/>
        </w:rPr>
        <w:t>Requirements:</w:t>
      </w:r>
      <w:r w:rsidR="00546329" w:rsidRPr="00D71909">
        <w:rPr>
          <w:rFonts w:ascii="Verdana" w:hAnsi="Verdana" w:cs="Arial"/>
          <w:b/>
          <w:sz w:val="18"/>
          <w:szCs w:val="18"/>
        </w:rPr>
        <w:t xml:space="preserve"> </w:t>
      </w:r>
      <w:r w:rsidR="004B609C">
        <w:rPr>
          <w:rFonts w:ascii="Verdana" w:hAnsi="Verdana" w:cs="Arial"/>
          <w:b/>
          <w:sz w:val="18"/>
          <w:szCs w:val="18"/>
        </w:rPr>
        <w:t>Evaluation b</w:t>
      </w:r>
      <w:r w:rsidR="00FB284F">
        <w:rPr>
          <w:rFonts w:ascii="Verdana" w:hAnsi="Verdana" w:cs="Arial"/>
          <w:b/>
          <w:sz w:val="18"/>
          <w:szCs w:val="18"/>
        </w:rPr>
        <w:t>ased on Pass/ Fail</w:t>
      </w:r>
    </w:p>
    <w:p w14:paraId="0118AE4E" w14:textId="77777777" w:rsidR="003F67A3" w:rsidRDefault="003F67A3" w:rsidP="00D71909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761"/>
      </w:tblGrid>
      <w:tr w:rsidR="003F67A3" w14:paraId="48E3966C" w14:textId="77777777" w:rsidTr="005B4818">
        <w:tc>
          <w:tcPr>
            <w:tcW w:w="704" w:type="dxa"/>
          </w:tcPr>
          <w:p w14:paraId="579F5189" w14:textId="1E6EDF9A" w:rsidR="003F67A3" w:rsidRPr="00E01D62" w:rsidRDefault="005B481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1D62"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761" w:type="dxa"/>
          </w:tcPr>
          <w:p w14:paraId="1607EB89" w14:textId="249AFB0B" w:rsidR="003F67A3" w:rsidRPr="00E01D62" w:rsidRDefault="005B481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01D62">
              <w:rPr>
                <w:rFonts w:ascii="Verdana" w:hAnsi="Verdana" w:cs="Arial"/>
                <w:b/>
                <w:bCs/>
                <w:sz w:val="18"/>
                <w:szCs w:val="18"/>
              </w:rPr>
              <w:t>Required</w:t>
            </w:r>
          </w:p>
        </w:tc>
      </w:tr>
      <w:tr w:rsidR="003F67A3" w14:paraId="00D97C7E" w14:textId="77777777" w:rsidTr="005B4818">
        <w:tc>
          <w:tcPr>
            <w:tcW w:w="704" w:type="dxa"/>
          </w:tcPr>
          <w:p w14:paraId="5E0E9B27" w14:textId="2DB16BEE" w:rsidR="003F67A3" w:rsidRDefault="005B4818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761" w:type="dxa"/>
          </w:tcPr>
          <w:p w14:paraId="716312EA" w14:textId="49FFFA7A" w:rsidR="003F67A3" w:rsidRDefault="008A67BF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Registration certificates/ Certificate of Incorporation in Uganda</w:t>
            </w:r>
          </w:p>
        </w:tc>
      </w:tr>
      <w:tr w:rsidR="003F67A3" w14:paraId="773F75E9" w14:textId="77777777" w:rsidTr="005B4818">
        <w:tc>
          <w:tcPr>
            <w:tcW w:w="704" w:type="dxa"/>
          </w:tcPr>
          <w:p w14:paraId="3289AD64" w14:textId="29FF7851" w:rsidR="003F67A3" w:rsidRDefault="00414666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761" w:type="dxa"/>
          </w:tcPr>
          <w:p w14:paraId="66CD90F8" w14:textId="2F8E95D0" w:rsidR="003F67A3" w:rsidRDefault="008A67BF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Articles and Memorandum of association</w:t>
            </w:r>
          </w:p>
        </w:tc>
      </w:tr>
      <w:tr w:rsidR="003F67A3" w14:paraId="54D29FE9" w14:textId="77777777" w:rsidTr="005B4818">
        <w:tc>
          <w:tcPr>
            <w:tcW w:w="704" w:type="dxa"/>
          </w:tcPr>
          <w:p w14:paraId="589B5EE2" w14:textId="48B78C93" w:rsidR="003F67A3" w:rsidRDefault="00414666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8761" w:type="dxa"/>
          </w:tcPr>
          <w:p w14:paraId="5B93EC07" w14:textId="134EE43F" w:rsidR="003F67A3" w:rsidRDefault="008C7CE2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Valid trading </w:t>
            </w:r>
            <w:r w:rsidR="00106197">
              <w:rPr>
                <w:rFonts w:ascii="Verdana" w:hAnsi="Verdana" w:cs="Arial"/>
                <w:sz w:val="18"/>
                <w:szCs w:val="18"/>
              </w:rPr>
              <w:t>license</w:t>
            </w:r>
          </w:p>
        </w:tc>
      </w:tr>
      <w:tr w:rsidR="003F67A3" w14:paraId="0F16A0D4" w14:textId="77777777" w:rsidTr="005B4818">
        <w:tc>
          <w:tcPr>
            <w:tcW w:w="704" w:type="dxa"/>
          </w:tcPr>
          <w:p w14:paraId="2F4D7F8B" w14:textId="4498B260" w:rsidR="003F67A3" w:rsidRDefault="00414666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761" w:type="dxa"/>
          </w:tcPr>
          <w:p w14:paraId="4B22BF6D" w14:textId="2215663A" w:rsidR="003F67A3" w:rsidRDefault="00414666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Powers of attorney</w:t>
            </w:r>
          </w:p>
        </w:tc>
      </w:tr>
    </w:tbl>
    <w:p w14:paraId="3F897E49" w14:textId="77777777" w:rsidR="009D7293" w:rsidRDefault="009D7293" w:rsidP="00D71909">
      <w:pPr>
        <w:jc w:val="both"/>
        <w:rPr>
          <w:rFonts w:ascii="Verdana" w:hAnsi="Verdana" w:cs="Arial"/>
          <w:sz w:val="18"/>
          <w:szCs w:val="18"/>
        </w:rPr>
      </w:pPr>
    </w:p>
    <w:p w14:paraId="6497C086" w14:textId="3DEEE87F" w:rsidR="00C456AC" w:rsidRDefault="00FB284F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Technical </w:t>
      </w:r>
      <w:r w:rsidR="00C456AC">
        <w:rPr>
          <w:rFonts w:ascii="Verdana" w:hAnsi="Verdana" w:cs="Arial"/>
          <w:b/>
          <w:bCs/>
          <w:sz w:val="18"/>
          <w:szCs w:val="18"/>
        </w:rPr>
        <w:t>Evaluation criteria</w:t>
      </w:r>
      <w:r w:rsidR="005B3263">
        <w:rPr>
          <w:rFonts w:ascii="Verdana" w:hAnsi="Verdana" w:cs="Arial"/>
          <w:b/>
          <w:bCs/>
          <w:sz w:val="18"/>
          <w:szCs w:val="18"/>
        </w:rPr>
        <w:t xml:space="preserve"> (80%)</w:t>
      </w:r>
    </w:p>
    <w:p w14:paraId="50A1E7DE" w14:textId="6E490883" w:rsidR="00C456AC" w:rsidRDefault="00C456AC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240"/>
      </w:tblGrid>
      <w:tr w:rsidR="00FB284F" w14:paraId="5C19A4B5" w14:textId="77777777" w:rsidTr="00DB3FD5">
        <w:tc>
          <w:tcPr>
            <w:tcW w:w="704" w:type="dxa"/>
          </w:tcPr>
          <w:p w14:paraId="398214FF" w14:textId="2B5A5C24" w:rsidR="00FB284F" w:rsidRDefault="00844AE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521" w:type="dxa"/>
          </w:tcPr>
          <w:p w14:paraId="4E6C51B4" w14:textId="5ADD7EFB" w:rsidR="00FB284F" w:rsidRDefault="00844AE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2240" w:type="dxa"/>
          </w:tcPr>
          <w:p w14:paraId="2C8742C7" w14:textId="14C82C8F" w:rsidR="00FB284F" w:rsidRDefault="00844AE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Maximum Score</w:t>
            </w:r>
          </w:p>
        </w:tc>
      </w:tr>
      <w:tr w:rsidR="00FB284F" w14:paraId="2A6CA272" w14:textId="77777777" w:rsidTr="00DB3FD5">
        <w:tc>
          <w:tcPr>
            <w:tcW w:w="704" w:type="dxa"/>
          </w:tcPr>
          <w:p w14:paraId="5ED09A7B" w14:textId="30E77BA8" w:rsidR="00FB284F" w:rsidRPr="00AB00C3" w:rsidRDefault="00902C2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14:paraId="03C33BA7" w14:textId="4415E7F4" w:rsidR="00FB284F" w:rsidRPr="00AB00C3" w:rsidRDefault="00B403A8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B00C3">
              <w:rPr>
                <w:rFonts w:ascii="Verdana" w:hAnsi="Verdana" w:cs="Arial"/>
                <w:sz w:val="18"/>
                <w:szCs w:val="18"/>
              </w:rPr>
              <w:t>Good technical proposal and methodology</w:t>
            </w:r>
            <w:r w:rsidR="00DB3FD5" w:rsidRPr="00AB00C3">
              <w:rPr>
                <w:rFonts w:ascii="Verdana" w:hAnsi="Verdana" w:cs="Arial"/>
                <w:sz w:val="18"/>
                <w:szCs w:val="18"/>
              </w:rPr>
              <w:t xml:space="preserve"> of execution of service</w:t>
            </w:r>
          </w:p>
        </w:tc>
        <w:tc>
          <w:tcPr>
            <w:tcW w:w="2240" w:type="dxa"/>
          </w:tcPr>
          <w:p w14:paraId="73D41669" w14:textId="56CC571F" w:rsidR="00FB284F" w:rsidRPr="00FF56E5" w:rsidRDefault="00BD067D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1</w:t>
            </w:r>
            <w:r w:rsidR="00FF56E5" w:rsidRPr="00FF56E5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FB284F" w14:paraId="0F45E1A7" w14:textId="77777777" w:rsidTr="00DB3FD5">
        <w:tc>
          <w:tcPr>
            <w:tcW w:w="704" w:type="dxa"/>
          </w:tcPr>
          <w:p w14:paraId="24A0C343" w14:textId="3B7F97E6" w:rsidR="00FB284F" w:rsidRPr="00AB00C3" w:rsidRDefault="00902C2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14:paraId="466F9EA2" w14:textId="4B730235" w:rsidR="00FB284F" w:rsidRPr="00AB00C3" w:rsidRDefault="00DB3FD5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B00C3">
              <w:rPr>
                <w:rFonts w:ascii="Verdana" w:hAnsi="Verdana" w:cs="Arial"/>
                <w:sz w:val="18"/>
                <w:szCs w:val="18"/>
              </w:rPr>
              <w:t>Proof of similar assignments</w:t>
            </w:r>
            <w:r w:rsidR="0009245C" w:rsidRPr="00AB00C3">
              <w:rPr>
                <w:rFonts w:ascii="Verdana" w:hAnsi="Verdana" w:cs="Arial"/>
                <w:sz w:val="18"/>
                <w:szCs w:val="18"/>
              </w:rPr>
              <w:t xml:space="preserve"> (list atleast 5 </w:t>
            </w:r>
            <w:r w:rsidR="00AB00C3" w:rsidRPr="00AB00C3">
              <w:rPr>
                <w:rFonts w:ascii="Verdana" w:hAnsi="Verdana" w:cs="Arial"/>
                <w:sz w:val="18"/>
                <w:szCs w:val="18"/>
              </w:rPr>
              <w:t>organizations</w:t>
            </w:r>
            <w:r w:rsidR="0009245C" w:rsidRPr="00AB00C3">
              <w:rPr>
                <w:rFonts w:ascii="Verdana" w:hAnsi="Verdana" w:cs="Arial"/>
                <w:sz w:val="18"/>
                <w:szCs w:val="18"/>
              </w:rPr>
              <w:t xml:space="preserve"> with phone and email contacts</w:t>
            </w:r>
            <w:r w:rsidR="00AB00C3" w:rsidRPr="00AB00C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14:paraId="432576A8" w14:textId="2FC97AFC" w:rsidR="00FB284F" w:rsidRPr="00FF56E5" w:rsidRDefault="00BD067D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FB284F" w14:paraId="0DD5B4E5" w14:textId="77777777" w:rsidTr="00DB3FD5">
        <w:tc>
          <w:tcPr>
            <w:tcW w:w="704" w:type="dxa"/>
          </w:tcPr>
          <w:p w14:paraId="06EE7640" w14:textId="28F3316A" w:rsidR="00FB284F" w:rsidRPr="00AB00C3" w:rsidRDefault="00902C2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14:paraId="053B19AB" w14:textId="5B9C27AC" w:rsidR="00FB284F" w:rsidRPr="00AB00C3" w:rsidRDefault="00902C2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Proof of origin of technology to be used</w:t>
            </w:r>
          </w:p>
        </w:tc>
        <w:tc>
          <w:tcPr>
            <w:tcW w:w="2240" w:type="dxa"/>
          </w:tcPr>
          <w:p w14:paraId="4754733D" w14:textId="69DB584B" w:rsidR="00FB284F" w:rsidRPr="00FF56E5" w:rsidRDefault="00BD067D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FB284F" w14:paraId="7D08435C" w14:textId="77777777" w:rsidTr="00DB3FD5">
        <w:tc>
          <w:tcPr>
            <w:tcW w:w="704" w:type="dxa"/>
          </w:tcPr>
          <w:p w14:paraId="5A895E7A" w14:textId="14BB87B4" w:rsidR="00FB284F" w:rsidRPr="00AB00C3" w:rsidRDefault="00902C2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14:paraId="62FA4B61" w14:textId="27D96D5F" w:rsidR="00FB284F" w:rsidRPr="00AB00C3" w:rsidRDefault="004215C9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C.V’s of technicians </w:t>
            </w:r>
            <w:r w:rsidR="0002125F">
              <w:rPr>
                <w:rFonts w:ascii="Verdana" w:hAnsi="Verdana" w:cs="Arial"/>
                <w:sz w:val="18"/>
                <w:szCs w:val="18"/>
              </w:rPr>
              <w:t>who will be engaged in installation and maintenance of tracking gadgets</w:t>
            </w:r>
          </w:p>
        </w:tc>
        <w:tc>
          <w:tcPr>
            <w:tcW w:w="2240" w:type="dxa"/>
          </w:tcPr>
          <w:p w14:paraId="372AB902" w14:textId="3C9E22D4" w:rsidR="00FB284F" w:rsidRPr="00FF56E5" w:rsidRDefault="00BD067D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1118CB" w14:paraId="70F87901" w14:textId="77777777" w:rsidTr="00DB3FD5">
        <w:tc>
          <w:tcPr>
            <w:tcW w:w="704" w:type="dxa"/>
          </w:tcPr>
          <w:p w14:paraId="57266BCC" w14:textId="07471FFD" w:rsidR="001118CB" w:rsidRDefault="001118C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14:paraId="7802530A" w14:textId="414ACEC4" w:rsidR="001118CB" w:rsidRDefault="001118C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Ability to offer mobile maintenance services</w:t>
            </w:r>
          </w:p>
        </w:tc>
        <w:tc>
          <w:tcPr>
            <w:tcW w:w="2240" w:type="dxa"/>
          </w:tcPr>
          <w:p w14:paraId="0C388FFC" w14:textId="2E0F36EC" w:rsidR="001118CB" w:rsidRPr="00FF56E5" w:rsidRDefault="00F35F8A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05</w:t>
            </w:r>
          </w:p>
        </w:tc>
      </w:tr>
      <w:tr w:rsidR="001118CB" w14:paraId="0A0CD518" w14:textId="77777777" w:rsidTr="00DB3FD5">
        <w:tc>
          <w:tcPr>
            <w:tcW w:w="704" w:type="dxa"/>
          </w:tcPr>
          <w:p w14:paraId="25DC281C" w14:textId="2957A82D" w:rsidR="001118CB" w:rsidRDefault="001118C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14:paraId="09FB76A5" w14:textId="0706AE7F" w:rsidR="001118CB" w:rsidRDefault="001118C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Provision of online support (phone and email)</w:t>
            </w:r>
          </w:p>
        </w:tc>
        <w:tc>
          <w:tcPr>
            <w:tcW w:w="2240" w:type="dxa"/>
          </w:tcPr>
          <w:p w14:paraId="0F033B76" w14:textId="733B0B5C" w:rsidR="001118CB" w:rsidRPr="00FF56E5" w:rsidRDefault="00BD067D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1118CB" w14:paraId="613F7C29" w14:textId="77777777" w:rsidTr="00DB3FD5">
        <w:tc>
          <w:tcPr>
            <w:tcW w:w="704" w:type="dxa"/>
          </w:tcPr>
          <w:p w14:paraId="4A971AE0" w14:textId="5B8B1B84" w:rsidR="001118CB" w:rsidRDefault="001118CB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14:paraId="21EED38D" w14:textId="135761E8" w:rsidR="001118CB" w:rsidRDefault="00EC5428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Provision of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24 hour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F76FC">
              <w:rPr>
                <w:rFonts w:ascii="Verdana" w:hAnsi="Verdana" w:cs="Arial"/>
                <w:sz w:val="18"/>
                <w:szCs w:val="18"/>
              </w:rPr>
              <w:t xml:space="preserve">satellite </w:t>
            </w:r>
            <w:r>
              <w:rPr>
                <w:rFonts w:ascii="Verdana" w:hAnsi="Verdana" w:cs="Arial"/>
                <w:sz w:val="18"/>
                <w:szCs w:val="18"/>
              </w:rPr>
              <w:t>tracking</w:t>
            </w:r>
          </w:p>
        </w:tc>
        <w:tc>
          <w:tcPr>
            <w:tcW w:w="2240" w:type="dxa"/>
          </w:tcPr>
          <w:p w14:paraId="62368955" w14:textId="4DD1F16D" w:rsidR="001118CB" w:rsidRPr="00FF56E5" w:rsidRDefault="00F35F8A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05</w:t>
            </w:r>
          </w:p>
        </w:tc>
      </w:tr>
      <w:tr w:rsidR="00EC5428" w14:paraId="4EA84B26" w14:textId="77777777" w:rsidTr="00DB3FD5">
        <w:tc>
          <w:tcPr>
            <w:tcW w:w="704" w:type="dxa"/>
          </w:tcPr>
          <w:p w14:paraId="7A3E04FA" w14:textId="2957C8FF" w:rsidR="00EC5428" w:rsidRDefault="00EC5428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14:paraId="3851F583" w14:textId="0802C5C5" w:rsidR="00EC5428" w:rsidRDefault="00EC5428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Detailed plan </w:t>
            </w:r>
            <w:r w:rsidR="00CC29CB">
              <w:rPr>
                <w:rFonts w:ascii="Verdana" w:hAnsi="Verdana" w:cs="Arial"/>
                <w:sz w:val="18"/>
                <w:szCs w:val="18"/>
              </w:rPr>
              <w:t>of recovery of vehicle if stolen.</w:t>
            </w:r>
          </w:p>
        </w:tc>
        <w:tc>
          <w:tcPr>
            <w:tcW w:w="2240" w:type="dxa"/>
          </w:tcPr>
          <w:p w14:paraId="3B4484D2" w14:textId="4C313CBA" w:rsidR="00EC5428" w:rsidRPr="00FF56E5" w:rsidRDefault="00BD067D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F56E5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F35F8A" w14:paraId="7189EC66" w14:textId="77777777" w:rsidTr="00DB3FD5">
        <w:tc>
          <w:tcPr>
            <w:tcW w:w="704" w:type="dxa"/>
          </w:tcPr>
          <w:p w14:paraId="691DC623" w14:textId="533F09FA" w:rsidR="00F35F8A" w:rsidRDefault="00F35F8A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6521" w:type="dxa"/>
          </w:tcPr>
          <w:p w14:paraId="3647117F" w14:textId="6C3151E4" w:rsidR="00F35F8A" w:rsidRDefault="00F35F8A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Technology able to </w:t>
            </w:r>
            <w:r w:rsidR="00FF56E5">
              <w:rPr>
                <w:rFonts w:ascii="Verdana" w:hAnsi="Verdana" w:cs="Arial"/>
                <w:sz w:val="18"/>
                <w:szCs w:val="18"/>
              </w:rPr>
              <w:t>store data on server for at least 6 months.</w:t>
            </w:r>
          </w:p>
        </w:tc>
        <w:tc>
          <w:tcPr>
            <w:tcW w:w="2240" w:type="dxa"/>
          </w:tcPr>
          <w:p w14:paraId="5F76F460" w14:textId="3ABB720E" w:rsidR="00F35F8A" w:rsidRPr="00FF56E5" w:rsidRDefault="00113660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</w:t>
            </w:r>
          </w:p>
        </w:tc>
      </w:tr>
      <w:tr w:rsidR="00037D2E" w14:paraId="537EA3C9" w14:textId="77777777" w:rsidTr="00DB3FD5">
        <w:tc>
          <w:tcPr>
            <w:tcW w:w="704" w:type="dxa"/>
          </w:tcPr>
          <w:p w14:paraId="1BE9A1EB" w14:textId="0558F159" w:rsidR="00037D2E" w:rsidRDefault="00037D2E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14:paraId="6CF57807" w14:textId="2C87D7A3" w:rsidR="00037D2E" w:rsidRDefault="00037D2E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Ability to </w:t>
            </w:r>
            <w:r w:rsidR="00351F7E">
              <w:rPr>
                <w:rFonts w:ascii="Verdana" w:hAnsi="Verdana" w:cs="Arial"/>
                <w:sz w:val="18"/>
                <w:szCs w:val="18"/>
              </w:rPr>
              <w:t>demobilize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enable the engine</w:t>
            </w:r>
          </w:p>
        </w:tc>
        <w:tc>
          <w:tcPr>
            <w:tcW w:w="2240" w:type="dxa"/>
          </w:tcPr>
          <w:p w14:paraId="200AA592" w14:textId="5C5D12D9" w:rsidR="00037D2E" w:rsidRPr="00FF56E5" w:rsidRDefault="00113660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</w:t>
            </w:r>
          </w:p>
        </w:tc>
      </w:tr>
    </w:tbl>
    <w:p w14:paraId="02D873C4" w14:textId="29209DDA" w:rsidR="00C456AC" w:rsidRDefault="00C456AC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635479A7" w14:textId="3ACBE41E" w:rsidR="007E650E" w:rsidRDefault="007E650E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3AFB34AE" w14:textId="5220D29F" w:rsidR="007E650E" w:rsidRDefault="007E650E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03D0EAE" w14:textId="5168F8C9" w:rsidR="007E650E" w:rsidRDefault="007E650E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31D0D1D" w14:textId="77777777" w:rsidR="007E650E" w:rsidRDefault="007E650E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11F62E26" w14:textId="2B58132E" w:rsidR="00FF56E5" w:rsidRDefault="00FF56E5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>Financial Evaluation criteria (20</w:t>
      </w:r>
      <w:r w:rsidR="00A91285">
        <w:rPr>
          <w:rFonts w:ascii="Verdana" w:hAnsi="Verdana" w:cs="Arial"/>
          <w:b/>
          <w:bCs/>
          <w:sz w:val="18"/>
          <w:szCs w:val="18"/>
        </w:rPr>
        <w:t>%)</w:t>
      </w:r>
    </w:p>
    <w:p w14:paraId="6CE49177" w14:textId="335368C1" w:rsidR="00A91285" w:rsidRDefault="00A91285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240"/>
      </w:tblGrid>
      <w:tr w:rsidR="005F05C8" w14:paraId="6255F916" w14:textId="77777777" w:rsidTr="005F05C8">
        <w:tc>
          <w:tcPr>
            <w:tcW w:w="704" w:type="dxa"/>
          </w:tcPr>
          <w:p w14:paraId="1D1BEDF5" w14:textId="03330FA1" w:rsidR="005F05C8" w:rsidRDefault="005F05C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521" w:type="dxa"/>
          </w:tcPr>
          <w:p w14:paraId="5384A340" w14:textId="031E10FC" w:rsidR="005F05C8" w:rsidRDefault="005F05C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Area of focus</w:t>
            </w:r>
          </w:p>
        </w:tc>
        <w:tc>
          <w:tcPr>
            <w:tcW w:w="2240" w:type="dxa"/>
          </w:tcPr>
          <w:p w14:paraId="2277A086" w14:textId="368170EA" w:rsidR="005F05C8" w:rsidRDefault="005F05C8" w:rsidP="00D71909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Maximum score</w:t>
            </w:r>
          </w:p>
        </w:tc>
      </w:tr>
      <w:tr w:rsidR="005F05C8" w14:paraId="2BDD10C0" w14:textId="77777777" w:rsidTr="005F05C8">
        <w:tc>
          <w:tcPr>
            <w:tcW w:w="704" w:type="dxa"/>
          </w:tcPr>
          <w:p w14:paraId="1741BAFA" w14:textId="1ED5935B" w:rsidR="005F05C8" w:rsidRPr="00046914" w:rsidRDefault="005F05C8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691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14:paraId="4FAED792" w14:textId="62EE53E6" w:rsidR="005F05C8" w:rsidRPr="00046914" w:rsidRDefault="00046914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6914">
              <w:rPr>
                <w:rFonts w:ascii="Verdana" w:hAnsi="Verdana" w:cs="Arial"/>
                <w:sz w:val="18"/>
                <w:szCs w:val="18"/>
              </w:rPr>
              <w:t>Costs re</w:t>
            </w:r>
            <w:r w:rsidR="00113660">
              <w:rPr>
                <w:rFonts w:ascii="Verdana" w:hAnsi="Verdana" w:cs="Arial"/>
                <w:sz w:val="18"/>
                <w:szCs w:val="18"/>
              </w:rPr>
              <w:t>asonable</w:t>
            </w:r>
            <w:r w:rsidRPr="0004691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3199">
              <w:rPr>
                <w:rFonts w:ascii="Verdana" w:hAnsi="Verdana" w:cs="Arial"/>
                <w:sz w:val="18"/>
                <w:szCs w:val="18"/>
              </w:rPr>
              <w:t>and inc</w:t>
            </w:r>
            <w:r w:rsidR="00D40113">
              <w:rPr>
                <w:rFonts w:ascii="Verdana" w:hAnsi="Verdana" w:cs="Arial"/>
                <w:sz w:val="18"/>
                <w:szCs w:val="18"/>
              </w:rPr>
              <w:t>l</w:t>
            </w:r>
            <w:r w:rsidR="00343199">
              <w:rPr>
                <w:rFonts w:ascii="Verdana" w:hAnsi="Verdana" w:cs="Arial"/>
                <w:sz w:val="18"/>
                <w:szCs w:val="18"/>
              </w:rPr>
              <w:t xml:space="preserve">usive of all </w:t>
            </w:r>
            <w:r w:rsidR="00F21238">
              <w:rPr>
                <w:rFonts w:ascii="Verdana" w:hAnsi="Verdana" w:cs="Arial"/>
                <w:sz w:val="18"/>
                <w:szCs w:val="18"/>
              </w:rPr>
              <w:t>requirements and deliverables.</w:t>
            </w:r>
          </w:p>
        </w:tc>
        <w:tc>
          <w:tcPr>
            <w:tcW w:w="2240" w:type="dxa"/>
          </w:tcPr>
          <w:p w14:paraId="0190D236" w14:textId="4F987AB5" w:rsidR="005F05C8" w:rsidRPr="00046914" w:rsidRDefault="002D1A51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15%</w:t>
            </w:r>
          </w:p>
        </w:tc>
      </w:tr>
      <w:tr w:rsidR="005F05C8" w14:paraId="7118520A" w14:textId="77777777" w:rsidTr="005F05C8">
        <w:tc>
          <w:tcPr>
            <w:tcW w:w="704" w:type="dxa"/>
          </w:tcPr>
          <w:p w14:paraId="5AD852E4" w14:textId="0FB8A6BC" w:rsidR="005F05C8" w:rsidRPr="00046914" w:rsidRDefault="00046914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691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14:paraId="37F0E290" w14:textId="0E53432C" w:rsidR="005F05C8" w:rsidRPr="00046914" w:rsidRDefault="002D1A51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Acceptance of SNV payment terms</w:t>
            </w:r>
          </w:p>
        </w:tc>
        <w:tc>
          <w:tcPr>
            <w:tcW w:w="2240" w:type="dxa"/>
          </w:tcPr>
          <w:p w14:paraId="2F30757F" w14:textId="774D8866" w:rsidR="005F05C8" w:rsidRPr="00046914" w:rsidRDefault="002D1A51" w:rsidP="00D719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05%</w:t>
            </w:r>
          </w:p>
        </w:tc>
      </w:tr>
    </w:tbl>
    <w:p w14:paraId="21E68EDB" w14:textId="77777777" w:rsidR="00A91285" w:rsidRDefault="00A91285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3291AB82" w14:textId="77777777" w:rsidR="00296BB5" w:rsidRDefault="009977FA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Note: finance computation shall be based on </w:t>
      </w:r>
      <w:r w:rsidR="00E273B2">
        <w:rPr>
          <w:rFonts w:ascii="Verdana" w:hAnsi="Verdana" w:cs="Arial"/>
          <w:b/>
          <w:bCs/>
          <w:sz w:val="18"/>
          <w:szCs w:val="18"/>
        </w:rPr>
        <w:t>formular taking into consideration t</w:t>
      </w:r>
      <w:r w:rsidR="002E0C2E">
        <w:rPr>
          <w:rFonts w:ascii="Verdana" w:hAnsi="Verdana" w:cs="Arial"/>
          <w:b/>
          <w:bCs/>
          <w:sz w:val="18"/>
          <w:szCs w:val="18"/>
        </w:rPr>
        <w:t xml:space="preserve">he fairest/ lowest </w:t>
      </w:r>
      <w:r w:rsidR="00B3076C">
        <w:rPr>
          <w:rFonts w:ascii="Verdana" w:hAnsi="Verdana" w:cs="Arial"/>
          <w:b/>
          <w:bCs/>
          <w:sz w:val="18"/>
          <w:szCs w:val="18"/>
        </w:rPr>
        <w:t>offer as a de</w:t>
      </w:r>
      <w:r w:rsidR="00296BB5">
        <w:rPr>
          <w:rFonts w:ascii="Verdana" w:hAnsi="Verdana" w:cs="Arial"/>
          <w:b/>
          <w:bCs/>
          <w:sz w:val="18"/>
          <w:szCs w:val="18"/>
        </w:rPr>
        <w:t>terminant</w:t>
      </w:r>
      <w:r w:rsidR="00B3076C">
        <w:rPr>
          <w:rFonts w:ascii="Verdana" w:hAnsi="Verdana" w:cs="Arial"/>
          <w:b/>
          <w:bCs/>
          <w:sz w:val="18"/>
          <w:szCs w:val="18"/>
        </w:rPr>
        <w:t xml:space="preserve"> factor</w:t>
      </w:r>
      <w:r w:rsidR="00E273B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E0C2E">
        <w:rPr>
          <w:rFonts w:ascii="Verdana" w:hAnsi="Verdana" w:cs="Arial"/>
          <w:b/>
          <w:bCs/>
          <w:sz w:val="18"/>
          <w:szCs w:val="18"/>
        </w:rPr>
        <w:t>to all other offers.</w:t>
      </w:r>
    </w:p>
    <w:p w14:paraId="1DA7321C" w14:textId="41C80C6E" w:rsidR="00C456AC" w:rsidRDefault="002E0C2E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25791BA2" w14:textId="2CC1B0C5" w:rsidR="003F67A3" w:rsidRPr="009D7293" w:rsidRDefault="009D7293" w:rsidP="00D71909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9D7293">
        <w:rPr>
          <w:rFonts w:ascii="Verdana" w:hAnsi="Verdana" w:cs="Arial"/>
          <w:b/>
          <w:bCs/>
          <w:sz w:val="18"/>
          <w:szCs w:val="18"/>
        </w:rPr>
        <w:t>Scope of services required</w:t>
      </w:r>
    </w:p>
    <w:p w14:paraId="2ED9ADC1" w14:textId="379978BA" w:rsidR="00B61E4C" w:rsidRDefault="00B61E4C" w:rsidP="00D71909">
      <w:pPr>
        <w:jc w:val="both"/>
        <w:rPr>
          <w:rFonts w:ascii="Verdana" w:hAnsi="Verdana" w:cs="Arial"/>
          <w:sz w:val="18"/>
          <w:szCs w:val="18"/>
        </w:rPr>
      </w:pPr>
    </w:p>
    <w:p w14:paraId="0E3B4D94" w14:textId="485A5890" w:rsidR="003E3EB8" w:rsidRDefault="003E3EB8" w:rsidP="00D7190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 scope of vehicle tracking services will include but is not limited to:</w:t>
      </w:r>
    </w:p>
    <w:p w14:paraId="4D047AFB" w14:textId="3FEED3E3" w:rsidR="003E3EB8" w:rsidRDefault="003E3EB8" w:rsidP="00D71909">
      <w:pPr>
        <w:jc w:val="both"/>
        <w:rPr>
          <w:rFonts w:ascii="Verdana" w:hAnsi="Verdana" w:cs="Arial"/>
          <w:sz w:val="18"/>
          <w:szCs w:val="18"/>
        </w:rPr>
      </w:pPr>
    </w:p>
    <w:p w14:paraId="48438A19" w14:textId="2B2059F3" w:rsidR="003E3EB8" w:rsidRDefault="007E31CD" w:rsidP="00D71909">
      <w:pPr>
        <w:jc w:val="both"/>
        <w:rPr>
          <w:rFonts w:ascii="Verdana" w:hAnsi="Verdana" w:cs="Arial"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>Tracking gadget installation</w:t>
      </w:r>
      <w:r w:rsidR="00125CA7"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 in all </w:t>
      </w:r>
      <w:r w:rsidR="001D66BD"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twelve (12) </w:t>
      </w:r>
      <w:r w:rsidR="00125CA7" w:rsidRPr="00611CE3">
        <w:rPr>
          <w:rFonts w:ascii="Verdana" w:hAnsi="Verdana" w:cs="Arial"/>
          <w:b/>
          <w:bCs/>
          <w:i/>
          <w:iCs/>
          <w:sz w:val="18"/>
          <w:szCs w:val="18"/>
        </w:rPr>
        <w:t>vehicles across</w:t>
      </w:r>
      <w:r w:rsidR="00F9734A"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 the country offices</w:t>
      </w:r>
      <w:r w:rsidR="00F9734A">
        <w:rPr>
          <w:rFonts w:ascii="Verdana" w:hAnsi="Verdana" w:cs="Arial"/>
          <w:sz w:val="18"/>
          <w:szCs w:val="18"/>
        </w:rPr>
        <w:t>.</w:t>
      </w:r>
    </w:p>
    <w:p w14:paraId="13D8934A" w14:textId="46F0AD1D" w:rsidR="00F9734A" w:rsidRDefault="00F545AB" w:rsidP="00F545AB">
      <w:pPr>
        <w:pStyle w:val="ListParagraph"/>
        <w:numPr>
          <w:ilvl w:val="0"/>
          <w:numId w:val="2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Must indicate country of origin of the </w:t>
      </w:r>
      <w:r w:rsidR="0097074C">
        <w:rPr>
          <w:rFonts w:ascii="Verdana" w:hAnsi="Verdana" w:cs="Arial"/>
          <w:sz w:val="18"/>
          <w:szCs w:val="18"/>
        </w:rPr>
        <w:t>gadgets.</w:t>
      </w:r>
    </w:p>
    <w:p w14:paraId="1A2E0ADA" w14:textId="2BCA5949" w:rsidR="0097074C" w:rsidRDefault="0097074C" w:rsidP="00F545AB">
      <w:pPr>
        <w:pStyle w:val="ListParagraph"/>
        <w:numPr>
          <w:ilvl w:val="0"/>
          <w:numId w:val="2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Must include range of functions of the technology</w:t>
      </w:r>
    </w:p>
    <w:p w14:paraId="0CD00463" w14:textId="660B5BF3" w:rsidR="00C363E2" w:rsidRDefault="00EF76F1" w:rsidP="00F545AB">
      <w:pPr>
        <w:pStyle w:val="ListParagraph"/>
        <w:numPr>
          <w:ilvl w:val="0"/>
          <w:numId w:val="2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Show durability and provide warranty of atleast 1 year from date of installation</w:t>
      </w:r>
    </w:p>
    <w:p w14:paraId="5CD356F0" w14:textId="62D9B9A5" w:rsidR="00D664B6" w:rsidRDefault="00D664B6" w:rsidP="00F545AB">
      <w:pPr>
        <w:pStyle w:val="ListParagraph"/>
        <w:numPr>
          <w:ilvl w:val="0"/>
          <w:numId w:val="28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Ability to install within 10 days of receipt of signed approved Contract.</w:t>
      </w:r>
    </w:p>
    <w:p w14:paraId="1CCE26A6" w14:textId="33833963" w:rsidR="0097074C" w:rsidRDefault="0097074C" w:rsidP="00C94C6D">
      <w:pPr>
        <w:jc w:val="both"/>
        <w:rPr>
          <w:rFonts w:ascii="Verdana" w:hAnsi="Verdana" w:cs="Arial"/>
          <w:sz w:val="18"/>
          <w:szCs w:val="18"/>
        </w:rPr>
      </w:pPr>
    </w:p>
    <w:p w14:paraId="4C3D4C74" w14:textId="3D4CDD6D" w:rsidR="00C94C6D" w:rsidRPr="00611CE3" w:rsidRDefault="00C94C6D" w:rsidP="00C94C6D">
      <w:pPr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Maintenance of </w:t>
      </w:r>
      <w:r w:rsidR="00C363E2"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tracking gadgets </w:t>
      </w:r>
    </w:p>
    <w:p w14:paraId="48D7749D" w14:textId="399B4F7C" w:rsidR="00C363E2" w:rsidRDefault="00C363E2" w:rsidP="00C363E2">
      <w:pPr>
        <w:pStyle w:val="ListParagraph"/>
        <w:numPr>
          <w:ilvl w:val="0"/>
          <w:numId w:val="2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Annual </w:t>
      </w:r>
      <w:r w:rsidR="00EF76F1">
        <w:rPr>
          <w:rFonts w:ascii="Verdana" w:hAnsi="Verdana" w:cs="Arial"/>
          <w:sz w:val="18"/>
          <w:szCs w:val="18"/>
        </w:rPr>
        <w:t>m</w:t>
      </w:r>
      <w:r>
        <w:rPr>
          <w:rFonts w:ascii="Verdana" w:hAnsi="Verdana" w:cs="Arial"/>
          <w:sz w:val="18"/>
          <w:szCs w:val="18"/>
        </w:rPr>
        <w:t>aintenance plan of gadgets that malfunction</w:t>
      </w:r>
      <w:r w:rsidR="00D02BB2">
        <w:rPr>
          <w:rFonts w:ascii="Verdana" w:hAnsi="Verdana" w:cs="Arial"/>
          <w:sz w:val="18"/>
          <w:szCs w:val="18"/>
        </w:rPr>
        <w:t xml:space="preserve"> or that are </w:t>
      </w:r>
      <w:proofErr w:type="gramStart"/>
      <w:r w:rsidR="00D02BB2">
        <w:rPr>
          <w:rFonts w:ascii="Verdana" w:hAnsi="Verdana" w:cs="Arial"/>
          <w:sz w:val="18"/>
          <w:szCs w:val="18"/>
        </w:rPr>
        <w:t>as a result of</w:t>
      </w:r>
      <w:proofErr w:type="gramEnd"/>
      <w:r w:rsidR="00D02BB2">
        <w:rPr>
          <w:rFonts w:ascii="Verdana" w:hAnsi="Verdana" w:cs="Arial"/>
          <w:sz w:val="18"/>
          <w:szCs w:val="18"/>
        </w:rPr>
        <w:t xml:space="preserve"> manufacturers defect.</w:t>
      </w:r>
    </w:p>
    <w:p w14:paraId="790F461E" w14:textId="3FEB8A62" w:rsidR="003E3EB8" w:rsidRDefault="006E778B" w:rsidP="00D71909">
      <w:pPr>
        <w:pStyle w:val="ListParagraph"/>
        <w:numPr>
          <w:ilvl w:val="0"/>
          <w:numId w:val="2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Show ability to replace all that malfunction before the warranty period elapses.</w:t>
      </w:r>
    </w:p>
    <w:p w14:paraId="4A28A4EC" w14:textId="050375B2" w:rsidR="000C484C" w:rsidRDefault="000C484C" w:rsidP="00D71909">
      <w:pPr>
        <w:pStyle w:val="ListParagraph"/>
        <w:numPr>
          <w:ilvl w:val="0"/>
          <w:numId w:val="2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Fault Logging</w:t>
      </w:r>
      <w:r w:rsidR="00B80C1F">
        <w:rPr>
          <w:rFonts w:ascii="Verdana" w:hAnsi="Verdana" w:cs="Arial"/>
          <w:sz w:val="18"/>
          <w:szCs w:val="18"/>
        </w:rPr>
        <w:t xml:space="preserve">. Provider to log all faults detected and reported on the </w:t>
      </w:r>
      <w:r w:rsidR="00532FE8">
        <w:rPr>
          <w:rFonts w:ascii="Verdana" w:hAnsi="Verdana" w:cs="Arial"/>
          <w:sz w:val="18"/>
          <w:szCs w:val="18"/>
        </w:rPr>
        <w:t>software system.</w:t>
      </w:r>
    </w:p>
    <w:p w14:paraId="70C6F2D2" w14:textId="70FF4F9F" w:rsidR="001259AD" w:rsidRPr="005F23D3" w:rsidRDefault="001259AD" w:rsidP="00D71909">
      <w:pPr>
        <w:pStyle w:val="ListParagraph"/>
        <w:numPr>
          <w:ilvl w:val="0"/>
          <w:numId w:val="2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Provision of mobile maintenance services</w:t>
      </w:r>
    </w:p>
    <w:p w14:paraId="130C5CFF" w14:textId="5C58603A" w:rsidR="003E3EB8" w:rsidRDefault="003E3EB8" w:rsidP="00D71909">
      <w:pPr>
        <w:jc w:val="both"/>
        <w:rPr>
          <w:rFonts w:ascii="Verdana" w:hAnsi="Verdana" w:cs="Arial"/>
          <w:sz w:val="18"/>
          <w:szCs w:val="18"/>
        </w:rPr>
      </w:pPr>
    </w:p>
    <w:p w14:paraId="457076BF" w14:textId="1DBF5336" w:rsidR="003E3EB8" w:rsidRPr="00611CE3" w:rsidRDefault="00342DD7" w:rsidP="00D71909">
      <w:pPr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>Training Plan</w:t>
      </w:r>
    </w:p>
    <w:p w14:paraId="4FE7EF3F" w14:textId="267ABC1E" w:rsidR="00342DD7" w:rsidRDefault="00342DD7" w:rsidP="00342DD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Provide training to relevant staff on navigation of the </w:t>
      </w:r>
      <w:r w:rsidR="00403E52">
        <w:rPr>
          <w:rFonts w:ascii="Verdana" w:hAnsi="Verdana" w:cs="Arial"/>
          <w:sz w:val="18"/>
          <w:szCs w:val="18"/>
        </w:rPr>
        <w:t>software.</w:t>
      </w:r>
    </w:p>
    <w:p w14:paraId="20F7ADFE" w14:textId="77777777" w:rsidR="00ED42D3" w:rsidRDefault="00ED42D3" w:rsidP="00905DA7">
      <w:pPr>
        <w:jc w:val="both"/>
        <w:rPr>
          <w:rFonts w:ascii="Verdana" w:hAnsi="Verdana" w:cs="Arial"/>
          <w:sz w:val="18"/>
          <w:szCs w:val="18"/>
        </w:rPr>
      </w:pPr>
    </w:p>
    <w:p w14:paraId="14D9FB0B" w14:textId="40B2A884" w:rsidR="00ED42D3" w:rsidRPr="00611CE3" w:rsidRDefault="00905DA7" w:rsidP="00905DA7">
      <w:pPr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>Reminders</w:t>
      </w:r>
    </w:p>
    <w:p w14:paraId="7573EFEB" w14:textId="7B817E1D" w:rsidR="00905DA7" w:rsidRDefault="0021449B" w:rsidP="00905DA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="00827417">
        <w:rPr>
          <w:rFonts w:ascii="Verdana" w:hAnsi="Verdana" w:cs="Arial"/>
          <w:sz w:val="18"/>
          <w:szCs w:val="18"/>
        </w:rPr>
        <w:t xml:space="preserve">eminders detailing number of days remaining for expiry of current </w:t>
      </w:r>
      <w:r w:rsidR="00F27AB0">
        <w:rPr>
          <w:rFonts w:ascii="Verdana" w:hAnsi="Verdana" w:cs="Arial"/>
          <w:sz w:val="18"/>
          <w:szCs w:val="18"/>
        </w:rPr>
        <w:t>contract</w:t>
      </w:r>
      <w:r w:rsidR="00827417">
        <w:rPr>
          <w:rFonts w:ascii="Verdana" w:hAnsi="Verdana" w:cs="Arial"/>
          <w:sz w:val="18"/>
          <w:szCs w:val="18"/>
        </w:rPr>
        <w:t>.</w:t>
      </w:r>
    </w:p>
    <w:p w14:paraId="22A09816" w14:textId="42377440" w:rsidR="00827417" w:rsidRPr="00905DA7" w:rsidRDefault="00827417" w:rsidP="00905DA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Service/maintenance reminders indicating how many kilometers remaining to the next service.</w:t>
      </w:r>
    </w:p>
    <w:p w14:paraId="1B9ED517" w14:textId="77777777" w:rsidR="005F23D3" w:rsidRDefault="005F23D3" w:rsidP="005F23D3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p w14:paraId="37FDA27B" w14:textId="08CBBDC1" w:rsidR="00403E52" w:rsidRDefault="003D2906" w:rsidP="00403E52">
      <w:pPr>
        <w:jc w:val="both"/>
        <w:rPr>
          <w:rFonts w:ascii="Verdana" w:hAnsi="Verdana" w:cs="Arial"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>Reporting</w:t>
      </w:r>
      <w:r w:rsidR="00ED0CA7"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. Gadgets to allow customer </w:t>
      </w:r>
      <w:r w:rsidR="008E086E" w:rsidRPr="00611CE3">
        <w:rPr>
          <w:rFonts w:ascii="Verdana" w:hAnsi="Verdana" w:cs="Arial"/>
          <w:b/>
          <w:bCs/>
          <w:i/>
          <w:iCs/>
          <w:sz w:val="18"/>
          <w:szCs w:val="18"/>
        </w:rPr>
        <w:t xml:space="preserve">run reports on the software that include but are not limited to the </w:t>
      </w:r>
      <w:r w:rsidR="0021449B" w:rsidRPr="00611CE3">
        <w:rPr>
          <w:rFonts w:ascii="Verdana" w:hAnsi="Verdana" w:cs="Arial"/>
          <w:b/>
          <w:bCs/>
          <w:i/>
          <w:iCs/>
          <w:sz w:val="18"/>
          <w:szCs w:val="18"/>
        </w:rPr>
        <w:t>below</w:t>
      </w:r>
      <w:r w:rsidR="0021449B">
        <w:rPr>
          <w:rFonts w:ascii="Verdana" w:hAnsi="Verdana" w:cs="Arial"/>
          <w:sz w:val="18"/>
          <w:szCs w:val="18"/>
        </w:rPr>
        <w:t>.</w:t>
      </w:r>
    </w:p>
    <w:p w14:paraId="008A9414" w14:textId="1FE898EC" w:rsidR="00403E52" w:rsidRDefault="00C55251" w:rsidP="00F4561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Speed reports</w:t>
      </w:r>
    </w:p>
    <w:p w14:paraId="393F4A69" w14:textId="4F03218C" w:rsidR="00C55251" w:rsidRDefault="00E84CDE" w:rsidP="00F4561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Parking reports</w:t>
      </w:r>
    </w:p>
    <w:p w14:paraId="462ADDC3" w14:textId="1342CCF1" w:rsidR="00E84CDE" w:rsidRDefault="002D3659" w:rsidP="00F4561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Vehicle route chart reports</w:t>
      </w:r>
    </w:p>
    <w:p w14:paraId="04BCF965" w14:textId="2A2B3F22" w:rsidR="0010055B" w:rsidRDefault="0010055B" w:rsidP="00F4561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Fuel usage reports</w:t>
      </w:r>
      <w:r w:rsidR="00E001A0">
        <w:rPr>
          <w:rFonts w:ascii="Verdana" w:hAnsi="Verdana" w:cs="Arial"/>
          <w:sz w:val="18"/>
          <w:szCs w:val="18"/>
        </w:rPr>
        <w:t>.</w:t>
      </w:r>
    </w:p>
    <w:p w14:paraId="5821B319" w14:textId="7C6E7D53" w:rsidR="00E001A0" w:rsidRDefault="00E001A0" w:rsidP="00F45617">
      <w:pPr>
        <w:pStyle w:val="ListParagraph"/>
        <w:numPr>
          <w:ilvl w:val="0"/>
          <w:numId w:val="3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Battery strength reports</w:t>
      </w:r>
    </w:p>
    <w:p w14:paraId="43DC094C" w14:textId="77777777" w:rsidR="00155C73" w:rsidRDefault="00155C73" w:rsidP="00D71909">
      <w:pPr>
        <w:jc w:val="both"/>
        <w:rPr>
          <w:rFonts w:ascii="Verdana" w:hAnsi="Verdana" w:cs="Arial"/>
          <w:sz w:val="18"/>
          <w:szCs w:val="18"/>
        </w:rPr>
      </w:pPr>
    </w:p>
    <w:p w14:paraId="72B71E80" w14:textId="5F8AFCA6" w:rsidR="003F67A3" w:rsidRDefault="00723693" w:rsidP="00D71909">
      <w:pPr>
        <w:jc w:val="both"/>
        <w:rPr>
          <w:rFonts w:ascii="Verdana" w:hAnsi="Verdana" w:cs="Arial"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>Control options</w:t>
      </w:r>
      <w:r w:rsidR="00155C73">
        <w:rPr>
          <w:rFonts w:ascii="Verdana" w:hAnsi="Verdana" w:cs="Arial"/>
          <w:sz w:val="18"/>
          <w:szCs w:val="18"/>
        </w:rPr>
        <w:t xml:space="preserve">. Gadget should allow </w:t>
      </w:r>
      <w:r w:rsidR="000A10CF">
        <w:rPr>
          <w:rFonts w:ascii="Verdana" w:hAnsi="Verdana" w:cs="Arial"/>
          <w:sz w:val="18"/>
          <w:szCs w:val="18"/>
        </w:rPr>
        <w:t xml:space="preserve">accessibility to </w:t>
      </w:r>
      <w:r w:rsidR="0021449B">
        <w:rPr>
          <w:rFonts w:ascii="Verdana" w:hAnsi="Verdana" w:cs="Arial"/>
          <w:sz w:val="18"/>
          <w:szCs w:val="18"/>
        </w:rPr>
        <w:t>control</w:t>
      </w:r>
      <w:r w:rsidR="000A10CF">
        <w:rPr>
          <w:rFonts w:ascii="Verdana" w:hAnsi="Verdana" w:cs="Arial"/>
          <w:sz w:val="18"/>
          <w:szCs w:val="18"/>
        </w:rPr>
        <w:t xml:space="preserve"> through Phone and Computer navigation of the software</w:t>
      </w:r>
      <w:r w:rsidR="00ED0CA7">
        <w:rPr>
          <w:rFonts w:ascii="Verdana" w:hAnsi="Verdana" w:cs="Arial"/>
          <w:sz w:val="18"/>
          <w:szCs w:val="18"/>
        </w:rPr>
        <w:t>. The controls intereste</w:t>
      </w:r>
      <w:r w:rsidR="00351F7E">
        <w:rPr>
          <w:rFonts w:ascii="Verdana" w:hAnsi="Verdana" w:cs="Arial"/>
          <w:sz w:val="18"/>
          <w:szCs w:val="18"/>
        </w:rPr>
        <w:t>d</w:t>
      </w:r>
      <w:r w:rsidR="00ED0CA7">
        <w:rPr>
          <w:rFonts w:ascii="Verdana" w:hAnsi="Verdana" w:cs="Arial"/>
          <w:sz w:val="18"/>
          <w:szCs w:val="18"/>
        </w:rPr>
        <w:t xml:space="preserve"> </w:t>
      </w:r>
      <w:r w:rsidR="0021449B">
        <w:rPr>
          <w:rFonts w:ascii="Verdana" w:hAnsi="Verdana" w:cs="Arial"/>
          <w:sz w:val="18"/>
          <w:szCs w:val="18"/>
        </w:rPr>
        <w:t>including.</w:t>
      </w:r>
    </w:p>
    <w:p w14:paraId="5B0F6246" w14:textId="550959E8" w:rsidR="00723693" w:rsidRDefault="00723693" w:rsidP="00723693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Ability to </w:t>
      </w:r>
      <w:r w:rsidR="00015C0D">
        <w:rPr>
          <w:rFonts w:ascii="Verdana" w:hAnsi="Verdana" w:cs="Arial"/>
          <w:sz w:val="18"/>
          <w:szCs w:val="18"/>
        </w:rPr>
        <w:t>demobilize</w:t>
      </w:r>
      <w:r w:rsidR="00F672F4">
        <w:rPr>
          <w:rFonts w:ascii="Verdana" w:hAnsi="Verdana" w:cs="Arial"/>
          <w:sz w:val="18"/>
          <w:szCs w:val="18"/>
        </w:rPr>
        <w:t xml:space="preserve"> </w:t>
      </w:r>
      <w:r w:rsidR="00430DAA">
        <w:rPr>
          <w:rFonts w:ascii="Verdana" w:hAnsi="Verdana" w:cs="Arial"/>
          <w:sz w:val="18"/>
          <w:szCs w:val="18"/>
        </w:rPr>
        <w:t>vehicle engine to prevent it from starting.</w:t>
      </w:r>
    </w:p>
    <w:p w14:paraId="6F25B864" w14:textId="3F359370" w:rsidR="00F672F4" w:rsidRDefault="00430DAA" w:rsidP="00723693">
      <w:pPr>
        <w:pStyle w:val="ListParagraph"/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Ability to enable engine </w:t>
      </w:r>
      <w:r w:rsidR="00E001A0">
        <w:rPr>
          <w:rFonts w:ascii="Verdana" w:hAnsi="Verdana" w:cs="Arial"/>
          <w:sz w:val="18"/>
          <w:szCs w:val="18"/>
        </w:rPr>
        <w:t>to allow vehicle movement.</w:t>
      </w:r>
    </w:p>
    <w:p w14:paraId="61EDCFC9" w14:textId="77777777" w:rsidR="00155C73" w:rsidRDefault="00155C73" w:rsidP="00246C7D">
      <w:pPr>
        <w:jc w:val="both"/>
        <w:rPr>
          <w:rFonts w:ascii="Verdana" w:hAnsi="Verdana" w:cs="Arial"/>
          <w:sz w:val="18"/>
          <w:szCs w:val="18"/>
        </w:rPr>
      </w:pPr>
    </w:p>
    <w:p w14:paraId="056617C4" w14:textId="2848B31C" w:rsidR="00246C7D" w:rsidRDefault="00246C7D" w:rsidP="00246C7D">
      <w:pPr>
        <w:jc w:val="both"/>
        <w:rPr>
          <w:rFonts w:ascii="Verdana" w:hAnsi="Verdana" w:cs="Arial"/>
          <w:sz w:val="18"/>
          <w:szCs w:val="18"/>
        </w:rPr>
      </w:pPr>
      <w:r w:rsidRPr="00611CE3">
        <w:rPr>
          <w:rFonts w:ascii="Verdana" w:hAnsi="Verdana" w:cs="Arial"/>
          <w:b/>
          <w:bCs/>
          <w:i/>
          <w:iCs/>
          <w:sz w:val="18"/>
          <w:szCs w:val="18"/>
        </w:rPr>
        <w:t>Alerts</w:t>
      </w:r>
      <w:r w:rsidR="0060415E" w:rsidRPr="00611CE3">
        <w:rPr>
          <w:rFonts w:ascii="Verdana" w:hAnsi="Verdana" w:cs="Arial"/>
          <w:b/>
          <w:bCs/>
          <w:i/>
          <w:iCs/>
          <w:sz w:val="18"/>
          <w:szCs w:val="18"/>
        </w:rPr>
        <w:t>.</w:t>
      </w:r>
      <w:r w:rsidR="0060415E">
        <w:rPr>
          <w:rFonts w:ascii="Verdana" w:hAnsi="Verdana" w:cs="Arial"/>
          <w:sz w:val="18"/>
          <w:szCs w:val="18"/>
        </w:rPr>
        <w:t xml:space="preserve"> Gadget should be able to provide </w:t>
      </w:r>
      <w:r w:rsidR="00155C73">
        <w:rPr>
          <w:rFonts w:ascii="Verdana" w:hAnsi="Verdana" w:cs="Arial"/>
          <w:sz w:val="18"/>
          <w:szCs w:val="18"/>
        </w:rPr>
        <w:t xml:space="preserve">alerts through phone SMS and these </w:t>
      </w:r>
      <w:r w:rsidR="0021449B">
        <w:rPr>
          <w:rFonts w:ascii="Verdana" w:hAnsi="Verdana" w:cs="Arial"/>
          <w:sz w:val="18"/>
          <w:szCs w:val="18"/>
        </w:rPr>
        <w:t>include.</w:t>
      </w:r>
    </w:p>
    <w:p w14:paraId="1EF9B42E" w14:textId="056C5497" w:rsidR="00246C7D" w:rsidRDefault="00246C7D" w:rsidP="00246C7D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Collision alerts.</w:t>
      </w:r>
    </w:p>
    <w:p w14:paraId="27F5CCB8" w14:textId="058FCF68" w:rsidR="00246C7D" w:rsidRDefault="00E31D77" w:rsidP="00246C7D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Overspeed alerts</w:t>
      </w:r>
    </w:p>
    <w:p w14:paraId="79148F23" w14:textId="624A8C50" w:rsidR="00E31D77" w:rsidRDefault="0060415E" w:rsidP="00246C7D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Parking alert</w:t>
      </w:r>
    </w:p>
    <w:p w14:paraId="60F5D48B" w14:textId="11F32AD3" w:rsidR="0060415E" w:rsidRPr="00246C7D" w:rsidRDefault="0060415E" w:rsidP="00246C7D">
      <w:pPr>
        <w:pStyle w:val="ListParagraph"/>
        <w:numPr>
          <w:ilvl w:val="0"/>
          <w:numId w:val="3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Engine on and off alerts.</w:t>
      </w:r>
    </w:p>
    <w:p w14:paraId="38E2F40B" w14:textId="6FBB2961" w:rsidR="00E001A0" w:rsidRDefault="00E001A0" w:rsidP="00E001A0">
      <w:pPr>
        <w:jc w:val="both"/>
        <w:rPr>
          <w:rFonts w:ascii="Verdana" w:hAnsi="Verdana" w:cs="Arial"/>
          <w:sz w:val="18"/>
          <w:szCs w:val="18"/>
        </w:rPr>
      </w:pPr>
    </w:p>
    <w:p w14:paraId="52A74B40" w14:textId="77777777" w:rsidR="00445F53" w:rsidRPr="00D71909" w:rsidRDefault="00445F53" w:rsidP="00D71909">
      <w:pPr>
        <w:rPr>
          <w:rFonts w:ascii="Verdana" w:hAnsi="Verdana"/>
          <w:sz w:val="18"/>
          <w:szCs w:val="18"/>
        </w:rPr>
      </w:pPr>
    </w:p>
    <w:p w14:paraId="76FEB99A" w14:textId="77777777" w:rsidR="00445F53" w:rsidRPr="00A618E8" w:rsidRDefault="00445F53" w:rsidP="00D71909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A618E8">
        <w:rPr>
          <w:rFonts w:ascii="Verdana" w:hAnsi="Verdana"/>
          <w:b/>
          <w:bCs/>
          <w:sz w:val="18"/>
          <w:szCs w:val="18"/>
        </w:rPr>
        <w:t>Information to all bidders:</w:t>
      </w:r>
    </w:p>
    <w:p w14:paraId="2523439B" w14:textId="77777777" w:rsidR="00445F53" w:rsidRPr="00D71909" w:rsidRDefault="00445F53" w:rsidP="00D71909">
      <w:pPr>
        <w:pStyle w:val="NoSpacing"/>
        <w:numPr>
          <w:ilvl w:val="0"/>
          <w:numId w:val="4"/>
        </w:numPr>
        <w:ind w:left="360"/>
        <w:rPr>
          <w:rFonts w:ascii="Verdana" w:hAnsi="Verdana"/>
          <w:sz w:val="18"/>
          <w:szCs w:val="18"/>
        </w:rPr>
      </w:pPr>
      <w:r w:rsidRPr="00D71909">
        <w:rPr>
          <w:rFonts w:ascii="Verdana" w:hAnsi="Verdana"/>
          <w:sz w:val="18"/>
          <w:szCs w:val="18"/>
        </w:rPr>
        <w:t>Cur</w:t>
      </w:r>
      <w:r w:rsidR="00BC3515" w:rsidRPr="00D71909">
        <w:rPr>
          <w:rFonts w:ascii="Verdana" w:hAnsi="Verdana"/>
          <w:sz w:val="18"/>
          <w:szCs w:val="18"/>
        </w:rPr>
        <w:t>rency of offer shall be Uganda S</w:t>
      </w:r>
      <w:r w:rsidRPr="00D71909">
        <w:rPr>
          <w:rFonts w:ascii="Verdana" w:hAnsi="Verdana"/>
          <w:sz w:val="18"/>
          <w:szCs w:val="18"/>
        </w:rPr>
        <w:t>hillings.</w:t>
      </w:r>
    </w:p>
    <w:p w14:paraId="54E5521F" w14:textId="77777777" w:rsidR="00445F53" w:rsidRPr="00D71909" w:rsidRDefault="00445F53" w:rsidP="00D71909">
      <w:pPr>
        <w:pStyle w:val="NoSpacing"/>
        <w:numPr>
          <w:ilvl w:val="0"/>
          <w:numId w:val="4"/>
        </w:numPr>
        <w:ind w:left="360"/>
        <w:rPr>
          <w:rFonts w:ascii="Verdana" w:hAnsi="Verdana"/>
          <w:sz w:val="18"/>
          <w:szCs w:val="18"/>
        </w:rPr>
      </w:pPr>
      <w:r w:rsidRPr="00D71909">
        <w:rPr>
          <w:rFonts w:ascii="Verdana" w:hAnsi="Verdana"/>
          <w:sz w:val="18"/>
          <w:szCs w:val="18"/>
        </w:rPr>
        <w:t>Payment shall be made to the service provider by bank transfer within 30 days from receipt of Tax Invoice and all relevant documents attached.</w:t>
      </w:r>
    </w:p>
    <w:p w14:paraId="7C8C4DAB" w14:textId="0938F8E2" w:rsidR="00445F53" w:rsidRPr="00D71909" w:rsidRDefault="00524C76" w:rsidP="00D71909">
      <w:pPr>
        <w:pStyle w:val="NoSpacing"/>
        <w:numPr>
          <w:ilvl w:val="0"/>
          <w:numId w:val="4"/>
        </w:numPr>
        <w:ind w:left="360"/>
        <w:rPr>
          <w:rFonts w:ascii="Verdana" w:hAnsi="Verdana"/>
          <w:sz w:val="18"/>
          <w:szCs w:val="18"/>
        </w:rPr>
      </w:pPr>
      <w:r w:rsidRPr="00D71909">
        <w:rPr>
          <w:rFonts w:ascii="Verdana" w:hAnsi="Verdana"/>
          <w:sz w:val="18"/>
          <w:szCs w:val="18"/>
        </w:rPr>
        <w:t>SNV</w:t>
      </w:r>
      <w:r w:rsidR="00445F53" w:rsidRPr="00D71909">
        <w:rPr>
          <w:rFonts w:ascii="Verdana" w:hAnsi="Verdana"/>
          <w:sz w:val="18"/>
          <w:szCs w:val="18"/>
        </w:rPr>
        <w:t xml:space="preserve"> will not be responsible for any bank service charges.</w:t>
      </w:r>
    </w:p>
    <w:p w14:paraId="2D8C943B" w14:textId="0976F952" w:rsidR="00445F53" w:rsidRPr="00D71909" w:rsidRDefault="00524C76" w:rsidP="00D71909">
      <w:pPr>
        <w:pStyle w:val="NoSpacing"/>
        <w:numPr>
          <w:ilvl w:val="0"/>
          <w:numId w:val="4"/>
        </w:numPr>
        <w:ind w:left="360"/>
        <w:rPr>
          <w:rFonts w:ascii="Verdana" w:hAnsi="Verdana"/>
          <w:sz w:val="18"/>
          <w:szCs w:val="18"/>
        </w:rPr>
      </w:pPr>
      <w:r w:rsidRPr="00D71909">
        <w:rPr>
          <w:rFonts w:ascii="Verdana" w:hAnsi="Verdana"/>
          <w:sz w:val="18"/>
          <w:szCs w:val="18"/>
        </w:rPr>
        <w:t>SNV</w:t>
      </w:r>
      <w:r w:rsidR="00445F53" w:rsidRPr="00D71909">
        <w:rPr>
          <w:rFonts w:ascii="Verdana" w:hAnsi="Verdana"/>
          <w:sz w:val="18"/>
          <w:szCs w:val="18"/>
        </w:rPr>
        <w:t xml:space="preserve"> does not pay by letter of credit or in advance of delivery.</w:t>
      </w:r>
    </w:p>
    <w:p w14:paraId="051F5FB2" w14:textId="09949A3D" w:rsidR="00445F53" w:rsidRPr="00D71909" w:rsidRDefault="00524C76" w:rsidP="00D71909">
      <w:pPr>
        <w:pStyle w:val="NoSpacing"/>
        <w:numPr>
          <w:ilvl w:val="0"/>
          <w:numId w:val="4"/>
        </w:numPr>
        <w:ind w:left="360"/>
        <w:rPr>
          <w:rFonts w:ascii="Verdana" w:hAnsi="Verdana"/>
          <w:sz w:val="18"/>
          <w:szCs w:val="18"/>
        </w:rPr>
      </w:pPr>
      <w:r w:rsidRPr="00D71909">
        <w:rPr>
          <w:rFonts w:ascii="Verdana" w:hAnsi="Verdana"/>
          <w:sz w:val="18"/>
          <w:szCs w:val="18"/>
        </w:rPr>
        <w:t xml:space="preserve">SNV </w:t>
      </w:r>
      <w:r w:rsidR="00445F53" w:rsidRPr="00D71909">
        <w:rPr>
          <w:rFonts w:ascii="Verdana" w:hAnsi="Verdana"/>
          <w:sz w:val="18"/>
          <w:szCs w:val="18"/>
        </w:rPr>
        <w:t>reserves the right to accept the whole or part of your offer.</w:t>
      </w:r>
    </w:p>
    <w:p w14:paraId="1FA6F55A" w14:textId="6EBED281" w:rsidR="00445F53" w:rsidRDefault="00524C76" w:rsidP="00D71909">
      <w:pPr>
        <w:pStyle w:val="NoSpacing"/>
        <w:numPr>
          <w:ilvl w:val="0"/>
          <w:numId w:val="4"/>
        </w:numPr>
        <w:ind w:left="360"/>
        <w:rPr>
          <w:rFonts w:ascii="Verdana" w:hAnsi="Verdana"/>
          <w:sz w:val="18"/>
          <w:szCs w:val="18"/>
        </w:rPr>
      </w:pPr>
      <w:r w:rsidRPr="00D71909">
        <w:rPr>
          <w:rFonts w:ascii="Verdana" w:hAnsi="Verdana"/>
          <w:sz w:val="18"/>
          <w:szCs w:val="18"/>
        </w:rPr>
        <w:t>SNV</w:t>
      </w:r>
      <w:r w:rsidR="00445F53" w:rsidRPr="00D71909">
        <w:rPr>
          <w:rFonts w:ascii="Verdana" w:hAnsi="Verdana"/>
          <w:sz w:val="18"/>
          <w:szCs w:val="18"/>
        </w:rPr>
        <w:t xml:space="preserve"> will only deal with fully registered</w:t>
      </w:r>
      <w:r w:rsidR="004428CA">
        <w:rPr>
          <w:rFonts w:ascii="Verdana" w:hAnsi="Verdana"/>
          <w:sz w:val="18"/>
          <w:szCs w:val="18"/>
        </w:rPr>
        <w:t xml:space="preserve"> service providers</w:t>
      </w:r>
    </w:p>
    <w:p w14:paraId="232A123D" w14:textId="77777777" w:rsidR="00A82575" w:rsidRDefault="00A82575" w:rsidP="004562B8">
      <w:pPr>
        <w:pStyle w:val="NoSpacing"/>
        <w:rPr>
          <w:rFonts w:ascii="Verdana" w:hAnsi="Verdana"/>
          <w:sz w:val="18"/>
          <w:szCs w:val="18"/>
        </w:rPr>
      </w:pPr>
    </w:p>
    <w:p w14:paraId="03852B96" w14:textId="77777777" w:rsidR="00A623C8" w:rsidRDefault="00A623C8" w:rsidP="004562B8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5734ABF0" w14:textId="77777777" w:rsidR="00A623C8" w:rsidRDefault="00A623C8" w:rsidP="004562B8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299E88F7" w14:textId="26E5C148" w:rsidR="004562B8" w:rsidRPr="001D0B8B" w:rsidRDefault="00A82575" w:rsidP="004562B8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1D0B8B">
        <w:rPr>
          <w:rFonts w:ascii="Verdana" w:hAnsi="Verdana"/>
          <w:b/>
          <w:bCs/>
          <w:sz w:val="18"/>
          <w:szCs w:val="18"/>
        </w:rPr>
        <w:lastRenderedPageBreak/>
        <w:t>Period of Contract</w:t>
      </w:r>
    </w:p>
    <w:p w14:paraId="3E40FB92" w14:textId="485CA070" w:rsidR="00AB6AEA" w:rsidRPr="001D0B8B" w:rsidRDefault="00AB6AEA" w:rsidP="00D71909">
      <w:pPr>
        <w:jc w:val="both"/>
        <w:rPr>
          <w:rFonts w:ascii="Verdana" w:hAnsi="Verdana" w:cs="Arial"/>
          <w:sz w:val="18"/>
          <w:szCs w:val="18"/>
        </w:rPr>
      </w:pPr>
    </w:p>
    <w:p w14:paraId="5FAAE713" w14:textId="3A37B572" w:rsidR="00B20869" w:rsidRPr="00A5480B" w:rsidRDefault="00A82575" w:rsidP="00A5480B">
      <w:pPr>
        <w:jc w:val="both"/>
        <w:rPr>
          <w:rFonts w:ascii="Verdana" w:hAnsi="Verdana" w:cs="Arial"/>
          <w:sz w:val="18"/>
          <w:szCs w:val="18"/>
        </w:rPr>
      </w:pPr>
      <w:r w:rsidRPr="001D0B8B">
        <w:rPr>
          <w:rFonts w:ascii="Verdana" w:hAnsi="Verdana" w:cs="Arial"/>
          <w:sz w:val="18"/>
          <w:szCs w:val="18"/>
        </w:rPr>
        <w:t xml:space="preserve">The winning Proposal shall sign a </w:t>
      </w:r>
      <w:r w:rsidR="00351F7E" w:rsidRPr="001D0B8B">
        <w:rPr>
          <w:rFonts w:ascii="Verdana" w:hAnsi="Verdana" w:cs="Arial"/>
          <w:sz w:val="18"/>
          <w:szCs w:val="18"/>
        </w:rPr>
        <w:t>2-year</w:t>
      </w:r>
      <w:r w:rsidRPr="001D0B8B">
        <w:rPr>
          <w:rFonts w:ascii="Verdana" w:hAnsi="Verdana" w:cs="Arial"/>
          <w:sz w:val="18"/>
          <w:szCs w:val="18"/>
        </w:rPr>
        <w:t xml:space="preserve"> contract with SNV</w:t>
      </w:r>
      <w:r w:rsidR="001D0B8B" w:rsidRPr="001D0B8B">
        <w:rPr>
          <w:rFonts w:ascii="Verdana" w:hAnsi="Verdana" w:cs="Arial"/>
          <w:sz w:val="18"/>
          <w:szCs w:val="18"/>
        </w:rPr>
        <w:t xml:space="preserve"> and upon successful execution shall renewed for another 1 year</w:t>
      </w:r>
      <w:r w:rsidR="0021419B">
        <w:rPr>
          <w:rFonts w:ascii="Verdana" w:hAnsi="Verdana" w:cs="Arial"/>
          <w:sz w:val="18"/>
          <w:szCs w:val="18"/>
        </w:rPr>
        <w:t xml:space="preserve"> based on good performance review</w:t>
      </w:r>
      <w:r w:rsidR="001D0B8B" w:rsidRPr="001D0B8B">
        <w:rPr>
          <w:rFonts w:ascii="Verdana" w:hAnsi="Verdana" w:cs="Arial"/>
          <w:sz w:val="18"/>
          <w:szCs w:val="18"/>
        </w:rPr>
        <w:t>.</w:t>
      </w:r>
    </w:p>
    <w:p w14:paraId="680092C9" w14:textId="09C0EE53" w:rsidR="00B362F4" w:rsidRPr="00D71909" w:rsidRDefault="004160B0" w:rsidP="00D719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18"/>
          <w:szCs w:val="18"/>
          <w:lang w:val="en-GB" w:eastAsia="en-GB"/>
        </w:rPr>
      </w:pPr>
      <w:r>
        <w:rPr>
          <w:rFonts w:ascii="Verdana" w:hAnsi="Verdana"/>
          <w:b/>
          <w:sz w:val="18"/>
          <w:szCs w:val="18"/>
          <w:lang w:val="en-GB" w:eastAsia="en-GB"/>
        </w:rPr>
        <w:t>Major deliverable</w:t>
      </w:r>
    </w:p>
    <w:p w14:paraId="790C1390" w14:textId="77777777" w:rsidR="00B362F4" w:rsidRPr="004160B0" w:rsidRDefault="00B362F4" w:rsidP="00D719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18"/>
          <w:szCs w:val="18"/>
          <w:lang w:val="en-GB" w:eastAsia="en-GB"/>
        </w:rPr>
      </w:pPr>
      <w:r w:rsidRPr="004160B0">
        <w:rPr>
          <w:rFonts w:ascii="Verdana" w:hAnsi="Verdana"/>
          <w:bCs/>
          <w:sz w:val="18"/>
          <w:szCs w:val="18"/>
          <w:lang w:val="en-GB" w:eastAsia="en-GB"/>
        </w:rPr>
        <w:t>Accountability</w:t>
      </w:r>
    </w:p>
    <w:p w14:paraId="5F5786C1" w14:textId="77777777" w:rsidR="00B362F4" w:rsidRPr="00D71909" w:rsidRDefault="00B362F4" w:rsidP="00D7190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b/>
          <w:sz w:val="18"/>
          <w:szCs w:val="18"/>
          <w:lang w:val="en-GB" w:eastAsia="en-GB"/>
        </w:rPr>
      </w:pPr>
    </w:p>
    <w:p w14:paraId="3BD9754D" w14:textId="47A5B5F1" w:rsidR="00B362F4" w:rsidRPr="00D71909" w:rsidRDefault="00B362F4" w:rsidP="00D719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sz w:val="18"/>
          <w:szCs w:val="18"/>
          <w:lang w:val="en-GB" w:eastAsia="en-GB"/>
        </w:rPr>
        <w:t xml:space="preserve">The service provider shall be required </w:t>
      </w:r>
      <w:r w:rsidR="00D71909" w:rsidRPr="00D71909">
        <w:rPr>
          <w:rFonts w:ascii="Verdana" w:hAnsi="Verdana"/>
          <w:sz w:val="18"/>
          <w:szCs w:val="18"/>
          <w:lang w:val="en-GB" w:eastAsia="en-GB"/>
        </w:rPr>
        <w:t>to.</w:t>
      </w:r>
    </w:p>
    <w:p w14:paraId="662B2D7B" w14:textId="701F4C38" w:rsidR="00B362F4" w:rsidRPr="004736FC" w:rsidRDefault="00B362F4" w:rsidP="00D7190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sz w:val="18"/>
          <w:szCs w:val="18"/>
          <w:lang w:val="en-GB" w:eastAsia="en-GB"/>
        </w:rPr>
        <w:t xml:space="preserve">Generate and submit </w:t>
      </w:r>
      <w:r w:rsidR="00DC1EB6">
        <w:rPr>
          <w:rFonts w:ascii="Verdana" w:hAnsi="Verdana"/>
          <w:sz w:val="18"/>
          <w:szCs w:val="18"/>
          <w:lang w:val="en-GB" w:eastAsia="en-GB"/>
        </w:rPr>
        <w:t>Monthly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 reports to </w:t>
      </w:r>
      <w:r w:rsidR="00DC1EB6">
        <w:rPr>
          <w:rFonts w:ascii="Verdana" w:hAnsi="Verdana"/>
          <w:sz w:val="18"/>
          <w:szCs w:val="18"/>
          <w:lang w:val="en-GB" w:eastAsia="en-GB"/>
        </w:rPr>
        <w:t>the Operations Manager</w:t>
      </w:r>
      <w:r w:rsidR="00191250">
        <w:rPr>
          <w:rFonts w:ascii="Verdana" w:hAnsi="Verdana"/>
          <w:sz w:val="18"/>
          <w:szCs w:val="18"/>
          <w:lang w:val="en-GB" w:eastAsia="en-GB"/>
        </w:rPr>
        <w:t xml:space="preserve"> </w:t>
      </w:r>
      <w:r w:rsidR="00D71909" w:rsidRPr="00D71909">
        <w:rPr>
          <w:rFonts w:ascii="Verdana" w:hAnsi="Verdana"/>
          <w:sz w:val="18"/>
          <w:szCs w:val="18"/>
          <w:lang w:val="en-GB" w:eastAsia="en-GB"/>
        </w:rPr>
        <w:t>SNV Netherlands Development Organisation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. The reports should include cases of </w:t>
      </w:r>
      <w:r w:rsidR="00191250">
        <w:rPr>
          <w:rFonts w:ascii="Verdana" w:hAnsi="Verdana"/>
          <w:sz w:val="18"/>
          <w:szCs w:val="18"/>
          <w:lang w:val="en-GB" w:eastAsia="en-GB"/>
        </w:rPr>
        <w:t xml:space="preserve">Over speeds, Fuel management, </w:t>
      </w:r>
      <w:r w:rsidR="008C5B33">
        <w:rPr>
          <w:rFonts w:ascii="Verdana" w:hAnsi="Verdana"/>
          <w:sz w:val="18"/>
          <w:szCs w:val="18"/>
          <w:lang w:val="en-GB" w:eastAsia="en-GB"/>
        </w:rPr>
        <w:t>night driving</w:t>
      </w:r>
      <w:r w:rsidR="006C3A81">
        <w:rPr>
          <w:rFonts w:ascii="Verdana" w:hAnsi="Verdana"/>
          <w:sz w:val="18"/>
          <w:szCs w:val="18"/>
          <w:lang w:val="en-GB" w:eastAsia="en-GB"/>
        </w:rPr>
        <w:t xml:space="preserve"> and parking, 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detected </w:t>
      </w:r>
      <w:r w:rsidR="007172B2">
        <w:rPr>
          <w:rFonts w:ascii="Verdana" w:hAnsi="Verdana"/>
          <w:sz w:val="18"/>
          <w:szCs w:val="18"/>
          <w:lang w:val="en-GB" w:eastAsia="en-GB"/>
        </w:rPr>
        <w:t>misuse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 and any other information that may be useful to </w:t>
      </w:r>
      <w:r w:rsidR="007172B2">
        <w:rPr>
          <w:rFonts w:ascii="Verdana" w:hAnsi="Verdana"/>
          <w:sz w:val="18"/>
          <w:szCs w:val="18"/>
          <w:lang w:val="en-GB" w:eastAsia="en-GB"/>
        </w:rPr>
        <w:t>SNV</w:t>
      </w:r>
      <w:r w:rsidR="00390952" w:rsidRPr="00D71909">
        <w:rPr>
          <w:rFonts w:ascii="Verdana" w:hAnsi="Verdana"/>
          <w:sz w:val="18"/>
          <w:szCs w:val="18"/>
          <w:lang w:val="en-GB" w:eastAsia="en-GB"/>
        </w:rPr>
        <w:t>.</w:t>
      </w:r>
    </w:p>
    <w:p w14:paraId="217CC305" w14:textId="0AD9BA23" w:rsidR="00B362F4" w:rsidRPr="00D71909" w:rsidRDefault="00B362F4" w:rsidP="00D71909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sz w:val="18"/>
          <w:szCs w:val="18"/>
          <w:lang w:val="en-GB" w:eastAsia="en-GB"/>
        </w:rPr>
        <w:t xml:space="preserve">Advise </w:t>
      </w:r>
      <w:r w:rsidR="00D71909" w:rsidRPr="00D71909">
        <w:rPr>
          <w:rFonts w:ascii="Verdana" w:hAnsi="Verdana"/>
          <w:sz w:val="18"/>
          <w:szCs w:val="18"/>
          <w:lang w:val="en-GB" w:eastAsia="en-GB"/>
        </w:rPr>
        <w:t>SNV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 management on </w:t>
      </w:r>
      <w:r w:rsidR="007172B2">
        <w:rPr>
          <w:rFonts w:ascii="Verdana" w:hAnsi="Verdana"/>
          <w:sz w:val="18"/>
          <w:szCs w:val="18"/>
          <w:lang w:val="en-GB" w:eastAsia="en-GB"/>
        </w:rPr>
        <w:t>ways to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 enhance</w:t>
      </w:r>
      <w:r w:rsidR="007172B2">
        <w:rPr>
          <w:rFonts w:ascii="Verdana" w:hAnsi="Verdana"/>
          <w:sz w:val="18"/>
          <w:szCs w:val="18"/>
          <w:lang w:val="en-GB" w:eastAsia="en-GB"/>
        </w:rPr>
        <w:t xml:space="preserve"> </w:t>
      </w:r>
      <w:r w:rsidR="0047145F">
        <w:rPr>
          <w:rFonts w:ascii="Verdana" w:hAnsi="Verdana"/>
          <w:sz w:val="18"/>
          <w:szCs w:val="18"/>
          <w:lang w:val="en-GB" w:eastAsia="en-GB"/>
        </w:rPr>
        <w:t>safety and efficiency of Fleet and staff</w:t>
      </w:r>
      <w:r w:rsidR="00390952" w:rsidRPr="00D71909">
        <w:rPr>
          <w:rFonts w:ascii="Verdana" w:hAnsi="Verdana"/>
          <w:sz w:val="18"/>
          <w:szCs w:val="18"/>
          <w:lang w:val="en-GB" w:eastAsia="en-GB"/>
        </w:rPr>
        <w:t>.</w:t>
      </w:r>
    </w:p>
    <w:p w14:paraId="4A52498B" w14:textId="77777777" w:rsidR="00B362F4" w:rsidRPr="00D71909" w:rsidRDefault="00B362F4" w:rsidP="00D7190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</w:p>
    <w:p w14:paraId="51DC3236" w14:textId="77777777" w:rsidR="00B362F4" w:rsidRPr="00D71909" w:rsidRDefault="00B362F4" w:rsidP="00D7190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b/>
          <w:sz w:val="18"/>
          <w:szCs w:val="18"/>
          <w:lang w:val="en-GB" w:eastAsia="en-GB"/>
        </w:rPr>
      </w:pPr>
      <w:r w:rsidRPr="00D71909">
        <w:rPr>
          <w:rFonts w:ascii="Verdana" w:hAnsi="Verdana"/>
          <w:b/>
          <w:sz w:val="18"/>
          <w:szCs w:val="18"/>
          <w:lang w:val="en-GB" w:eastAsia="en-GB"/>
        </w:rPr>
        <w:t>Conditions of Service</w:t>
      </w:r>
    </w:p>
    <w:p w14:paraId="32A9250A" w14:textId="312AAEDE" w:rsidR="00B362F4" w:rsidRPr="00D71909" w:rsidRDefault="00B362F4" w:rsidP="00D7190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sz w:val="18"/>
          <w:szCs w:val="18"/>
          <w:lang w:val="en-GB" w:eastAsia="en-GB"/>
        </w:rPr>
        <w:t xml:space="preserve">The service provider must be willing to </w:t>
      </w:r>
      <w:r w:rsidR="00AC78C7">
        <w:rPr>
          <w:rFonts w:ascii="Verdana" w:hAnsi="Verdana"/>
          <w:sz w:val="18"/>
          <w:szCs w:val="18"/>
          <w:lang w:val="en-GB" w:eastAsia="en-GB"/>
        </w:rPr>
        <w:t xml:space="preserve">provide tracking </w:t>
      </w:r>
      <w:r w:rsidR="00BC02F5">
        <w:rPr>
          <w:rFonts w:ascii="Verdana" w:hAnsi="Verdana"/>
          <w:sz w:val="18"/>
          <w:szCs w:val="18"/>
          <w:lang w:val="en-GB" w:eastAsia="en-GB"/>
        </w:rPr>
        <w:t xml:space="preserve">and recovery </w:t>
      </w:r>
      <w:r w:rsidR="00AC78C7">
        <w:rPr>
          <w:rFonts w:ascii="Verdana" w:hAnsi="Verdana"/>
          <w:sz w:val="18"/>
          <w:szCs w:val="18"/>
          <w:lang w:val="en-GB" w:eastAsia="en-GB"/>
        </w:rPr>
        <w:t>services 24 hours</w:t>
      </w:r>
      <w:r w:rsidR="00BC02F5">
        <w:rPr>
          <w:rFonts w:ascii="Verdana" w:hAnsi="Verdana"/>
          <w:sz w:val="18"/>
          <w:szCs w:val="18"/>
          <w:lang w:val="en-GB" w:eastAsia="en-GB"/>
        </w:rPr>
        <w:t xml:space="preserve"> a day</w:t>
      </w:r>
    </w:p>
    <w:p w14:paraId="1180A955" w14:textId="446A6657" w:rsidR="00631218" w:rsidRPr="00DE7479" w:rsidRDefault="00DE7479" w:rsidP="00DE747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>
        <w:rPr>
          <w:rFonts w:ascii="Verdana" w:hAnsi="Verdana"/>
          <w:sz w:val="18"/>
          <w:szCs w:val="18"/>
          <w:lang w:val="en-GB" w:eastAsia="en-GB"/>
        </w:rPr>
        <w:t>Service provider must be willing to e</w:t>
      </w:r>
      <w:r w:rsidR="00B362F4" w:rsidRPr="00D71909">
        <w:rPr>
          <w:rFonts w:ascii="Verdana" w:hAnsi="Verdana"/>
          <w:sz w:val="18"/>
          <w:szCs w:val="18"/>
          <w:lang w:val="en-GB" w:eastAsia="en-GB"/>
        </w:rPr>
        <w:t>xtend</w:t>
      </w:r>
      <w:r w:rsidR="00BC02F5">
        <w:rPr>
          <w:rFonts w:ascii="Verdana" w:hAnsi="Verdana"/>
          <w:sz w:val="18"/>
          <w:szCs w:val="18"/>
          <w:lang w:val="en-GB" w:eastAsia="en-GB"/>
        </w:rPr>
        <w:t xml:space="preserve"> maintenance services</w:t>
      </w:r>
      <w:r w:rsidR="00B362F4" w:rsidRPr="00D71909">
        <w:rPr>
          <w:rFonts w:ascii="Verdana" w:hAnsi="Verdana"/>
          <w:sz w:val="18"/>
          <w:szCs w:val="18"/>
          <w:lang w:val="en-GB" w:eastAsia="en-GB"/>
        </w:rPr>
        <w:t xml:space="preserve"> in </w:t>
      </w:r>
      <w:r w:rsidR="00EE0278" w:rsidRPr="00D71909">
        <w:rPr>
          <w:rFonts w:ascii="Verdana" w:hAnsi="Verdana"/>
          <w:sz w:val="18"/>
          <w:szCs w:val="18"/>
          <w:lang w:val="en-GB" w:eastAsia="en-GB"/>
        </w:rPr>
        <w:t xml:space="preserve">all districts and </w:t>
      </w:r>
      <w:r w:rsidR="00B362F4" w:rsidRPr="00D71909">
        <w:rPr>
          <w:rFonts w:ascii="Verdana" w:hAnsi="Verdana"/>
          <w:sz w:val="18"/>
          <w:szCs w:val="18"/>
          <w:lang w:val="en-GB" w:eastAsia="en-GB"/>
        </w:rPr>
        <w:t xml:space="preserve">major towns </w:t>
      </w:r>
      <w:r w:rsidR="00EE0278" w:rsidRPr="00D71909">
        <w:rPr>
          <w:rFonts w:ascii="Verdana" w:hAnsi="Verdana"/>
          <w:sz w:val="18"/>
          <w:szCs w:val="18"/>
          <w:lang w:val="en-GB" w:eastAsia="en-GB"/>
        </w:rPr>
        <w:t>of Uganda</w:t>
      </w:r>
      <w:r w:rsidR="00BC02F5">
        <w:rPr>
          <w:rFonts w:ascii="Verdana" w:hAnsi="Verdana"/>
          <w:sz w:val="18"/>
          <w:szCs w:val="18"/>
          <w:lang w:val="en-GB" w:eastAsia="en-GB"/>
        </w:rPr>
        <w:t xml:space="preserve"> where SNV has offices</w:t>
      </w:r>
      <w:r>
        <w:rPr>
          <w:rFonts w:ascii="Verdana" w:hAnsi="Verdana"/>
          <w:sz w:val="18"/>
          <w:szCs w:val="18"/>
          <w:lang w:val="en-GB" w:eastAsia="en-GB"/>
        </w:rPr>
        <w:t xml:space="preserve"> </w:t>
      </w:r>
      <w:r w:rsidR="00351F7E">
        <w:rPr>
          <w:rFonts w:ascii="Verdana" w:hAnsi="Verdana"/>
          <w:sz w:val="18"/>
          <w:szCs w:val="18"/>
          <w:lang w:val="en-GB" w:eastAsia="en-GB"/>
        </w:rPr>
        <w:t>including.</w:t>
      </w:r>
    </w:p>
    <w:p w14:paraId="0FECCB9E" w14:textId="77777777" w:rsidR="00631218" w:rsidRPr="00D71909" w:rsidRDefault="00631218" w:rsidP="00D71909">
      <w:pPr>
        <w:pStyle w:val="ListParagraph"/>
        <w:rPr>
          <w:rFonts w:ascii="Verdana" w:hAnsi="Verdana"/>
          <w:sz w:val="18"/>
          <w:szCs w:val="18"/>
          <w:lang w:val="en-GB" w:eastAsia="en-GB"/>
        </w:rPr>
      </w:pPr>
    </w:p>
    <w:p w14:paraId="0A4C268C" w14:textId="3E479D4D" w:rsidR="00631218" w:rsidRPr="00D71909" w:rsidRDefault="00631218" w:rsidP="00D7190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b/>
          <w:sz w:val="18"/>
          <w:szCs w:val="18"/>
          <w:lang w:val="en-GB" w:eastAsia="en-GB"/>
        </w:rPr>
        <w:t>Country Office</w:t>
      </w:r>
      <w:r w:rsidRPr="00D71909">
        <w:rPr>
          <w:rFonts w:ascii="Verdana" w:hAnsi="Verdana"/>
          <w:sz w:val="18"/>
          <w:szCs w:val="18"/>
          <w:lang w:val="en-GB" w:eastAsia="en-GB"/>
        </w:rPr>
        <w:t>-</w:t>
      </w:r>
      <w:r w:rsidR="00EA2CAF">
        <w:rPr>
          <w:rFonts w:ascii="Verdana" w:hAnsi="Verdana"/>
          <w:sz w:val="18"/>
          <w:szCs w:val="18"/>
          <w:lang w:val="en-GB" w:eastAsia="en-GB"/>
        </w:rPr>
        <w:t>located at Plot 36 Luthuli Rise Bugolobi.</w:t>
      </w:r>
    </w:p>
    <w:p w14:paraId="266F7A8A" w14:textId="6063074F" w:rsidR="00206864" w:rsidRPr="00D71909" w:rsidRDefault="00CA3064" w:rsidP="00D7190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b/>
          <w:sz w:val="18"/>
          <w:szCs w:val="18"/>
          <w:lang w:val="en-GB" w:eastAsia="en-GB"/>
        </w:rPr>
        <w:t>Western Uganda</w:t>
      </w:r>
      <w:r w:rsidR="00D77C2B" w:rsidRPr="00D71909">
        <w:rPr>
          <w:rFonts w:ascii="Verdana" w:hAnsi="Verdana"/>
          <w:sz w:val="18"/>
          <w:szCs w:val="18"/>
          <w:lang w:val="en-GB" w:eastAsia="en-GB"/>
        </w:rPr>
        <w:t>–</w:t>
      </w:r>
      <w:r w:rsidR="00206864" w:rsidRPr="00D71909">
        <w:rPr>
          <w:rFonts w:ascii="Verdana" w:hAnsi="Verdana"/>
          <w:sz w:val="18"/>
          <w:szCs w:val="18"/>
          <w:lang w:val="en-GB" w:eastAsia="en-GB"/>
        </w:rPr>
        <w:t>Fort</w:t>
      </w:r>
      <w:r w:rsidR="00D71909" w:rsidRPr="00D71909">
        <w:rPr>
          <w:rFonts w:ascii="Verdana" w:hAnsi="Verdana"/>
          <w:sz w:val="18"/>
          <w:szCs w:val="18"/>
          <w:lang w:val="en-GB" w:eastAsia="en-GB"/>
        </w:rPr>
        <w:t xml:space="preserve"> </w:t>
      </w:r>
      <w:r w:rsidR="00206864" w:rsidRPr="00D71909">
        <w:rPr>
          <w:rFonts w:ascii="Verdana" w:hAnsi="Verdana"/>
          <w:sz w:val="18"/>
          <w:szCs w:val="18"/>
          <w:lang w:val="en-GB" w:eastAsia="en-GB"/>
        </w:rPr>
        <w:t xml:space="preserve">portal, </w:t>
      </w:r>
      <w:r w:rsidR="00EA2CAF">
        <w:rPr>
          <w:rFonts w:ascii="Verdana" w:hAnsi="Verdana"/>
          <w:sz w:val="18"/>
          <w:szCs w:val="18"/>
          <w:lang w:val="en-GB" w:eastAsia="en-GB"/>
        </w:rPr>
        <w:t>office</w:t>
      </w:r>
      <w:r w:rsidR="00D77C2B" w:rsidRPr="00D71909">
        <w:rPr>
          <w:rFonts w:ascii="Verdana" w:hAnsi="Verdana"/>
          <w:sz w:val="18"/>
          <w:szCs w:val="18"/>
          <w:lang w:val="en-GB" w:eastAsia="en-GB"/>
        </w:rPr>
        <w:t xml:space="preserve"> </w:t>
      </w:r>
    </w:p>
    <w:p w14:paraId="6DB8BD05" w14:textId="55A18FCF" w:rsidR="00D77C2B" w:rsidRPr="00D71909" w:rsidRDefault="00D77C2B" w:rsidP="00D71909">
      <w:pPr>
        <w:ind w:left="360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b/>
          <w:sz w:val="18"/>
          <w:szCs w:val="18"/>
          <w:lang w:val="en-GB" w:eastAsia="en-GB"/>
        </w:rPr>
        <w:t>Northern Uganda</w:t>
      </w:r>
      <w:r w:rsidRPr="00D71909">
        <w:rPr>
          <w:rFonts w:ascii="Verdana" w:hAnsi="Verdana"/>
          <w:sz w:val="18"/>
          <w:szCs w:val="18"/>
          <w:lang w:val="en-GB" w:eastAsia="en-GB"/>
        </w:rPr>
        <w:t xml:space="preserve"> – </w:t>
      </w:r>
      <w:r w:rsidR="00D71909" w:rsidRPr="00D71909">
        <w:rPr>
          <w:rFonts w:ascii="Verdana" w:hAnsi="Verdana"/>
          <w:sz w:val="18"/>
          <w:szCs w:val="18"/>
          <w:lang w:val="en-GB" w:eastAsia="en-GB"/>
        </w:rPr>
        <w:t>Lira</w:t>
      </w:r>
      <w:r w:rsidR="009104F0">
        <w:rPr>
          <w:rFonts w:ascii="Verdana" w:hAnsi="Verdana"/>
          <w:sz w:val="18"/>
          <w:szCs w:val="18"/>
          <w:lang w:val="en-GB" w:eastAsia="en-GB"/>
        </w:rPr>
        <w:t xml:space="preserve"> </w:t>
      </w:r>
      <w:r w:rsidR="00EA2CAF">
        <w:rPr>
          <w:rFonts w:ascii="Verdana" w:hAnsi="Verdana"/>
          <w:sz w:val="18"/>
          <w:szCs w:val="18"/>
          <w:lang w:val="en-GB" w:eastAsia="en-GB"/>
        </w:rPr>
        <w:t>office</w:t>
      </w:r>
    </w:p>
    <w:p w14:paraId="62574FC4" w14:textId="6573DF8F" w:rsidR="00D71909" w:rsidRDefault="00D71909" w:rsidP="00D71909">
      <w:pPr>
        <w:ind w:left="360"/>
        <w:rPr>
          <w:rFonts w:ascii="Verdana" w:hAnsi="Verdana"/>
          <w:sz w:val="18"/>
          <w:szCs w:val="18"/>
          <w:lang w:val="en-GB" w:eastAsia="en-GB"/>
        </w:rPr>
      </w:pPr>
      <w:r w:rsidRPr="00D71909">
        <w:rPr>
          <w:rFonts w:ascii="Verdana" w:hAnsi="Verdana"/>
          <w:b/>
          <w:sz w:val="18"/>
          <w:szCs w:val="18"/>
          <w:lang w:val="en-GB" w:eastAsia="en-GB"/>
        </w:rPr>
        <w:t>West Nile</w:t>
      </w:r>
      <w:r w:rsidRPr="00D71909">
        <w:rPr>
          <w:rFonts w:ascii="Verdana" w:hAnsi="Verdana"/>
          <w:sz w:val="18"/>
          <w:szCs w:val="18"/>
          <w:lang w:val="en-GB" w:eastAsia="en-GB"/>
        </w:rPr>
        <w:t>: Arua</w:t>
      </w:r>
      <w:r w:rsidR="00EA2CAF">
        <w:rPr>
          <w:rFonts w:ascii="Verdana" w:hAnsi="Verdana"/>
          <w:sz w:val="18"/>
          <w:szCs w:val="18"/>
          <w:lang w:val="en-GB" w:eastAsia="en-GB"/>
        </w:rPr>
        <w:t xml:space="preserve"> office</w:t>
      </w:r>
    </w:p>
    <w:p w14:paraId="187808F1" w14:textId="233B3759" w:rsidR="00B362F4" w:rsidRDefault="009104F0" w:rsidP="009F6F1A">
      <w:pPr>
        <w:ind w:left="360"/>
        <w:rPr>
          <w:rFonts w:ascii="Verdana" w:hAnsi="Verdana"/>
          <w:sz w:val="18"/>
          <w:szCs w:val="18"/>
          <w:lang w:val="en-GB" w:eastAsia="en-GB"/>
        </w:rPr>
      </w:pPr>
      <w:r w:rsidRPr="00EA2CAF">
        <w:rPr>
          <w:rFonts w:ascii="Verdana" w:hAnsi="Verdana"/>
          <w:b/>
          <w:sz w:val="18"/>
          <w:szCs w:val="18"/>
          <w:lang w:val="en-GB" w:eastAsia="en-GB"/>
        </w:rPr>
        <w:t xml:space="preserve">South Western </w:t>
      </w:r>
      <w:r w:rsidRPr="00EA2CAF">
        <w:rPr>
          <w:rFonts w:ascii="Verdana" w:hAnsi="Verdana"/>
          <w:sz w:val="18"/>
          <w:szCs w:val="18"/>
          <w:lang w:val="en-GB" w:eastAsia="en-GB"/>
        </w:rPr>
        <w:t>– Mbarara</w:t>
      </w:r>
      <w:r w:rsidR="009F6F1A">
        <w:rPr>
          <w:rFonts w:ascii="Verdana" w:hAnsi="Verdana"/>
          <w:sz w:val="18"/>
          <w:szCs w:val="18"/>
          <w:lang w:val="en-GB" w:eastAsia="en-GB"/>
        </w:rPr>
        <w:t xml:space="preserve"> office</w:t>
      </w:r>
    </w:p>
    <w:p w14:paraId="280AC6F1" w14:textId="44EFF1FD" w:rsidR="00DB5895" w:rsidRDefault="00DB5895" w:rsidP="00DB5895">
      <w:pPr>
        <w:rPr>
          <w:rFonts w:ascii="Verdana" w:hAnsi="Verdana"/>
          <w:sz w:val="18"/>
          <w:szCs w:val="18"/>
          <w:lang w:val="en-GB"/>
        </w:rPr>
      </w:pPr>
    </w:p>
    <w:p w14:paraId="1925AFB4" w14:textId="72A57EE9" w:rsidR="00DB5895" w:rsidRDefault="00DB5895" w:rsidP="00DB5895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Submission of Proposals</w:t>
      </w:r>
    </w:p>
    <w:p w14:paraId="5202B5B7" w14:textId="4D021E19" w:rsidR="004A40CB" w:rsidRPr="004A40CB" w:rsidRDefault="004A40CB" w:rsidP="00DB5895">
      <w:pPr>
        <w:jc w:val="both"/>
        <w:rPr>
          <w:rFonts w:ascii="Verdana" w:hAnsi="Verdana" w:cs="Arial"/>
          <w:sz w:val="18"/>
          <w:szCs w:val="18"/>
        </w:rPr>
      </w:pPr>
    </w:p>
    <w:p w14:paraId="65497F25" w14:textId="0813E6F5" w:rsidR="004A40CB" w:rsidRPr="004A40CB" w:rsidRDefault="004A40CB" w:rsidP="00DB5895">
      <w:pPr>
        <w:jc w:val="both"/>
        <w:rPr>
          <w:rFonts w:ascii="Verdana" w:hAnsi="Verdana" w:cs="Arial"/>
          <w:sz w:val="18"/>
          <w:szCs w:val="18"/>
        </w:rPr>
      </w:pPr>
      <w:r w:rsidRPr="004A40CB">
        <w:rPr>
          <w:rFonts w:ascii="Verdana" w:hAnsi="Verdana" w:cs="Arial"/>
          <w:sz w:val="18"/>
          <w:szCs w:val="18"/>
        </w:rPr>
        <w:t>Interested Bidders must submit both technical and financial proposals which will be evaluated according to the set criteria shown above.</w:t>
      </w:r>
    </w:p>
    <w:p w14:paraId="55D23A9F" w14:textId="77777777" w:rsidR="00DB5895" w:rsidRPr="00D71909" w:rsidRDefault="00DB5895" w:rsidP="00DB5895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7D1FC25F" w14:textId="77777777" w:rsidR="00DB5895" w:rsidRPr="00D71909" w:rsidRDefault="00DB5895" w:rsidP="004A40CB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Vehicle tracking services</w:t>
      </w:r>
    </w:p>
    <w:p w14:paraId="4670A3D5" w14:textId="77777777" w:rsidR="00DB5895" w:rsidRPr="00D71909" w:rsidRDefault="00DB5895" w:rsidP="00DB5895">
      <w:pPr>
        <w:jc w:val="both"/>
        <w:rPr>
          <w:rFonts w:ascii="Verdana" w:eastAsia="Calibri" w:hAnsi="Verdana"/>
          <w:bCs/>
          <w:color w:val="0D0D0D"/>
          <w:sz w:val="18"/>
          <w:szCs w:val="18"/>
        </w:rPr>
      </w:pPr>
      <w:r w:rsidRPr="00D71909">
        <w:rPr>
          <w:rFonts w:ascii="Verdana" w:hAnsi="Verdana" w:cs="Arial"/>
          <w:sz w:val="18"/>
          <w:szCs w:val="18"/>
        </w:rPr>
        <w:t xml:space="preserve"> submission of bids will be made to SNV Netherlands Development Organisation Office located on Plot 36, Luthuli Rise Bugolobi, P.O. Box 8339 Kampala- Uganda, </w:t>
      </w:r>
      <w:r w:rsidRPr="00D71909">
        <w:rPr>
          <w:rFonts w:ascii="Verdana" w:hAnsi="Verdana" w:cs="Microsoft Sans Serif"/>
          <w:sz w:val="18"/>
          <w:szCs w:val="18"/>
        </w:rPr>
        <w:t>and or online on the from the company website</w:t>
      </w:r>
      <w:r>
        <w:rPr>
          <w:rFonts w:ascii="Verdana" w:hAnsi="Verdana" w:cs="Arial"/>
          <w:sz w:val="18"/>
          <w:szCs w:val="18"/>
        </w:rPr>
        <w:t xml:space="preserve"> </w:t>
      </w:r>
      <w:hyperlink r:id="rId7" w:history="1">
        <w:r w:rsidRPr="0047680D">
          <w:rPr>
            <w:rStyle w:val="Hyperlink"/>
            <w:rFonts w:ascii="Verdana" w:hAnsi="Verdana" w:cs="Arial"/>
            <w:sz w:val="18"/>
            <w:szCs w:val="18"/>
          </w:rPr>
          <w:t>ugandatenders@snv.org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14:paraId="6A49FCD1" w14:textId="77777777" w:rsidR="00DB5895" w:rsidRPr="00D71909" w:rsidRDefault="00DB5895" w:rsidP="00DB5895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374C0FB" w14:textId="77777777" w:rsidR="00DB5895" w:rsidRPr="00D71909" w:rsidRDefault="00DB5895" w:rsidP="00DB5895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D71909">
        <w:rPr>
          <w:rFonts w:ascii="Verdana" w:hAnsi="Verdana" w:cs="Arial"/>
          <w:b/>
          <w:bCs/>
          <w:sz w:val="18"/>
          <w:szCs w:val="18"/>
        </w:rPr>
        <w:t>SNV is not bound to accept the lowest bidder</w:t>
      </w:r>
    </w:p>
    <w:p w14:paraId="44234BF4" w14:textId="77777777" w:rsidR="00DB5895" w:rsidRPr="00DB5895" w:rsidRDefault="00DB5895" w:rsidP="00DB5895">
      <w:pPr>
        <w:rPr>
          <w:rFonts w:ascii="Verdana" w:hAnsi="Verdana"/>
          <w:sz w:val="18"/>
          <w:szCs w:val="18"/>
        </w:rPr>
      </w:pPr>
    </w:p>
    <w:sectPr w:rsidR="00DB5895" w:rsidRPr="00DB5895" w:rsidSect="004736FC">
      <w:headerReference w:type="default" r:id="rId8"/>
      <w:footerReference w:type="even" r:id="rId9"/>
      <w:footerReference w:type="default" r:id="rId10"/>
      <w:pgSz w:w="11909" w:h="16834" w:code="9"/>
      <w:pgMar w:top="1350" w:right="994" w:bottom="284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41C8" w14:textId="77777777" w:rsidR="00EC318A" w:rsidRDefault="00EC318A" w:rsidP="000B3AD2">
      <w:r>
        <w:separator/>
      </w:r>
    </w:p>
  </w:endnote>
  <w:endnote w:type="continuationSeparator" w:id="0">
    <w:p w14:paraId="55D0ED95" w14:textId="77777777" w:rsidR="00EC318A" w:rsidRDefault="00EC318A" w:rsidP="000B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A935" w14:textId="77777777" w:rsidR="00655314" w:rsidRDefault="00074501" w:rsidP="0022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53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3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427C6" w14:textId="77777777" w:rsidR="00655314" w:rsidRDefault="00655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3937"/>
      <w:docPartObj>
        <w:docPartGallery w:val="Page Numbers (Bottom of Page)"/>
        <w:docPartUnique/>
      </w:docPartObj>
    </w:sdtPr>
    <w:sdtEndPr/>
    <w:sdtContent>
      <w:p w14:paraId="7C901DED" w14:textId="77777777" w:rsidR="00D446D9" w:rsidRDefault="00074501">
        <w:pPr>
          <w:pStyle w:val="Footer"/>
          <w:jc w:val="center"/>
        </w:pPr>
        <w:r>
          <w:fldChar w:fldCharType="begin"/>
        </w:r>
        <w:r w:rsidR="00300109">
          <w:instrText xml:space="preserve"> PAGE   \* MERGEFORMAT </w:instrText>
        </w:r>
        <w:r>
          <w:fldChar w:fldCharType="separate"/>
        </w:r>
        <w:r w:rsidR="00A04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D90582" w14:textId="77777777" w:rsidR="00655314" w:rsidRDefault="006553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D4E8" w14:textId="77777777" w:rsidR="00EC318A" w:rsidRDefault="00EC318A" w:rsidP="000B3AD2">
      <w:r>
        <w:separator/>
      </w:r>
    </w:p>
  </w:footnote>
  <w:footnote w:type="continuationSeparator" w:id="0">
    <w:p w14:paraId="2547B77A" w14:textId="77777777" w:rsidR="00EC318A" w:rsidRDefault="00EC318A" w:rsidP="000B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BF59" w14:textId="77777777" w:rsidR="00F25900" w:rsidRDefault="00F25900" w:rsidP="00F25900">
    <w:pPr>
      <w:pStyle w:val="Header"/>
    </w:pPr>
    <w:r>
      <w:rPr>
        <w:noProof/>
      </w:rPr>
      <w:drawing>
        <wp:inline distT="0" distB="0" distL="0" distR="0" wp14:anchorId="1F0C8097" wp14:editId="3DADF0BB">
          <wp:extent cx="1261872" cy="67056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4F90189" wp14:editId="6FBCC92C">
          <wp:extent cx="2328672" cy="67056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V_3_ico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67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35740" w14:textId="77777777" w:rsidR="00F25900" w:rsidRDefault="00F25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2C3F"/>
    <w:multiLevelType w:val="hybridMultilevel"/>
    <w:tmpl w:val="0038D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C21A7"/>
    <w:multiLevelType w:val="hybridMultilevel"/>
    <w:tmpl w:val="8DC8B476"/>
    <w:lvl w:ilvl="0" w:tplc="9C0AB20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53E612AE">
      <w:start w:val="9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E58B0"/>
    <w:multiLevelType w:val="hybridMultilevel"/>
    <w:tmpl w:val="1870CA44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5CC0C31"/>
    <w:multiLevelType w:val="hybridMultilevel"/>
    <w:tmpl w:val="D39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32C"/>
    <w:multiLevelType w:val="hybridMultilevel"/>
    <w:tmpl w:val="C8C2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E75"/>
    <w:multiLevelType w:val="hybridMultilevel"/>
    <w:tmpl w:val="E92A7B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0A21"/>
    <w:multiLevelType w:val="hybridMultilevel"/>
    <w:tmpl w:val="F78C82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F107E"/>
    <w:multiLevelType w:val="multilevel"/>
    <w:tmpl w:val="DA1AA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1F64C9F"/>
    <w:multiLevelType w:val="hybridMultilevel"/>
    <w:tmpl w:val="1D18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A1CB7"/>
    <w:multiLevelType w:val="multilevel"/>
    <w:tmpl w:val="BD645E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1B18227B"/>
    <w:multiLevelType w:val="hybridMultilevel"/>
    <w:tmpl w:val="89FAA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31E3"/>
    <w:multiLevelType w:val="hybridMultilevel"/>
    <w:tmpl w:val="1C622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B0B86"/>
    <w:multiLevelType w:val="hybridMultilevel"/>
    <w:tmpl w:val="C4161B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C5168"/>
    <w:multiLevelType w:val="hybridMultilevel"/>
    <w:tmpl w:val="A2760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56A34"/>
    <w:multiLevelType w:val="hybridMultilevel"/>
    <w:tmpl w:val="511AE5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E7633"/>
    <w:multiLevelType w:val="hybridMultilevel"/>
    <w:tmpl w:val="8F7C2E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B6E37"/>
    <w:multiLevelType w:val="hybridMultilevel"/>
    <w:tmpl w:val="FF8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0AB8"/>
    <w:multiLevelType w:val="hybridMultilevel"/>
    <w:tmpl w:val="B8983A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58F0"/>
    <w:multiLevelType w:val="hybridMultilevel"/>
    <w:tmpl w:val="49F6D5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E20"/>
    <w:multiLevelType w:val="multilevel"/>
    <w:tmpl w:val="14821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131F5"/>
    <w:multiLevelType w:val="hybridMultilevel"/>
    <w:tmpl w:val="1DB4DCD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F3C92"/>
    <w:multiLevelType w:val="hybridMultilevel"/>
    <w:tmpl w:val="22C41C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E594681"/>
    <w:multiLevelType w:val="hybridMultilevel"/>
    <w:tmpl w:val="DD464C7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F2906"/>
    <w:multiLevelType w:val="hybridMultilevel"/>
    <w:tmpl w:val="211207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D5911"/>
    <w:multiLevelType w:val="hybridMultilevel"/>
    <w:tmpl w:val="F7D4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460DFD"/>
    <w:multiLevelType w:val="hybridMultilevel"/>
    <w:tmpl w:val="8814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EF1"/>
    <w:multiLevelType w:val="hybridMultilevel"/>
    <w:tmpl w:val="13C0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A4E26"/>
    <w:multiLevelType w:val="hybridMultilevel"/>
    <w:tmpl w:val="94C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6BDC"/>
    <w:multiLevelType w:val="singleLevel"/>
    <w:tmpl w:val="6FFA3B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6C8154AA"/>
    <w:multiLevelType w:val="hybridMultilevel"/>
    <w:tmpl w:val="9EFE08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474B6"/>
    <w:multiLevelType w:val="hybridMultilevel"/>
    <w:tmpl w:val="6F185DC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D37A44"/>
    <w:multiLevelType w:val="hybridMultilevel"/>
    <w:tmpl w:val="1D18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26"/>
  </w:num>
  <w:num w:numId="5">
    <w:abstractNumId w:val="31"/>
  </w:num>
  <w:num w:numId="6">
    <w:abstractNumId w:val="4"/>
  </w:num>
  <w:num w:numId="7">
    <w:abstractNumId w:val="25"/>
  </w:num>
  <w:num w:numId="8">
    <w:abstractNumId w:val="3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20"/>
  </w:num>
  <w:num w:numId="16">
    <w:abstractNumId w:val="24"/>
  </w:num>
  <w:num w:numId="17">
    <w:abstractNumId w:val="2"/>
  </w:num>
  <w:num w:numId="18">
    <w:abstractNumId w:val="21"/>
  </w:num>
  <w:num w:numId="19">
    <w:abstractNumId w:val="22"/>
  </w:num>
  <w:num w:numId="20">
    <w:abstractNumId w:val="16"/>
  </w:num>
  <w:num w:numId="21">
    <w:abstractNumId w:val="1"/>
  </w:num>
  <w:num w:numId="22">
    <w:abstractNumId w:val="27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5"/>
  </w:num>
  <w:num w:numId="30">
    <w:abstractNumId w:val="6"/>
  </w:num>
  <w:num w:numId="31">
    <w:abstractNumId w:val="23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5"/>
    <w:rsid w:val="00015C0D"/>
    <w:rsid w:val="0001685F"/>
    <w:rsid w:val="0002125F"/>
    <w:rsid w:val="000236A6"/>
    <w:rsid w:val="0002377E"/>
    <w:rsid w:val="00037D2E"/>
    <w:rsid w:val="00046914"/>
    <w:rsid w:val="00071A76"/>
    <w:rsid w:val="00074501"/>
    <w:rsid w:val="00086055"/>
    <w:rsid w:val="000871DF"/>
    <w:rsid w:val="0009245C"/>
    <w:rsid w:val="00093BE6"/>
    <w:rsid w:val="000A10CF"/>
    <w:rsid w:val="000A4794"/>
    <w:rsid w:val="000B3AD2"/>
    <w:rsid w:val="000C484C"/>
    <w:rsid w:val="000C606F"/>
    <w:rsid w:val="000D0EFC"/>
    <w:rsid w:val="000D2DB2"/>
    <w:rsid w:val="000D3CC8"/>
    <w:rsid w:val="000D618E"/>
    <w:rsid w:val="000E5FFB"/>
    <w:rsid w:val="0010055B"/>
    <w:rsid w:val="00106197"/>
    <w:rsid w:val="001118CB"/>
    <w:rsid w:val="00113660"/>
    <w:rsid w:val="00117050"/>
    <w:rsid w:val="0012194F"/>
    <w:rsid w:val="001259AD"/>
    <w:rsid w:val="00125CA7"/>
    <w:rsid w:val="00127DA3"/>
    <w:rsid w:val="001406D4"/>
    <w:rsid w:val="00155C73"/>
    <w:rsid w:val="00157EC1"/>
    <w:rsid w:val="0016228C"/>
    <w:rsid w:val="0017031A"/>
    <w:rsid w:val="00175496"/>
    <w:rsid w:val="00186B79"/>
    <w:rsid w:val="00191250"/>
    <w:rsid w:val="001949F1"/>
    <w:rsid w:val="001A09C3"/>
    <w:rsid w:val="001A1E57"/>
    <w:rsid w:val="001B1CB6"/>
    <w:rsid w:val="001C5CEE"/>
    <w:rsid w:val="001C6425"/>
    <w:rsid w:val="001D0B8B"/>
    <w:rsid w:val="001D66BD"/>
    <w:rsid w:val="001E4A0A"/>
    <w:rsid w:val="00206864"/>
    <w:rsid w:val="0021419B"/>
    <w:rsid w:val="0021449B"/>
    <w:rsid w:val="00222D83"/>
    <w:rsid w:val="00226CBD"/>
    <w:rsid w:val="002371CD"/>
    <w:rsid w:val="00237351"/>
    <w:rsid w:val="0024161F"/>
    <w:rsid w:val="00242B36"/>
    <w:rsid w:val="00246C7D"/>
    <w:rsid w:val="00253E70"/>
    <w:rsid w:val="00266FAE"/>
    <w:rsid w:val="00283A70"/>
    <w:rsid w:val="00296BB5"/>
    <w:rsid w:val="002B656B"/>
    <w:rsid w:val="002B7731"/>
    <w:rsid w:val="002D1A51"/>
    <w:rsid w:val="002D3659"/>
    <w:rsid w:val="002E0C2E"/>
    <w:rsid w:val="002E5F59"/>
    <w:rsid w:val="002E69A0"/>
    <w:rsid w:val="002F38E7"/>
    <w:rsid w:val="002F62FA"/>
    <w:rsid w:val="00300109"/>
    <w:rsid w:val="003125F9"/>
    <w:rsid w:val="00324D65"/>
    <w:rsid w:val="00326A87"/>
    <w:rsid w:val="00336679"/>
    <w:rsid w:val="003406B1"/>
    <w:rsid w:val="00341F23"/>
    <w:rsid w:val="00342DD7"/>
    <w:rsid w:val="00343199"/>
    <w:rsid w:val="003436C9"/>
    <w:rsid w:val="003447A5"/>
    <w:rsid w:val="0034675E"/>
    <w:rsid w:val="00351F7E"/>
    <w:rsid w:val="0036164C"/>
    <w:rsid w:val="00370833"/>
    <w:rsid w:val="00384DC5"/>
    <w:rsid w:val="00390952"/>
    <w:rsid w:val="00390A56"/>
    <w:rsid w:val="003962E8"/>
    <w:rsid w:val="003A49D2"/>
    <w:rsid w:val="003A634F"/>
    <w:rsid w:val="003B1522"/>
    <w:rsid w:val="003B5A94"/>
    <w:rsid w:val="003C37F9"/>
    <w:rsid w:val="003D2906"/>
    <w:rsid w:val="003E3EB8"/>
    <w:rsid w:val="003F32BA"/>
    <w:rsid w:val="003F3BFF"/>
    <w:rsid w:val="003F67A3"/>
    <w:rsid w:val="00403E52"/>
    <w:rsid w:val="00414666"/>
    <w:rsid w:val="004160B0"/>
    <w:rsid w:val="004215C9"/>
    <w:rsid w:val="00430DAA"/>
    <w:rsid w:val="004424F8"/>
    <w:rsid w:val="004428CA"/>
    <w:rsid w:val="004458A6"/>
    <w:rsid w:val="00445F53"/>
    <w:rsid w:val="00451C6F"/>
    <w:rsid w:val="004562B8"/>
    <w:rsid w:val="00463610"/>
    <w:rsid w:val="004675FB"/>
    <w:rsid w:val="0047145F"/>
    <w:rsid w:val="00472398"/>
    <w:rsid w:val="004736FC"/>
    <w:rsid w:val="0047601B"/>
    <w:rsid w:val="00485C43"/>
    <w:rsid w:val="00490B35"/>
    <w:rsid w:val="00492C6B"/>
    <w:rsid w:val="0049745D"/>
    <w:rsid w:val="004A4067"/>
    <w:rsid w:val="004A40CB"/>
    <w:rsid w:val="004A6388"/>
    <w:rsid w:val="004B609C"/>
    <w:rsid w:val="004C3891"/>
    <w:rsid w:val="004C38CB"/>
    <w:rsid w:val="004C3AB7"/>
    <w:rsid w:val="004D17BC"/>
    <w:rsid w:val="004D2F7E"/>
    <w:rsid w:val="004E0472"/>
    <w:rsid w:val="0050222C"/>
    <w:rsid w:val="00506691"/>
    <w:rsid w:val="00524C76"/>
    <w:rsid w:val="00532FE8"/>
    <w:rsid w:val="00540BA7"/>
    <w:rsid w:val="00546329"/>
    <w:rsid w:val="00547CB5"/>
    <w:rsid w:val="00550D6E"/>
    <w:rsid w:val="005614D4"/>
    <w:rsid w:val="005641C1"/>
    <w:rsid w:val="00575593"/>
    <w:rsid w:val="00584035"/>
    <w:rsid w:val="00591CE4"/>
    <w:rsid w:val="005977A3"/>
    <w:rsid w:val="00597EC2"/>
    <w:rsid w:val="005B1E4A"/>
    <w:rsid w:val="005B3263"/>
    <w:rsid w:val="005B4818"/>
    <w:rsid w:val="005C0288"/>
    <w:rsid w:val="005D6D76"/>
    <w:rsid w:val="005F05C8"/>
    <w:rsid w:val="005F1646"/>
    <w:rsid w:val="005F23D3"/>
    <w:rsid w:val="005F7547"/>
    <w:rsid w:val="0060415E"/>
    <w:rsid w:val="00604BA1"/>
    <w:rsid w:val="00611CE3"/>
    <w:rsid w:val="006234A2"/>
    <w:rsid w:val="0062687D"/>
    <w:rsid w:val="00631218"/>
    <w:rsid w:val="006313E2"/>
    <w:rsid w:val="00633792"/>
    <w:rsid w:val="00642169"/>
    <w:rsid w:val="0064446C"/>
    <w:rsid w:val="00644DB2"/>
    <w:rsid w:val="006548BF"/>
    <w:rsid w:val="00655314"/>
    <w:rsid w:val="00660513"/>
    <w:rsid w:val="00662737"/>
    <w:rsid w:val="006704A5"/>
    <w:rsid w:val="00680465"/>
    <w:rsid w:val="006A273D"/>
    <w:rsid w:val="006B3C3B"/>
    <w:rsid w:val="006C164F"/>
    <w:rsid w:val="006C3A81"/>
    <w:rsid w:val="006C711B"/>
    <w:rsid w:val="006E1035"/>
    <w:rsid w:val="006E778B"/>
    <w:rsid w:val="006F5F7C"/>
    <w:rsid w:val="007026A2"/>
    <w:rsid w:val="007172B2"/>
    <w:rsid w:val="00723693"/>
    <w:rsid w:val="00730BC2"/>
    <w:rsid w:val="0073125A"/>
    <w:rsid w:val="0074010D"/>
    <w:rsid w:val="0075150D"/>
    <w:rsid w:val="0075252E"/>
    <w:rsid w:val="00776C68"/>
    <w:rsid w:val="007A3A3B"/>
    <w:rsid w:val="007A512F"/>
    <w:rsid w:val="007A566B"/>
    <w:rsid w:val="007B513B"/>
    <w:rsid w:val="007B7422"/>
    <w:rsid w:val="007C4908"/>
    <w:rsid w:val="007D7CF0"/>
    <w:rsid w:val="007E31CD"/>
    <w:rsid w:val="007E5253"/>
    <w:rsid w:val="007E6367"/>
    <w:rsid w:val="007E650E"/>
    <w:rsid w:val="007F4722"/>
    <w:rsid w:val="00802F8A"/>
    <w:rsid w:val="0081160D"/>
    <w:rsid w:val="00812267"/>
    <w:rsid w:val="00827417"/>
    <w:rsid w:val="00827FF1"/>
    <w:rsid w:val="00844AE8"/>
    <w:rsid w:val="00844D22"/>
    <w:rsid w:val="00851629"/>
    <w:rsid w:val="00856D1A"/>
    <w:rsid w:val="00875E3D"/>
    <w:rsid w:val="008766FB"/>
    <w:rsid w:val="00895CFD"/>
    <w:rsid w:val="008968E3"/>
    <w:rsid w:val="008972CC"/>
    <w:rsid w:val="008A0C6D"/>
    <w:rsid w:val="008A67BF"/>
    <w:rsid w:val="008B466D"/>
    <w:rsid w:val="008C37F6"/>
    <w:rsid w:val="008C5B33"/>
    <w:rsid w:val="008C7CE2"/>
    <w:rsid w:val="008E086E"/>
    <w:rsid w:val="008E2660"/>
    <w:rsid w:val="00902C2B"/>
    <w:rsid w:val="00905DA7"/>
    <w:rsid w:val="009104F0"/>
    <w:rsid w:val="009160B7"/>
    <w:rsid w:val="009403F2"/>
    <w:rsid w:val="00940F1E"/>
    <w:rsid w:val="00944749"/>
    <w:rsid w:val="0094640F"/>
    <w:rsid w:val="00953395"/>
    <w:rsid w:val="00954B3D"/>
    <w:rsid w:val="0097074C"/>
    <w:rsid w:val="0097393E"/>
    <w:rsid w:val="00984BDA"/>
    <w:rsid w:val="00991099"/>
    <w:rsid w:val="009923A8"/>
    <w:rsid w:val="009977FA"/>
    <w:rsid w:val="009A08F4"/>
    <w:rsid w:val="009B1610"/>
    <w:rsid w:val="009B16D6"/>
    <w:rsid w:val="009D7293"/>
    <w:rsid w:val="009F5D08"/>
    <w:rsid w:val="009F6F1A"/>
    <w:rsid w:val="009F76FC"/>
    <w:rsid w:val="00A00BC8"/>
    <w:rsid w:val="00A04459"/>
    <w:rsid w:val="00A055CF"/>
    <w:rsid w:val="00A3160E"/>
    <w:rsid w:val="00A365C8"/>
    <w:rsid w:val="00A5063C"/>
    <w:rsid w:val="00A5480B"/>
    <w:rsid w:val="00A57450"/>
    <w:rsid w:val="00A618E8"/>
    <w:rsid w:val="00A623C8"/>
    <w:rsid w:val="00A73673"/>
    <w:rsid w:val="00A73D0D"/>
    <w:rsid w:val="00A82575"/>
    <w:rsid w:val="00A86A1C"/>
    <w:rsid w:val="00A91285"/>
    <w:rsid w:val="00A91CE7"/>
    <w:rsid w:val="00AB00C3"/>
    <w:rsid w:val="00AB6AEA"/>
    <w:rsid w:val="00AC1401"/>
    <w:rsid w:val="00AC78C7"/>
    <w:rsid w:val="00AD10B1"/>
    <w:rsid w:val="00AE2CFF"/>
    <w:rsid w:val="00AF0335"/>
    <w:rsid w:val="00AF2A20"/>
    <w:rsid w:val="00AF4195"/>
    <w:rsid w:val="00AF44F9"/>
    <w:rsid w:val="00B014F1"/>
    <w:rsid w:val="00B07B2C"/>
    <w:rsid w:val="00B20606"/>
    <w:rsid w:val="00B20869"/>
    <w:rsid w:val="00B3076C"/>
    <w:rsid w:val="00B30CE7"/>
    <w:rsid w:val="00B33735"/>
    <w:rsid w:val="00B362F4"/>
    <w:rsid w:val="00B36E9A"/>
    <w:rsid w:val="00B403A8"/>
    <w:rsid w:val="00B43C12"/>
    <w:rsid w:val="00B545B7"/>
    <w:rsid w:val="00B61E4C"/>
    <w:rsid w:val="00B776AE"/>
    <w:rsid w:val="00B80C1F"/>
    <w:rsid w:val="00B81824"/>
    <w:rsid w:val="00B867BF"/>
    <w:rsid w:val="00B93EA5"/>
    <w:rsid w:val="00BA501A"/>
    <w:rsid w:val="00BC02F5"/>
    <w:rsid w:val="00BC3515"/>
    <w:rsid w:val="00BD067D"/>
    <w:rsid w:val="00BD5F45"/>
    <w:rsid w:val="00BE5EC8"/>
    <w:rsid w:val="00BE73E7"/>
    <w:rsid w:val="00C01719"/>
    <w:rsid w:val="00C05AA3"/>
    <w:rsid w:val="00C06943"/>
    <w:rsid w:val="00C21DF9"/>
    <w:rsid w:val="00C23636"/>
    <w:rsid w:val="00C363E2"/>
    <w:rsid w:val="00C456AC"/>
    <w:rsid w:val="00C55251"/>
    <w:rsid w:val="00C64871"/>
    <w:rsid w:val="00C65F71"/>
    <w:rsid w:val="00C672B2"/>
    <w:rsid w:val="00C94C6D"/>
    <w:rsid w:val="00CA3064"/>
    <w:rsid w:val="00CA50D3"/>
    <w:rsid w:val="00CC007B"/>
    <w:rsid w:val="00CC0F6C"/>
    <w:rsid w:val="00CC29CB"/>
    <w:rsid w:val="00CC2FEA"/>
    <w:rsid w:val="00CF0B29"/>
    <w:rsid w:val="00D02BB2"/>
    <w:rsid w:val="00D22744"/>
    <w:rsid w:val="00D33845"/>
    <w:rsid w:val="00D3728F"/>
    <w:rsid w:val="00D40113"/>
    <w:rsid w:val="00D4186A"/>
    <w:rsid w:val="00D446D9"/>
    <w:rsid w:val="00D46FFC"/>
    <w:rsid w:val="00D54D84"/>
    <w:rsid w:val="00D55A7D"/>
    <w:rsid w:val="00D6322F"/>
    <w:rsid w:val="00D664B6"/>
    <w:rsid w:val="00D71909"/>
    <w:rsid w:val="00D77C2B"/>
    <w:rsid w:val="00D82BFF"/>
    <w:rsid w:val="00D86089"/>
    <w:rsid w:val="00D973AD"/>
    <w:rsid w:val="00D97738"/>
    <w:rsid w:val="00D97AB1"/>
    <w:rsid w:val="00DB3FD5"/>
    <w:rsid w:val="00DB4943"/>
    <w:rsid w:val="00DB5895"/>
    <w:rsid w:val="00DB66BE"/>
    <w:rsid w:val="00DC1D3C"/>
    <w:rsid w:val="00DC1EB6"/>
    <w:rsid w:val="00DC2FBC"/>
    <w:rsid w:val="00DC5C5B"/>
    <w:rsid w:val="00DC6970"/>
    <w:rsid w:val="00DD29D5"/>
    <w:rsid w:val="00DE7479"/>
    <w:rsid w:val="00E001A0"/>
    <w:rsid w:val="00E01D62"/>
    <w:rsid w:val="00E0731D"/>
    <w:rsid w:val="00E140FB"/>
    <w:rsid w:val="00E221F1"/>
    <w:rsid w:val="00E273B2"/>
    <w:rsid w:val="00E31D77"/>
    <w:rsid w:val="00E75F5F"/>
    <w:rsid w:val="00E800DD"/>
    <w:rsid w:val="00E84CDE"/>
    <w:rsid w:val="00E8500D"/>
    <w:rsid w:val="00E95529"/>
    <w:rsid w:val="00E96DB9"/>
    <w:rsid w:val="00EA168A"/>
    <w:rsid w:val="00EA1ED4"/>
    <w:rsid w:val="00EA2CAF"/>
    <w:rsid w:val="00EB0217"/>
    <w:rsid w:val="00EC318A"/>
    <w:rsid w:val="00EC5428"/>
    <w:rsid w:val="00ED05B5"/>
    <w:rsid w:val="00ED0CA7"/>
    <w:rsid w:val="00ED42D3"/>
    <w:rsid w:val="00ED6B69"/>
    <w:rsid w:val="00EE0278"/>
    <w:rsid w:val="00EE19E8"/>
    <w:rsid w:val="00EF76F1"/>
    <w:rsid w:val="00F0107D"/>
    <w:rsid w:val="00F065F5"/>
    <w:rsid w:val="00F10DEE"/>
    <w:rsid w:val="00F21238"/>
    <w:rsid w:val="00F23ACF"/>
    <w:rsid w:val="00F25900"/>
    <w:rsid w:val="00F27AB0"/>
    <w:rsid w:val="00F33625"/>
    <w:rsid w:val="00F35F8A"/>
    <w:rsid w:val="00F3615E"/>
    <w:rsid w:val="00F41384"/>
    <w:rsid w:val="00F45617"/>
    <w:rsid w:val="00F52529"/>
    <w:rsid w:val="00F545AB"/>
    <w:rsid w:val="00F55EC4"/>
    <w:rsid w:val="00F64311"/>
    <w:rsid w:val="00F64BBA"/>
    <w:rsid w:val="00F655C4"/>
    <w:rsid w:val="00F672F4"/>
    <w:rsid w:val="00F840BF"/>
    <w:rsid w:val="00F90AF4"/>
    <w:rsid w:val="00F9734A"/>
    <w:rsid w:val="00FB284F"/>
    <w:rsid w:val="00FC4BC2"/>
    <w:rsid w:val="00FE6677"/>
    <w:rsid w:val="00FF0A45"/>
    <w:rsid w:val="00FF56E5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F763"/>
  <w15:docId w15:val="{F76EEFD2-217C-448F-960D-E55E80C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29D5"/>
    <w:pPr>
      <w:keepNext/>
      <w:outlineLvl w:val="0"/>
    </w:pPr>
    <w:rPr>
      <w:rFonts w:ascii="Bookman Old Style" w:hAnsi="Bookman Old Style"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D29D5"/>
    <w:pPr>
      <w:keepNext/>
      <w:outlineLvl w:val="2"/>
    </w:pPr>
    <w:rPr>
      <w:rFonts w:ascii="Bookman Old Style" w:hAnsi="Bookman Old Style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DD29D5"/>
    <w:pPr>
      <w:keepNext/>
      <w:outlineLvl w:val="3"/>
    </w:pPr>
    <w:rPr>
      <w:rFonts w:ascii="Bookman Old Style" w:hAnsi="Bookman Old Style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9D5"/>
    <w:rPr>
      <w:rFonts w:ascii="Bookman Old Style" w:eastAsia="Times New Roman" w:hAnsi="Bookman Old Style" w:cs="Times New Roman"/>
      <w:i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D29D5"/>
    <w:rPr>
      <w:rFonts w:ascii="Bookman Old Style" w:eastAsia="Times New Roman" w:hAnsi="Bookman Old Style" w:cs="Times New Roman"/>
      <w:b/>
      <w:i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D29D5"/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DD29D5"/>
    <w:rPr>
      <w:rFonts w:ascii="Bookman Old Style" w:hAnsi="Bookman Old Style"/>
      <w:sz w:val="24"/>
    </w:rPr>
  </w:style>
  <w:style w:type="character" w:customStyle="1" w:styleId="BodyText3Char">
    <w:name w:val="Body Text 3 Char"/>
    <w:basedOn w:val="DefaultParagraphFont"/>
    <w:link w:val="BodyText3"/>
    <w:rsid w:val="00DD29D5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2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D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29D5"/>
  </w:style>
  <w:style w:type="paragraph" w:styleId="Header">
    <w:name w:val="header"/>
    <w:basedOn w:val="Normal"/>
    <w:link w:val="HeaderChar"/>
    <w:uiPriority w:val="99"/>
    <w:rsid w:val="00DD2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D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D29D5"/>
    <w:pPr>
      <w:spacing w:after="120"/>
      <w:ind w:left="360"/>
    </w:pPr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29D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DD29D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D29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29D5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D29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29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14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38E7"/>
    <w:pPr>
      <w:ind w:left="720"/>
      <w:contextualSpacing/>
    </w:pPr>
  </w:style>
  <w:style w:type="paragraph" w:styleId="Title">
    <w:name w:val="Title"/>
    <w:basedOn w:val="Normal"/>
    <w:link w:val="TitleChar"/>
    <w:qFormat/>
    <w:rsid w:val="00F64BBA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F64BB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9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8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59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andatenders@sn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sciug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hmagomu</dc:creator>
  <cp:lastModifiedBy>Kibinduula, Emanuel</cp:lastModifiedBy>
  <cp:revision>11</cp:revision>
  <cp:lastPrinted>2018-01-03T09:15:00Z</cp:lastPrinted>
  <dcterms:created xsi:type="dcterms:W3CDTF">2021-04-27T15:10:00Z</dcterms:created>
  <dcterms:modified xsi:type="dcterms:W3CDTF">2021-05-18T06:12:00Z</dcterms:modified>
</cp:coreProperties>
</file>